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1054" w:type="dxa"/>
        <w:tblInd w:w="-4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7FFF7"/>
        <w:tblLook w:val="01E0" w:firstRow="1" w:lastRow="1" w:firstColumn="1" w:lastColumn="1" w:noHBand="0" w:noVBand="0"/>
      </w:tblPr>
      <w:tblGrid>
        <w:gridCol w:w="11054"/>
      </w:tblGrid>
      <w:tr w:rsidR="002D73E8" w:rsidRPr="006509B3" w14:paraId="3E6AC0EA" w14:textId="77777777" w:rsidTr="006509B3">
        <w:trPr>
          <w:trHeight w:val="13940"/>
        </w:trPr>
        <w:tc>
          <w:tcPr>
            <w:tcW w:w="11054" w:type="dxa"/>
            <w:shd w:val="clear" w:color="auto" w:fill="F7FFF7"/>
          </w:tcPr>
          <w:bookmarkStart w:id="0" w:name="Итоги"/>
          <w:bookmarkStart w:id="1" w:name="_GoBack"/>
          <w:bookmarkEnd w:id="1"/>
          <w:p w14:paraId="4F25A398" w14:textId="77777777" w:rsidR="002D73E8" w:rsidRPr="006509B3" w:rsidRDefault="002D73E8" w:rsidP="006509B3">
            <w:pPr>
              <w:ind w:right="-185" w:hanging="180"/>
              <w:jc w:val="center"/>
              <w:rPr>
                <w:rFonts w:eastAsia="MS Mincho"/>
                <w:sz w:val="26"/>
                <w:szCs w:val="26"/>
                <w:lang w:eastAsia="ja-JP"/>
              </w:rPr>
            </w:pPr>
            <w:r w:rsidRPr="006509B3">
              <w:rPr>
                <w:rFonts w:eastAsia="MS Mincho"/>
                <w:noProof/>
                <w:sz w:val="26"/>
                <w:szCs w:val="26"/>
              </w:rPr>
            </w:r>
            <w:r w:rsidRPr="006509B3">
              <w:rPr>
                <w:rFonts w:eastAsia="MS Mincho"/>
                <w:sz w:val="26"/>
                <w:szCs w:val="26"/>
                <w:lang w:eastAsia="ja-JP"/>
              </w:rPr>
              <w:pict w14:anchorId="7D5CFD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3" type="#_x0000_t75" style="width:547.4pt;height:77.25pt;mso-position-horizontal-relative:char;mso-position-vertical-relative:line">
                  <v:imagedata r:id="rId7" o:title="header" blacklevel="7864f"/>
                  <w10:wrap type="none"/>
                  <w10:anchorlock/>
                </v:shape>
              </w:pict>
            </w:r>
          </w:p>
          <w:p w14:paraId="7201D85B" w14:textId="77777777" w:rsidR="002D73E8" w:rsidRPr="006509B3" w:rsidRDefault="002D73E8" w:rsidP="006509B3">
            <w:pPr>
              <w:jc w:val="center"/>
              <w:rPr>
                <w:rFonts w:eastAsia="MS Mincho"/>
                <w:sz w:val="26"/>
                <w:szCs w:val="26"/>
                <w:lang w:eastAsia="ja-JP"/>
              </w:rPr>
            </w:pPr>
          </w:p>
          <w:p w14:paraId="4BD6089A" w14:textId="77777777" w:rsidR="002D73E8" w:rsidRPr="006509B3" w:rsidRDefault="002D73E8" w:rsidP="006509B3">
            <w:pPr>
              <w:jc w:val="center"/>
              <w:rPr>
                <w:rFonts w:eastAsia="MS Mincho"/>
                <w:sz w:val="26"/>
                <w:szCs w:val="26"/>
                <w:lang w:eastAsia="ja-JP"/>
              </w:rPr>
            </w:pPr>
          </w:p>
          <w:p w14:paraId="6D14EB5C" w14:textId="77777777" w:rsidR="002D73E8" w:rsidRPr="006509B3" w:rsidRDefault="002D73E8" w:rsidP="006509B3">
            <w:pPr>
              <w:jc w:val="center"/>
              <w:rPr>
                <w:rFonts w:eastAsia="MS Mincho"/>
                <w:sz w:val="26"/>
                <w:szCs w:val="26"/>
                <w:lang w:eastAsia="ja-JP"/>
              </w:rPr>
            </w:pPr>
          </w:p>
          <w:p w14:paraId="56962C72" w14:textId="77777777" w:rsidR="002D73E8" w:rsidRPr="006509B3" w:rsidRDefault="002D73E8" w:rsidP="006509B3">
            <w:pPr>
              <w:jc w:val="center"/>
              <w:rPr>
                <w:rFonts w:eastAsia="MS Mincho"/>
                <w:sz w:val="26"/>
                <w:szCs w:val="26"/>
                <w:lang w:eastAsia="ja-JP"/>
              </w:rPr>
            </w:pPr>
          </w:p>
          <w:p w14:paraId="5A33ED5A" w14:textId="77777777" w:rsidR="002D73E8" w:rsidRPr="006509B3" w:rsidRDefault="002D73E8" w:rsidP="006509B3">
            <w:pPr>
              <w:jc w:val="center"/>
              <w:rPr>
                <w:rFonts w:eastAsia="MS Mincho"/>
                <w:sz w:val="26"/>
                <w:szCs w:val="26"/>
                <w:lang w:eastAsia="ja-JP"/>
              </w:rPr>
            </w:pPr>
          </w:p>
          <w:p w14:paraId="15256AAB" w14:textId="77777777" w:rsidR="002D73E8" w:rsidRPr="006509B3" w:rsidRDefault="002D73E8" w:rsidP="006509B3">
            <w:pPr>
              <w:jc w:val="center"/>
              <w:rPr>
                <w:rFonts w:eastAsia="MS Mincho"/>
                <w:sz w:val="26"/>
                <w:szCs w:val="26"/>
                <w:lang w:eastAsia="ja-JP"/>
              </w:rPr>
            </w:pPr>
          </w:p>
          <w:p w14:paraId="5779D4D9" w14:textId="77777777" w:rsidR="00BC6BCE" w:rsidRPr="006509B3" w:rsidRDefault="00BC6BCE" w:rsidP="006509B3">
            <w:pPr>
              <w:jc w:val="center"/>
              <w:rPr>
                <w:b/>
                <w:shadow/>
                <w:color w:val="003300"/>
                <w:spacing w:val="4"/>
                <w:sz w:val="40"/>
                <w:szCs w:val="40"/>
              </w:rPr>
            </w:pPr>
            <w:r w:rsidRPr="006509B3">
              <w:rPr>
                <w:b/>
                <w:shadow/>
                <w:color w:val="003300"/>
                <w:spacing w:val="4"/>
                <w:sz w:val="40"/>
                <w:szCs w:val="40"/>
              </w:rPr>
              <w:t xml:space="preserve">ҚАЗАҚСТАННЫҢ </w:t>
            </w:r>
          </w:p>
          <w:p w14:paraId="77E7618B" w14:textId="77777777" w:rsidR="00BC6BCE" w:rsidRPr="006509B3" w:rsidRDefault="00BC6BCE" w:rsidP="006509B3">
            <w:pPr>
              <w:jc w:val="center"/>
              <w:rPr>
                <w:b/>
                <w:shadow/>
                <w:color w:val="003300"/>
                <w:spacing w:val="4"/>
                <w:sz w:val="40"/>
                <w:szCs w:val="40"/>
              </w:rPr>
            </w:pPr>
            <w:r w:rsidRPr="006509B3">
              <w:rPr>
                <w:b/>
                <w:shadow/>
                <w:color w:val="003300"/>
                <w:spacing w:val="4"/>
                <w:sz w:val="40"/>
                <w:szCs w:val="40"/>
              </w:rPr>
              <w:t xml:space="preserve">ТӨЛЕМ ЖҮЙЕЛЕРІН </w:t>
            </w:r>
          </w:p>
          <w:p w14:paraId="0296141A" w14:textId="77777777" w:rsidR="002D73E8" w:rsidRPr="006509B3" w:rsidRDefault="00BC6BCE" w:rsidP="006509B3">
            <w:pPr>
              <w:jc w:val="center"/>
              <w:rPr>
                <w:b/>
                <w:shadow/>
                <w:color w:val="003300"/>
                <w:spacing w:val="4"/>
                <w:sz w:val="40"/>
                <w:szCs w:val="40"/>
              </w:rPr>
            </w:pPr>
            <w:r w:rsidRPr="006509B3">
              <w:rPr>
                <w:b/>
                <w:shadow/>
                <w:color w:val="003300"/>
                <w:spacing w:val="4"/>
                <w:sz w:val="40"/>
                <w:szCs w:val="40"/>
              </w:rPr>
              <w:t>ҚАДАҒАЛАУ (ОВЕРСАЙТ)</w:t>
            </w:r>
          </w:p>
          <w:p w14:paraId="528DCDA3" w14:textId="77777777" w:rsidR="002D73E8" w:rsidRPr="006509B3" w:rsidRDefault="002D73E8" w:rsidP="006509B3">
            <w:pPr>
              <w:jc w:val="center"/>
              <w:rPr>
                <w:b/>
                <w:shadow/>
                <w:color w:val="F9EE59"/>
                <w:spacing w:val="4"/>
                <w:sz w:val="26"/>
                <w:szCs w:val="26"/>
              </w:rPr>
            </w:pPr>
          </w:p>
          <w:p w14:paraId="2516B5CB" w14:textId="77777777" w:rsidR="002D73E8" w:rsidRPr="006509B3" w:rsidRDefault="002D73E8" w:rsidP="006509B3">
            <w:pPr>
              <w:jc w:val="center"/>
              <w:rPr>
                <w:rFonts w:eastAsia="MS Mincho"/>
                <w:sz w:val="26"/>
                <w:szCs w:val="26"/>
                <w:lang w:eastAsia="ja-JP"/>
              </w:rPr>
            </w:pPr>
          </w:p>
          <w:p w14:paraId="7348F37A" w14:textId="77777777" w:rsidR="002D73E8" w:rsidRPr="006509B3" w:rsidRDefault="002D73E8" w:rsidP="006509B3">
            <w:pPr>
              <w:jc w:val="center"/>
              <w:rPr>
                <w:rFonts w:eastAsia="MS Mincho"/>
                <w:sz w:val="26"/>
                <w:szCs w:val="26"/>
                <w:lang w:eastAsia="ja-JP"/>
              </w:rPr>
            </w:pPr>
          </w:p>
          <w:p w14:paraId="50B17B24" w14:textId="77777777" w:rsidR="002D73E8" w:rsidRPr="006509B3" w:rsidRDefault="002D73E8" w:rsidP="006509B3">
            <w:pPr>
              <w:jc w:val="center"/>
              <w:rPr>
                <w:rFonts w:eastAsia="MS Mincho"/>
                <w:sz w:val="26"/>
                <w:szCs w:val="26"/>
                <w:lang w:eastAsia="ja-JP"/>
              </w:rPr>
            </w:pPr>
            <w:r w:rsidRPr="006509B3">
              <w:rPr>
                <w:rFonts w:eastAsia="MS Mincho"/>
                <w:sz w:val="26"/>
                <w:szCs w:val="26"/>
                <w:lang w:eastAsia="ja-JP"/>
              </w:rPr>
              <w:pict w14:anchorId="737932B0">
                <v:shape id="_x0000_i1026" type="#_x0000_t75" style="width:222pt;height:154.8pt">
                  <v:imagedata r:id="rId8" o:title="Рисунок2"/>
                </v:shape>
              </w:pict>
            </w:r>
          </w:p>
          <w:p w14:paraId="43CDFC9A" w14:textId="77777777" w:rsidR="002D73E8" w:rsidRPr="006509B3" w:rsidRDefault="002D73E8" w:rsidP="006509B3">
            <w:pPr>
              <w:jc w:val="center"/>
              <w:rPr>
                <w:rFonts w:eastAsia="MS Mincho"/>
                <w:sz w:val="26"/>
                <w:szCs w:val="26"/>
                <w:lang w:eastAsia="ja-JP"/>
              </w:rPr>
            </w:pPr>
          </w:p>
          <w:p w14:paraId="506088B2" w14:textId="77777777" w:rsidR="002D73E8" w:rsidRPr="006509B3" w:rsidRDefault="002D73E8" w:rsidP="006509B3">
            <w:pPr>
              <w:jc w:val="center"/>
              <w:rPr>
                <w:rFonts w:eastAsia="MS Mincho"/>
                <w:sz w:val="26"/>
                <w:szCs w:val="26"/>
                <w:lang w:eastAsia="ja-JP"/>
              </w:rPr>
            </w:pPr>
          </w:p>
          <w:p w14:paraId="2268EBF5" w14:textId="77777777" w:rsidR="002D73E8" w:rsidRPr="006509B3" w:rsidRDefault="002D73E8" w:rsidP="006509B3">
            <w:pPr>
              <w:ind w:right="397"/>
              <w:jc w:val="right"/>
              <w:rPr>
                <w:b/>
                <w:sz w:val="26"/>
                <w:szCs w:val="26"/>
              </w:rPr>
            </w:pPr>
          </w:p>
          <w:p w14:paraId="2E30E0EF" w14:textId="77777777" w:rsidR="002D73E8" w:rsidRPr="006509B3" w:rsidRDefault="002D73E8" w:rsidP="006509B3">
            <w:pPr>
              <w:ind w:right="397"/>
              <w:jc w:val="right"/>
              <w:rPr>
                <w:b/>
                <w:sz w:val="26"/>
                <w:szCs w:val="26"/>
              </w:rPr>
            </w:pPr>
          </w:p>
          <w:p w14:paraId="2431FCE1" w14:textId="77777777" w:rsidR="002D73E8" w:rsidRPr="006509B3" w:rsidRDefault="002D73E8" w:rsidP="006509B3">
            <w:pPr>
              <w:ind w:right="397"/>
              <w:jc w:val="right"/>
              <w:rPr>
                <w:b/>
                <w:sz w:val="26"/>
                <w:szCs w:val="26"/>
              </w:rPr>
            </w:pPr>
          </w:p>
          <w:p w14:paraId="2CBF053A" w14:textId="77777777" w:rsidR="002D73E8" w:rsidRPr="006509B3" w:rsidRDefault="002D73E8" w:rsidP="006509B3">
            <w:pPr>
              <w:ind w:right="397"/>
              <w:jc w:val="right"/>
              <w:rPr>
                <w:b/>
                <w:sz w:val="26"/>
                <w:szCs w:val="26"/>
              </w:rPr>
            </w:pPr>
          </w:p>
          <w:p w14:paraId="37385278" w14:textId="77777777" w:rsidR="002D73E8" w:rsidRPr="006509B3" w:rsidRDefault="002D73E8" w:rsidP="006509B3">
            <w:pPr>
              <w:ind w:right="397"/>
              <w:jc w:val="right"/>
              <w:rPr>
                <w:b/>
                <w:sz w:val="26"/>
                <w:szCs w:val="26"/>
              </w:rPr>
            </w:pPr>
          </w:p>
          <w:p w14:paraId="06C09B9E" w14:textId="77777777" w:rsidR="00BC6BCE" w:rsidRPr="006509B3" w:rsidRDefault="00BC6BCE" w:rsidP="006509B3">
            <w:pPr>
              <w:jc w:val="center"/>
              <w:rPr>
                <w:b/>
                <w:shadow/>
                <w:color w:val="003300"/>
                <w:spacing w:val="4"/>
                <w:sz w:val="32"/>
                <w:szCs w:val="32"/>
              </w:rPr>
            </w:pPr>
            <w:r w:rsidRPr="006509B3">
              <w:rPr>
                <w:b/>
                <w:shadow/>
                <w:color w:val="003300"/>
                <w:spacing w:val="4"/>
                <w:sz w:val="32"/>
                <w:szCs w:val="32"/>
              </w:rPr>
              <w:t>Дайындаған: Қазақстан Республикасы</w:t>
            </w:r>
          </w:p>
          <w:p w14:paraId="261E9D98" w14:textId="77777777" w:rsidR="00BC6BCE" w:rsidRPr="006509B3" w:rsidRDefault="00BC6BCE" w:rsidP="006509B3">
            <w:pPr>
              <w:jc w:val="center"/>
              <w:rPr>
                <w:b/>
                <w:shadow/>
                <w:color w:val="003300"/>
                <w:spacing w:val="4"/>
                <w:sz w:val="32"/>
                <w:szCs w:val="32"/>
              </w:rPr>
            </w:pPr>
            <w:r w:rsidRPr="006509B3">
              <w:rPr>
                <w:b/>
                <w:shadow/>
                <w:color w:val="003300"/>
                <w:spacing w:val="4"/>
                <w:sz w:val="32"/>
                <w:szCs w:val="32"/>
              </w:rPr>
              <w:t>Ұлттық Банкінің Төлем жүйелері департаменті</w:t>
            </w:r>
          </w:p>
          <w:p w14:paraId="7F909599" w14:textId="77777777" w:rsidR="002D73E8" w:rsidRPr="006509B3" w:rsidRDefault="002D73E8" w:rsidP="006509B3">
            <w:pPr>
              <w:jc w:val="center"/>
              <w:rPr>
                <w:rFonts w:eastAsia="MS Mincho"/>
                <w:i/>
                <w:color w:val="003300"/>
                <w:sz w:val="32"/>
                <w:szCs w:val="32"/>
                <w:lang w:eastAsia="ja-JP"/>
              </w:rPr>
            </w:pPr>
          </w:p>
          <w:p w14:paraId="68C8166D" w14:textId="77777777" w:rsidR="002D73E8" w:rsidRPr="006509B3" w:rsidRDefault="002D73E8" w:rsidP="006509B3">
            <w:pPr>
              <w:jc w:val="center"/>
              <w:rPr>
                <w:rFonts w:eastAsia="MS Mincho"/>
                <w:color w:val="003300"/>
                <w:sz w:val="32"/>
                <w:szCs w:val="32"/>
                <w:lang w:eastAsia="ja-JP"/>
              </w:rPr>
            </w:pPr>
          </w:p>
          <w:p w14:paraId="5F113993" w14:textId="77777777" w:rsidR="002D73E8" w:rsidRPr="006509B3" w:rsidRDefault="002D73E8" w:rsidP="006509B3">
            <w:pPr>
              <w:jc w:val="center"/>
              <w:rPr>
                <w:rFonts w:eastAsia="MS Mincho"/>
                <w:color w:val="003300"/>
                <w:sz w:val="32"/>
                <w:szCs w:val="32"/>
                <w:lang w:eastAsia="ja-JP"/>
              </w:rPr>
            </w:pPr>
          </w:p>
          <w:p w14:paraId="32DA9E69" w14:textId="77777777" w:rsidR="002D73E8" w:rsidRPr="006509B3" w:rsidRDefault="002D73E8" w:rsidP="006509B3">
            <w:pPr>
              <w:jc w:val="center"/>
              <w:rPr>
                <w:rFonts w:eastAsia="MS Mincho"/>
                <w:color w:val="003300"/>
                <w:sz w:val="32"/>
                <w:szCs w:val="32"/>
                <w:lang w:eastAsia="ja-JP"/>
              </w:rPr>
            </w:pPr>
          </w:p>
          <w:p w14:paraId="07FBEC1A" w14:textId="77777777" w:rsidR="002D73E8" w:rsidRPr="006509B3" w:rsidRDefault="00BC6BCE" w:rsidP="006509B3">
            <w:pPr>
              <w:jc w:val="center"/>
              <w:rPr>
                <w:b/>
                <w:shadow/>
                <w:color w:val="003300"/>
                <w:spacing w:val="4"/>
                <w:sz w:val="32"/>
                <w:szCs w:val="32"/>
              </w:rPr>
            </w:pPr>
            <w:r w:rsidRPr="006509B3">
              <w:rPr>
                <w:b/>
                <w:shadow/>
                <w:color w:val="003300"/>
                <w:spacing w:val="4"/>
                <w:sz w:val="32"/>
                <w:szCs w:val="32"/>
              </w:rPr>
              <w:t>Алматы, 2011 жылғы маусым</w:t>
            </w:r>
          </w:p>
          <w:p w14:paraId="669D5FA2" w14:textId="77777777" w:rsidR="002D73E8" w:rsidRPr="006509B3" w:rsidRDefault="002D73E8" w:rsidP="006509B3">
            <w:pPr>
              <w:jc w:val="center"/>
              <w:rPr>
                <w:rFonts w:eastAsia="MS Mincho"/>
                <w:sz w:val="26"/>
                <w:szCs w:val="26"/>
                <w:lang w:eastAsia="ja-JP"/>
              </w:rPr>
            </w:pPr>
          </w:p>
        </w:tc>
      </w:tr>
    </w:tbl>
    <w:p w14:paraId="20779C8A" w14:textId="77777777" w:rsidR="002D73E8" w:rsidRPr="00BC6BCE" w:rsidRDefault="00BC6BCE" w:rsidP="002D73E8">
      <w:pPr>
        <w:pStyle w:val="a3"/>
        <w:suppressAutoHyphens/>
        <w:rPr>
          <w:color w:val="008000"/>
          <w:sz w:val="32"/>
          <w:szCs w:val="32"/>
          <w:lang w:val="kk-KZ"/>
        </w:rPr>
      </w:pPr>
      <w:r>
        <w:rPr>
          <w:color w:val="008000"/>
          <w:sz w:val="32"/>
          <w:szCs w:val="32"/>
          <w:lang w:val="kk-KZ"/>
        </w:rPr>
        <w:lastRenderedPageBreak/>
        <w:t>МАЗМҰНЫ</w:t>
      </w:r>
    </w:p>
    <w:p w14:paraId="27BD1135" w14:textId="77777777" w:rsidR="002D73E8" w:rsidRPr="00D9502B" w:rsidRDefault="002D73E8" w:rsidP="002D73E8">
      <w:pPr>
        <w:pStyle w:val="a3"/>
        <w:suppressAutoHyphens/>
        <w:rPr>
          <w:sz w:val="26"/>
          <w:szCs w:val="26"/>
        </w:rPr>
      </w:pPr>
    </w:p>
    <w:p w14:paraId="1B49E523" w14:textId="77777777" w:rsidR="00AD0672" w:rsidRPr="00AD0672" w:rsidRDefault="002D73E8">
      <w:pPr>
        <w:pStyle w:val="afe"/>
        <w:tabs>
          <w:tab w:val="right" w:leader="dot" w:pos="9628"/>
        </w:tabs>
        <w:rPr>
          <w:noProof/>
        </w:rPr>
      </w:pPr>
      <w:r w:rsidRPr="00AD0672">
        <w:rPr>
          <w:bCs/>
          <w:caps/>
          <w:noProof/>
          <w:sz w:val="26"/>
          <w:szCs w:val="26"/>
          <w:lang w:eastAsia="en-US"/>
        </w:rPr>
        <w:fldChar w:fldCharType="begin"/>
      </w:r>
      <w:r w:rsidRPr="00AD0672">
        <w:rPr>
          <w:bCs/>
          <w:caps/>
          <w:noProof/>
          <w:sz w:val="26"/>
          <w:szCs w:val="26"/>
          <w:lang w:eastAsia="en-US"/>
        </w:rPr>
        <w:instrText xml:space="preserve"> TOC \o "1-1" \a \a \a </w:instrText>
      </w:r>
      <w:r w:rsidRPr="00AD0672">
        <w:rPr>
          <w:bCs/>
          <w:caps/>
          <w:noProof/>
          <w:sz w:val="26"/>
          <w:szCs w:val="26"/>
          <w:lang w:eastAsia="en-US"/>
        </w:rPr>
        <w:fldChar w:fldCharType="separate"/>
      </w:r>
      <w:r w:rsidR="00AD0672" w:rsidRPr="00AD0672">
        <w:rPr>
          <w:noProof/>
          <w:lang w:val="kk-KZ"/>
        </w:rPr>
        <w:t>КІРІСПЕ</w:t>
      </w:r>
      <w:r w:rsidR="00AD0672" w:rsidRPr="00AD0672">
        <w:rPr>
          <w:noProof/>
        </w:rPr>
        <w:tab/>
      </w:r>
      <w:r w:rsidR="00AD0672" w:rsidRPr="00AD0672">
        <w:rPr>
          <w:noProof/>
        </w:rPr>
        <w:fldChar w:fldCharType="begin"/>
      </w:r>
      <w:r w:rsidR="00AD0672" w:rsidRPr="00AD0672">
        <w:rPr>
          <w:noProof/>
        </w:rPr>
        <w:instrText xml:space="preserve"> PAGEREF _Toc300919760 \h </w:instrText>
      </w:r>
      <w:r w:rsidR="009520EC" w:rsidRPr="00AD0672">
        <w:rPr>
          <w:noProof/>
        </w:rPr>
      </w:r>
      <w:r w:rsidR="00AD0672" w:rsidRPr="00AD0672">
        <w:rPr>
          <w:noProof/>
        </w:rPr>
        <w:fldChar w:fldCharType="separate"/>
      </w:r>
      <w:r w:rsidR="00AD0672" w:rsidRPr="00AD0672">
        <w:rPr>
          <w:noProof/>
        </w:rPr>
        <w:t>2</w:t>
      </w:r>
      <w:r w:rsidR="00AD0672" w:rsidRPr="00AD0672">
        <w:rPr>
          <w:noProof/>
        </w:rPr>
        <w:fldChar w:fldCharType="end"/>
      </w:r>
    </w:p>
    <w:p w14:paraId="7CE8431B" w14:textId="77777777" w:rsidR="00AD0672" w:rsidRPr="00AD0672" w:rsidRDefault="00AD0672">
      <w:pPr>
        <w:pStyle w:val="afe"/>
        <w:tabs>
          <w:tab w:val="right" w:leader="dot" w:pos="9628"/>
        </w:tabs>
        <w:rPr>
          <w:noProof/>
        </w:rPr>
      </w:pPr>
      <w:r w:rsidRPr="00AD0672">
        <w:rPr>
          <w:noProof/>
          <w:spacing w:val="-2"/>
          <w:lang w:val="kk-KZ"/>
        </w:rPr>
        <w:t>ҚАЗАҚСТАННЫҢ ТӨЛЕМ ЖҮЙЕЛЕРІНІҢ ДАМУ ТАРИХЫ</w:t>
      </w:r>
      <w:r w:rsidRPr="00AD0672">
        <w:rPr>
          <w:noProof/>
        </w:rPr>
        <w:tab/>
      </w:r>
      <w:r w:rsidRPr="00AD0672">
        <w:rPr>
          <w:noProof/>
        </w:rPr>
        <w:fldChar w:fldCharType="begin"/>
      </w:r>
      <w:r w:rsidRPr="00AD0672">
        <w:rPr>
          <w:noProof/>
        </w:rPr>
        <w:instrText xml:space="preserve"> PAGEREF _Toc300919761 \h </w:instrText>
      </w:r>
      <w:r w:rsidR="009520EC" w:rsidRPr="00AD0672">
        <w:rPr>
          <w:noProof/>
        </w:rPr>
      </w:r>
      <w:r w:rsidRPr="00AD0672">
        <w:rPr>
          <w:noProof/>
        </w:rPr>
        <w:fldChar w:fldCharType="separate"/>
      </w:r>
      <w:r w:rsidRPr="00AD0672">
        <w:rPr>
          <w:noProof/>
        </w:rPr>
        <w:t>3</w:t>
      </w:r>
      <w:r w:rsidRPr="00AD0672">
        <w:rPr>
          <w:noProof/>
        </w:rPr>
        <w:fldChar w:fldCharType="end"/>
      </w:r>
    </w:p>
    <w:p w14:paraId="75636960" w14:textId="77777777" w:rsidR="00AD0672" w:rsidRPr="00AD0672" w:rsidRDefault="00AD0672">
      <w:pPr>
        <w:pStyle w:val="afe"/>
        <w:tabs>
          <w:tab w:val="right" w:leader="dot" w:pos="9628"/>
        </w:tabs>
        <w:rPr>
          <w:noProof/>
        </w:rPr>
      </w:pPr>
      <w:r w:rsidRPr="00AD0672">
        <w:rPr>
          <w:noProof/>
          <w:lang w:val="kk-KZ"/>
        </w:rPr>
        <w:t>ТӨЛЕМ ЖҮЙЕЛЕРІН ҚАДАҒАЛАУ (ОВЕРСАЙТ): ХАЛЫҚАРАЛЫҚ ТӘЖІРИБЕ ЖӘНЕ ҚАЗАҚСТАН</w:t>
      </w:r>
      <w:r w:rsidRPr="00AD0672">
        <w:rPr>
          <w:noProof/>
        </w:rPr>
        <w:tab/>
      </w:r>
      <w:r w:rsidRPr="00AD0672">
        <w:rPr>
          <w:noProof/>
        </w:rPr>
        <w:fldChar w:fldCharType="begin"/>
      </w:r>
      <w:r w:rsidRPr="00AD0672">
        <w:rPr>
          <w:noProof/>
        </w:rPr>
        <w:instrText xml:space="preserve"> PAGEREF _Toc300919762 \h </w:instrText>
      </w:r>
      <w:r w:rsidR="009520EC" w:rsidRPr="00AD0672">
        <w:rPr>
          <w:noProof/>
        </w:rPr>
      </w:r>
      <w:r w:rsidRPr="00AD0672">
        <w:rPr>
          <w:noProof/>
        </w:rPr>
        <w:fldChar w:fldCharType="separate"/>
      </w:r>
      <w:r w:rsidRPr="00AD0672">
        <w:rPr>
          <w:noProof/>
        </w:rPr>
        <w:t>8</w:t>
      </w:r>
      <w:r w:rsidRPr="00AD0672">
        <w:rPr>
          <w:noProof/>
        </w:rPr>
        <w:fldChar w:fldCharType="end"/>
      </w:r>
    </w:p>
    <w:p w14:paraId="01CE90C6" w14:textId="77777777" w:rsidR="00AD0672" w:rsidRPr="00AD0672" w:rsidRDefault="00AD0672">
      <w:pPr>
        <w:pStyle w:val="afe"/>
        <w:tabs>
          <w:tab w:val="right" w:leader="dot" w:pos="9628"/>
        </w:tabs>
        <w:rPr>
          <w:noProof/>
        </w:rPr>
      </w:pPr>
      <w:r w:rsidRPr="00AD0672">
        <w:rPr>
          <w:noProof/>
          <w:lang w:val="kk-KZ"/>
        </w:rPr>
        <w:t>ҚАЗАҚСТАННЫҢ ТӨЛЕМ ЖҮЙЕЛЕРІ</w:t>
      </w:r>
      <w:r w:rsidRPr="00AD0672">
        <w:rPr>
          <w:noProof/>
        </w:rPr>
        <w:tab/>
      </w:r>
      <w:r w:rsidRPr="00AD0672">
        <w:rPr>
          <w:noProof/>
        </w:rPr>
        <w:fldChar w:fldCharType="begin"/>
      </w:r>
      <w:r w:rsidRPr="00AD0672">
        <w:rPr>
          <w:noProof/>
        </w:rPr>
        <w:instrText xml:space="preserve"> PAGEREF _Toc300919763 \h </w:instrText>
      </w:r>
      <w:r w:rsidR="009520EC" w:rsidRPr="00AD0672">
        <w:rPr>
          <w:noProof/>
        </w:rPr>
      </w:r>
      <w:r w:rsidRPr="00AD0672">
        <w:rPr>
          <w:noProof/>
        </w:rPr>
        <w:fldChar w:fldCharType="separate"/>
      </w:r>
      <w:r w:rsidRPr="00AD0672">
        <w:rPr>
          <w:noProof/>
        </w:rPr>
        <w:t>14</w:t>
      </w:r>
      <w:r w:rsidRPr="00AD0672">
        <w:rPr>
          <w:noProof/>
        </w:rPr>
        <w:fldChar w:fldCharType="end"/>
      </w:r>
    </w:p>
    <w:p w14:paraId="6C94AA02" w14:textId="77777777" w:rsidR="00AD0672" w:rsidRPr="00AD0672" w:rsidRDefault="00AD0672">
      <w:pPr>
        <w:pStyle w:val="afe"/>
        <w:tabs>
          <w:tab w:val="right" w:leader="dot" w:pos="9628"/>
        </w:tabs>
        <w:rPr>
          <w:noProof/>
        </w:rPr>
      </w:pPr>
      <w:r w:rsidRPr="00AD0672">
        <w:rPr>
          <w:noProof/>
          <w:lang w:val="kk-KZ"/>
        </w:rPr>
        <w:t>БАНКАРАЛЫҚ АҚША АУДАРЫМЫ ЖҮЙЕСІ</w:t>
      </w:r>
      <w:r w:rsidRPr="00AD0672">
        <w:rPr>
          <w:noProof/>
        </w:rPr>
        <w:tab/>
      </w:r>
      <w:r w:rsidRPr="00AD0672">
        <w:rPr>
          <w:noProof/>
        </w:rPr>
        <w:fldChar w:fldCharType="begin"/>
      </w:r>
      <w:r w:rsidRPr="00AD0672">
        <w:rPr>
          <w:noProof/>
        </w:rPr>
        <w:instrText xml:space="preserve"> PAGEREF _Toc300919764 \h </w:instrText>
      </w:r>
      <w:r w:rsidR="009520EC" w:rsidRPr="00AD0672">
        <w:rPr>
          <w:noProof/>
        </w:rPr>
      </w:r>
      <w:r w:rsidRPr="00AD0672">
        <w:rPr>
          <w:noProof/>
        </w:rPr>
        <w:fldChar w:fldCharType="separate"/>
      </w:r>
      <w:r w:rsidRPr="00AD0672">
        <w:rPr>
          <w:noProof/>
        </w:rPr>
        <w:t>16</w:t>
      </w:r>
      <w:r w:rsidRPr="00AD0672">
        <w:rPr>
          <w:noProof/>
        </w:rPr>
        <w:fldChar w:fldCharType="end"/>
      </w:r>
    </w:p>
    <w:p w14:paraId="1E4B03C5" w14:textId="77777777" w:rsidR="00AD0672" w:rsidRPr="00AD0672" w:rsidRDefault="00AD0672">
      <w:pPr>
        <w:pStyle w:val="afe"/>
        <w:tabs>
          <w:tab w:val="right" w:leader="dot" w:pos="9628"/>
        </w:tabs>
        <w:rPr>
          <w:noProof/>
        </w:rPr>
      </w:pPr>
      <w:r w:rsidRPr="00AD0672">
        <w:rPr>
          <w:noProof/>
          <w:lang w:val="kk-KZ"/>
        </w:rPr>
        <w:t>БАНКАРАЛЫҚ КЛИРИНГ ЖҮЙЕСІ</w:t>
      </w:r>
      <w:r w:rsidRPr="00AD0672">
        <w:rPr>
          <w:noProof/>
        </w:rPr>
        <w:tab/>
      </w:r>
      <w:r w:rsidRPr="00AD0672">
        <w:rPr>
          <w:noProof/>
        </w:rPr>
        <w:fldChar w:fldCharType="begin"/>
      </w:r>
      <w:r w:rsidRPr="00AD0672">
        <w:rPr>
          <w:noProof/>
        </w:rPr>
        <w:instrText xml:space="preserve"> PAGEREF _Toc300919765 \h </w:instrText>
      </w:r>
      <w:r w:rsidR="009520EC" w:rsidRPr="00AD0672">
        <w:rPr>
          <w:noProof/>
        </w:rPr>
      </w:r>
      <w:r w:rsidRPr="00AD0672">
        <w:rPr>
          <w:noProof/>
        </w:rPr>
        <w:fldChar w:fldCharType="separate"/>
      </w:r>
      <w:r w:rsidRPr="00AD0672">
        <w:rPr>
          <w:noProof/>
        </w:rPr>
        <w:t>26</w:t>
      </w:r>
      <w:r w:rsidRPr="00AD0672">
        <w:rPr>
          <w:noProof/>
        </w:rPr>
        <w:fldChar w:fldCharType="end"/>
      </w:r>
    </w:p>
    <w:p w14:paraId="3EDC5C7B" w14:textId="77777777" w:rsidR="00AD0672" w:rsidRPr="00AD0672" w:rsidRDefault="00AD0672">
      <w:pPr>
        <w:pStyle w:val="afe"/>
        <w:tabs>
          <w:tab w:val="right" w:leader="dot" w:pos="9628"/>
        </w:tabs>
        <w:rPr>
          <w:noProof/>
        </w:rPr>
      </w:pPr>
      <w:r w:rsidRPr="00AD0672">
        <w:rPr>
          <w:noProof/>
          <w:lang w:val="kk-KZ"/>
        </w:rPr>
        <w:t>БАНКТЕР АРАСЫНДАҒЫ КОРРЕСПОНДЕНТТІК ҚАТЫНАСТАР ЖҮЙЕСІ</w:t>
      </w:r>
      <w:r w:rsidRPr="00AD0672">
        <w:rPr>
          <w:noProof/>
        </w:rPr>
        <w:tab/>
      </w:r>
      <w:r w:rsidRPr="00AD0672">
        <w:rPr>
          <w:noProof/>
        </w:rPr>
        <w:fldChar w:fldCharType="begin"/>
      </w:r>
      <w:r w:rsidRPr="00AD0672">
        <w:rPr>
          <w:noProof/>
        </w:rPr>
        <w:instrText xml:space="preserve"> PAGEREF _Toc300919766 \h </w:instrText>
      </w:r>
      <w:r w:rsidR="009520EC" w:rsidRPr="00AD0672">
        <w:rPr>
          <w:noProof/>
        </w:rPr>
      </w:r>
      <w:r w:rsidRPr="00AD0672">
        <w:rPr>
          <w:noProof/>
        </w:rPr>
        <w:fldChar w:fldCharType="separate"/>
      </w:r>
      <w:r w:rsidRPr="00AD0672">
        <w:rPr>
          <w:noProof/>
        </w:rPr>
        <w:t>31</w:t>
      </w:r>
      <w:r w:rsidRPr="00AD0672">
        <w:rPr>
          <w:noProof/>
        </w:rPr>
        <w:fldChar w:fldCharType="end"/>
      </w:r>
    </w:p>
    <w:p w14:paraId="26D4B234" w14:textId="77777777" w:rsidR="00AD0672" w:rsidRPr="00AD0672" w:rsidRDefault="00AD0672">
      <w:pPr>
        <w:pStyle w:val="afe"/>
        <w:tabs>
          <w:tab w:val="right" w:leader="dot" w:pos="9628"/>
        </w:tabs>
        <w:rPr>
          <w:noProof/>
        </w:rPr>
      </w:pPr>
      <w:r w:rsidRPr="00AD0672">
        <w:rPr>
          <w:noProof/>
          <w:lang w:val="kk-KZ"/>
        </w:rPr>
        <w:t>ТӨЛЕМ ҚҰРАЛДАРЫ</w:t>
      </w:r>
      <w:r w:rsidRPr="00AD0672">
        <w:rPr>
          <w:noProof/>
        </w:rPr>
        <w:tab/>
      </w:r>
      <w:r w:rsidRPr="00AD0672">
        <w:rPr>
          <w:noProof/>
        </w:rPr>
        <w:fldChar w:fldCharType="begin"/>
      </w:r>
      <w:r w:rsidRPr="00AD0672">
        <w:rPr>
          <w:noProof/>
        </w:rPr>
        <w:instrText xml:space="preserve"> PAGEREF _Toc300919767 \h </w:instrText>
      </w:r>
      <w:r w:rsidR="009520EC" w:rsidRPr="00AD0672">
        <w:rPr>
          <w:noProof/>
        </w:rPr>
      </w:r>
      <w:r w:rsidRPr="00AD0672">
        <w:rPr>
          <w:noProof/>
        </w:rPr>
        <w:fldChar w:fldCharType="separate"/>
      </w:r>
      <w:r w:rsidRPr="00AD0672">
        <w:rPr>
          <w:noProof/>
        </w:rPr>
        <w:t>34</w:t>
      </w:r>
      <w:r w:rsidRPr="00AD0672">
        <w:rPr>
          <w:noProof/>
        </w:rPr>
        <w:fldChar w:fldCharType="end"/>
      </w:r>
    </w:p>
    <w:p w14:paraId="48C52E5C" w14:textId="77777777" w:rsidR="00AD0672" w:rsidRPr="00AD0672" w:rsidRDefault="00AD0672">
      <w:pPr>
        <w:pStyle w:val="afe"/>
        <w:tabs>
          <w:tab w:val="right" w:leader="dot" w:pos="9628"/>
        </w:tabs>
        <w:rPr>
          <w:noProof/>
        </w:rPr>
      </w:pPr>
      <w:r w:rsidRPr="00AD0672">
        <w:rPr>
          <w:noProof/>
          <w:lang w:val="kk-KZ"/>
        </w:rPr>
        <w:t>ТӨЛЕМ КАРТОЧКАЛАРЫ</w:t>
      </w:r>
      <w:r w:rsidRPr="00AD0672">
        <w:rPr>
          <w:noProof/>
        </w:rPr>
        <w:tab/>
      </w:r>
      <w:r w:rsidRPr="00AD0672">
        <w:rPr>
          <w:noProof/>
        </w:rPr>
        <w:fldChar w:fldCharType="begin"/>
      </w:r>
      <w:r w:rsidRPr="00AD0672">
        <w:rPr>
          <w:noProof/>
        </w:rPr>
        <w:instrText xml:space="preserve"> PAGEREF _Toc300919768 \h </w:instrText>
      </w:r>
      <w:r w:rsidR="009520EC" w:rsidRPr="00AD0672">
        <w:rPr>
          <w:noProof/>
        </w:rPr>
      </w:r>
      <w:r w:rsidRPr="00AD0672">
        <w:rPr>
          <w:noProof/>
        </w:rPr>
        <w:fldChar w:fldCharType="separate"/>
      </w:r>
      <w:r w:rsidRPr="00AD0672">
        <w:rPr>
          <w:noProof/>
        </w:rPr>
        <w:t>37</w:t>
      </w:r>
      <w:r w:rsidRPr="00AD0672">
        <w:rPr>
          <w:noProof/>
        </w:rPr>
        <w:fldChar w:fldCharType="end"/>
      </w:r>
    </w:p>
    <w:p w14:paraId="4F906579" w14:textId="77777777" w:rsidR="00AD0672" w:rsidRPr="00AD0672" w:rsidRDefault="00AD0672">
      <w:pPr>
        <w:pStyle w:val="afe"/>
        <w:tabs>
          <w:tab w:val="right" w:leader="dot" w:pos="9628"/>
        </w:tabs>
        <w:rPr>
          <w:noProof/>
        </w:rPr>
      </w:pPr>
      <w:r w:rsidRPr="00AD0672">
        <w:rPr>
          <w:noProof/>
          <w:lang w:val="kk-KZ"/>
        </w:rPr>
        <w:t>ХАЛЫҚАРАЛЫҚ АҚША АУДАРЫМДАРЫ ЖҮЙЕСІ</w:t>
      </w:r>
      <w:r w:rsidRPr="00AD0672">
        <w:rPr>
          <w:noProof/>
        </w:rPr>
        <w:tab/>
      </w:r>
      <w:r w:rsidRPr="00AD0672">
        <w:rPr>
          <w:noProof/>
        </w:rPr>
        <w:fldChar w:fldCharType="begin"/>
      </w:r>
      <w:r w:rsidRPr="00AD0672">
        <w:rPr>
          <w:noProof/>
        </w:rPr>
        <w:instrText xml:space="preserve"> PAGEREF _Toc300919769 \h </w:instrText>
      </w:r>
      <w:r w:rsidR="009520EC" w:rsidRPr="00AD0672">
        <w:rPr>
          <w:noProof/>
        </w:rPr>
      </w:r>
      <w:r w:rsidRPr="00AD0672">
        <w:rPr>
          <w:noProof/>
        </w:rPr>
        <w:fldChar w:fldCharType="separate"/>
      </w:r>
      <w:r w:rsidRPr="00AD0672">
        <w:rPr>
          <w:noProof/>
        </w:rPr>
        <w:t>51</w:t>
      </w:r>
      <w:r w:rsidRPr="00AD0672">
        <w:rPr>
          <w:noProof/>
        </w:rPr>
        <w:fldChar w:fldCharType="end"/>
      </w:r>
    </w:p>
    <w:p w14:paraId="7191BBEE" w14:textId="77777777" w:rsidR="00AD0672" w:rsidRPr="00AD0672" w:rsidRDefault="00AD0672">
      <w:pPr>
        <w:pStyle w:val="afe"/>
        <w:tabs>
          <w:tab w:val="right" w:leader="dot" w:pos="9628"/>
        </w:tabs>
        <w:rPr>
          <w:noProof/>
        </w:rPr>
      </w:pPr>
      <w:r w:rsidRPr="00AD0672">
        <w:rPr>
          <w:noProof/>
          <w:lang w:val="kk-KZ"/>
        </w:rPr>
        <w:t>ТАУАР АЙНАЛЫМЫНА БАЙЛАНЫСТЫ  ТРАНСШЕКАРАЛЫҚ ТӨЛЕМДЕР</w:t>
      </w:r>
      <w:r w:rsidRPr="00AD0672">
        <w:rPr>
          <w:noProof/>
        </w:rPr>
        <w:tab/>
      </w:r>
      <w:r w:rsidRPr="00AD0672">
        <w:rPr>
          <w:noProof/>
        </w:rPr>
        <w:fldChar w:fldCharType="begin"/>
      </w:r>
      <w:r w:rsidRPr="00AD0672">
        <w:rPr>
          <w:noProof/>
        </w:rPr>
        <w:instrText xml:space="preserve"> PAGEREF _Toc300919770 \h </w:instrText>
      </w:r>
      <w:r w:rsidR="009520EC" w:rsidRPr="00AD0672">
        <w:rPr>
          <w:noProof/>
        </w:rPr>
      </w:r>
      <w:r w:rsidRPr="00AD0672">
        <w:rPr>
          <w:noProof/>
        </w:rPr>
        <w:fldChar w:fldCharType="separate"/>
      </w:r>
      <w:r w:rsidRPr="00AD0672">
        <w:rPr>
          <w:noProof/>
        </w:rPr>
        <w:t>54</w:t>
      </w:r>
      <w:r w:rsidRPr="00AD0672">
        <w:rPr>
          <w:noProof/>
        </w:rPr>
        <w:fldChar w:fldCharType="end"/>
      </w:r>
    </w:p>
    <w:p w14:paraId="7EE385A7" w14:textId="77777777" w:rsidR="00AD0672" w:rsidRPr="00AD0672" w:rsidRDefault="00AD0672">
      <w:pPr>
        <w:pStyle w:val="afe"/>
        <w:tabs>
          <w:tab w:val="right" w:leader="dot" w:pos="9628"/>
        </w:tabs>
        <w:rPr>
          <w:noProof/>
        </w:rPr>
      </w:pPr>
      <w:r w:rsidRPr="00AD0672">
        <w:rPr>
          <w:noProof/>
          <w:lang w:val="kk-KZ"/>
        </w:rPr>
        <w:t>ҚОРЫТЫНДЫ</w:t>
      </w:r>
      <w:r w:rsidRPr="00AD0672">
        <w:rPr>
          <w:noProof/>
        </w:rPr>
        <w:tab/>
      </w:r>
      <w:r w:rsidRPr="00AD0672">
        <w:rPr>
          <w:noProof/>
        </w:rPr>
        <w:fldChar w:fldCharType="begin"/>
      </w:r>
      <w:r w:rsidRPr="00AD0672">
        <w:rPr>
          <w:noProof/>
        </w:rPr>
        <w:instrText xml:space="preserve"> PAGEREF _Toc300919771 \h </w:instrText>
      </w:r>
      <w:r w:rsidR="009520EC" w:rsidRPr="00AD0672">
        <w:rPr>
          <w:noProof/>
        </w:rPr>
      </w:r>
      <w:r w:rsidRPr="00AD0672">
        <w:rPr>
          <w:noProof/>
        </w:rPr>
        <w:fldChar w:fldCharType="separate"/>
      </w:r>
      <w:r w:rsidRPr="00AD0672">
        <w:rPr>
          <w:noProof/>
        </w:rPr>
        <w:t>60</w:t>
      </w:r>
      <w:r w:rsidRPr="00AD0672">
        <w:rPr>
          <w:noProof/>
        </w:rPr>
        <w:fldChar w:fldCharType="end"/>
      </w:r>
    </w:p>
    <w:p w14:paraId="798B62F5" w14:textId="77777777" w:rsidR="002D73E8" w:rsidRPr="00A63191" w:rsidRDefault="002D73E8" w:rsidP="00E87273">
      <w:pPr>
        <w:spacing w:line="360" w:lineRule="auto"/>
        <w:jc w:val="center"/>
        <w:rPr>
          <w:bCs/>
          <w:caps/>
          <w:noProof/>
          <w:sz w:val="26"/>
          <w:szCs w:val="26"/>
          <w:lang w:eastAsia="en-US"/>
        </w:rPr>
      </w:pPr>
      <w:r w:rsidRPr="00AD0672">
        <w:rPr>
          <w:bCs/>
          <w:caps/>
          <w:noProof/>
          <w:sz w:val="26"/>
          <w:szCs w:val="26"/>
          <w:lang w:eastAsia="en-US"/>
        </w:rPr>
        <w:fldChar w:fldCharType="end"/>
      </w:r>
    </w:p>
    <w:p w14:paraId="7360449E" w14:textId="77777777" w:rsidR="002D73E8" w:rsidRDefault="002D73E8" w:rsidP="002D73E8">
      <w:pPr>
        <w:jc w:val="center"/>
        <w:rPr>
          <w:bCs/>
          <w:caps/>
          <w:noProof/>
          <w:sz w:val="26"/>
          <w:szCs w:val="26"/>
          <w:lang w:eastAsia="en-US"/>
        </w:rPr>
      </w:pPr>
    </w:p>
    <w:p w14:paraId="4F3545BA" w14:textId="77777777" w:rsidR="002D73E8" w:rsidRDefault="002D73E8" w:rsidP="002D73E8">
      <w:pPr>
        <w:jc w:val="center"/>
        <w:rPr>
          <w:bCs/>
          <w:caps/>
          <w:noProof/>
          <w:sz w:val="26"/>
          <w:szCs w:val="26"/>
          <w:lang w:eastAsia="en-US"/>
        </w:rPr>
      </w:pPr>
    </w:p>
    <w:p w14:paraId="49C0D2CD" w14:textId="77777777" w:rsidR="002D73E8" w:rsidRDefault="002D73E8" w:rsidP="002D73E8">
      <w:pPr>
        <w:jc w:val="center"/>
        <w:rPr>
          <w:bCs/>
          <w:caps/>
          <w:noProof/>
          <w:sz w:val="26"/>
          <w:szCs w:val="26"/>
          <w:lang w:eastAsia="en-US"/>
        </w:rPr>
      </w:pPr>
    </w:p>
    <w:p w14:paraId="0563E156" w14:textId="77777777" w:rsidR="002D73E8" w:rsidRDefault="002D73E8" w:rsidP="002D73E8">
      <w:pPr>
        <w:jc w:val="center"/>
        <w:rPr>
          <w:bCs/>
          <w:caps/>
          <w:noProof/>
          <w:sz w:val="26"/>
          <w:szCs w:val="26"/>
          <w:lang w:eastAsia="en-US"/>
        </w:rPr>
      </w:pPr>
    </w:p>
    <w:p w14:paraId="63C85211" w14:textId="77777777" w:rsidR="002D73E8" w:rsidRDefault="002D73E8" w:rsidP="002D73E8">
      <w:pPr>
        <w:jc w:val="center"/>
        <w:rPr>
          <w:bCs/>
          <w:caps/>
          <w:noProof/>
          <w:sz w:val="26"/>
          <w:szCs w:val="26"/>
          <w:lang w:eastAsia="en-US"/>
        </w:rPr>
      </w:pPr>
    </w:p>
    <w:p w14:paraId="17014E5D" w14:textId="77777777" w:rsidR="002D73E8" w:rsidRDefault="002D73E8" w:rsidP="002D73E8">
      <w:pPr>
        <w:jc w:val="center"/>
        <w:rPr>
          <w:bCs/>
          <w:caps/>
          <w:noProof/>
          <w:sz w:val="26"/>
          <w:szCs w:val="26"/>
          <w:lang w:eastAsia="en-US"/>
        </w:rPr>
      </w:pPr>
    </w:p>
    <w:p w14:paraId="282806C0" w14:textId="77777777" w:rsidR="002D73E8" w:rsidRDefault="002D73E8" w:rsidP="002D73E8">
      <w:pPr>
        <w:jc w:val="center"/>
        <w:rPr>
          <w:bCs/>
          <w:caps/>
          <w:noProof/>
          <w:sz w:val="26"/>
          <w:szCs w:val="26"/>
          <w:lang w:eastAsia="en-US"/>
        </w:rPr>
      </w:pPr>
    </w:p>
    <w:p w14:paraId="2297B9BC" w14:textId="77777777" w:rsidR="002D73E8" w:rsidRDefault="002D73E8" w:rsidP="002D73E8">
      <w:pPr>
        <w:jc w:val="center"/>
        <w:rPr>
          <w:bCs/>
          <w:caps/>
          <w:noProof/>
          <w:sz w:val="26"/>
          <w:szCs w:val="26"/>
          <w:lang w:eastAsia="en-US"/>
        </w:rPr>
      </w:pPr>
    </w:p>
    <w:p w14:paraId="31BD2DCD" w14:textId="77777777" w:rsidR="002D73E8" w:rsidRDefault="002D73E8" w:rsidP="002D73E8">
      <w:pPr>
        <w:jc w:val="center"/>
        <w:rPr>
          <w:bCs/>
          <w:caps/>
          <w:noProof/>
          <w:sz w:val="26"/>
          <w:szCs w:val="26"/>
          <w:lang w:eastAsia="en-US"/>
        </w:rPr>
      </w:pPr>
    </w:p>
    <w:p w14:paraId="4192D668" w14:textId="77777777" w:rsidR="002D73E8" w:rsidRDefault="002D73E8" w:rsidP="002D73E8">
      <w:pPr>
        <w:jc w:val="center"/>
        <w:rPr>
          <w:bCs/>
          <w:caps/>
          <w:noProof/>
          <w:sz w:val="26"/>
          <w:szCs w:val="26"/>
          <w:lang w:eastAsia="en-US"/>
        </w:rPr>
      </w:pPr>
    </w:p>
    <w:p w14:paraId="393831D1" w14:textId="77777777" w:rsidR="002D73E8" w:rsidRDefault="002D73E8" w:rsidP="002D73E8">
      <w:pPr>
        <w:jc w:val="center"/>
        <w:rPr>
          <w:bCs/>
          <w:caps/>
          <w:noProof/>
          <w:sz w:val="26"/>
          <w:szCs w:val="26"/>
          <w:lang w:eastAsia="en-US"/>
        </w:rPr>
      </w:pPr>
    </w:p>
    <w:p w14:paraId="3BDBF731" w14:textId="77777777" w:rsidR="002D73E8" w:rsidRDefault="002D73E8" w:rsidP="002D73E8">
      <w:pPr>
        <w:jc w:val="center"/>
        <w:rPr>
          <w:bCs/>
          <w:caps/>
          <w:noProof/>
          <w:sz w:val="26"/>
          <w:szCs w:val="26"/>
          <w:lang w:eastAsia="en-US"/>
        </w:rPr>
      </w:pPr>
    </w:p>
    <w:p w14:paraId="00A6EB98" w14:textId="77777777" w:rsidR="002D73E8" w:rsidRDefault="002D73E8" w:rsidP="002D73E8">
      <w:pPr>
        <w:jc w:val="center"/>
        <w:rPr>
          <w:bCs/>
          <w:caps/>
          <w:noProof/>
          <w:sz w:val="26"/>
          <w:szCs w:val="26"/>
          <w:lang w:eastAsia="en-US"/>
        </w:rPr>
      </w:pPr>
    </w:p>
    <w:p w14:paraId="1EA8E310" w14:textId="77777777" w:rsidR="002D73E8" w:rsidRDefault="002D73E8" w:rsidP="002D73E8">
      <w:pPr>
        <w:jc w:val="center"/>
        <w:rPr>
          <w:bCs/>
          <w:caps/>
          <w:noProof/>
          <w:sz w:val="26"/>
          <w:szCs w:val="26"/>
          <w:lang w:eastAsia="en-US"/>
        </w:rPr>
      </w:pPr>
    </w:p>
    <w:p w14:paraId="501BA32C" w14:textId="77777777" w:rsidR="002D73E8" w:rsidRDefault="002D73E8" w:rsidP="002D73E8">
      <w:pPr>
        <w:jc w:val="center"/>
        <w:rPr>
          <w:bCs/>
          <w:caps/>
          <w:noProof/>
          <w:sz w:val="26"/>
          <w:szCs w:val="26"/>
          <w:lang w:eastAsia="en-US"/>
        </w:rPr>
      </w:pPr>
    </w:p>
    <w:p w14:paraId="4F4FA377" w14:textId="77777777" w:rsidR="002D73E8" w:rsidRDefault="002D73E8" w:rsidP="002D73E8">
      <w:pPr>
        <w:jc w:val="center"/>
        <w:rPr>
          <w:bCs/>
          <w:caps/>
          <w:noProof/>
          <w:sz w:val="26"/>
          <w:szCs w:val="26"/>
          <w:lang w:eastAsia="en-US"/>
        </w:rPr>
      </w:pPr>
    </w:p>
    <w:p w14:paraId="3D3EF189" w14:textId="77777777" w:rsidR="002D73E8" w:rsidRDefault="002D73E8" w:rsidP="002D73E8">
      <w:pPr>
        <w:jc w:val="center"/>
        <w:rPr>
          <w:bCs/>
          <w:caps/>
          <w:noProof/>
          <w:sz w:val="26"/>
          <w:szCs w:val="26"/>
          <w:lang w:eastAsia="en-US"/>
        </w:rPr>
      </w:pPr>
    </w:p>
    <w:p w14:paraId="32C4DE6D" w14:textId="77777777" w:rsidR="002D73E8" w:rsidRDefault="002D73E8" w:rsidP="002D73E8">
      <w:pPr>
        <w:jc w:val="center"/>
        <w:rPr>
          <w:bCs/>
          <w:caps/>
          <w:noProof/>
          <w:sz w:val="26"/>
          <w:szCs w:val="26"/>
          <w:lang w:eastAsia="en-US"/>
        </w:rPr>
      </w:pPr>
    </w:p>
    <w:p w14:paraId="4595C447" w14:textId="77777777" w:rsidR="002D73E8" w:rsidRDefault="002D73E8" w:rsidP="002D73E8">
      <w:pPr>
        <w:jc w:val="center"/>
        <w:rPr>
          <w:bCs/>
          <w:caps/>
          <w:noProof/>
          <w:sz w:val="26"/>
          <w:szCs w:val="26"/>
          <w:lang w:eastAsia="en-US"/>
        </w:rPr>
      </w:pPr>
    </w:p>
    <w:p w14:paraId="1D97B8FA" w14:textId="77777777" w:rsidR="002D73E8" w:rsidRDefault="002D73E8" w:rsidP="002D73E8">
      <w:pPr>
        <w:jc w:val="center"/>
        <w:rPr>
          <w:bCs/>
          <w:caps/>
          <w:noProof/>
          <w:sz w:val="26"/>
          <w:szCs w:val="26"/>
          <w:lang w:eastAsia="en-US"/>
        </w:rPr>
      </w:pPr>
    </w:p>
    <w:p w14:paraId="60A018D9" w14:textId="77777777" w:rsidR="002D73E8" w:rsidRDefault="002D73E8" w:rsidP="002D73E8">
      <w:pPr>
        <w:jc w:val="center"/>
        <w:rPr>
          <w:bCs/>
          <w:caps/>
          <w:noProof/>
          <w:sz w:val="26"/>
          <w:szCs w:val="26"/>
          <w:lang w:eastAsia="en-US"/>
        </w:rPr>
      </w:pPr>
    </w:p>
    <w:p w14:paraId="78E6285A" w14:textId="77777777" w:rsidR="002D73E8" w:rsidRDefault="002D73E8" w:rsidP="002D73E8">
      <w:pPr>
        <w:jc w:val="center"/>
        <w:rPr>
          <w:bCs/>
          <w:caps/>
          <w:noProof/>
          <w:sz w:val="26"/>
          <w:szCs w:val="26"/>
          <w:lang w:eastAsia="en-US"/>
        </w:rPr>
      </w:pPr>
    </w:p>
    <w:p w14:paraId="30A6F7A3" w14:textId="77777777" w:rsidR="00CC01C9" w:rsidRDefault="00CC01C9" w:rsidP="002D73E8">
      <w:pPr>
        <w:jc w:val="center"/>
        <w:rPr>
          <w:bCs/>
          <w:caps/>
          <w:noProof/>
          <w:sz w:val="26"/>
          <w:szCs w:val="26"/>
          <w:lang w:eastAsia="en-US"/>
        </w:rPr>
      </w:pPr>
    </w:p>
    <w:p w14:paraId="1076F445" w14:textId="77777777" w:rsidR="00CC01C9" w:rsidRDefault="00CC01C9" w:rsidP="002D73E8">
      <w:pPr>
        <w:jc w:val="center"/>
        <w:rPr>
          <w:bCs/>
          <w:caps/>
          <w:noProof/>
          <w:sz w:val="26"/>
          <w:szCs w:val="26"/>
          <w:lang w:eastAsia="en-US"/>
        </w:rPr>
      </w:pPr>
    </w:p>
    <w:p w14:paraId="3E85BC8E" w14:textId="77777777" w:rsidR="00CC01C9" w:rsidRDefault="00CC01C9" w:rsidP="002D73E8">
      <w:pPr>
        <w:jc w:val="center"/>
        <w:rPr>
          <w:bCs/>
          <w:caps/>
          <w:noProof/>
          <w:sz w:val="26"/>
          <w:szCs w:val="26"/>
          <w:lang w:eastAsia="en-US"/>
        </w:rPr>
      </w:pPr>
    </w:p>
    <w:p w14:paraId="2B9F63FC" w14:textId="77777777" w:rsidR="00CC01C9" w:rsidRDefault="00CC01C9" w:rsidP="002D73E8">
      <w:pPr>
        <w:jc w:val="center"/>
        <w:rPr>
          <w:bCs/>
          <w:caps/>
          <w:noProof/>
          <w:sz w:val="26"/>
          <w:szCs w:val="26"/>
          <w:lang w:eastAsia="en-US"/>
        </w:rPr>
      </w:pPr>
    </w:p>
    <w:p w14:paraId="1CCB9091" w14:textId="77777777" w:rsidR="00CC01C9" w:rsidRDefault="00CC01C9" w:rsidP="002D73E8">
      <w:pPr>
        <w:jc w:val="center"/>
        <w:rPr>
          <w:bCs/>
          <w:caps/>
          <w:noProof/>
          <w:sz w:val="26"/>
          <w:szCs w:val="26"/>
          <w:lang w:eastAsia="en-US"/>
        </w:rPr>
      </w:pPr>
    </w:p>
    <w:p w14:paraId="4875D23B" w14:textId="77777777" w:rsidR="00CC01C9" w:rsidRDefault="00CC01C9" w:rsidP="002D73E8">
      <w:pPr>
        <w:jc w:val="center"/>
        <w:rPr>
          <w:bCs/>
          <w:caps/>
          <w:noProof/>
          <w:sz w:val="26"/>
          <w:szCs w:val="26"/>
          <w:lang w:eastAsia="en-US"/>
        </w:rPr>
      </w:pPr>
    </w:p>
    <w:p w14:paraId="6B0F0D2E" w14:textId="77777777" w:rsidR="00CC01C9" w:rsidRDefault="00CC01C9" w:rsidP="002D73E8">
      <w:pPr>
        <w:jc w:val="center"/>
        <w:rPr>
          <w:bCs/>
          <w:caps/>
          <w:noProof/>
          <w:sz w:val="26"/>
          <w:szCs w:val="26"/>
          <w:lang w:eastAsia="en-US"/>
        </w:rPr>
      </w:pPr>
    </w:p>
    <w:p w14:paraId="3B797F31" w14:textId="77777777" w:rsidR="002D73E8" w:rsidRDefault="002D73E8" w:rsidP="002D73E8">
      <w:pPr>
        <w:jc w:val="center"/>
        <w:rPr>
          <w:bCs/>
          <w:caps/>
          <w:noProof/>
          <w:sz w:val="26"/>
          <w:szCs w:val="26"/>
          <w:lang w:eastAsia="en-US"/>
        </w:rPr>
      </w:pPr>
    </w:p>
    <w:p w14:paraId="3F1160C7" w14:textId="77777777" w:rsidR="002D73E8" w:rsidRDefault="002D73E8" w:rsidP="002D73E8">
      <w:pPr>
        <w:jc w:val="center"/>
        <w:rPr>
          <w:bCs/>
          <w:caps/>
          <w:noProof/>
          <w:sz w:val="26"/>
          <w:szCs w:val="26"/>
          <w:lang w:eastAsia="en-US"/>
        </w:rPr>
      </w:pPr>
    </w:p>
    <w:p w14:paraId="18BA944D" w14:textId="77777777" w:rsidR="00605F37" w:rsidRPr="00BC6BCE" w:rsidRDefault="00035E07" w:rsidP="00BC6BCE">
      <w:pPr>
        <w:pStyle w:val="1"/>
        <w:tabs>
          <w:tab w:val="left" w:pos="561"/>
        </w:tabs>
        <w:spacing w:line="240" w:lineRule="auto"/>
        <w:ind w:left="0" w:right="0" w:firstLine="0"/>
        <w:jc w:val="center"/>
        <w:rPr>
          <w:color w:val="008000"/>
          <w:sz w:val="32"/>
          <w:szCs w:val="32"/>
          <w:lang w:val="kk-KZ"/>
        </w:rPr>
      </w:pPr>
      <w:bookmarkStart w:id="2" w:name="_Toc300741975"/>
      <w:bookmarkStart w:id="3" w:name="_Toc300919760"/>
      <w:r w:rsidRPr="00BC6BCE">
        <w:rPr>
          <w:color w:val="008000"/>
          <w:sz w:val="32"/>
          <w:szCs w:val="32"/>
          <w:lang w:val="kk-KZ"/>
        </w:rPr>
        <w:lastRenderedPageBreak/>
        <w:t>КІРІСПЕ</w:t>
      </w:r>
      <w:bookmarkEnd w:id="2"/>
      <w:bookmarkEnd w:id="3"/>
    </w:p>
    <w:p w14:paraId="48D817ED" w14:textId="77777777" w:rsidR="00605F37" w:rsidRPr="002D73E8" w:rsidRDefault="00605F37" w:rsidP="00967734">
      <w:pPr>
        <w:pStyle w:val="13"/>
        <w:ind w:firstLine="709"/>
        <w:jc w:val="both"/>
        <w:rPr>
          <w:bCs/>
          <w:sz w:val="26"/>
          <w:szCs w:val="26"/>
          <w:lang w:val="kk-KZ"/>
        </w:rPr>
      </w:pPr>
    </w:p>
    <w:p w14:paraId="251AC3A7" w14:textId="77777777" w:rsidR="00605F37" w:rsidRPr="000F6D81" w:rsidRDefault="00035E07" w:rsidP="000F6D81">
      <w:pPr>
        <w:pStyle w:val="13"/>
        <w:ind w:firstLine="709"/>
        <w:jc w:val="both"/>
        <w:rPr>
          <w:bCs/>
          <w:sz w:val="26"/>
          <w:szCs w:val="26"/>
          <w:lang w:val="kk-KZ"/>
        </w:rPr>
      </w:pPr>
      <w:r w:rsidRPr="000F6D81">
        <w:rPr>
          <w:bCs/>
          <w:sz w:val="26"/>
          <w:szCs w:val="26"/>
          <w:lang w:val="kk-KZ"/>
        </w:rPr>
        <w:t xml:space="preserve">Сенімді және қауіпсіз төлем жүйелері тұтастай алғанда мемлекеттің қаржы жүйесінің тұрақтылығын арттыруға мүмкіндік жасайды, </w:t>
      </w:r>
      <w:r w:rsidR="00C93D34" w:rsidRPr="000F6D81">
        <w:rPr>
          <w:bCs/>
          <w:sz w:val="26"/>
          <w:szCs w:val="26"/>
          <w:lang w:val="kk-KZ"/>
        </w:rPr>
        <w:t>қаржы ресурстарын тиімді пайдалануды қамтамасыз етеді, сондай-ақ сатушылар мен сатып алушылар арасында уақтылы есеп айырысуға кепілдік береді. Төлем жүйесін жетілдіру, оның ордан әрі дамуын таңдау Қазақстан Ұлттық Банкінің маңызды басымдығы болып табылады</w:t>
      </w:r>
      <w:r w:rsidR="00605F37" w:rsidRPr="000F6D81">
        <w:rPr>
          <w:bCs/>
          <w:sz w:val="26"/>
          <w:szCs w:val="26"/>
          <w:lang w:val="kk-KZ"/>
        </w:rPr>
        <w:t>.</w:t>
      </w:r>
    </w:p>
    <w:p w14:paraId="0ED0AE5E" w14:textId="77777777" w:rsidR="006E1275" w:rsidRPr="000F6D81" w:rsidRDefault="00C93D34" w:rsidP="000F6D81">
      <w:pPr>
        <w:pStyle w:val="13"/>
        <w:ind w:firstLine="709"/>
        <w:jc w:val="both"/>
        <w:rPr>
          <w:bCs/>
          <w:sz w:val="26"/>
          <w:szCs w:val="26"/>
          <w:lang w:val="kk-KZ"/>
        </w:rPr>
      </w:pPr>
      <w:r w:rsidRPr="000F6D81">
        <w:rPr>
          <w:bCs/>
          <w:sz w:val="26"/>
          <w:szCs w:val="26"/>
          <w:lang w:val="kk-KZ"/>
        </w:rPr>
        <w:t xml:space="preserve">Осыған байланысты, «Қазақстан Республикасының Ұлттық Банкі туралы» Қазақстан Республикасының Заңында </w:t>
      </w:r>
      <w:r w:rsidR="00DE1600" w:rsidRPr="000F6D81">
        <w:rPr>
          <w:bCs/>
          <w:sz w:val="26"/>
          <w:szCs w:val="26"/>
          <w:lang w:val="kk-KZ"/>
        </w:rPr>
        <w:t>төлем жүйелерінің жұмысын қамтамасыз ету Қазақстан Ұлттық Банкінің негізгі міндеттерінің біріне жатқызылған</w:t>
      </w:r>
      <w:r w:rsidR="00605F37" w:rsidRPr="000F6D81">
        <w:rPr>
          <w:bCs/>
          <w:sz w:val="26"/>
          <w:szCs w:val="26"/>
          <w:lang w:val="kk-KZ"/>
        </w:rPr>
        <w:t>.</w:t>
      </w:r>
    </w:p>
    <w:p w14:paraId="76BE17AC" w14:textId="77777777" w:rsidR="006E1275" w:rsidRPr="000F6D81" w:rsidRDefault="002C6042" w:rsidP="000F6D81">
      <w:pPr>
        <w:pStyle w:val="13"/>
        <w:ind w:firstLine="709"/>
        <w:jc w:val="both"/>
        <w:rPr>
          <w:bCs/>
          <w:sz w:val="26"/>
          <w:szCs w:val="26"/>
          <w:lang w:val="kk-KZ"/>
        </w:rPr>
      </w:pPr>
      <w:r w:rsidRPr="000F6D81">
        <w:rPr>
          <w:bCs/>
          <w:sz w:val="26"/>
          <w:szCs w:val="26"/>
          <w:lang w:val="kk-KZ"/>
        </w:rPr>
        <w:t xml:space="preserve">Шаруашылық жүргізетін субъектілер арасында уақтылы есеп айырысуды қамтамасыз ететін және ақша төлемі мен аударымын жүзеге асыру кезінде ең төменгі тәуекелдермен сипатталатын </w:t>
      </w:r>
      <w:r w:rsidR="00703BB8" w:rsidRPr="000F6D81">
        <w:rPr>
          <w:bCs/>
          <w:sz w:val="26"/>
          <w:szCs w:val="26"/>
          <w:lang w:val="kk-KZ"/>
        </w:rPr>
        <w:t xml:space="preserve">төлем жүйелерін құру </w:t>
      </w:r>
      <w:r w:rsidR="000F6D81">
        <w:rPr>
          <w:bCs/>
          <w:sz w:val="26"/>
          <w:szCs w:val="26"/>
          <w:lang w:val="kk-KZ"/>
        </w:rPr>
        <w:t xml:space="preserve"> </w:t>
      </w:r>
      <w:r w:rsidR="00703BB8" w:rsidRPr="000F6D81">
        <w:rPr>
          <w:bCs/>
          <w:sz w:val="26"/>
          <w:szCs w:val="26"/>
          <w:lang w:val="kk-KZ"/>
        </w:rPr>
        <w:t xml:space="preserve">бойынша </w:t>
      </w:r>
      <w:r w:rsidR="000F6D81">
        <w:rPr>
          <w:bCs/>
          <w:sz w:val="26"/>
          <w:szCs w:val="26"/>
          <w:lang w:val="kk-KZ"/>
        </w:rPr>
        <w:t xml:space="preserve"> </w:t>
      </w:r>
      <w:r w:rsidR="00703BB8" w:rsidRPr="000F6D81">
        <w:rPr>
          <w:bCs/>
          <w:sz w:val="26"/>
          <w:szCs w:val="26"/>
          <w:lang w:val="kk-KZ"/>
        </w:rPr>
        <w:t xml:space="preserve">жұмысты </w:t>
      </w:r>
      <w:r w:rsidR="000F6D81">
        <w:rPr>
          <w:bCs/>
          <w:sz w:val="26"/>
          <w:szCs w:val="26"/>
          <w:lang w:val="kk-KZ"/>
        </w:rPr>
        <w:t xml:space="preserve"> </w:t>
      </w:r>
      <w:r w:rsidR="00703BB8" w:rsidRPr="000F6D81">
        <w:rPr>
          <w:bCs/>
          <w:sz w:val="26"/>
          <w:szCs w:val="26"/>
          <w:lang w:val="kk-KZ"/>
        </w:rPr>
        <w:t xml:space="preserve">Ұлттық Банк 1991 жылы тәуелсіздік алғаннан кейін бастады және жүргізілген жұмыстардың қорытындысы бойынша он жылдан астам бойы Қазақстан аумағында мынадай екі ұлттық төлем жүйесі ойдағыдай жұмыс істеуде және даму үстінде: </w:t>
      </w:r>
      <w:r w:rsidR="002C5B17" w:rsidRPr="000F6D81">
        <w:rPr>
          <w:bCs/>
          <w:sz w:val="26"/>
          <w:szCs w:val="26"/>
          <w:lang w:val="kk-KZ"/>
        </w:rPr>
        <w:t xml:space="preserve">Банкаралық ақша аудару жүйесі (БААЖ) және Банкаралық клиринг жүйесі. </w:t>
      </w:r>
      <w:r w:rsidR="00250F08" w:rsidRPr="000F6D81">
        <w:rPr>
          <w:bCs/>
          <w:sz w:val="26"/>
          <w:szCs w:val="26"/>
          <w:lang w:val="kk-KZ"/>
        </w:rPr>
        <w:t xml:space="preserve">Бұл ретте халықаралық қаржы ұйымдарының (Халықаралық </w:t>
      </w:r>
      <w:r w:rsidR="00BC6BCE" w:rsidRPr="000F6D81">
        <w:rPr>
          <w:bCs/>
          <w:sz w:val="26"/>
          <w:szCs w:val="26"/>
          <w:lang w:val="kk-KZ"/>
        </w:rPr>
        <w:t>В</w:t>
      </w:r>
      <w:r w:rsidR="00250F08" w:rsidRPr="000F6D81">
        <w:rPr>
          <w:bCs/>
          <w:sz w:val="26"/>
          <w:szCs w:val="26"/>
          <w:lang w:val="kk-KZ"/>
        </w:rPr>
        <w:t xml:space="preserve">алюта </w:t>
      </w:r>
      <w:r w:rsidR="00BC6BCE" w:rsidRPr="000F6D81">
        <w:rPr>
          <w:bCs/>
          <w:sz w:val="26"/>
          <w:szCs w:val="26"/>
          <w:lang w:val="kk-KZ"/>
        </w:rPr>
        <w:t>Қ</w:t>
      </w:r>
      <w:r w:rsidR="00250F08" w:rsidRPr="000F6D81">
        <w:rPr>
          <w:bCs/>
          <w:sz w:val="26"/>
          <w:szCs w:val="26"/>
          <w:lang w:val="kk-KZ"/>
        </w:rPr>
        <w:t xml:space="preserve">оры, Дүниежүзілік Банк) сарапшылары ақша төлемі мен аударымын уақтылы жүргізуді қамтамасыз ететін Қазақстанның төлем жүйелерінің жоғары тиімділігін және сенімділігін бірнеше рет атап өтті. </w:t>
      </w:r>
      <w:r w:rsidR="005E3D78" w:rsidRPr="000F6D81">
        <w:rPr>
          <w:bCs/>
          <w:sz w:val="26"/>
          <w:szCs w:val="26"/>
          <w:lang w:val="kk-KZ"/>
        </w:rPr>
        <w:t xml:space="preserve">Халықаралық </w:t>
      </w:r>
      <w:r w:rsidR="00BC6BCE" w:rsidRPr="000F6D81">
        <w:rPr>
          <w:bCs/>
          <w:sz w:val="26"/>
          <w:szCs w:val="26"/>
          <w:lang w:val="kk-KZ"/>
        </w:rPr>
        <w:t>Валюта Қ</w:t>
      </w:r>
      <w:r w:rsidR="005E3D78" w:rsidRPr="000F6D81">
        <w:rPr>
          <w:bCs/>
          <w:sz w:val="26"/>
          <w:szCs w:val="26"/>
          <w:lang w:val="kk-KZ"/>
        </w:rPr>
        <w:t>оры консультанттарының бағалауы бойынша Қазақстанның төлем жүйелері жүйелік маңызды төлем жүйелері үшін Халықаралық Есеп айырысу Банкі белгілеген барлық 10 Басты қағидатқа (төлем жүйелері саласындағы халықаралық стандарттар) толық сәйкес келеді</w:t>
      </w:r>
      <w:r w:rsidR="006E1275" w:rsidRPr="000F6D81">
        <w:rPr>
          <w:bCs/>
          <w:sz w:val="26"/>
          <w:szCs w:val="26"/>
          <w:lang w:val="kk-KZ"/>
        </w:rPr>
        <w:t>.</w:t>
      </w:r>
    </w:p>
    <w:p w14:paraId="759F2548" w14:textId="77777777" w:rsidR="004D05AF" w:rsidRPr="000F6D81" w:rsidRDefault="00E12958" w:rsidP="000F6D81">
      <w:pPr>
        <w:pStyle w:val="13"/>
        <w:ind w:firstLine="709"/>
        <w:jc w:val="both"/>
        <w:rPr>
          <w:bCs/>
          <w:sz w:val="26"/>
          <w:szCs w:val="26"/>
          <w:lang w:val="kk-KZ"/>
        </w:rPr>
      </w:pPr>
      <w:r w:rsidRPr="000F6D81">
        <w:rPr>
          <w:bCs/>
          <w:spacing w:val="-4"/>
          <w:sz w:val="26"/>
          <w:szCs w:val="26"/>
          <w:lang w:val="kk-KZ"/>
        </w:rPr>
        <w:t>Төлем жүйелерінің жұмысын қамтамасыз ету және жетілдіру мақсатында Ұлттық</w:t>
      </w:r>
      <w:r w:rsidRPr="000F6D81">
        <w:rPr>
          <w:bCs/>
          <w:sz w:val="26"/>
          <w:szCs w:val="26"/>
          <w:lang w:val="kk-KZ"/>
        </w:rPr>
        <w:t xml:space="preserve"> Банк </w:t>
      </w:r>
      <w:r w:rsidR="00160701" w:rsidRPr="000F6D81">
        <w:rPr>
          <w:bCs/>
          <w:sz w:val="26"/>
          <w:szCs w:val="26"/>
          <w:lang w:val="kk-KZ"/>
        </w:rPr>
        <w:t>ақша төлемі мен аударымының жекелеген мәселелеріне қатысты нормативтік құқықтық актілерді бекітеді. Бұл ретте төлем жүйелерінің техникалық сипаттамаларын жетілдіруге, жаңа төлем құралдарын ендіруге бағытталған іс-шаралар, сондай-ақ инновациялық төлем құралдарын пайдалануға арналған жеткілікті құқықтық базасын қамтамасыз ету бойынша</w:t>
      </w:r>
      <w:r w:rsidR="00FB7EF0" w:rsidRPr="000F6D81">
        <w:rPr>
          <w:bCs/>
          <w:sz w:val="26"/>
          <w:szCs w:val="26"/>
          <w:lang w:val="kk-KZ"/>
        </w:rPr>
        <w:t xml:space="preserve"> жұмыс тұрақты негізде жүргізіледі</w:t>
      </w:r>
      <w:r w:rsidR="004D05AF" w:rsidRPr="000F6D81">
        <w:rPr>
          <w:bCs/>
          <w:sz w:val="26"/>
          <w:szCs w:val="26"/>
          <w:lang w:val="kk-KZ"/>
        </w:rPr>
        <w:t>.</w:t>
      </w:r>
    </w:p>
    <w:p w14:paraId="75662879" w14:textId="77777777" w:rsidR="004D05AF" w:rsidRPr="000F6D81" w:rsidRDefault="00FB7EF0" w:rsidP="000F6D81">
      <w:pPr>
        <w:pStyle w:val="13"/>
        <w:ind w:firstLine="709"/>
        <w:jc w:val="both"/>
        <w:rPr>
          <w:bCs/>
          <w:spacing w:val="-4"/>
          <w:sz w:val="26"/>
          <w:szCs w:val="26"/>
          <w:lang w:val="kk-KZ"/>
        </w:rPr>
      </w:pPr>
      <w:r w:rsidRPr="000F6D81">
        <w:rPr>
          <w:bCs/>
          <w:spacing w:val="-4"/>
          <w:sz w:val="26"/>
          <w:szCs w:val="26"/>
          <w:lang w:val="kk-KZ"/>
        </w:rPr>
        <w:t xml:space="preserve">Ұлттық Банктің ақша төлемі мен аударымы саласындағы негізгі функцияларының бірі төлем жүйелерін қадағалау (оверсайт) болып табылады, бұл елде төлем жүйелерінің жұмыс істеу деңгейін бағалауға, сондай-ақ төлем механизмдерінің </w:t>
      </w:r>
      <w:r w:rsidR="006B59DE" w:rsidRPr="000F6D81">
        <w:rPr>
          <w:bCs/>
          <w:spacing w:val="-4"/>
          <w:sz w:val="26"/>
          <w:szCs w:val="26"/>
          <w:lang w:val="kk-KZ"/>
        </w:rPr>
        <w:t>қандай да болсын нарықтарының даму тиімділігін талдауға мүмкіндік береді</w:t>
      </w:r>
      <w:r w:rsidR="00215902" w:rsidRPr="000F6D81">
        <w:rPr>
          <w:bCs/>
          <w:spacing w:val="-4"/>
          <w:sz w:val="26"/>
          <w:szCs w:val="26"/>
          <w:lang w:val="kk-KZ"/>
        </w:rPr>
        <w:t xml:space="preserve">. </w:t>
      </w:r>
    </w:p>
    <w:p w14:paraId="6B2BAAC2" w14:textId="77777777" w:rsidR="002F64FF" w:rsidRPr="000F6D81" w:rsidRDefault="00FF7417" w:rsidP="000F6D81">
      <w:pPr>
        <w:pStyle w:val="13"/>
        <w:ind w:firstLine="709"/>
        <w:jc w:val="both"/>
        <w:rPr>
          <w:bCs/>
          <w:sz w:val="26"/>
          <w:szCs w:val="26"/>
          <w:lang w:val="kk-KZ"/>
        </w:rPr>
      </w:pPr>
      <w:r w:rsidRPr="000F6D81">
        <w:rPr>
          <w:bCs/>
          <w:sz w:val="26"/>
          <w:szCs w:val="26"/>
          <w:lang w:val="kk-KZ"/>
        </w:rPr>
        <w:t>Қазақстанның төлем жүйелерін қадағалау (оверсайт) жинағы ел тәуелсіздігінің 20 жылдығына арналған және ұлттық төлем жүйелері мен өзге төлем механизмдерінің соңғы он жылдағы даму нәтижелерін көрсетеді</w:t>
      </w:r>
      <w:r w:rsidR="002F64FF" w:rsidRPr="000F6D81">
        <w:rPr>
          <w:bCs/>
          <w:sz w:val="26"/>
          <w:szCs w:val="26"/>
          <w:lang w:val="kk-KZ"/>
        </w:rPr>
        <w:t xml:space="preserve">. </w:t>
      </w:r>
    </w:p>
    <w:p w14:paraId="0542B79C" w14:textId="77777777" w:rsidR="002F64FF" w:rsidRPr="007747D6" w:rsidRDefault="00FF7417" w:rsidP="000F6D81">
      <w:pPr>
        <w:pStyle w:val="13"/>
        <w:ind w:firstLine="709"/>
        <w:jc w:val="both"/>
        <w:rPr>
          <w:bCs/>
          <w:spacing w:val="-2"/>
          <w:sz w:val="26"/>
          <w:szCs w:val="26"/>
          <w:lang w:val="kk-KZ"/>
        </w:rPr>
      </w:pPr>
      <w:r w:rsidRPr="007747D6">
        <w:rPr>
          <w:bCs/>
          <w:spacing w:val="-2"/>
          <w:sz w:val="26"/>
          <w:szCs w:val="26"/>
          <w:lang w:val="kk-KZ"/>
        </w:rPr>
        <w:t xml:space="preserve">Осы жинақта </w:t>
      </w:r>
      <w:r w:rsidR="00FA7B80" w:rsidRPr="007747D6">
        <w:rPr>
          <w:bCs/>
          <w:spacing w:val="-2"/>
          <w:sz w:val="26"/>
          <w:szCs w:val="26"/>
          <w:lang w:val="kk-KZ"/>
        </w:rPr>
        <w:t xml:space="preserve">төлем жүйелерін реформалау бойынша негізгі қадамдар көрсетілген, Ұлттық Банктің төлем жүйелерін қадағалау бойынша функциялары ашып көрсетілген, ұлттық төлем жүйелерінің жұмысы жөніндегі статистикалық деректер, Қазақстан банктері арасындағы корреспонденттік қатынастар жүйесінің жұмысын және </w:t>
      </w:r>
      <w:r w:rsidR="00FA7B80" w:rsidRPr="007747D6">
        <w:rPr>
          <w:bCs/>
          <w:spacing w:val="-4"/>
          <w:sz w:val="26"/>
          <w:szCs w:val="26"/>
          <w:lang w:val="kk-KZ"/>
        </w:rPr>
        <w:t>ел аумағында төлем құралдарын пайдалануды талдау берілген. Сондай-ақ төлем карточкалары</w:t>
      </w:r>
      <w:r w:rsidR="00FA7B80" w:rsidRPr="007747D6">
        <w:rPr>
          <w:bCs/>
          <w:spacing w:val="-2"/>
          <w:sz w:val="26"/>
          <w:szCs w:val="26"/>
          <w:lang w:val="kk-KZ"/>
        </w:rPr>
        <w:t xml:space="preserve"> нарықтары мен халықаралық ақша аударымы жүйелерінің дамуы туралы ақпарат берілген</w:t>
      </w:r>
      <w:r w:rsidR="002F64FF" w:rsidRPr="007747D6">
        <w:rPr>
          <w:bCs/>
          <w:spacing w:val="-2"/>
          <w:sz w:val="26"/>
          <w:szCs w:val="26"/>
          <w:lang w:val="kk-KZ"/>
        </w:rPr>
        <w:t>.</w:t>
      </w:r>
    </w:p>
    <w:p w14:paraId="6B8A9B22" w14:textId="77777777" w:rsidR="002F64FF" w:rsidRPr="000F6D81" w:rsidRDefault="002F64FF" w:rsidP="00967734">
      <w:pPr>
        <w:pStyle w:val="13"/>
        <w:ind w:firstLine="709"/>
        <w:jc w:val="both"/>
        <w:rPr>
          <w:bCs/>
          <w:sz w:val="26"/>
          <w:szCs w:val="26"/>
          <w:lang w:val="kk-KZ"/>
        </w:rPr>
      </w:pPr>
    </w:p>
    <w:p w14:paraId="3F6E61C9" w14:textId="77777777" w:rsidR="0039407E" w:rsidRPr="002D73E8" w:rsidRDefault="0039407E" w:rsidP="00215902">
      <w:pPr>
        <w:pStyle w:val="13"/>
        <w:jc w:val="center"/>
        <w:rPr>
          <w:b/>
          <w:bCs/>
          <w:sz w:val="26"/>
          <w:szCs w:val="26"/>
          <w:lang w:val="kk-KZ"/>
        </w:rPr>
      </w:pPr>
    </w:p>
    <w:p w14:paraId="08AA2E5F" w14:textId="77777777" w:rsidR="002F64FF" w:rsidRPr="00FB4FB5" w:rsidRDefault="00D15218" w:rsidP="00BC6BCE">
      <w:pPr>
        <w:pStyle w:val="1"/>
        <w:tabs>
          <w:tab w:val="left" w:pos="561"/>
        </w:tabs>
        <w:spacing w:line="240" w:lineRule="auto"/>
        <w:ind w:left="0" w:right="0" w:firstLine="0"/>
        <w:jc w:val="center"/>
        <w:rPr>
          <w:color w:val="008000"/>
          <w:spacing w:val="-2"/>
          <w:sz w:val="32"/>
          <w:szCs w:val="32"/>
          <w:lang w:val="kk-KZ"/>
        </w:rPr>
      </w:pPr>
      <w:bookmarkStart w:id="4" w:name="_Toc300741976"/>
      <w:bookmarkStart w:id="5" w:name="_Toc300919761"/>
      <w:r w:rsidRPr="00FB4FB5">
        <w:rPr>
          <w:color w:val="008000"/>
          <w:spacing w:val="-2"/>
          <w:sz w:val="32"/>
          <w:szCs w:val="32"/>
          <w:lang w:val="kk-KZ"/>
        </w:rPr>
        <w:lastRenderedPageBreak/>
        <w:t>ҚАЗАҚСТАННЫҢ ТӨЛЕМ ЖҮЙЕЛЕРІНІҢ ДАМУ ТАРИХЫ</w:t>
      </w:r>
      <w:bookmarkEnd w:id="4"/>
      <w:bookmarkEnd w:id="5"/>
    </w:p>
    <w:p w14:paraId="03C19788" w14:textId="77777777" w:rsidR="002F64FF" w:rsidRPr="00FB4FB5" w:rsidRDefault="002F64FF" w:rsidP="00967734">
      <w:pPr>
        <w:pStyle w:val="13"/>
        <w:ind w:firstLine="709"/>
        <w:jc w:val="both"/>
        <w:rPr>
          <w:bCs/>
          <w:spacing w:val="-2"/>
          <w:sz w:val="26"/>
          <w:szCs w:val="26"/>
          <w:lang w:val="kk-KZ"/>
        </w:rPr>
      </w:pPr>
    </w:p>
    <w:p w14:paraId="34DEE58B" w14:textId="77777777" w:rsidR="00F548FC" w:rsidRPr="00FB4FB5" w:rsidRDefault="00D15218" w:rsidP="00967734">
      <w:pPr>
        <w:pStyle w:val="13"/>
        <w:ind w:firstLine="709"/>
        <w:jc w:val="both"/>
        <w:rPr>
          <w:bCs/>
          <w:spacing w:val="-2"/>
          <w:sz w:val="26"/>
          <w:szCs w:val="26"/>
          <w:lang w:val="kk-KZ"/>
        </w:rPr>
      </w:pPr>
      <w:r w:rsidRPr="00FB4FB5">
        <w:rPr>
          <w:bCs/>
          <w:spacing w:val="-2"/>
          <w:sz w:val="26"/>
          <w:szCs w:val="26"/>
          <w:lang w:val="kk-KZ"/>
        </w:rPr>
        <w:t xml:space="preserve">Қазақстанның егемендігін жариялау, нарықтық қатынастарға көшу елдің экономикасын, оның ішінде қаржы жүйесін құрылымдық реформалауға себепші болды. </w:t>
      </w:r>
      <w:r w:rsidR="008D4364" w:rsidRPr="00FB4FB5">
        <w:rPr>
          <w:bCs/>
          <w:spacing w:val="-2"/>
          <w:sz w:val="26"/>
          <w:szCs w:val="26"/>
          <w:lang w:val="kk-KZ"/>
        </w:rPr>
        <w:t xml:space="preserve">Бұл ретте сенімділігімен және жоғары тиімділігімен ерекшеленетін түбегейлі жаңа төлем жүйесін құрудың маңызды мәні болды. Қазақстан Республикасының төлем жүйесі реформасының негізгі мақсаттары банктер және олардың клиенттері арасындағы төлемдердің өтуін жеделдету </w:t>
      </w:r>
      <w:r w:rsidR="00381D52" w:rsidRPr="00FB4FB5">
        <w:rPr>
          <w:bCs/>
          <w:spacing w:val="-2"/>
          <w:sz w:val="26"/>
          <w:szCs w:val="26"/>
          <w:lang w:val="kk-KZ"/>
        </w:rPr>
        <w:t>(90-шы жылдардың басында бір төлемнің өту мерзімі 3-12 күнді құрады), сондай-ақ әртүрлі төлем құралдарын (тапсырмаларды, чектерді, төлем талаптарын) айналысқа неғұрлым кеңінен ендіру болып табылды. Қазіргі заманғы төлем жүйесін құру кезінде Қазақстанның Ұлттық Банкі Еуропа Одағы, Шығыс Еуропа, Балтық Жағалауы елдерінің және ТМД елдерінің тәжірибесін зерделеді</w:t>
      </w:r>
      <w:r w:rsidR="00F548FC" w:rsidRPr="00FB4FB5">
        <w:rPr>
          <w:bCs/>
          <w:spacing w:val="-2"/>
          <w:sz w:val="26"/>
          <w:szCs w:val="26"/>
          <w:lang w:val="kk-KZ"/>
        </w:rPr>
        <w:t>.</w:t>
      </w:r>
    </w:p>
    <w:p w14:paraId="6618D49E" w14:textId="77777777" w:rsidR="002F64FF" w:rsidRPr="00FB4FB5" w:rsidRDefault="0014119E" w:rsidP="00967734">
      <w:pPr>
        <w:pStyle w:val="13"/>
        <w:ind w:firstLine="709"/>
        <w:jc w:val="both"/>
        <w:rPr>
          <w:bCs/>
          <w:spacing w:val="-2"/>
          <w:sz w:val="26"/>
          <w:szCs w:val="26"/>
          <w:lang w:val="kk-KZ"/>
        </w:rPr>
      </w:pPr>
      <w:r w:rsidRPr="00FB4FB5">
        <w:rPr>
          <w:bCs/>
          <w:spacing w:val="-2"/>
          <w:sz w:val="26"/>
          <w:szCs w:val="26"/>
          <w:lang w:val="kk-KZ"/>
        </w:rPr>
        <w:t xml:space="preserve">Төлем жүйесін реформалаудың алғашқы қадамы 1991 жылы коммерциялық банктердің филиаларалық айналымдарының (ФАА) шоттарын Қазақстан Республикасы Ұлттық Банкінің филиалдарында ашылған корреспонденттік шоттарға көшіру болып табылды, бұл ФАА жабуға, банкаралық есеп айырысуларды реттеуге және </w:t>
      </w:r>
      <w:r w:rsidR="002D468D" w:rsidRPr="00FB4FB5">
        <w:rPr>
          <w:bCs/>
          <w:spacing w:val="-2"/>
          <w:sz w:val="26"/>
          <w:szCs w:val="26"/>
          <w:lang w:val="kk-KZ"/>
        </w:rPr>
        <w:t>коммерциялық банктерге (Кредсоцбанк, Промстройбанк, Агроөнеркәсіпбанкі, Жинақ банкі) кассалық қызмет көрсетудің орындалуын қамтамасыз етуге мүмкіндік берді</w:t>
      </w:r>
      <w:r w:rsidR="002F64FF" w:rsidRPr="00FB4FB5">
        <w:rPr>
          <w:bCs/>
          <w:spacing w:val="-2"/>
          <w:sz w:val="26"/>
          <w:szCs w:val="26"/>
          <w:lang w:val="kk-KZ"/>
        </w:rPr>
        <w:t>.</w:t>
      </w:r>
    </w:p>
    <w:p w14:paraId="61A1AA68" w14:textId="77777777" w:rsidR="002F64FF" w:rsidRPr="00FB4FB5" w:rsidRDefault="00D040F2" w:rsidP="00967734">
      <w:pPr>
        <w:pStyle w:val="13"/>
        <w:ind w:firstLine="709"/>
        <w:jc w:val="both"/>
        <w:rPr>
          <w:bCs/>
          <w:spacing w:val="-2"/>
          <w:sz w:val="26"/>
          <w:szCs w:val="26"/>
          <w:lang w:val="kk-KZ"/>
        </w:rPr>
      </w:pPr>
      <w:r w:rsidRPr="00FB4FB5">
        <w:rPr>
          <w:bCs/>
          <w:spacing w:val="-2"/>
          <w:sz w:val="26"/>
          <w:szCs w:val="26"/>
          <w:lang w:val="kk-KZ"/>
        </w:rPr>
        <w:t>КСРО-ның тарауына және кеңестік кеңістіктен кейінгі елдердің мемлекеттік тәуелсіздік алуына байланысты 1992 жылы ТМД елдерінің ұлттық/орталық банктері үшін сауда-экономикалық есеп айырысуларды жүзеге асыру мақсатында корреспонденттік шоттар ашылды. Осы шоттар бойынша операциялар 1992 жылғы 1 шілдеден бастап жүргізіле бастады</w:t>
      </w:r>
      <w:r w:rsidR="002F64FF" w:rsidRPr="00FB4FB5">
        <w:rPr>
          <w:bCs/>
          <w:spacing w:val="-2"/>
          <w:sz w:val="26"/>
          <w:szCs w:val="26"/>
          <w:lang w:val="kk-KZ"/>
        </w:rPr>
        <w:t>.</w:t>
      </w:r>
    </w:p>
    <w:p w14:paraId="12133F09" w14:textId="77777777" w:rsidR="00F548FC" w:rsidRPr="00FB4FB5" w:rsidRDefault="00D040F2" w:rsidP="00967734">
      <w:pPr>
        <w:pStyle w:val="13"/>
        <w:ind w:firstLine="709"/>
        <w:jc w:val="both"/>
        <w:rPr>
          <w:bCs/>
          <w:spacing w:val="-2"/>
          <w:sz w:val="26"/>
          <w:szCs w:val="26"/>
          <w:lang w:val="kk-KZ"/>
        </w:rPr>
      </w:pPr>
      <w:r w:rsidRPr="00FB4FB5">
        <w:rPr>
          <w:bCs/>
          <w:spacing w:val="-2"/>
          <w:sz w:val="26"/>
          <w:szCs w:val="26"/>
          <w:lang w:val="kk-KZ"/>
        </w:rPr>
        <w:t>1992 жылы банкаралық есеп айырысуларды қамтамасыз ету мақсатында Ұлттық Банк барлық ауданда, қалаларда,</w:t>
      </w:r>
      <w:r w:rsidR="00FC409C" w:rsidRPr="00FB4FB5">
        <w:rPr>
          <w:bCs/>
          <w:spacing w:val="-2"/>
          <w:sz w:val="26"/>
          <w:szCs w:val="26"/>
          <w:lang w:val="kk-KZ"/>
        </w:rPr>
        <w:t xml:space="preserve"> облыс облыстарының қалалық аудандарында және Алматы қ. есеп айырысу-кассалық орталықтарын құрды. 1992 жылдың ортасында Ұлттық Банктің 19 облыстық және </w:t>
      </w:r>
      <w:r w:rsidR="0039407E" w:rsidRPr="00FB4FB5">
        <w:rPr>
          <w:bCs/>
          <w:spacing w:val="-2"/>
          <w:sz w:val="26"/>
          <w:szCs w:val="26"/>
          <w:lang w:val="kk-KZ"/>
        </w:rPr>
        <w:t>2</w:t>
      </w:r>
      <w:r w:rsidR="00FC409C" w:rsidRPr="00FB4FB5">
        <w:rPr>
          <w:bCs/>
          <w:spacing w:val="-2"/>
          <w:sz w:val="26"/>
          <w:szCs w:val="26"/>
          <w:lang w:val="kk-KZ"/>
        </w:rPr>
        <w:t>74 аудандық есеп айырысу-кассалық орталықтары жұмыс істеді</w:t>
      </w:r>
      <w:r w:rsidR="002F64FF" w:rsidRPr="00FB4FB5">
        <w:rPr>
          <w:bCs/>
          <w:spacing w:val="-2"/>
          <w:sz w:val="26"/>
          <w:szCs w:val="26"/>
          <w:lang w:val="kk-KZ"/>
        </w:rPr>
        <w:t xml:space="preserve">. </w:t>
      </w:r>
    </w:p>
    <w:p w14:paraId="0765FB4A" w14:textId="77777777" w:rsidR="00F548FC" w:rsidRPr="00FB4FB5" w:rsidRDefault="002A219F" w:rsidP="00967734">
      <w:pPr>
        <w:pStyle w:val="13"/>
        <w:ind w:firstLine="709"/>
        <w:jc w:val="both"/>
        <w:rPr>
          <w:bCs/>
          <w:spacing w:val="-2"/>
          <w:sz w:val="26"/>
          <w:szCs w:val="26"/>
          <w:lang w:val="kk-KZ"/>
        </w:rPr>
      </w:pPr>
      <w:r w:rsidRPr="00FB4FB5">
        <w:rPr>
          <w:bCs/>
          <w:spacing w:val="-2"/>
          <w:sz w:val="26"/>
          <w:szCs w:val="26"/>
          <w:lang w:val="kk-KZ"/>
        </w:rPr>
        <w:t>1993 жыл ішінде Ұлттық Банк ел ішінде және сол сияқты одан тысқары шаруашылық жүргізуші субъектілер арасындағы өзара берешекті есепке алуды жүргізді. Осы жылы техникалық құралдардың дайын болуына орай жалға авизоларды пайдалануға жол бермеу және төлемдерді жеделдету мақсатында Қазақстан облыстарының арасында</w:t>
      </w:r>
      <w:r w:rsidR="002F3D38" w:rsidRPr="00FB4FB5">
        <w:rPr>
          <w:bCs/>
          <w:spacing w:val="-2"/>
          <w:sz w:val="26"/>
          <w:szCs w:val="26"/>
          <w:lang w:val="kk-KZ"/>
        </w:rPr>
        <w:t>ғы есеп айырысу кезінде электрондық төлемдерді ендіру басталды</w:t>
      </w:r>
      <w:r w:rsidR="00F548FC" w:rsidRPr="00FB4FB5">
        <w:rPr>
          <w:bCs/>
          <w:spacing w:val="-2"/>
          <w:sz w:val="26"/>
          <w:szCs w:val="26"/>
          <w:lang w:val="kk-KZ"/>
        </w:rPr>
        <w:t>.</w:t>
      </w:r>
    </w:p>
    <w:p w14:paraId="6E65F024" w14:textId="77777777" w:rsidR="00F548FC" w:rsidRPr="00FB4FB5" w:rsidRDefault="00E66552" w:rsidP="00967734">
      <w:pPr>
        <w:ind w:firstLine="709"/>
        <w:jc w:val="both"/>
        <w:rPr>
          <w:spacing w:val="-2"/>
          <w:sz w:val="26"/>
          <w:szCs w:val="26"/>
          <w:lang w:val="kk-KZ"/>
        </w:rPr>
      </w:pPr>
      <w:r w:rsidRPr="00FB4FB5">
        <w:rPr>
          <w:bCs/>
          <w:spacing w:val="-2"/>
          <w:sz w:val="26"/>
          <w:szCs w:val="26"/>
          <w:lang w:val="kk-KZ"/>
        </w:rPr>
        <w:t>1994 жылы тұңғыш рет Қазақстан Республикасы Қаржы министрлігінің мемлекеттік қазынашылық міндеттемелерінің шығарылымы жүзеге асырылды. Осы жылы Мемлекеттік бағалы қағаздардың орталық депозитарийі құрылды</w:t>
      </w:r>
      <w:r w:rsidR="00F548FC" w:rsidRPr="00FB4FB5">
        <w:rPr>
          <w:spacing w:val="-2"/>
          <w:sz w:val="26"/>
          <w:szCs w:val="26"/>
          <w:lang w:val="kk-KZ"/>
        </w:rPr>
        <w:t xml:space="preserve">. </w:t>
      </w:r>
    </w:p>
    <w:p w14:paraId="57BA8000" w14:textId="77777777" w:rsidR="00F548FC" w:rsidRPr="00FB4FB5" w:rsidRDefault="00F62F6E" w:rsidP="00967734">
      <w:pPr>
        <w:ind w:firstLine="709"/>
        <w:jc w:val="both"/>
        <w:rPr>
          <w:spacing w:val="-2"/>
          <w:sz w:val="26"/>
          <w:szCs w:val="26"/>
          <w:lang w:val="kk-KZ"/>
        </w:rPr>
      </w:pPr>
      <w:r w:rsidRPr="00FB4FB5">
        <w:rPr>
          <w:spacing w:val="-2"/>
          <w:sz w:val="26"/>
          <w:szCs w:val="26"/>
          <w:lang w:val="kk-KZ"/>
        </w:rPr>
        <w:t xml:space="preserve">1995 жылы Қазақстанда тұңғыш Алматы клирингтік палатасын (АКП) құру маңызды қадам болды, ол көпжақты өзара есеп айырысу әдісі бойынша жұмыс істеді. Осы жүйенің кемшілігі қатысушы банктердің күннің аяғында төлем тапсырмаларын қағаз тасымалдауыштармен алмасуға тура келуі болды. Сол 1995 жылы Ұлттық Банк </w:t>
      </w:r>
      <w:r w:rsidR="00AC3F97" w:rsidRPr="00FB4FB5">
        <w:rPr>
          <w:spacing w:val="-2"/>
          <w:sz w:val="26"/>
          <w:szCs w:val="26"/>
          <w:lang w:val="kk-KZ"/>
        </w:rPr>
        <w:t xml:space="preserve">рубль аймағы елдерімен шоттарды салыстырып тексеруді және ұлттық банктердің корреспонденттік шоттарындағы қалдықтарды реттеуді жүзеге асырды, сондай-ақ </w:t>
      </w:r>
      <w:r w:rsidR="00097A02" w:rsidRPr="00FB4FB5">
        <w:rPr>
          <w:spacing w:val="-2"/>
          <w:sz w:val="26"/>
          <w:szCs w:val="26"/>
          <w:lang w:val="kk-KZ"/>
        </w:rPr>
        <w:t>тиісті мемлекетаралық келісімдерді дайындады</w:t>
      </w:r>
      <w:r w:rsidR="00F548FC" w:rsidRPr="00FB4FB5">
        <w:rPr>
          <w:spacing w:val="-2"/>
          <w:sz w:val="26"/>
          <w:szCs w:val="26"/>
          <w:lang w:val="kk-KZ"/>
        </w:rPr>
        <w:t>.</w:t>
      </w:r>
    </w:p>
    <w:p w14:paraId="28CD61A2" w14:textId="77777777" w:rsidR="002F64FF" w:rsidRPr="00FB4FB5" w:rsidRDefault="00097A02" w:rsidP="00967734">
      <w:pPr>
        <w:pStyle w:val="13"/>
        <w:ind w:firstLine="709"/>
        <w:jc w:val="both"/>
        <w:rPr>
          <w:bCs/>
          <w:spacing w:val="-2"/>
          <w:sz w:val="26"/>
          <w:szCs w:val="26"/>
          <w:lang w:val="kk-KZ"/>
        </w:rPr>
      </w:pPr>
      <w:r w:rsidRPr="00FB4FB5">
        <w:rPr>
          <w:bCs/>
          <w:spacing w:val="-2"/>
          <w:sz w:val="26"/>
          <w:szCs w:val="26"/>
          <w:lang w:val="kk-KZ"/>
        </w:rPr>
        <w:t>Ұлттық Банк 1996 жылы төлем жүйелерін дамыту жөніндегі мынадай бірқатар іс-шараларды жүргізді</w:t>
      </w:r>
      <w:r w:rsidR="002F64FF" w:rsidRPr="00FB4FB5">
        <w:rPr>
          <w:bCs/>
          <w:spacing w:val="-2"/>
          <w:sz w:val="26"/>
          <w:szCs w:val="26"/>
          <w:lang w:val="kk-KZ"/>
        </w:rPr>
        <w:t>:</w:t>
      </w:r>
    </w:p>
    <w:p w14:paraId="6A275153" w14:textId="77777777" w:rsidR="002F64FF" w:rsidRPr="00FB4FB5" w:rsidRDefault="002F64FF" w:rsidP="007747D6">
      <w:pPr>
        <w:pStyle w:val="13"/>
        <w:tabs>
          <w:tab w:val="left" w:pos="935"/>
        </w:tabs>
        <w:ind w:left="935" w:hanging="226"/>
        <w:jc w:val="both"/>
        <w:rPr>
          <w:bCs/>
          <w:spacing w:val="-2"/>
          <w:sz w:val="26"/>
          <w:szCs w:val="26"/>
          <w:lang w:val="kk-KZ"/>
        </w:rPr>
      </w:pPr>
      <w:r w:rsidRPr="00FB4FB5">
        <w:rPr>
          <w:bCs/>
          <w:spacing w:val="-2"/>
          <w:sz w:val="26"/>
          <w:szCs w:val="26"/>
          <w:lang w:val="kk-KZ"/>
        </w:rPr>
        <w:lastRenderedPageBreak/>
        <w:t xml:space="preserve">- </w:t>
      </w:r>
      <w:r w:rsidR="003171AF" w:rsidRPr="00FB4FB5">
        <w:rPr>
          <w:bCs/>
          <w:spacing w:val="-2"/>
          <w:sz w:val="26"/>
          <w:szCs w:val="26"/>
          <w:lang w:val="kk-KZ"/>
        </w:rPr>
        <w:t>Ұлттық Банктің облыстық филиалдары жанында аймақтық клиринг палаталарын құру</w:t>
      </w:r>
      <w:r w:rsidR="008C2F07" w:rsidRPr="00FB4FB5">
        <w:rPr>
          <w:bCs/>
          <w:spacing w:val="-2"/>
          <w:sz w:val="26"/>
          <w:szCs w:val="26"/>
          <w:lang w:val="kk-KZ"/>
        </w:rPr>
        <w:t>, олар ішкі аймақтық төлемдердің банкаралық клирингін жүзеге асырды</w:t>
      </w:r>
      <w:r w:rsidRPr="00FB4FB5">
        <w:rPr>
          <w:bCs/>
          <w:spacing w:val="-2"/>
          <w:sz w:val="26"/>
          <w:szCs w:val="26"/>
          <w:lang w:val="kk-KZ"/>
        </w:rPr>
        <w:t>;</w:t>
      </w:r>
    </w:p>
    <w:p w14:paraId="0167D651" w14:textId="77777777" w:rsidR="002F64FF" w:rsidRPr="00FB4FB5" w:rsidRDefault="002F64FF" w:rsidP="007747D6">
      <w:pPr>
        <w:pStyle w:val="13"/>
        <w:tabs>
          <w:tab w:val="left" w:pos="935"/>
        </w:tabs>
        <w:ind w:left="935" w:hanging="226"/>
        <w:jc w:val="both"/>
        <w:rPr>
          <w:bCs/>
          <w:spacing w:val="-2"/>
          <w:sz w:val="26"/>
          <w:szCs w:val="26"/>
          <w:lang w:val="kk-KZ"/>
        </w:rPr>
      </w:pPr>
      <w:r w:rsidRPr="00FB4FB5">
        <w:rPr>
          <w:bCs/>
          <w:spacing w:val="-2"/>
          <w:sz w:val="26"/>
          <w:szCs w:val="26"/>
          <w:lang w:val="kk-KZ"/>
        </w:rPr>
        <w:t xml:space="preserve">- </w:t>
      </w:r>
      <w:r w:rsidR="00613F81" w:rsidRPr="00FB4FB5">
        <w:rPr>
          <w:bCs/>
          <w:spacing w:val="-2"/>
          <w:sz w:val="26"/>
          <w:szCs w:val="26"/>
          <w:lang w:val="kk-KZ"/>
        </w:rPr>
        <w:t>«электрондық төлем тапсырмасы» ұғымын нормативтік бекіту, төлем жүйесінің қатысушылары арасында ақпарат алмасу үшін электрондық хабарлардың SWIFT</w:t>
      </w:r>
      <w:r w:rsidR="002159A1" w:rsidRPr="00FB4FB5">
        <w:rPr>
          <w:bCs/>
          <w:spacing w:val="-2"/>
          <w:sz w:val="26"/>
          <w:szCs w:val="26"/>
          <w:lang w:val="kk-KZ"/>
        </w:rPr>
        <w:t xml:space="preserve"> </w:t>
      </w:r>
      <w:r w:rsidR="00613F81" w:rsidRPr="00FB4FB5">
        <w:rPr>
          <w:bCs/>
          <w:spacing w:val="-2"/>
          <w:sz w:val="26"/>
          <w:szCs w:val="26"/>
          <w:lang w:val="kk-KZ"/>
        </w:rPr>
        <w:t>тәріздес форматтарын әзірлеу және ендіру</w:t>
      </w:r>
      <w:r w:rsidRPr="00FB4FB5">
        <w:rPr>
          <w:bCs/>
          <w:spacing w:val="-2"/>
          <w:sz w:val="26"/>
          <w:szCs w:val="26"/>
          <w:lang w:val="kk-KZ"/>
        </w:rPr>
        <w:t>;</w:t>
      </w:r>
    </w:p>
    <w:p w14:paraId="079589E4" w14:textId="77777777" w:rsidR="002F64FF" w:rsidRPr="00FB4FB5" w:rsidRDefault="002F64FF" w:rsidP="007747D6">
      <w:pPr>
        <w:pStyle w:val="13"/>
        <w:tabs>
          <w:tab w:val="left" w:pos="935"/>
        </w:tabs>
        <w:ind w:left="935" w:hanging="226"/>
        <w:jc w:val="both"/>
        <w:rPr>
          <w:bCs/>
          <w:spacing w:val="-2"/>
          <w:sz w:val="26"/>
          <w:szCs w:val="26"/>
          <w:lang w:val="kk-KZ"/>
        </w:rPr>
      </w:pPr>
      <w:r w:rsidRPr="00FB4FB5">
        <w:rPr>
          <w:bCs/>
          <w:spacing w:val="-2"/>
          <w:sz w:val="26"/>
          <w:szCs w:val="26"/>
          <w:lang w:val="kk-KZ"/>
        </w:rPr>
        <w:t xml:space="preserve">- </w:t>
      </w:r>
      <w:r w:rsidR="00AC7A7C" w:rsidRPr="00FB4FB5">
        <w:rPr>
          <w:bCs/>
          <w:spacing w:val="-2"/>
          <w:sz w:val="26"/>
          <w:szCs w:val="26"/>
          <w:lang w:val="kk-KZ"/>
        </w:rPr>
        <w:t>Алматы клиринг палатасын «Қазақстан Республикасы Ұлттық Банкінің Қазақстан банкаралық есеп айырысу орталығы» РМК (ҚБЕО) етіп қайта ұйымдастыру, ол осы уақытқа дейін төлем жүйелерінің операторы болып табылады</w:t>
      </w:r>
      <w:r w:rsidRPr="00FB4FB5">
        <w:rPr>
          <w:bCs/>
          <w:spacing w:val="-2"/>
          <w:sz w:val="26"/>
          <w:szCs w:val="26"/>
          <w:lang w:val="kk-KZ"/>
        </w:rPr>
        <w:t>.</w:t>
      </w:r>
    </w:p>
    <w:p w14:paraId="0ED7A69B" w14:textId="77777777" w:rsidR="002F64FF" w:rsidRPr="00FB4FB5" w:rsidRDefault="006A7EC6" w:rsidP="00967734">
      <w:pPr>
        <w:pStyle w:val="13"/>
        <w:ind w:firstLine="709"/>
        <w:jc w:val="both"/>
        <w:rPr>
          <w:bCs/>
          <w:spacing w:val="-2"/>
          <w:sz w:val="26"/>
          <w:szCs w:val="26"/>
          <w:lang w:val="kk-KZ"/>
        </w:rPr>
      </w:pPr>
      <w:r w:rsidRPr="00FB4FB5">
        <w:rPr>
          <w:bCs/>
          <w:spacing w:val="-2"/>
          <w:sz w:val="26"/>
          <w:szCs w:val="26"/>
          <w:lang w:val="kk-KZ"/>
        </w:rPr>
        <w:t xml:space="preserve">1996 жылы ҚБЕО-да жиынтық негізде есеп айырысуды жүзеге асыратын және нақты уақыт режимінде жиынтық есеп айырысудың перспективалық жүйесінің </w:t>
      </w:r>
      <w:r w:rsidR="00AB0730" w:rsidRPr="00FB4FB5">
        <w:rPr>
          <w:bCs/>
          <w:spacing w:val="-2"/>
          <w:sz w:val="26"/>
          <w:szCs w:val="26"/>
          <w:lang w:val="kk-KZ"/>
        </w:rPr>
        <w:t>(RTGS – real time gross settlement system)</w:t>
      </w:r>
      <w:r w:rsidRPr="00FB4FB5">
        <w:rPr>
          <w:bCs/>
          <w:spacing w:val="-2"/>
          <w:sz w:val="26"/>
          <w:szCs w:val="26"/>
          <w:lang w:val="kk-KZ"/>
        </w:rPr>
        <w:t xml:space="preserve"> сипаттамалары бар ірі төлемдер жүйесін құру банкаралық төлемдердің өтуін жеделдетуге </w:t>
      </w:r>
      <w:r w:rsidR="00AB0730" w:rsidRPr="00FB4FB5">
        <w:rPr>
          <w:bCs/>
          <w:spacing w:val="-2"/>
          <w:sz w:val="26"/>
          <w:szCs w:val="26"/>
          <w:lang w:val="kk-KZ"/>
        </w:rPr>
        <w:t xml:space="preserve">себепші болатын сәт болды. Ірі төлемдердің Қазақстандық жүйесінің негізі ретінде Швейцария тәжірибесі, атап айтқанда SIC (Swiss Interbank Clearing) жүйесін құру тәжірибесі алынды. </w:t>
      </w:r>
      <w:r w:rsidR="00295D30" w:rsidRPr="00FB4FB5">
        <w:rPr>
          <w:bCs/>
          <w:spacing w:val="-2"/>
          <w:sz w:val="26"/>
          <w:szCs w:val="26"/>
          <w:lang w:val="kk-KZ"/>
        </w:rPr>
        <w:t>Ірі төлемдер жүйесі қысқа мерзім ішінде қағаз нұсқасымен растай талап етілмейтін электрондық құжат айналымы нәтижесінде ақша аударымдар</w:t>
      </w:r>
      <w:r w:rsidR="001229DB" w:rsidRPr="00FB4FB5">
        <w:rPr>
          <w:bCs/>
          <w:spacing w:val="-2"/>
          <w:sz w:val="26"/>
          <w:szCs w:val="26"/>
          <w:lang w:val="kk-KZ"/>
        </w:rPr>
        <w:t>ы</w:t>
      </w:r>
      <w:r w:rsidR="00295D30" w:rsidRPr="00FB4FB5">
        <w:rPr>
          <w:bCs/>
          <w:spacing w:val="-2"/>
          <w:sz w:val="26"/>
          <w:szCs w:val="26"/>
          <w:lang w:val="kk-KZ"/>
        </w:rPr>
        <w:t>ның жылд</w:t>
      </w:r>
      <w:r w:rsidR="001229DB" w:rsidRPr="00FB4FB5">
        <w:rPr>
          <w:bCs/>
          <w:spacing w:val="-2"/>
          <w:sz w:val="26"/>
          <w:szCs w:val="26"/>
          <w:lang w:val="kk-KZ"/>
        </w:rPr>
        <w:t>а</w:t>
      </w:r>
      <w:r w:rsidR="00295D30" w:rsidRPr="00FB4FB5">
        <w:rPr>
          <w:bCs/>
          <w:spacing w:val="-2"/>
          <w:sz w:val="26"/>
          <w:szCs w:val="26"/>
          <w:lang w:val="kk-KZ"/>
        </w:rPr>
        <w:t>мдығы мен сенімділігі, сондай-ақ жоғары қауіпсіздік деңгейі бо</w:t>
      </w:r>
      <w:r w:rsidR="001229DB" w:rsidRPr="00FB4FB5">
        <w:rPr>
          <w:bCs/>
          <w:spacing w:val="-2"/>
          <w:sz w:val="26"/>
          <w:szCs w:val="26"/>
          <w:lang w:val="kk-KZ"/>
        </w:rPr>
        <w:t>й</w:t>
      </w:r>
      <w:r w:rsidR="00295D30" w:rsidRPr="00FB4FB5">
        <w:rPr>
          <w:bCs/>
          <w:spacing w:val="-2"/>
          <w:sz w:val="26"/>
          <w:szCs w:val="26"/>
          <w:lang w:val="kk-KZ"/>
        </w:rPr>
        <w:t>ынша</w:t>
      </w:r>
      <w:r w:rsidR="001229DB" w:rsidRPr="00FB4FB5">
        <w:rPr>
          <w:bCs/>
          <w:spacing w:val="-2"/>
          <w:sz w:val="26"/>
          <w:szCs w:val="26"/>
          <w:lang w:val="kk-KZ"/>
        </w:rPr>
        <w:t xml:space="preserve"> барынша танымал болды</w:t>
      </w:r>
      <w:r w:rsidR="002F64FF" w:rsidRPr="00FB4FB5">
        <w:rPr>
          <w:bCs/>
          <w:spacing w:val="-2"/>
          <w:sz w:val="26"/>
          <w:szCs w:val="26"/>
          <w:lang w:val="kk-KZ"/>
        </w:rPr>
        <w:t>.</w:t>
      </w:r>
    </w:p>
    <w:p w14:paraId="021F3ED3" w14:textId="77777777" w:rsidR="00F548FC" w:rsidRPr="00FB4FB5" w:rsidRDefault="001229DB" w:rsidP="00967734">
      <w:pPr>
        <w:pStyle w:val="13"/>
        <w:ind w:firstLine="709"/>
        <w:jc w:val="both"/>
        <w:rPr>
          <w:bCs/>
          <w:spacing w:val="-2"/>
          <w:sz w:val="26"/>
          <w:szCs w:val="26"/>
          <w:lang w:val="kk-KZ"/>
        </w:rPr>
      </w:pPr>
      <w:r w:rsidRPr="00FB4FB5">
        <w:rPr>
          <w:bCs/>
          <w:spacing w:val="-2"/>
          <w:sz w:val="26"/>
          <w:szCs w:val="26"/>
          <w:lang w:val="kk-KZ"/>
        </w:rPr>
        <w:t>Төлем жүйесін жетілдіруге себепші болған маңызды іс-шара Ұлттық Банктің орталық аппаратында екінші</w:t>
      </w:r>
      <w:r w:rsidR="000D3BE1" w:rsidRPr="00FB4FB5">
        <w:rPr>
          <w:bCs/>
          <w:spacing w:val="-2"/>
          <w:sz w:val="26"/>
          <w:szCs w:val="26"/>
          <w:lang w:val="kk-KZ"/>
        </w:rPr>
        <w:t xml:space="preserve"> деңгейдегі банктердің корреспонденттік шоттарын орталықтандыру болып табылды, орталықтандыру 1998 жылғы қазан – қараша аралығында жүргізілді. Корреспонденттік шоттарды орталықтандыру Ұлттық Банкке есеп айырысу банкінің және банктердің банкінің функцияларын жедел жүзеге асыруға, төлем жүйесін және тұтас банк жүйесін</w:t>
      </w:r>
      <w:r w:rsidR="0063341B" w:rsidRPr="00FB4FB5">
        <w:rPr>
          <w:bCs/>
          <w:spacing w:val="-2"/>
          <w:sz w:val="26"/>
          <w:szCs w:val="26"/>
          <w:lang w:val="kk-KZ"/>
        </w:rPr>
        <w:t xml:space="preserve"> бақылау функцияларының тиімділігін арттыруға мүмкіндік берді</w:t>
      </w:r>
      <w:r w:rsidR="00F548FC" w:rsidRPr="00FB4FB5">
        <w:rPr>
          <w:bCs/>
          <w:spacing w:val="-2"/>
          <w:sz w:val="26"/>
          <w:szCs w:val="26"/>
          <w:lang w:val="kk-KZ"/>
        </w:rPr>
        <w:t xml:space="preserve">. </w:t>
      </w:r>
    </w:p>
    <w:p w14:paraId="03B9CA75" w14:textId="77777777" w:rsidR="002F64FF" w:rsidRPr="00FB4FB5" w:rsidRDefault="007B5291" w:rsidP="00967734">
      <w:pPr>
        <w:pStyle w:val="13"/>
        <w:ind w:firstLine="709"/>
        <w:jc w:val="both"/>
        <w:rPr>
          <w:bCs/>
          <w:spacing w:val="-2"/>
          <w:sz w:val="26"/>
          <w:szCs w:val="26"/>
          <w:lang w:val="kk-KZ"/>
        </w:rPr>
      </w:pPr>
      <w:r w:rsidRPr="00FB4FB5">
        <w:rPr>
          <w:bCs/>
          <w:spacing w:val="-2"/>
          <w:sz w:val="26"/>
          <w:szCs w:val="26"/>
          <w:lang w:val="kk-KZ"/>
        </w:rPr>
        <w:t>Бөлшек төлемдерді нарығында бәсекелестікті құру және банк қызметінің осы саласында қызмет көрсету сапасын жақсарту мақсатында</w:t>
      </w:r>
      <w:r w:rsidR="00635799" w:rsidRPr="00FB4FB5">
        <w:rPr>
          <w:bCs/>
          <w:spacing w:val="-2"/>
          <w:sz w:val="26"/>
          <w:szCs w:val="26"/>
          <w:lang w:val="kk-KZ"/>
        </w:rPr>
        <w:t xml:space="preserve"> 1999 жылғы 1 тамыздан бастап Қазақстан Республикасының аумағында Ұлттық Банкінің облыстық филиалдары жанындағы клирингтік палаталардың қызметі тоқтатылды. Бұл ретте </w:t>
      </w:r>
      <w:r w:rsidR="008C64FA" w:rsidRPr="00FB4FB5">
        <w:rPr>
          <w:bCs/>
          <w:spacing w:val="-2"/>
          <w:sz w:val="26"/>
          <w:szCs w:val="26"/>
          <w:lang w:val="kk-KZ"/>
        </w:rPr>
        <w:t>Қазақстанда Америка автоматтандырылған клиринг жүйесінің түрі бойынша жүйе клиринг жүйесін (қатысушылардың жалпы жүйедегі таза позицияларының түпкілікті есебімен қаражатты алдын ала депонирле</w:t>
      </w:r>
      <w:r w:rsidR="009B2586" w:rsidRPr="00FB4FB5">
        <w:rPr>
          <w:bCs/>
          <w:spacing w:val="-2"/>
          <w:sz w:val="26"/>
          <w:szCs w:val="26"/>
          <w:lang w:val="kk-KZ"/>
        </w:rPr>
        <w:t>мей жұмыс істейтін, қарама-қарсы</w:t>
      </w:r>
      <w:r w:rsidR="008C64FA" w:rsidRPr="00FB4FB5">
        <w:rPr>
          <w:bCs/>
          <w:spacing w:val="-2"/>
          <w:sz w:val="26"/>
          <w:szCs w:val="26"/>
          <w:lang w:val="kk-KZ"/>
        </w:rPr>
        <w:t xml:space="preserve"> </w:t>
      </w:r>
      <w:r w:rsidR="009B2586" w:rsidRPr="00FB4FB5">
        <w:rPr>
          <w:bCs/>
          <w:spacing w:val="-2"/>
          <w:sz w:val="26"/>
          <w:szCs w:val="26"/>
          <w:lang w:val="kk-KZ"/>
        </w:rPr>
        <w:t>міндеттемелерді көпжақты өзара есепке алу жүйесін</w:t>
      </w:r>
      <w:r w:rsidR="008C64FA" w:rsidRPr="00FB4FB5">
        <w:rPr>
          <w:bCs/>
          <w:spacing w:val="-2"/>
          <w:sz w:val="26"/>
          <w:szCs w:val="26"/>
          <w:lang w:val="kk-KZ"/>
        </w:rPr>
        <w:t xml:space="preserve">) – </w:t>
      </w:r>
      <w:r w:rsidR="009B2586" w:rsidRPr="00FB4FB5">
        <w:rPr>
          <w:bCs/>
          <w:spacing w:val="-2"/>
          <w:sz w:val="26"/>
          <w:szCs w:val="26"/>
          <w:lang w:val="kk-KZ"/>
        </w:rPr>
        <w:t>осы уақытта ойдағыдай жұмыс істеп тұрған Банкаралық клиринг жүйесін құру туралы шешім қабылданды</w:t>
      </w:r>
      <w:r w:rsidR="00A41960" w:rsidRPr="00FB4FB5">
        <w:rPr>
          <w:bCs/>
          <w:spacing w:val="-2"/>
          <w:sz w:val="26"/>
          <w:szCs w:val="26"/>
          <w:lang w:val="kk-KZ"/>
        </w:rPr>
        <w:t>.</w:t>
      </w:r>
    </w:p>
    <w:p w14:paraId="0998A345" w14:textId="77777777" w:rsidR="002F64FF" w:rsidRPr="00FB4FB5" w:rsidRDefault="009B2586" w:rsidP="00967734">
      <w:pPr>
        <w:pStyle w:val="13"/>
        <w:ind w:firstLine="709"/>
        <w:jc w:val="both"/>
        <w:rPr>
          <w:bCs/>
          <w:spacing w:val="-2"/>
          <w:sz w:val="26"/>
          <w:szCs w:val="26"/>
          <w:lang w:val="kk-KZ"/>
        </w:rPr>
      </w:pPr>
      <w:r w:rsidRPr="00FB4FB5">
        <w:rPr>
          <w:bCs/>
          <w:spacing w:val="-2"/>
          <w:sz w:val="26"/>
          <w:szCs w:val="26"/>
          <w:lang w:val="kk-KZ"/>
        </w:rPr>
        <w:t>1998 жыл</w:t>
      </w:r>
      <w:r w:rsidR="005B0E67" w:rsidRPr="00FB4FB5">
        <w:rPr>
          <w:bCs/>
          <w:spacing w:val="-2"/>
          <w:sz w:val="26"/>
          <w:szCs w:val="26"/>
          <w:lang w:val="kk-KZ"/>
        </w:rPr>
        <w:t>ғ</w:t>
      </w:r>
      <w:r w:rsidRPr="00FB4FB5">
        <w:rPr>
          <w:bCs/>
          <w:spacing w:val="-2"/>
          <w:sz w:val="26"/>
          <w:szCs w:val="26"/>
          <w:lang w:val="kk-KZ"/>
        </w:rPr>
        <w:t xml:space="preserve">ы </w:t>
      </w:r>
      <w:r w:rsidR="005B0E67" w:rsidRPr="00FB4FB5">
        <w:rPr>
          <w:bCs/>
          <w:spacing w:val="-2"/>
          <w:sz w:val="26"/>
          <w:szCs w:val="26"/>
          <w:lang w:val="kk-KZ"/>
        </w:rPr>
        <w:t xml:space="preserve">маусымда </w:t>
      </w:r>
      <w:r w:rsidRPr="00FB4FB5">
        <w:rPr>
          <w:bCs/>
          <w:spacing w:val="-2"/>
          <w:sz w:val="26"/>
          <w:szCs w:val="26"/>
          <w:lang w:val="kk-KZ"/>
        </w:rPr>
        <w:t xml:space="preserve">«Ақша төлемi мен аударымы туралы» Қазақстан Республикасының </w:t>
      </w:r>
      <w:r w:rsidR="003026DC" w:rsidRPr="00FB4FB5">
        <w:rPr>
          <w:bCs/>
          <w:spacing w:val="-2"/>
          <w:sz w:val="26"/>
          <w:szCs w:val="26"/>
          <w:lang w:val="kk-KZ"/>
        </w:rPr>
        <w:t>Заңы қабылданды, бұл Қазақстан Республикасындағы ақша төлемi мен аударымын жүзеге асыру кезiнде туындайтын қатынастарды реттейтiн негізгі құжат және Ұлттық Банктің осы саладағы нормативтік құқықтық базасын әзірлеу бойынша жұмыстар басталды</w:t>
      </w:r>
      <w:r w:rsidR="002F64FF" w:rsidRPr="00FB4FB5">
        <w:rPr>
          <w:bCs/>
          <w:spacing w:val="-2"/>
          <w:sz w:val="26"/>
          <w:szCs w:val="26"/>
          <w:lang w:val="kk-KZ"/>
        </w:rPr>
        <w:t>.</w:t>
      </w:r>
    </w:p>
    <w:p w14:paraId="3FBC35BB" w14:textId="77777777" w:rsidR="002F64FF" w:rsidRPr="00FB4FB5" w:rsidRDefault="00770ED6" w:rsidP="00967734">
      <w:pPr>
        <w:pStyle w:val="13"/>
        <w:ind w:firstLine="709"/>
        <w:jc w:val="both"/>
        <w:rPr>
          <w:bCs/>
          <w:spacing w:val="-2"/>
          <w:sz w:val="26"/>
          <w:szCs w:val="26"/>
          <w:lang w:val="kk-KZ"/>
        </w:rPr>
      </w:pPr>
      <w:r w:rsidRPr="00FB4FB5">
        <w:rPr>
          <w:bCs/>
          <w:spacing w:val="-2"/>
          <w:sz w:val="26"/>
          <w:szCs w:val="26"/>
          <w:lang w:val="kk-KZ"/>
        </w:rPr>
        <w:t xml:space="preserve">Нормативтік және технологиялық базаны жетілдіру нәтижесінде </w:t>
      </w:r>
      <w:r w:rsidR="004754A6" w:rsidRPr="00FB4FB5">
        <w:rPr>
          <w:bCs/>
          <w:spacing w:val="-2"/>
          <w:sz w:val="26"/>
          <w:szCs w:val="26"/>
          <w:lang w:val="kk-KZ"/>
        </w:rPr>
        <w:t xml:space="preserve">банктік және қаржы секторларының сол күнгі түпкілікті есеп айырысулары бар тиімді және қауіпсіз жүйеге өсіп отырған қажеттілігін қанағаттандыру мақсатында </w:t>
      </w:r>
      <w:r w:rsidR="00983327" w:rsidRPr="00FB4FB5">
        <w:rPr>
          <w:bCs/>
          <w:spacing w:val="-2"/>
          <w:sz w:val="26"/>
          <w:szCs w:val="26"/>
          <w:lang w:val="kk-KZ"/>
        </w:rPr>
        <w:t>ірі төлемдер жүйесі 2000 жылы нақты уақыт режимінде жұмыс істейтін және Қазақстанның жүйелік маңызы бар төлем жүйесі болып табылатын Банкаралық ақша аударымы жүйесі (БААЖ) болып қайта құрылды.</w:t>
      </w:r>
    </w:p>
    <w:p w14:paraId="32662B8E" w14:textId="77777777" w:rsidR="002F64FF" w:rsidRPr="00FB4FB5" w:rsidRDefault="0050523D" w:rsidP="00967734">
      <w:pPr>
        <w:pStyle w:val="13"/>
        <w:ind w:firstLine="709"/>
        <w:jc w:val="both"/>
        <w:rPr>
          <w:bCs/>
          <w:spacing w:val="-2"/>
          <w:sz w:val="26"/>
          <w:szCs w:val="26"/>
          <w:lang w:val="kk-KZ"/>
        </w:rPr>
      </w:pPr>
      <w:r w:rsidRPr="00FB4FB5">
        <w:rPr>
          <w:bCs/>
          <w:spacing w:val="-2"/>
          <w:sz w:val="26"/>
          <w:szCs w:val="26"/>
          <w:lang w:val="kk-KZ"/>
        </w:rPr>
        <w:t xml:space="preserve">Кез келген ел үшін RTGS жүйесін құрудың қаржы саласында ең жоғары </w:t>
      </w:r>
      <w:r w:rsidRPr="00FB4FB5">
        <w:rPr>
          <w:bCs/>
          <w:spacing w:val="-2"/>
          <w:sz w:val="26"/>
          <w:szCs w:val="26"/>
          <w:lang w:val="kk-KZ"/>
        </w:rPr>
        <w:lastRenderedPageBreak/>
        <w:t xml:space="preserve">басымдығы бар. Осы жүйенің болуы </w:t>
      </w:r>
      <w:r w:rsidR="000E4A0C" w:rsidRPr="00FB4FB5">
        <w:rPr>
          <w:bCs/>
          <w:spacing w:val="-2"/>
          <w:sz w:val="26"/>
          <w:szCs w:val="26"/>
          <w:lang w:val="kk-KZ"/>
        </w:rPr>
        <w:t xml:space="preserve">мемлекеттің банк жүйесінің тұрақты жұмыс істеуін сипаттайды. Бүкіл әлемде осындай жүйелерді құруға қойылатын тиісті талаптарды белгілейтін жалпыға ортақ стандарттар қолданылады. Осылайша, БААЖ-ды ендіру </w:t>
      </w:r>
      <w:r w:rsidR="005F695D" w:rsidRPr="00FB4FB5">
        <w:rPr>
          <w:bCs/>
          <w:spacing w:val="-2"/>
          <w:sz w:val="26"/>
          <w:szCs w:val="26"/>
          <w:lang w:val="kk-KZ"/>
        </w:rPr>
        <w:t xml:space="preserve">жүйеге қатысушы банктердің мониторинг жүйесінің механизмдерін және өтімділік тәуекелдерін басқаруды жетілдіруге мүмкіндік беретін, </w:t>
      </w:r>
      <w:r w:rsidR="000E4A0C" w:rsidRPr="00FB4FB5">
        <w:rPr>
          <w:bCs/>
          <w:spacing w:val="-2"/>
          <w:sz w:val="26"/>
          <w:szCs w:val="26"/>
          <w:lang w:val="kk-KZ"/>
        </w:rPr>
        <w:t>Қазақстанның төлем жүйесінің дамуының келесі маңызды кезеңі болып табыл</w:t>
      </w:r>
      <w:r w:rsidR="005F695D" w:rsidRPr="00FB4FB5">
        <w:rPr>
          <w:bCs/>
          <w:spacing w:val="-2"/>
          <w:sz w:val="26"/>
          <w:szCs w:val="26"/>
          <w:lang w:val="kk-KZ"/>
        </w:rPr>
        <w:t>ды</w:t>
      </w:r>
      <w:r w:rsidR="002F64FF" w:rsidRPr="00FB4FB5">
        <w:rPr>
          <w:bCs/>
          <w:spacing w:val="-2"/>
          <w:sz w:val="26"/>
          <w:szCs w:val="26"/>
          <w:lang w:val="kk-KZ"/>
        </w:rPr>
        <w:t>.</w:t>
      </w:r>
    </w:p>
    <w:p w14:paraId="14A1AEF8" w14:textId="77777777" w:rsidR="002F64FF" w:rsidRPr="00FB4FB5" w:rsidRDefault="00E02738" w:rsidP="00967734">
      <w:pPr>
        <w:pStyle w:val="13"/>
        <w:ind w:firstLine="709"/>
        <w:jc w:val="both"/>
        <w:rPr>
          <w:bCs/>
          <w:spacing w:val="-2"/>
          <w:sz w:val="26"/>
          <w:szCs w:val="26"/>
          <w:lang w:val="kk-KZ"/>
        </w:rPr>
      </w:pPr>
      <w:r w:rsidRPr="00FB4FB5">
        <w:rPr>
          <w:bCs/>
          <w:spacing w:val="-2"/>
          <w:sz w:val="26"/>
          <w:szCs w:val="26"/>
          <w:lang w:val="kk-KZ"/>
        </w:rPr>
        <w:t xml:space="preserve">2003 және 2005 жылдары Халықаралық Валюта Қорының және Дүниежүзілік Банктің сарапшылары Қазақстанның төлем жүйелеріне бағалау жүргізді, оған сәйкес Қазақстанның төлем жүйелері халықаралық стандарттарға, оның ішінде Халықаралық Есеп айырысу Банкі жүйелік маңызды төлем жүйелері үшін белгіленген 10 Басты қағидаттарға сәйкес келеді деп танылды. Сондай-ақ, </w:t>
      </w:r>
      <w:r w:rsidR="00594326" w:rsidRPr="00FB4FB5">
        <w:rPr>
          <w:bCs/>
          <w:spacing w:val="-2"/>
          <w:sz w:val="26"/>
          <w:szCs w:val="26"/>
          <w:lang w:val="kk-KZ"/>
        </w:rPr>
        <w:t xml:space="preserve">2003 жылғы қарашада Қазақстанның төлем жүйелері жұмысының негізгі ерекшеліктерін ашатын Төлем жүйелері жөніндегі </w:t>
      </w:r>
      <w:r w:rsidR="00D13D81" w:rsidRPr="00FB4FB5">
        <w:rPr>
          <w:bCs/>
          <w:spacing w:val="-2"/>
          <w:sz w:val="26"/>
          <w:szCs w:val="26"/>
          <w:lang w:val="kk-KZ"/>
        </w:rPr>
        <w:t>Қ</w:t>
      </w:r>
      <w:r w:rsidR="00594326" w:rsidRPr="00FB4FB5">
        <w:rPr>
          <w:bCs/>
          <w:spacing w:val="-2"/>
          <w:sz w:val="26"/>
          <w:szCs w:val="26"/>
          <w:lang w:val="kk-KZ"/>
        </w:rPr>
        <w:t>ызыл кітап жарияланды</w:t>
      </w:r>
      <w:r w:rsidR="00962EC3" w:rsidRPr="00FB4FB5">
        <w:rPr>
          <w:bCs/>
          <w:spacing w:val="-2"/>
          <w:sz w:val="26"/>
          <w:szCs w:val="26"/>
          <w:lang w:val="kk-KZ"/>
        </w:rPr>
        <w:t>.</w:t>
      </w:r>
      <w:r w:rsidR="0025208E" w:rsidRPr="00FB4FB5">
        <w:rPr>
          <w:bCs/>
          <w:spacing w:val="-2"/>
          <w:sz w:val="26"/>
          <w:szCs w:val="26"/>
          <w:lang w:val="kk-KZ"/>
        </w:rPr>
        <w:t xml:space="preserve"> 2006 жылғы сәуірде Қазақстандағы төлемдер, клирингтік және есеп айырысу жүйелері жөнідегі күміс кітап шығарылды.</w:t>
      </w:r>
    </w:p>
    <w:p w14:paraId="19C22568" w14:textId="77777777" w:rsidR="00962EC3" w:rsidRPr="00FB4FB5" w:rsidRDefault="00594326" w:rsidP="00967734">
      <w:pPr>
        <w:pStyle w:val="13"/>
        <w:ind w:firstLine="709"/>
        <w:jc w:val="both"/>
        <w:rPr>
          <w:bCs/>
          <w:spacing w:val="-2"/>
          <w:sz w:val="26"/>
          <w:szCs w:val="26"/>
          <w:lang w:val="kk-KZ"/>
        </w:rPr>
      </w:pPr>
      <w:r w:rsidRPr="00FB4FB5">
        <w:rPr>
          <w:bCs/>
          <w:spacing w:val="-2"/>
          <w:sz w:val="26"/>
          <w:szCs w:val="26"/>
          <w:lang w:val="kk-KZ"/>
        </w:rPr>
        <w:t xml:space="preserve">2007 жылы Қазақстан Республикасы Ұлттық Банкінің Астана қ. жаңа Резервтік орталығын салу бойынша жұмыстар басталды. </w:t>
      </w:r>
      <w:r w:rsidR="00086DD0" w:rsidRPr="00FB4FB5">
        <w:rPr>
          <w:bCs/>
          <w:spacing w:val="-2"/>
          <w:sz w:val="26"/>
          <w:szCs w:val="26"/>
          <w:lang w:val="kk-KZ"/>
        </w:rPr>
        <w:t xml:space="preserve">Ұлттық Банк Басқармасының 2007 жылғы 30 сәуірдегі № 51  қаулысымен «Қазақстан Республикасы Ұлттық Банкінің «Q-BRO» Резервтік Орталығы» акционерлік қоғамы құрылды», оны құрудың негізгі мақсаты </w:t>
      </w:r>
      <w:r w:rsidR="0025208E" w:rsidRPr="00FB4FB5">
        <w:rPr>
          <w:bCs/>
          <w:spacing w:val="-2"/>
          <w:sz w:val="26"/>
          <w:szCs w:val="26"/>
          <w:lang w:val="kk-KZ"/>
        </w:rPr>
        <w:t>Резервтік орталықтың үйін салу және оны одан әрі пайдалануға беру болып табылады</w:t>
      </w:r>
      <w:r w:rsidR="00235614" w:rsidRPr="00FB4FB5">
        <w:rPr>
          <w:bCs/>
          <w:spacing w:val="-2"/>
          <w:sz w:val="26"/>
          <w:szCs w:val="26"/>
          <w:lang w:val="kk-KZ"/>
        </w:rPr>
        <w:t>.</w:t>
      </w:r>
    </w:p>
    <w:p w14:paraId="4821BAEE" w14:textId="77777777" w:rsidR="002F64FF" w:rsidRPr="00FB4FB5" w:rsidRDefault="00EB796A" w:rsidP="00967734">
      <w:pPr>
        <w:pStyle w:val="13"/>
        <w:ind w:firstLine="709"/>
        <w:jc w:val="both"/>
        <w:rPr>
          <w:bCs/>
          <w:spacing w:val="-2"/>
          <w:sz w:val="26"/>
          <w:szCs w:val="26"/>
          <w:lang w:val="kk-KZ"/>
        </w:rPr>
      </w:pPr>
      <w:r w:rsidRPr="00FB4FB5">
        <w:rPr>
          <w:bCs/>
          <w:spacing w:val="-2"/>
          <w:sz w:val="26"/>
          <w:szCs w:val="26"/>
          <w:lang w:val="kk-KZ"/>
        </w:rPr>
        <w:t>Ақша төлемі мен аударымын жүзеге асыру кезінде мемлекеттік тілді пайдалануды қамтамасыз ету мақсатында 2008 жылғы 1 желтоқсанда Қазақстан төлем жүйелерінің ҚР СТ 1048-2002 стандартына негізделген қазақ тілінің символдары бар жаңа код кестесін пайдалануға көшу жүзеге асырылды</w:t>
      </w:r>
      <w:r w:rsidR="002F64FF" w:rsidRPr="00FB4FB5">
        <w:rPr>
          <w:bCs/>
          <w:spacing w:val="-2"/>
          <w:sz w:val="26"/>
          <w:szCs w:val="26"/>
          <w:lang w:val="kk-KZ"/>
        </w:rPr>
        <w:t>.</w:t>
      </w:r>
    </w:p>
    <w:p w14:paraId="510D267C" w14:textId="77777777" w:rsidR="002F64FF" w:rsidRPr="00FB4FB5" w:rsidRDefault="00EB796A" w:rsidP="00967734">
      <w:pPr>
        <w:pStyle w:val="13"/>
        <w:ind w:firstLine="709"/>
        <w:jc w:val="both"/>
        <w:rPr>
          <w:bCs/>
          <w:spacing w:val="-2"/>
          <w:sz w:val="26"/>
          <w:szCs w:val="26"/>
          <w:lang w:val="kk-KZ"/>
        </w:rPr>
      </w:pPr>
      <w:r w:rsidRPr="00FB4FB5">
        <w:rPr>
          <w:bCs/>
          <w:spacing w:val="-2"/>
          <w:sz w:val="26"/>
          <w:szCs w:val="26"/>
          <w:lang w:val="kk-KZ"/>
        </w:rPr>
        <w:t>2009-2010 жылдары Ұлттық Банк Қазақстан төлем жүйелерінің операциялық сенімділігін және өндірістік тиімділігін арттыру мақсатында</w:t>
      </w:r>
      <w:r w:rsidR="00422BE0" w:rsidRPr="00FB4FB5">
        <w:rPr>
          <w:bCs/>
          <w:spacing w:val="-2"/>
          <w:sz w:val="26"/>
          <w:szCs w:val="26"/>
          <w:lang w:val="kk-KZ"/>
        </w:rPr>
        <w:t xml:space="preserve"> ұлттық төлем жүйелерінің техникалық инфрақұрылымын түрлендіру және жаңа бағдарламалық-техникалық платформаға көшу бойынша жұмыс жүргізді. Жүргізілген жұмыстардың қорытындысы бойынша 2010 жылғы 7 маусымда олардың төлем жүйелерінің жаңа нұсқаларына (БААЖ-2, Банкаралық клиринг жүйесі-2) </w:t>
      </w:r>
      <w:r w:rsidR="00075533" w:rsidRPr="00FB4FB5">
        <w:rPr>
          <w:bCs/>
          <w:spacing w:val="-2"/>
          <w:sz w:val="26"/>
          <w:szCs w:val="26"/>
          <w:lang w:val="kk-KZ"/>
        </w:rPr>
        <w:t xml:space="preserve">миграциясы жүзеге асырылды, миграция жоғары қауіпсіздік деңгейімен және өткізу мүмкіндігінің айтарлықтай ұлғаюымен сипатталады. </w:t>
      </w:r>
      <w:r w:rsidR="004C6B46" w:rsidRPr="00FB4FB5">
        <w:rPr>
          <w:bCs/>
          <w:spacing w:val="-2"/>
          <w:sz w:val="26"/>
          <w:szCs w:val="26"/>
          <w:lang w:val="kk-KZ"/>
        </w:rPr>
        <w:t>Жаңа төлем жүйелерінің барлық компоненттері ресурсты үнемдеу және барынша пайдалану талаптары, қорған</w:t>
      </w:r>
      <w:r w:rsidR="00AA2042" w:rsidRPr="00FB4FB5">
        <w:rPr>
          <w:bCs/>
          <w:spacing w:val="-2"/>
          <w:sz w:val="26"/>
          <w:szCs w:val="26"/>
          <w:lang w:val="kk-KZ"/>
        </w:rPr>
        <w:t>ы</w:t>
      </w:r>
      <w:r w:rsidR="004C6B46" w:rsidRPr="00FB4FB5">
        <w:rPr>
          <w:bCs/>
          <w:spacing w:val="-2"/>
          <w:sz w:val="26"/>
          <w:szCs w:val="26"/>
          <w:lang w:val="kk-KZ"/>
        </w:rPr>
        <w:t>ш пен</w:t>
      </w:r>
      <w:r w:rsidR="00AA2042" w:rsidRPr="00FB4FB5">
        <w:rPr>
          <w:bCs/>
          <w:spacing w:val="-2"/>
          <w:sz w:val="26"/>
          <w:szCs w:val="26"/>
          <w:lang w:val="kk-KZ"/>
        </w:rPr>
        <w:t xml:space="preserve"> рұқсат етудің талап етілетін деңгейін қамтамасыз ету, сондай-ақ қаржы саласында қолданылатын стандарттармен үйлесімдігі ескеріле отырып әзірленді. Негізгі және резервтік орталықтардың бір тұтас ретінде жұмыс істеуіне мүмкіндік беретін кластерлік бағдарламалық қамтамасыз етуді теңшеу және тәжірибелік пайдалануға енгізу жүзеге асырылды</w:t>
      </w:r>
      <w:r w:rsidR="002F64FF" w:rsidRPr="00FB4FB5">
        <w:rPr>
          <w:bCs/>
          <w:spacing w:val="-2"/>
          <w:sz w:val="26"/>
          <w:szCs w:val="26"/>
          <w:lang w:val="kk-KZ"/>
        </w:rPr>
        <w:t>.</w:t>
      </w:r>
    </w:p>
    <w:p w14:paraId="008A3DB7" w14:textId="77777777" w:rsidR="00A41960" w:rsidRPr="00FB4FB5" w:rsidRDefault="00AA2042" w:rsidP="00967734">
      <w:pPr>
        <w:pStyle w:val="13"/>
        <w:ind w:firstLine="709"/>
        <w:jc w:val="both"/>
        <w:rPr>
          <w:bCs/>
          <w:spacing w:val="-2"/>
          <w:sz w:val="26"/>
          <w:szCs w:val="26"/>
          <w:lang w:val="kk-KZ"/>
        </w:rPr>
      </w:pPr>
      <w:r w:rsidRPr="00FB4FB5">
        <w:rPr>
          <w:bCs/>
          <w:spacing w:val="-2"/>
          <w:sz w:val="26"/>
          <w:szCs w:val="26"/>
          <w:lang w:val="kk-KZ"/>
        </w:rPr>
        <w:t xml:space="preserve">Сондай-ақ 2009 жылы төлем жүйелерінің </w:t>
      </w:r>
      <w:r w:rsidR="006D33DC" w:rsidRPr="00FB4FB5">
        <w:rPr>
          <w:bCs/>
          <w:spacing w:val="-2"/>
          <w:sz w:val="26"/>
          <w:szCs w:val="26"/>
          <w:lang w:val="kk-KZ"/>
        </w:rPr>
        <w:t>басым бағыттары және Қазақстанның төлем жүйелерінің инфрақұрылымына қатысты жалпымемлекеттік мәні бар жобалары іске асыру кезінде тиімді іс-әрекет жасау бойынша келісілген саясатты әзірлеу мақсатында Ұлттық Банк жанында консультациялық</w:t>
      </w:r>
      <w:r w:rsidR="00BA728C" w:rsidRPr="00FB4FB5">
        <w:rPr>
          <w:bCs/>
          <w:spacing w:val="-2"/>
          <w:sz w:val="26"/>
          <w:szCs w:val="26"/>
          <w:lang w:val="kk-KZ"/>
        </w:rPr>
        <w:t>-</w:t>
      </w:r>
      <w:r w:rsidR="006D33DC" w:rsidRPr="00FB4FB5">
        <w:rPr>
          <w:bCs/>
          <w:spacing w:val="-2"/>
          <w:sz w:val="26"/>
          <w:szCs w:val="26"/>
          <w:lang w:val="kk-KZ"/>
        </w:rPr>
        <w:t>кеңесші орган – Ұлттық төлем кеңесі құрылды</w:t>
      </w:r>
      <w:r w:rsidR="00A41960" w:rsidRPr="00FB4FB5">
        <w:rPr>
          <w:bCs/>
          <w:spacing w:val="-2"/>
          <w:sz w:val="26"/>
          <w:szCs w:val="26"/>
          <w:lang w:val="kk-KZ"/>
        </w:rPr>
        <w:t xml:space="preserve">. </w:t>
      </w:r>
    </w:p>
    <w:p w14:paraId="526E40B7" w14:textId="77777777" w:rsidR="00A41960" w:rsidRPr="00FB4FB5" w:rsidRDefault="00BA728C" w:rsidP="00967734">
      <w:pPr>
        <w:pStyle w:val="13"/>
        <w:ind w:firstLine="709"/>
        <w:jc w:val="both"/>
        <w:rPr>
          <w:bCs/>
          <w:spacing w:val="-2"/>
          <w:sz w:val="26"/>
          <w:szCs w:val="26"/>
          <w:lang w:val="kk-KZ"/>
        </w:rPr>
      </w:pPr>
      <w:r w:rsidRPr="00FB4FB5">
        <w:rPr>
          <w:bCs/>
          <w:spacing w:val="-2"/>
          <w:sz w:val="26"/>
          <w:szCs w:val="26"/>
          <w:lang w:val="kk-KZ"/>
        </w:rPr>
        <w:t xml:space="preserve">Ұлттық Банктің соңғы жылдардағы негізгі жобаларының бірі  клиенттердің банк шоттарының реформасы болды, ол 2005 жылы басталып, 2010 жылы </w:t>
      </w:r>
      <w:r w:rsidR="00441B65" w:rsidRPr="00FB4FB5">
        <w:rPr>
          <w:bCs/>
          <w:spacing w:val="-2"/>
          <w:sz w:val="26"/>
          <w:szCs w:val="26"/>
          <w:lang w:val="kk-KZ"/>
        </w:rPr>
        <w:t>о</w:t>
      </w:r>
      <w:r w:rsidRPr="00FB4FB5">
        <w:rPr>
          <w:bCs/>
          <w:spacing w:val="-2"/>
          <w:sz w:val="26"/>
          <w:szCs w:val="26"/>
          <w:lang w:val="kk-KZ"/>
        </w:rPr>
        <w:t xml:space="preserve">йдағыдай аяқталды. Банк клиентінің шоты (клиенттің жеке сәйкестендіру коды) төлем құжатының міндетті деректемесі болып табылады және клиентті сәйкестендіру үшін қажетті ақпарат бар. </w:t>
      </w:r>
      <w:r w:rsidR="00CC4E13" w:rsidRPr="00FB4FB5">
        <w:rPr>
          <w:bCs/>
          <w:spacing w:val="-2"/>
          <w:sz w:val="26"/>
          <w:szCs w:val="26"/>
          <w:lang w:val="kk-KZ"/>
        </w:rPr>
        <w:t xml:space="preserve">Банктің клиенттері шоттарының реформа жүргізу үшін </w:t>
      </w:r>
      <w:r w:rsidR="00CC4E13" w:rsidRPr="00FB4FB5">
        <w:rPr>
          <w:bCs/>
          <w:spacing w:val="-2"/>
          <w:sz w:val="26"/>
          <w:szCs w:val="26"/>
          <w:lang w:val="kk-KZ"/>
        </w:rPr>
        <w:lastRenderedPageBreak/>
        <w:t xml:space="preserve">пайдаланылған құрылымы 9 символдан тұрды және оған баланстық шоттың нөмірі, банктің немесе ұйымның шартты нөмірі және банктік сәйкестендіру коды негізінде есептелген бақылау кілті кірді. Алайда, шоттың 9 разрядты құрылымы банктердің осы құрылымдағы ақпаратқа қажеттілігін толық мөлшерде көрсеткен жоқ. Осыған байланысты, Ұлттық Банк </w:t>
      </w:r>
      <w:r w:rsidR="00EC50D3" w:rsidRPr="00FB4FB5">
        <w:rPr>
          <w:bCs/>
          <w:spacing w:val="-2"/>
          <w:sz w:val="26"/>
          <w:szCs w:val="26"/>
          <w:lang w:val="kk-KZ"/>
        </w:rPr>
        <w:t>құрылымды және банк клиентінің шоты мен ақша төлемі мен аударымын жүзеге асыру кезінде қаржы ұйымдарын сәйкестендіретін банктік сәйкестендіру кодының разрядтығын жетілдіру қажеттігі туралы мәселе қойылды</w:t>
      </w:r>
      <w:r w:rsidR="00A41960" w:rsidRPr="00FB4FB5">
        <w:rPr>
          <w:bCs/>
          <w:spacing w:val="-2"/>
          <w:sz w:val="26"/>
          <w:szCs w:val="26"/>
          <w:lang w:val="kk-KZ"/>
        </w:rPr>
        <w:t xml:space="preserve">.  </w:t>
      </w:r>
    </w:p>
    <w:p w14:paraId="6AB57EE7" w14:textId="77777777" w:rsidR="004B0024" w:rsidRPr="00FB4FB5" w:rsidRDefault="00B45C02" w:rsidP="00967734">
      <w:pPr>
        <w:pStyle w:val="13"/>
        <w:ind w:firstLine="709"/>
        <w:jc w:val="both"/>
        <w:rPr>
          <w:bCs/>
          <w:spacing w:val="-2"/>
          <w:sz w:val="26"/>
          <w:szCs w:val="26"/>
          <w:lang w:val="kk-KZ"/>
        </w:rPr>
      </w:pPr>
      <w:r w:rsidRPr="00FB4FB5">
        <w:rPr>
          <w:bCs/>
          <w:spacing w:val="-2"/>
          <w:sz w:val="26"/>
          <w:szCs w:val="26"/>
          <w:lang w:val="kk-KZ"/>
        </w:rPr>
        <w:t xml:space="preserve">Болашақ интеграциялық үрдістер үшін қолайлы жағдайлар жасау мақсатында банктің клиенті шотының жаңа құрылымы және банктік сәйкестендіру кодының негізі ретінде тиісінше ISO 13616: IBAN (International Bank Account Number – банк шотының халықаралық нөмірі) және ISO 9362: BIC (Bank Identifier Codes – банктік сәйкестендіру кодтары) алынды. </w:t>
      </w:r>
      <w:r w:rsidR="00A347E3" w:rsidRPr="00FB4FB5">
        <w:rPr>
          <w:bCs/>
          <w:spacing w:val="-2"/>
          <w:sz w:val="26"/>
          <w:szCs w:val="26"/>
          <w:lang w:val="kk-KZ"/>
        </w:rPr>
        <w:t xml:space="preserve">Қаржы қоғамдастығында банктік деректемелердің стандарттарын кеңіне қолдану Қазақстанның төлем жүйелеріндегі банктер мен олардың клиенттерін сәйкестендіру жүйелерін жетілдіруге, </w:t>
      </w:r>
      <w:r w:rsidR="000820D3" w:rsidRPr="00FB4FB5">
        <w:rPr>
          <w:bCs/>
          <w:spacing w:val="-2"/>
          <w:sz w:val="26"/>
          <w:szCs w:val="26"/>
          <w:lang w:val="kk-KZ"/>
        </w:rPr>
        <w:t>ішкі және халықаралық төлемдерді өңдеуді автоматтандыруға және жеделдетуге, STP (Straight through processing – төлемді тікелей өңдеу) қағидатын сақталуын қамтамасыз етуге бағытталды</w:t>
      </w:r>
      <w:r w:rsidR="004B0024" w:rsidRPr="00FB4FB5">
        <w:rPr>
          <w:bCs/>
          <w:spacing w:val="-2"/>
          <w:sz w:val="26"/>
          <w:szCs w:val="26"/>
          <w:lang w:val="kk-KZ"/>
        </w:rPr>
        <w:t>.</w:t>
      </w:r>
    </w:p>
    <w:p w14:paraId="4FD241BA" w14:textId="77777777" w:rsidR="002F64FF" w:rsidRPr="00FB4FB5" w:rsidRDefault="00075F09" w:rsidP="003C4F76">
      <w:pPr>
        <w:pStyle w:val="13"/>
        <w:spacing w:line="235" w:lineRule="auto"/>
        <w:ind w:firstLine="709"/>
        <w:jc w:val="both"/>
        <w:rPr>
          <w:bCs/>
          <w:spacing w:val="-2"/>
          <w:sz w:val="26"/>
          <w:szCs w:val="26"/>
          <w:lang w:val="kk-KZ"/>
        </w:rPr>
      </w:pPr>
      <w:r w:rsidRPr="00FB4FB5">
        <w:rPr>
          <w:bCs/>
          <w:spacing w:val="-2"/>
          <w:sz w:val="26"/>
          <w:szCs w:val="26"/>
          <w:lang w:val="kk-KZ"/>
        </w:rPr>
        <w:t>Осы реформаны ойдағыдай іске асыру мақсатында бес жыл бойы ауқымды жұмыс жүргізілді, оған мынадай негізгі кезеңдер кіреді</w:t>
      </w:r>
      <w:r w:rsidR="002F64FF" w:rsidRPr="00FB4FB5">
        <w:rPr>
          <w:bCs/>
          <w:spacing w:val="-2"/>
          <w:sz w:val="26"/>
          <w:szCs w:val="26"/>
          <w:lang w:val="kk-KZ"/>
        </w:rPr>
        <w:t>:</w:t>
      </w:r>
    </w:p>
    <w:p w14:paraId="5030664B" w14:textId="77777777" w:rsidR="002F64FF" w:rsidRPr="00FB4FB5" w:rsidRDefault="002B1161" w:rsidP="003C4F76">
      <w:pPr>
        <w:pStyle w:val="13"/>
        <w:tabs>
          <w:tab w:val="left" w:pos="935"/>
        </w:tabs>
        <w:spacing w:line="235" w:lineRule="auto"/>
        <w:ind w:left="935" w:hanging="187"/>
        <w:jc w:val="both"/>
        <w:rPr>
          <w:bCs/>
          <w:spacing w:val="-2"/>
          <w:sz w:val="26"/>
          <w:szCs w:val="26"/>
          <w:lang w:val="kk-KZ"/>
        </w:rPr>
      </w:pPr>
      <w:r w:rsidRPr="00FB4FB5">
        <w:rPr>
          <w:bCs/>
          <w:spacing w:val="-2"/>
          <w:sz w:val="26"/>
          <w:szCs w:val="26"/>
          <w:lang w:val="kk-KZ"/>
        </w:rPr>
        <w:t>–</w:t>
      </w:r>
      <w:r w:rsidR="002F64FF" w:rsidRPr="00FB4FB5">
        <w:rPr>
          <w:bCs/>
          <w:spacing w:val="-2"/>
          <w:sz w:val="26"/>
          <w:szCs w:val="26"/>
          <w:lang w:val="kk-KZ"/>
        </w:rPr>
        <w:t xml:space="preserve"> </w:t>
      </w:r>
      <w:r w:rsidR="00075F09" w:rsidRPr="00FB4FB5">
        <w:rPr>
          <w:bCs/>
          <w:spacing w:val="-2"/>
          <w:sz w:val="26"/>
          <w:szCs w:val="26"/>
          <w:lang w:val="kk-KZ"/>
        </w:rPr>
        <w:t xml:space="preserve">2005-2006 жылдары – </w:t>
      </w:r>
      <w:r w:rsidRPr="00FB4FB5">
        <w:rPr>
          <w:bCs/>
          <w:spacing w:val="-2"/>
          <w:sz w:val="26"/>
          <w:szCs w:val="26"/>
          <w:lang w:val="kk-KZ"/>
        </w:rPr>
        <w:t xml:space="preserve">материалдарды зерделеу және банктер өз клиенттеріне беретін жаңа банк шотының нақты құрылымы туралы мәселені шешу мақсатында </w:t>
      </w:r>
      <w:r w:rsidR="0020727A" w:rsidRPr="00FB4FB5">
        <w:rPr>
          <w:bCs/>
          <w:spacing w:val="-2"/>
          <w:sz w:val="26"/>
          <w:szCs w:val="26"/>
          <w:lang w:val="kk-KZ"/>
        </w:rPr>
        <w:t xml:space="preserve">Ұлттық Банктің, екінші деңгейдегі ірі банктердің, «Мемлекеттік зейнетақы төлеу орталығы» РМҚК-ның, Қазақстан Республикасы Қаржы министрлігінің </w:t>
      </w:r>
      <w:r w:rsidRPr="00FB4FB5">
        <w:rPr>
          <w:bCs/>
          <w:spacing w:val="-2"/>
          <w:sz w:val="26"/>
          <w:szCs w:val="26"/>
          <w:lang w:val="kk-KZ"/>
        </w:rPr>
        <w:t>өкілдерінен Жұмыс тобы</w:t>
      </w:r>
      <w:r w:rsidR="00AB6811" w:rsidRPr="00FB4FB5">
        <w:rPr>
          <w:bCs/>
          <w:spacing w:val="-2"/>
          <w:sz w:val="26"/>
          <w:szCs w:val="26"/>
          <w:lang w:val="kk-KZ"/>
        </w:rPr>
        <w:t>н</w:t>
      </w:r>
      <w:r w:rsidRPr="00FB4FB5">
        <w:rPr>
          <w:bCs/>
          <w:spacing w:val="-2"/>
          <w:sz w:val="26"/>
          <w:szCs w:val="26"/>
          <w:lang w:val="kk-KZ"/>
        </w:rPr>
        <w:t xml:space="preserve"> құр</w:t>
      </w:r>
      <w:r w:rsidR="00AB6811" w:rsidRPr="00FB4FB5">
        <w:rPr>
          <w:bCs/>
          <w:spacing w:val="-2"/>
          <w:sz w:val="26"/>
          <w:szCs w:val="26"/>
          <w:lang w:val="kk-KZ"/>
        </w:rPr>
        <w:t>у</w:t>
      </w:r>
      <w:r w:rsidR="002F64FF" w:rsidRPr="00FB4FB5">
        <w:rPr>
          <w:bCs/>
          <w:spacing w:val="-2"/>
          <w:sz w:val="26"/>
          <w:szCs w:val="26"/>
          <w:lang w:val="kk-KZ"/>
        </w:rPr>
        <w:t>;</w:t>
      </w:r>
    </w:p>
    <w:p w14:paraId="6BD13066" w14:textId="77777777" w:rsidR="002F64FF" w:rsidRPr="00FB4FB5" w:rsidRDefault="002B1161" w:rsidP="003C4F76">
      <w:pPr>
        <w:pStyle w:val="13"/>
        <w:tabs>
          <w:tab w:val="left" w:pos="935"/>
        </w:tabs>
        <w:spacing w:line="235" w:lineRule="auto"/>
        <w:ind w:left="935" w:hanging="187"/>
        <w:jc w:val="both"/>
        <w:rPr>
          <w:bCs/>
          <w:spacing w:val="-2"/>
          <w:sz w:val="26"/>
          <w:szCs w:val="26"/>
          <w:lang w:val="kk-KZ"/>
        </w:rPr>
      </w:pPr>
      <w:r w:rsidRPr="00FB4FB5">
        <w:rPr>
          <w:bCs/>
          <w:spacing w:val="-2"/>
          <w:sz w:val="26"/>
          <w:szCs w:val="26"/>
          <w:lang w:val="kk-KZ"/>
        </w:rPr>
        <w:t>–</w:t>
      </w:r>
      <w:r w:rsidR="002F64FF" w:rsidRPr="00FB4FB5">
        <w:rPr>
          <w:bCs/>
          <w:spacing w:val="-2"/>
          <w:sz w:val="26"/>
          <w:szCs w:val="26"/>
          <w:lang w:val="kk-KZ"/>
        </w:rPr>
        <w:t xml:space="preserve"> </w:t>
      </w:r>
      <w:r w:rsidRPr="00FB4FB5">
        <w:rPr>
          <w:bCs/>
          <w:spacing w:val="-2"/>
          <w:sz w:val="26"/>
          <w:szCs w:val="26"/>
          <w:lang w:val="kk-KZ"/>
        </w:rPr>
        <w:t xml:space="preserve">2007-2008 жылдары – </w:t>
      </w:r>
      <w:r w:rsidR="00AB6811" w:rsidRPr="00FB4FB5">
        <w:rPr>
          <w:bCs/>
          <w:spacing w:val="-2"/>
          <w:sz w:val="26"/>
          <w:szCs w:val="26"/>
          <w:lang w:val="kk-KZ"/>
        </w:rPr>
        <w:t>клиенттердің банк шоттарын</w:t>
      </w:r>
      <w:r w:rsidR="00A84818" w:rsidRPr="00FB4FB5">
        <w:rPr>
          <w:bCs/>
          <w:spacing w:val="-2"/>
          <w:sz w:val="26"/>
          <w:szCs w:val="26"/>
          <w:lang w:val="kk-KZ"/>
        </w:rPr>
        <w:t>ың</w:t>
      </w:r>
      <w:r w:rsidR="00AB6811" w:rsidRPr="00FB4FB5">
        <w:rPr>
          <w:bCs/>
          <w:spacing w:val="-2"/>
          <w:sz w:val="26"/>
          <w:szCs w:val="26"/>
          <w:lang w:val="kk-KZ"/>
        </w:rPr>
        <w:t xml:space="preserve"> </w:t>
      </w:r>
      <w:r w:rsidR="00A84818" w:rsidRPr="00FB4FB5">
        <w:rPr>
          <w:bCs/>
          <w:spacing w:val="-2"/>
          <w:sz w:val="26"/>
          <w:szCs w:val="26"/>
          <w:lang w:val="kk-KZ"/>
        </w:rPr>
        <w:t xml:space="preserve">жаңа нөмірлерін </w:t>
      </w:r>
      <w:r w:rsidR="00AB6811" w:rsidRPr="00FB4FB5">
        <w:rPr>
          <w:bCs/>
          <w:spacing w:val="-2"/>
          <w:sz w:val="26"/>
          <w:szCs w:val="26"/>
          <w:lang w:val="kk-KZ"/>
        </w:rPr>
        <w:t>және банктік сәйкестендіру кодтарын беру мәселелерін реттейтін нормативтік құқықтық актілерді әзірлеу, келісу, бекіту және Қазақстан Республикасы Әділет министрлігінде тіркеу, сондай-ақ клиенттердің жаңа банк шоттарына көшу бойынша қажетті дайындық жұмыстарын жүргізу</w:t>
      </w:r>
      <w:r w:rsidR="002F64FF" w:rsidRPr="00FB4FB5">
        <w:rPr>
          <w:bCs/>
          <w:spacing w:val="-2"/>
          <w:sz w:val="26"/>
          <w:szCs w:val="26"/>
          <w:lang w:val="kk-KZ"/>
        </w:rPr>
        <w:t>;</w:t>
      </w:r>
    </w:p>
    <w:p w14:paraId="533A9B23" w14:textId="77777777" w:rsidR="002F64FF" w:rsidRPr="00FB4FB5" w:rsidRDefault="00AB6811" w:rsidP="003C4F76">
      <w:pPr>
        <w:pStyle w:val="13"/>
        <w:tabs>
          <w:tab w:val="left" w:pos="935"/>
        </w:tabs>
        <w:spacing w:line="235" w:lineRule="auto"/>
        <w:ind w:left="935" w:hanging="187"/>
        <w:jc w:val="both"/>
        <w:rPr>
          <w:bCs/>
          <w:spacing w:val="-2"/>
          <w:sz w:val="26"/>
          <w:szCs w:val="26"/>
          <w:lang w:val="kk-KZ"/>
        </w:rPr>
      </w:pPr>
      <w:r w:rsidRPr="00FB4FB5">
        <w:rPr>
          <w:bCs/>
          <w:spacing w:val="-2"/>
          <w:sz w:val="26"/>
          <w:szCs w:val="26"/>
          <w:lang w:val="kk-KZ"/>
        </w:rPr>
        <w:t xml:space="preserve">– 2008-2009 жылдары – </w:t>
      </w:r>
      <w:r w:rsidR="00FF7DBF" w:rsidRPr="00FB4FB5">
        <w:rPr>
          <w:bCs/>
          <w:spacing w:val="-2"/>
          <w:sz w:val="26"/>
          <w:szCs w:val="26"/>
          <w:lang w:val="kk-KZ"/>
        </w:rPr>
        <w:t xml:space="preserve">қаржы ұйымдарының, оның ішінде Ұлттық Банктің клиенттерге берілген жаңа банк шоттарын қозғалысқа келтіру, клиенттермен  банктердің жаңа банк шоттар беру туралы хабарлама бөлігінде қосымша келісімдер жасау, «Мемлекеттік зейнетақы төлеу орталығы» РМҚК-мен және зейнетақы қорларымен зейнетақы, жәрдемақы және басқа әлеуметтік төлемдер алушылармен </w:t>
      </w:r>
      <w:r w:rsidR="008E55D9" w:rsidRPr="00FB4FB5">
        <w:rPr>
          <w:bCs/>
          <w:spacing w:val="-2"/>
          <w:sz w:val="26"/>
          <w:szCs w:val="26"/>
          <w:lang w:val="kk-KZ"/>
        </w:rPr>
        <w:t xml:space="preserve">банктер берген </w:t>
      </w:r>
      <w:r w:rsidR="00FF7DBF" w:rsidRPr="00FB4FB5">
        <w:rPr>
          <w:bCs/>
          <w:spacing w:val="-2"/>
          <w:sz w:val="26"/>
          <w:szCs w:val="26"/>
          <w:lang w:val="kk-KZ"/>
        </w:rPr>
        <w:t>банк шоттары</w:t>
      </w:r>
      <w:r w:rsidR="008E55D9" w:rsidRPr="00FB4FB5">
        <w:rPr>
          <w:bCs/>
          <w:spacing w:val="-2"/>
          <w:sz w:val="26"/>
          <w:szCs w:val="26"/>
          <w:lang w:val="kk-KZ"/>
        </w:rPr>
        <w:t>ның жаңа нөмірлері</w:t>
      </w:r>
      <w:r w:rsidR="00FF7DBF" w:rsidRPr="00FB4FB5">
        <w:rPr>
          <w:bCs/>
          <w:spacing w:val="-2"/>
          <w:sz w:val="26"/>
          <w:szCs w:val="26"/>
          <w:lang w:val="kk-KZ"/>
        </w:rPr>
        <w:t xml:space="preserve"> туралы ақпарат алмасу схемасын айқындау, техникалық тапсырмалар әзірлеу</w:t>
      </w:r>
      <w:r w:rsidR="005B7969" w:rsidRPr="00FB4FB5">
        <w:rPr>
          <w:bCs/>
          <w:spacing w:val="-2"/>
          <w:sz w:val="26"/>
          <w:szCs w:val="26"/>
          <w:lang w:val="kk-KZ"/>
        </w:rPr>
        <w:t xml:space="preserve"> бойынша қызметті үйлестіру</w:t>
      </w:r>
      <w:r w:rsidR="002F64FF" w:rsidRPr="00FB4FB5">
        <w:rPr>
          <w:bCs/>
          <w:spacing w:val="-2"/>
          <w:sz w:val="26"/>
          <w:szCs w:val="26"/>
          <w:lang w:val="kk-KZ"/>
        </w:rPr>
        <w:t>;</w:t>
      </w:r>
    </w:p>
    <w:p w14:paraId="0A5E5EB7" w14:textId="77777777" w:rsidR="002F64FF" w:rsidRPr="00FB4FB5" w:rsidRDefault="005B7969" w:rsidP="003C4F76">
      <w:pPr>
        <w:pStyle w:val="13"/>
        <w:tabs>
          <w:tab w:val="left" w:pos="935"/>
        </w:tabs>
        <w:spacing w:line="235" w:lineRule="auto"/>
        <w:ind w:left="935" w:hanging="187"/>
        <w:jc w:val="both"/>
        <w:rPr>
          <w:bCs/>
          <w:spacing w:val="-2"/>
          <w:sz w:val="26"/>
          <w:szCs w:val="26"/>
          <w:lang w:val="kk-KZ"/>
        </w:rPr>
      </w:pPr>
      <w:r w:rsidRPr="00FB4FB5">
        <w:rPr>
          <w:bCs/>
          <w:spacing w:val="-2"/>
          <w:sz w:val="26"/>
          <w:szCs w:val="26"/>
          <w:lang w:val="kk-KZ"/>
        </w:rPr>
        <w:t xml:space="preserve">– 2009-2010 – </w:t>
      </w:r>
      <w:r w:rsidR="00D556F4" w:rsidRPr="00FB4FB5">
        <w:rPr>
          <w:bCs/>
          <w:spacing w:val="-2"/>
          <w:sz w:val="26"/>
          <w:szCs w:val="26"/>
          <w:lang w:val="kk-KZ"/>
        </w:rPr>
        <w:t>қаржы ұйымдарының, ҚБЕО және Ұлттық Банктің жаңа банк шоттарына көшу бойынша жүйелі тестілеуге қатысу, қажетті үйлестіру және түсіндірме жұмыстарын жүргізу, басқару құжаттарын әзірлеу</w:t>
      </w:r>
      <w:r w:rsidR="002F64FF" w:rsidRPr="00FB4FB5">
        <w:rPr>
          <w:bCs/>
          <w:spacing w:val="-2"/>
          <w:sz w:val="26"/>
          <w:szCs w:val="26"/>
          <w:lang w:val="kk-KZ"/>
        </w:rPr>
        <w:t xml:space="preserve">. </w:t>
      </w:r>
    </w:p>
    <w:p w14:paraId="61645384" w14:textId="77777777" w:rsidR="002F64FF" w:rsidRPr="00FB4FB5" w:rsidRDefault="00322F4B" w:rsidP="003C4F76">
      <w:pPr>
        <w:pStyle w:val="13"/>
        <w:spacing w:line="235" w:lineRule="auto"/>
        <w:ind w:firstLine="709"/>
        <w:jc w:val="both"/>
        <w:rPr>
          <w:bCs/>
          <w:spacing w:val="-2"/>
          <w:sz w:val="26"/>
          <w:szCs w:val="26"/>
          <w:lang w:val="kk-KZ"/>
        </w:rPr>
      </w:pPr>
      <w:r w:rsidRPr="00FB4FB5">
        <w:rPr>
          <w:bCs/>
          <w:spacing w:val="-2"/>
          <w:sz w:val="26"/>
          <w:szCs w:val="26"/>
          <w:lang w:val="kk-KZ"/>
        </w:rPr>
        <w:t>Жүргізілген жұмыстардың қорытындысы бойынша 2010 жылғы 7 маусымда Қазақстанның банктік және төлем жүйелерінің банк клиентінің банк шоттарының жаңа нөмірлеріне және банктік сәйкестендіру кодтарына көшуі жүзеге асырылды</w:t>
      </w:r>
      <w:r w:rsidR="004B0024" w:rsidRPr="00FB4FB5">
        <w:rPr>
          <w:bCs/>
          <w:spacing w:val="-2"/>
          <w:sz w:val="26"/>
          <w:szCs w:val="26"/>
          <w:lang w:val="kk-KZ"/>
        </w:rPr>
        <w:t xml:space="preserve">. </w:t>
      </w:r>
    </w:p>
    <w:p w14:paraId="60E4E244" w14:textId="77777777" w:rsidR="00511E6F" w:rsidRPr="00FB4FB5" w:rsidRDefault="00A84818" w:rsidP="003C4F76">
      <w:pPr>
        <w:spacing w:line="235" w:lineRule="auto"/>
        <w:ind w:firstLine="709"/>
        <w:jc w:val="both"/>
        <w:rPr>
          <w:bCs/>
          <w:spacing w:val="-2"/>
          <w:sz w:val="26"/>
          <w:szCs w:val="26"/>
          <w:lang w:val="kk-KZ"/>
        </w:rPr>
      </w:pPr>
      <w:r w:rsidRPr="00FB4FB5">
        <w:rPr>
          <w:bCs/>
          <w:spacing w:val="-2"/>
          <w:sz w:val="26"/>
          <w:szCs w:val="26"/>
          <w:lang w:val="kk-KZ"/>
        </w:rPr>
        <w:t>2009-2010 жылдары Ұлттық Банк Қазақстан Республикасының мүдделі мемлекеттік органдарымен (Қазақстан Республикасы Қаржы министрлігі, Қазақстан Республикасы Әділет министрлігі, Қазақстан Республикасы Еңбек және халықты әлеуметтік қорғау министрлігі) бірлесіп ұлттық төлем жүйелерін және екінші деңгейдегі банктердің ақпарат жүйелерін</w:t>
      </w:r>
      <w:r w:rsidR="00D024E8" w:rsidRPr="00FB4FB5">
        <w:rPr>
          <w:bCs/>
          <w:spacing w:val="-2"/>
          <w:sz w:val="26"/>
          <w:szCs w:val="26"/>
          <w:lang w:val="kk-KZ"/>
        </w:rPr>
        <w:t xml:space="preserve"> жеке және заңды тұлғаларды мемлекеттік ақпарат жүйелерінде мемлекеттік сәйкестендіру жүйесін бірегейлендіруге бағытталған </w:t>
      </w:r>
      <w:r w:rsidR="004F50DB" w:rsidRPr="00FB4FB5">
        <w:rPr>
          <w:bCs/>
          <w:spacing w:val="-2"/>
          <w:sz w:val="26"/>
          <w:szCs w:val="26"/>
          <w:lang w:val="kk-KZ"/>
        </w:rPr>
        <w:t xml:space="preserve"> </w:t>
      </w:r>
      <w:r w:rsidR="004F50DB" w:rsidRPr="00FB4FB5">
        <w:rPr>
          <w:bCs/>
          <w:spacing w:val="-2"/>
          <w:sz w:val="26"/>
          <w:szCs w:val="26"/>
          <w:lang w:val="kk-KZ"/>
        </w:rPr>
        <w:lastRenderedPageBreak/>
        <w:t>«</w:t>
      </w:r>
      <w:r w:rsidR="004071EF" w:rsidRPr="00FB4FB5">
        <w:rPr>
          <w:bCs/>
          <w:spacing w:val="-2"/>
          <w:sz w:val="26"/>
          <w:szCs w:val="26"/>
          <w:lang w:val="kk-KZ"/>
        </w:rPr>
        <w:t>Сәйкестендiру нөмiрлерiнiң ұлттық тiзiлiмдерi туралы</w:t>
      </w:r>
      <w:r w:rsidR="004F50DB" w:rsidRPr="00FB4FB5">
        <w:rPr>
          <w:bCs/>
          <w:spacing w:val="-2"/>
          <w:sz w:val="26"/>
          <w:szCs w:val="26"/>
          <w:lang w:val="kk-KZ"/>
        </w:rPr>
        <w:t xml:space="preserve">» Қазақстан Республикасының Заңы нормаларын іске асыру шеңберінде </w:t>
      </w:r>
      <w:r w:rsidR="00BC6BCE" w:rsidRPr="00FB4FB5">
        <w:rPr>
          <w:bCs/>
          <w:spacing w:val="-2"/>
          <w:sz w:val="26"/>
          <w:szCs w:val="26"/>
          <w:lang w:val="kk-KZ"/>
        </w:rPr>
        <w:t>сәйкестендіру нөмірлерін (ЖСН/</w:t>
      </w:r>
      <w:r w:rsidR="00D024E8" w:rsidRPr="00FB4FB5">
        <w:rPr>
          <w:bCs/>
          <w:spacing w:val="-2"/>
          <w:sz w:val="26"/>
          <w:szCs w:val="26"/>
          <w:lang w:val="kk-KZ"/>
        </w:rPr>
        <w:t>БСН) пайдалануға көшіру бойынша белсенді жұмыс жүргізілді</w:t>
      </w:r>
      <w:r w:rsidR="00511E6F" w:rsidRPr="00FB4FB5">
        <w:rPr>
          <w:bCs/>
          <w:spacing w:val="-2"/>
          <w:sz w:val="26"/>
          <w:szCs w:val="26"/>
          <w:lang w:val="kk-KZ"/>
        </w:rPr>
        <w:t>.</w:t>
      </w:r>
    </w:p>
    <w:p w14:paraId="47C93972" w14:textId="77777777" w:rsidR="00BF28FF" w:rsidRPr="00FB4FB5" w:rsidRDefault="00D024E8" w:rsidP="003C4F76">
      <w:pPr>
        <w:spacing w:line="235" w:lineRule="auto"/>
        <w:ind w:firstLine="720"/>
        <w:jc w:val="both"/>
        <w:rPr>
          <w:bCs/>
          <w:spacing w:val="-2"/>
          <w:sz w:val="26"/>
          <w:szCs w:val="26"/>
          <w:lang w:val="kk-KZ"/>
        </w:rPr>
      </w:pPr>
      <w:r w:rsidRPr="00FB4FB5">
        <w:rPr>
          <w:bCs/>
          <w:spacing w:val="-2"/>
          <w:sz w:val="26"/>
          <w:szCs w:val="26"/>
          <w:lang w:val="kk-KZ"/>
        </w:rPr>
        <w:t>Осы жұмыстар шеңберінде 2010 жылы мынадай құжаттар қабылданды</w:t>
      </w:r>
      <w:r w:rsidR="00BF28FF" w:rsidRPr="00FB4FB5">
        <w:rPr>
          <w:bCs/>
          <w:spacing w:val="-2"/>
          <w:sz w:val="26"/>
          <w:szCs w:val="26"/>
          <w:lang w:val="kk-KZ"/>
        </w:rPr>
        <w:t>:</w:t>
      </w:r>
    </w:p>
    <w:p w14:paraId="0DADB617" w14:textId="77777777" w:rsidR="00BF28FF" w:rsidRPr="003C4F76" w:rsidRDefault="00BF28FF" w:rsidP="003C4F76">
      <w:pPr>
        <w:tabs>
          <w:tab w:val="left" w:pos="935"/>
        </w:tabs>
        <w:spacing w:line="235" w:lineRule="auto"/>
        <w:ind w:left="935" w:hanging="374"/>
        <w:jc w:val="both"/>
        <w:rPr>
          <w:bCs/>
          <w:spacing w:val="-2"/>
          <w:sz w:val="26"/>
          <w:szCs w:val="26"/>
          <w:lang w:val="kk-KZ"/>
        </w:rPr>
      </w:pPr>
      <w:r w:rsidRPr="003C4F76">
        <w:rPr>
          <w:bCs/>
          <w:spacing w:val="-2"/>
          <w:sz w:val="26"/>
          <w:szCs w:val="26"/>
          <w:lang w:val="kk-KZ"/>
        </w:rPr>
        <w:t xml:space="preserve">1) </w:t>
      </w:r>
      <w:r w:rsidR="001E28E1" w:rsidRPr="003C4F76">
        <w:rPr>
          <w:spacing w:val="-2"/>
          <w:sz w:val="26"/>
          <w:szCs w:val="26"/>
          <w:lang w:val="kk-KZ"/>
        </w:rPr>
        <w:t>Қазақстан Республикасының Ұлттық Банкі Басқармасының «</w:t>
      </w:r>
      <w:r w:rsidR="001E28E1" w:rsidRPr="003C4F76">
        <w:rPr>
          <w:bCs/>
          <w:spacing w:val="-2"/>
          <w:sz w:val="26"/>
          <w:szCs w:val="26"/>
          <w:lang w:val="kk-KZ"/>
        </w:rPr>
        <w:t>Сәйкестендіру нөмірлерін пайдалануға көшуге байланысты дайындық іс-шараларын жүргізу туралы» 2010 жылғы 29 қарашадағы № 101 қаулысы</w:t>
      </w:r>
      <w:r w:rsidRPr="003C4F76">
        <w:rPr>
          <w:bCs/>
          <w:spacing w:val="-2"/>
          <w:sz w:val="26"/>
          <w:szCs w:val="26"/>
          <w:lang w:val="kk-KZ"/>
        </w:rPr>
        <w:t>;</w:t>
      </w:r>
    </w:p>
    <w:p w14:paraId="5C2F4481" w14:textId="77777777" w:rsidR="00BF28FF" w:rsidRPr="003C4F76" w:rsidRDefault="00BF28FF" w:rsidP="003C4F76">
      <w:pPr>
        <w:tabs>
          <w:tab w:val="left" w:pos="935"/>
        </w:tabs>
        <w:spacing w:line="235" w:lineRule="auto"/>
        <w:ind w:left="935" w:hanging="374"/>
        <w:jc w:val="both"/>
        <w:rPr>
          <w:bCs/>
          <w:spacing w:val="-2"/>
          <w:sz w:val="26"/>
          <w:szCs w:val="26"/>
          <w:lang w:val="kk-KZ"/>
        </w:rPr>
      </w:pPr>
      <w:r w:rsidRPr="003C4F76">
        <w:rPr>
          <w:bCs/>
          <w:spacing w:val="-2"/>
          <w:sz w:val="26"/>
          <w:szCs w:val="26"/>
          <w:lang w:val="kk-KZ"/>
        </w:rPr>
        <w:t xml:space="preserve">2) </w:t>
      </w:r>
      <w:r w:rsidR="001E28E1" w:rsidRPr="003C4F76">
        <w:rPr>
          <w:bCs/>
          <w:spacing w:val="-2"/>
          <w:sz w:val="26"/>
          <w:szCs w:val="26"/>
          <w:lang w:val="kk-KZ"/>
        </w:rPr>
        <w:t>Ұлттық Банк Төрағасының «</w:t>
      </w:r>
      <w:r w:rsidR="001E28E1" w:rsidRPr="003C4F76">
        <w:rPr>
          <w:spacing w:val="-2"/>
          <w:sz w:val="26"/>
          <w:szCs w:val="26"/>
          <w:lang w:val="kk-KZ"/>
        </w:rPr>
        <w:t>Қазақстан Республикасы Ұлттық Банкінің сәйкестендіру нөмірлерін пайдалануға көшу және Қазақстан Республикасының төлем жүйелеріне тестілеу жүргізу жөніндегі жұмыс тобын құру жөніндегі іс-шаралар жоспарын бекіту туралы» 2010 жылғы 25 қарашадағы № 96 өкімі</w:t>
      </w:r>
      <w:r w:rsidRPr="003C4F76">
        <w:rPr>
          <w:bCs/>
          <w:spacing w:val="-2"/>
          <w:sz w:val="26"/>
          <w:szCs w:val="26"/>
          <w:lang w:val="kk-KZ"/>
        </w:rPr>
        <w:t>;</w:t>
      </w:r>
    </w:p>
    <w:p w14:paraId="1C63F2E4" w14:textId="77777777" w:rsidR="00BF28FF" w:rsidRDefault="00BF28FF" w:rsidP="003C4F76">
      <w:pPr>
        <w:tabs>
          <w:tab w:val="left" w:pos="935"/>
        </w:tabs>
        <w:spacing w:line="235" w:lineRule="auto"/>
        <w:ind w:left="935" w:hanging="374"/>
        <w:jc w:val="both"/>
        <w:rPr>
          <w:bCs/>
          <w:spacing w:val="-2"/>
          <w:sz w:val="26"/>
          <w:szCs w:val="26"/>
          <w:lang w:val="kk-KZ"/>
        </w:rPr>
      </w:pPr>
      <w:r w:rsidRPr="003C4F76">
        <w:rPr>
          <w:bCs/>
          <w:spacing w:val="-2"/>
          <w:sz w:val="26"/>
          <w:szCs w:val="26"/>
          <w:lang w:val="kk-KZ"/>
        </w:rPr>
        <w:t xml:space="preserve">3) </w:t>
      </w:r>
      <w:r w:rsidR="003C4F76" w:rsidRPr="003C4F76">
        <w:rPr>
          <w:spacing w:val="-2"/>
          <w:sz w:val="26"/>
          <w:szCs w:val="26"/>
          <w:lang w:val="kk-KZ"/>
        </w:rPr>
        <w:t>Қазақстан</w:t>
      </w:r>
      <w:r w:rsidR="003C4F76" w:rsidRPr="003C4F76">
        <w:rPr>
          <w:bCs/>
          <w:spacing w:val="-2"/>
          <w:sz w:val="26"/>
          <w:szCs w:val="26"/>
          <w:lang w:val="kk-KZ"/>
        </w:rPr>
        <w:t xml:space="preserve"> </w:t>
      </w:r>
      <w:r w:rsidR="00BC6BCE" w:rsidRPr="003C4F76">
        <w:rPr>
          <w:bCs/>
          <w:spacing w:val="-2"/>
          <w:sz w:val="26"/>
          <w:szCs w:val="26"/>
          <w:lang w:val="kk-KZ"/>
        </w:rPr>
        <w:t>Ұлттық Банктің</w:t>
      </w:r>
      <w:r w:rsidR="006F1BA6" w:rsidRPr="003C4F76">
        <w:rPr>
          <w:bCs/>
          <w:spacing w:val="-2"/>
          <w:sz w:val="26"/>
          <w:szCs w:val="26"/>
          <w:lang w:val="kk-KZ"/>
        </w:rPr>
        <w:t xml:space="preserve"> автоматтандырылған ақпараттық шағын жүйелерінің, төлем жүйелерін пайдаланушылардың және «Қ</w:t>
      </w:r>
      <w:r w:rsidR="00BC6BCE" w:rsidRPr="003C4F76">
        <w:rPr>
          <w:bCs/>
          <w:spacing w:val="-2"/>
          <w:sz w:val="26"/>
          <w:szCs w:val="26"/>
          <w:lang w:val="kk-KZ"/>
        </w:rPr>
        <w:t>Р</w:t>
      </w:r>
      <w:r w:rsidR="006F1BA6" w:rsidRPr="003C4F76">
        <w:rPr>
          <w:bCs/>
          <w:spacing w:val="-2"/>
          <w:sz w:val="26"/>
          <w:szCs w:val="26"/>
          <w:lang w:val="kk-KZ"/>
        </w:rPr>
        <w:t>ҰБ ҚБЕО» РМК төлем жүйелерінің бағдарламалық-техникалық кешенінің сәйкестендіру нөмірлерін пайдалануға көшу бойынша өзара іс-қимыл жасауын тестілеу жоспары</w:t>
      </w:r>
      <w:r w:rsidRPr="003C4F76">
        <w:rPr>
          <w:bCs/>
          <w:spacing w:val="-2"/>
          <w:sz w:val="26"/>
          <w:szCs w:val="26"/>
          <w:lang w:val="kk-KZ"/>
        </w:rPr>
        <w:t>.</w:t>
      </w:r>
      <w:r w:rsidRPr="00FB4FB5">
        <w:rPr>
          <w:bCs/>
          <w:spacing w:val="-2"/>
          <w:sz w:val="26"/>
          <w:szCs w:val="26"/>
          <w:lang w:val="kk-KZ"/>
        </w:rPr>
        <w:t xml:space="preserve"> </w:t>
      </w:r>
    </w:p>
    <w:p w14:paraId="4169C921" w14:textId="77777777" w:rsidR="00BF28FF" w:rsidRPr="00FB4FB5" w:rsidRDefault="006F1BA6" w:rsidP="003C4F76">
      <w:pPr>
        <w:spacing w:line="235" w:lineRule="auto"/>
        <w:ind w:firstLine="720"/>
        <w:jc w:val="both"/>
        <w:rPr>
          <w:bCs/>
          <w:spacing w:val="-2"/>
          <w:sz w:val="26"/>
          <w:szCs w:val="26"/>
          <w:lang w:val="kk-KZ"/>
        </w:rPr>
      </w:pPr>
      <w:r w:rsidRPr="00FB4FB5">
        <w:rPr>
          <w:bCs/>
          <w:spacing w:val="-2"/>
          <w:sz w:val="26"/>
          <w:szCs w:val="26"/>
          <w:lang w:val="kk-KZ"/>
        </w:rPr>
        <w:t xml:space="preserve">2011 жылдың басында </w:t>
      </w:r>
      <w:r w:rsidR="00797A70" w:rsidRPr="00FB4FB5">
        <w:rPr>
          <w:bCs/>
          <w:spacing w:val="-2"/>
          <w:sz w:val="26"/>
          <w:szCs w:val="26"/>
          <w:lang w:val="kk-KZ"/>
        </w:rPr>
        <w:t>Қазақстанның төлем жүйелерінің, Ұлттық Банктің автоматтандырылған ақпараттық шағын жүйелерінің, төлем жүйелерін пайдаланушылардың жеке сәйкестендіру нөмірлерін пайдалануға көшуге дайындығын тексеру бойынша бірқатар тестілеу жүргізілді</w:t>
      </w:r>
      <w:r w:rsidR="00BF28FF" w:rsidRPr="00FB4FB5">
        <w:rPr>
          <w:bCs/>
          <w:spacing w:val="-2"/>
          <w:sz w:val="26"/>
          <w:szCs w:val="26"/>
          <w:lang w:val="kk-KZ"/>
        </w:rPr>
        <w:t>.</w:t>
      </w:r>
    </w:p>
    <w:p w14:paraId="1255C897" w14:textId="77777777" w:rsidR="00BF28FF" w:rsidRPr="00FB4FB5" w:rsidRDefault="000A49A4" w:rsidP="003C4F76">
      <w:pPr>
        <w:spacing w:line="235" w:lineRule="auto"/>
        <w:ind w:firstLine="709"/>
        <w:jc w:val="both"/>
        <w:rPr>
          <w:bCs/>
          <w:spacing w:val="-2"/>
          <w:sz w:val="26"/>
          <w:szCs w:val="26"/>
          <w:lang w:val="kk-KZ"/>
        </w:rPr>
      </w:pPr>
      <w:r w:rsidRPr="00FB4FB5">
        <w:rPr>
          <w:spacing w:val="-2"/>
          <w:sz w:val="26"/>
          <w:szCs w:val="26"/>
          <w:lang w:val="kk-KZ"/>
        </w:rPr>
        <w:t>Ұлттық Банктің төлем жүйелерінің тиімді жұмысын қамтамасыз ету саласындағы басым бағыттарының бірі Астана қ. негізгі орталық орналасқан ауданда төтенше және авариялық жағдайлар туындаған жағдайда Ұлттық Банктің және төлем жүйелерінің үздіксіз жұмыс істеуіне кепілдік беретін жаңа рез</w:t>
      </w:r>
      <w:r w:rsidR="00BA6141" w:rsidRPr="00FB4FB5">
        <w:rPr>
          <w:spacing w:val="-2"/>
          <w:sz w:val="26"/>
          <w:szCs w:val="26"/>
          <w:lang w:val="kk-KZ"/>
        </w:rPr>
        <w:t>е</w:t>
      </w:r>
      <w:r w:rsidRPr="00FB4FB5">
        <w:rPr>
          <w:spacing w:val="-2"/>
          <w:sz w:val="26"/>
          <w:szCs w:val="26"/>
          <w:lang w:val="kk-KZ"/>
        </w:rPr>
        <w:t>р</w:t>
      </w:r>
      <w:r w:rsidR="00BA6141" w:rsidRPr="00FB4FB5">
        <w:rPr>
          <w:spacing w:val="-2"/>
          <w:sz w:val="26"/>
          <w:szCs w:val="26"/>
          <w:lang w:val="kk-KZ"/>
        </w:rPr>
        <w:t>в</w:t>
      </w:r>
      <w:r w:rsidRPr="00FB4FB5">
        <w:rPr>
          <w:spacing w:val="-2"/>
          <w:sz w:val="26"/>
          <w:szCs w:val="26"/>
          <w:lang w:val="kk-KZ"/>
        </w:rPr>
        <w:t>тік</w:t>
      </w:r>
      <w:r w:rsidR="00BA6141" w:rsidRPr="00FB4FB5">
        <w:rPr>
          <w:spacing w:val="-2"/>
          <w:sz w:val="26"/>
          <w:szCs w:val="26"/>
          <w:lang w:val="kk-KZ"/>
        </w:rPr>
        <w:t xml:space="preserve"> орталығын құру болып табылады. Ұлттық Банктің резервтік орталығын құру </w:t>
      </w:r>
      <w:r w:rsidR="00453BC7" w:rsidRPr="00FB4FB5">
        <w:rPr>
          <w:spacing w:val="-2"/>
          <w:sz w:val="26"/>
          <w:szCs w:val="26"/>
          <w:lang w:val="kk-KZ"/>
        </w:rPr>
        <w:t xml:space="preserve">географиялық орналасқан жеріне қарамастан өзге (адам, әлеуметтік-саяси, кәсіпкерлік) тәуекелдер болған кезде Ұлттық Банктің және ҚБЕО ақпараттық жүйелерінің </w:t>
      </w:r>
      <w:r w:rsidR="002554EF" w:rsidRPr="00FB4FB5">
        <w:rPr>
          <w:spacing w:val="-2"/>
          <w:sz w:val="26"/>
          <w:szCs w:val="26"/>
          <w:lang w:val="kk-KZ"/>
        </w:rPr>
        <w:t>үзіліссіз орнықты жұмыс істеу</w:t>
      </w:r>
      <w:r w:rsidR="00BD2441" w:rsidRPr="00FB4FB5">
        <w:rPr>
          <w:spacing w:val="-2"/>
          <w:sz w:val="26"/>
          <w:szCs w:val="26"/>
          <w:lang w:val="kk-KZ"/>
        </w:rPr>
        <w:t xml:space="preserve"> деңгейін </w:t>
      </w:r>
      <w:r w:rsidR="002554EF" w:rsidRPr="00FB4FB5">
        <w:rPr>
          <w:spacing w:val="-2"/>
          <w:sz w:val="26"/>
          <w:szCs w:val="26"/>
          <w:lang w:val="kk-KZ"/>
        </w:rPr>
        <w:t xml:space="preserve">деректерді резервтеу, аса маңызды ақпараттық жүйелердің бағдарламалық-техникалық кешендерін және </w:t>
      </w:r>
      <w:r w:rsidR="002554EF" w:rsidRPr="00FB4FB5">
        <w:rPr>
          <w:bCs/>
          <w:spacing w:val="-2"/>
          <w:sz w:val="26"/>
          <w:szCs w:val="26"/>
          <w:lang w:val="kk-KZ"/>
        </w:rPr>
        <w:t xml:space="preserve">телекоммуникациялық жабдығын қайталау арқылы көтеруі тиіс. </w:t>
      </w:r>
      <w:r w:rsidR="004371D4" w:rsidRPr="00FB4FB5">
        <w:rPr>
          <w:spacing w:val="-2"/>
          <w:sz w:val="26"/>
          <w:szCs w:val="26"/>
          <w:lang w:val="kk-KZ"/>
        </w:rPr>
        <w:t xml:space="preserve">Резервтік орталық </w:t>
      </w:r>
      <w:r w:rsidR="009F45C8" w:rsidRPr="00FB4FB5">
        <w:rPr>
          <w:spacing w:val="-2"/>
          <w:sz w:val="26"/>
          <w:szCs w:val="26"/>
          <w:lang w:val="kk-KZ"/>
        </w:rPr>
        <w:t xml:space="preserve">мынадай міндеттердің шешілуін қамтамасыз етуі тиіс: </w:t>
      </w:r>
      <w:r w:rsidR="00364403" w:rsidRPr="00FB4FB5">
        <w:rPr>
          <w:spacing w:val="-2"/>
          <w:sz w:val="26"/>
          <w:szCs w:val="26"/>
          <w:lang w:val="kk-KZ"/>
        </w:rPr>
        <w:t>ақпарат жүйелерінің ақпаратының барынша ықтимал көлемін резервтеу, жергілікті төтенше жағдайлар туындаған жағдайда Орталық аппараттың пайдаланушыларын Резервтік орталықта қалпына келтірілген жекелеген аса маңызды ақпарат жүйелеріне қосу</w:t>
      </w:r>
      <w:r w:rsidR="003472F5" w:rsidRPr="00FB4FB5">
        <w:rPr>
          <w:spacing w:val="-2"/>
          <w:sz w:val="26"/>
          <w:szCs w:val="26"/>
          <w:lang w:val="kk-KZ"/>
        </w:rPr>
        <w:t xml:space="preserve"> мүмкіндігін қамтамасыз ету</w:t>
      </w:r>
      <w:r w:rsidR="00364403" w:rsidRPr="00FB4FB5">
        <w:rPr>
          <w:spacing w:val="-2"/>
          <w:sz w:val="26"/>
          <w:szCs w:val="26"/>
          <w:lang w:val="kk-KZ"/>
        </w:rPr>
        <w:t>, Алматы қ. Орталық аппараттың үйі толық жойылған жағдайда</w:t>
      </w:r>
      <w:r w:rsidR="003472F5" w:rsidRPr="00FB4FB5">
        <w:rPr>
          <w:spacing w:val="-2"/>
          <w:sz w:val="26"/>
          <w:szCs w:val="26"/>
          <w:lang w:val="kk-KZ"/>
        </w:rPr>
        <w:t xml:space="preserve"> аса маңызды ақпарат жүйелерін және Резервтік орталықтағы оларға арналған жұмыс орындарын қалпына келтіруді қамтамасыз ету. Тұтастай алғанда, Резервтік орталық </w:t>
      </w:r>
      <w:r w:rsidR="00AE3FF6" w:rsidRPr="00FB4FB5">
        <w:rPr>
          <w:spacing w:val="-2"/>
          <w:sz w:val="26"/>
          <w:szCs w:val="26"/>
          <w:lang w:val="kk-KZ"/>
        </w:rPr>
        <w:t>тек күшті жер сілкінісі болған жағдайда ғана емес, сонымен қатар негізгі орталық орналасқан ауданда өзге төтенше жағдайлар туындаған жағдайда</w:t>
      </w:r>
      <w:r w:rsidR="0090241B" w:rsidRPr="00FB4FB5">
        <w:rPr>
          <w:spacing w:val="-2"/>
          <w:sz w:val="26"/>
          <w:szCs w:val="26"/>
          <w:lang w:val="kk-KZ"/>
        </w:rPr>
        <w:t xml:space="preserve"> Ұлттық Банк жұмысының қауіпсіздік және сенімділік деңгейін артыруға алып келеді</w:t>
      </w:r>
      <w:r w:rsidR="00BF28FF" w:rsidRPr="00FB4FB5">
        <w:rPr>
          <w:bCs/>
          <w:spacing w:val="-2"/>
          <w:sz w:val="26"/>
          <w:szCs w:val="26"/>
          <w:lang w:val="kk-KZ"/>
        </w:rPr>
        <w:t xml:space="preserve">. </w:t>
      </w:r>
    </w:p>
    <w:p w14:paraId="7FFCF4E9" w14:textId="77777777" w:rsidR="00BE7C09" w:rsidRPr="00FB4FB5" w:rsidRDefault="0090241B" w:rsidP="003C4F76">
      <w:pPr>
        <w:spacing w:line="235" w:lineRule="auto"/>
        <w:ind w:firstLine="709"/>
        <w:jc w:val="both"/>
        <w:rPr>
          <w:spacing w:val="-2"/>
          <w:sz w:val="26"/>
          <w:szCs w:val="26"/>
          <w:lang w:val="kk-KZ"/>
        </w:rPr>
      </w:pPr>
      <w:r w:rsidRPr="00FB4FB5">
        <w:rPr>
          <w:spacing w:val="-2"/>
          <w:sz w:val="26"/>
          <w:szCs w:val="26"/>
          <w:lang w:val="kk-KZ"/>
        </w:rPr>
        <w:t xml:space="preserve">2010 жылы </w:t>
      </w:r>
      <w:r w:rsidR="000049F2" w:rsidRPr="00FB4FB5">
        <w:rPr>
          <w:spacing w:val="-2"/>
          <w:sz w:val="26"/>
          <w:szCs w:val="26"/>
          <w:lang w:val="kk-KZ"/>
        </w:rPr>
        <w:t>жаңа Резервтік орталықты салу бойынша жұмыстар жалғастырылды, банктік емес ұйымдардың Ұлттық Банктің Резервтік орталығының жоспарланып отырған үйінде олардың ақпаратының резервтік көшірмелерін сақтауға арналған қосымша алаңдар бөлуге арналған өтінімдері қарастырылды, мәселелерді талқылау үшін</w:t>
      </w:r>
      <w:r w:rsidR="004B36A2" w:rsidRPr="00FB4FB5">
        <w:rPr>
          <w:spacing w:val="-2"/>
          <w:sz w:val="26"/>
          <w:szCs w:val="26"/>
          <w:lang w:val="kk-KZ"/>
        </w:rPr>
        <w:t>, оның ішінде Дата – орталықтарды жобалауға және салуға мамандандырылған компаниялармен</w:t>
      </w:r>
      <w:r w:rsidR="000049F2" w:rsidRPr="00FB4FB5">
        <w:rPr>
          <w:spacing w:val="-2"/>
          <w:sz w:val="26"/>
          <w:szCs w:val="26"/>
          <w:lang w:val="kk-KZ"/>
        </w:rPr>
        <w:t xml:space="preserve"> бірқатар кездесулер жүргізілді</w:t>
      </w:r>
      <w:r w:rsidR="004B36A2" w:rsidRPr="00FB4FB5">
        <w:rPr>
          <w:spacing w:val="-2"/>
          <w:sz w:val="26"/>
          <w:szCs w:val="26"/>
          <w:lang w:val="kk-KZ"/>
        </w:rPr>
        <w:t xml:space="preserve">. </w:t>
      </w:r>
      <w:r w:rsidR="00EE0E45" w:rsidRPr="00FB4FB5">
        <w:rPr>
          <w:spacing w:val="-2"/>
          <w:sz w:val="26"/>
          <w:szCs w:val="26"/>
          <w:lang w:val="kk-KZ"/>
        </w:rPr>
        <w:t>Резервтік орталықты жобалау алдындағы, жобалау жұмыстарына, салуға және енгізуге арналған консультациялық қызметтерді мемлекеттік сатып алу бойынша</w:t>
      </w:r>
      <w:r w:rsidR="007C5BDF" w:rsidRPr="00FB4FB5">
        <w:rPr>
          <w:spacing w:val="-2"/>
          <w:sz w:val="26"/>
          <w:szCs w:val="26"/>
          <w:lang w:val="kk-KZ"/>
        </w:rPr>
        <w:t xml:space="preserve"> техникалық ерекше нұсқаманың жобасы қарастырылды</w:t>
      </w:r>
      <w:r w:rsidR="00BF28FF" w:rsidRPr="00FB4FB5">
        <w:rPr>
          <w:spacing w:val="-2"/>
          <w:sz w:val="26"/>
          <w:szCs w:val="26"/>
          <w:lang w:val="kk-KZ"/>
        </w:rPr>
        <w:t xml:space="preserve">. </w:t>
      </w:r>
    </w:p>
    <w:p w14:paraId="264C875B" w14:textId="77777777" w:rsidR="00BE7C09" w:rsidRPr="00BC6BCE" w:rsidRDefault="00BE7C09" w:rsidP="00BC6BCE">
      <w:pPr>
        <w:pStyle w:val="1"/>
        <w:tabs>
          <w:tab w:val="left" w:pos="561"/>
        </w:tabs>
        <w:spacing w:line="240" w:lineRule="auto"/>
        <w:ind w:left="0" w:right="0" w:firstLine="0"/>
        <w:jc w:val="center"/>
        <w:rPr>
          <w:color w:val="008000"/>
          <w:sz w:val="32"/>
          <w:szCs w:val="32"/>
          <w:lang w:val="kk-KZ"/>
        </w:rPr>
      </w:pPr>
      <w:bookmarkStart w:id="6" w:name="_Toc300741977"/>
      <w:bookmarkStart w:id="7" w:name="_Toc300919762"/>
      <w:r w:rsidRPr="00BC6BCE">
        <w:rPr>
          <w:color w:val="008000"/>
          <w:sz w:val="32"/>
          <w:szCs w:val="32"/>
          <w:lang w:val="kk-KZ"/>
        </w:rPr>
        <w:lastRenderedPageBreak/>
        <w:t>ТӨЛЕМ ЖҮЙЕЛЕРІН ҚАДАҒАЛАУ (ОВЕРСАЙТ):</w:t>
      </w:r>
      <w:bookmarkStart w:id="8" w:name="_Toc300741978"/>
      <w:bookmarkEnd w:id="6"/>
      <w:r w:rsidR="00A63191">
        <w:rPr>
          <w:color w:val="008000"/>
          <w:sz w:val="32"/>
          <w:szCs w:val="32"/>
          <w:lang w:val="kk-KZ"/>
        </w:rPr>
        <w:t xml:space="preserve"> </w:t>
      </w:r>
      <w:r w:rsidRPr="00BC6BCE">
        <w:rPr>
          <w:color w:val="008000"/>
          <w:sz w:val="32"/>
          <w:szCs w:val="32"/>
          <w:lang w:val="kk-KZ"/>
        </w:rPr>
        <w:t>ХАЛЫҚАРАЛЫҚ ТӘЖІРИБЕ ЖӘНЕ ҚАЗАҚСТАН</w:t>
      </w:r>
      <w:bookmarkEnd w:id="7"/>
      <w:bookmarkEnd w:id="8"/>
    </w:p>
    <w:p w14:paraId="60F17982" w14:textId="77777777" w:rsidR="00BE7C09" w:rsidRPr="002D73E8" w:rsidRDefault="00BE7C09" w:rsidP="00BE7C09">
      <w:pPr>
        <w:pStyle w:val="13"/>
        <w:ind w:firstLine="709"/>
        <w:jc w:val="center"/>
        <w:rPr>
          <w:b/>
          <w:bCs/>
          <w:sz w:val="26"/>
          <w:szCs w:val="26"/>
          <w:lang w:val="kk-KZ"/>
        </w:rPr>
      </w:pPr>
    </w:p>
    <w:p w14:paraId="2ACF6D0F" w14:textId="77777777" w:rsidR="00BE7C09" w:rsidRPr="002D73E8" w:rsidRDefault="00BE7C09" w:rsidP="00BE7C09">
      <w:pPr>
        <w:ind w:firstLine="709"/>
        <w:jc w:val="both"/>
        <w:rPr>
          <w:sz w:val="26"/>
          <w:szCs w:val="26"/>
          <w:lang w:val="kk-KZ"/>
        </w:rPr>
      </w:pPr>
      <w:r w:rsidRPr="002D73E8">
        <w:rPr>
          <w:sz w:val="26"/>
          <w:szCs w:val="26"/>
          <w:lang w:val="kk-KZ"/>
        </w:rPr>
        <w:t xml:space="preserve">Төлем жүйесі бір банк шотынан басқа банк шотына осы елде белгіленген заңдар, ережелер және стандарттар бойынша ақша төлемдері мен аударымдарын жүзеге асыру тетігін білдіреді. Қаржы нарықтарының және экономиканың банк секторының жұмыс істеуінің тиімділігі көбіне елдегі жұмыс істеп тұрған төлем жүйесіне байланысты. </w:t>
      </w:r>
    </w:p>
    <w:p w14:paraId="7297A373" w14:textId="77777777" w:rsidR="00BE7C09" w:rsidRPr="002D73E8" w:rsidRDefault="00BE7C09" w:rsidP="00BE7C09">
      <w:pPr>
        <w:ind w:firstLine="709"/>
        <w:jc w:val="both"/>
        <w:rPr>
          <w:sz w:val="26"/>
          <w:szCs w:val="26"/>
          <w:lang w:val="kk-KZ"/>
        </w:rPr>
      </w:pPr>
      <w:r w:rsidRPr="002D73E8">
        <w:rPr>
          <w:sz w:val="26"/>
          <w:szCs w:val="26"/>
          <w:lang w:val="kk-KZ"/>
        </w:rPr>
        <w:t xml:space="preserve">Соған байланысты төлем жүйелерінің қауіпсіз және тиімді жұмыс істеуін қамтамасыз ету орталық банктердің негізгі міндеттерінің бірі болып табылады. Халықаралық терминологияға сәйкес төлем және есеп айырысу жүйелерін қадағалау (оверсайт) орталық банктің функциясы болып табылады, оны орындаған кезде сенімділік және тиімділік мақсаттары жұмыс істеп тұрған және жоспарланған жүйелердің мониторингі, олардың осы мақсаттарға сәйкес келуін бағалау және, егер қажет болса, өзгерту арқылы қол жеткізіледі. </w:t>
      </w:r>
    </w:p>
    <w:p w14:paraId="3E666C29" w14:textId="77777777" w:rsidR="00BE7C09" w:rsidRPr="002D73E8" w:rsidRDefault="00BE7C09" w:rsidP="00BE7C09">
      <w:pPr>
        <w:ind w:firstLine="709"/>
        <w:jc w:val="both"/>
        <w:rPr>
          <w:sz w:val="26"/>
          <w:szCs w:val="26"/>
          <w:lang w:val="kk-KZ"/>
        </w:rPr>
      </w:pPr>
      <w:r w:rsidRPr="002D73E8">
        <w:rPr>
          <w:sz w:val="26"/>
          <w:szCs w:val="26"/>
          <w:lang w:val="kk-KZ"/>
        </w:rPr>
        <w:t>Төлем жүйелерін қадағалауды жүзеге асыру кезінде Халықаралық есеп айырысулар банкінің Төлем және есеп айырысу жүйелері жөніндегі комитеті әзірлеген халықаралық стандарттарға, оның ішінде мынадай негізгі қағидаттарға үлкен көңіл бөлінеді:</w:t>
      </w:r>
    </w:p>
    <w:p w14:paraId="7A50449F" w14:textId="77777777" w:rsidR="00BE7C09" w:rsidRPr="00CC01C9" w:rsidRDefault="00BE7C09" w:rsidP="00CC01C9">
      <w:pPr>
        <w:tabs>
          <w:tab w:val="left" w:pos="935"/>
        </w:tabs>
        <w:ind w:left="935" w:hanging="187"/>
        <w:jc w:val="both"/>
        <w:rPr>
          <w:spacing w:val="-2"/>
          <w:sz w:val="26"/>
          <w:szCs w:val="26"/>
          <w:lang w:val="kk-KZ"/>
        </w:rPr>
      </w:pPr>
      <w:r w:rsidRPr="00CC01C9">
        <w:rPr>
          <w:spacing w:val="-2"/>
          <w:sz w:val="26"/>
          <w:szCs w:val="26"/>
          <w:lang w:val="kk-KZ"/>
        </w:rPr>
        <w:t>- ашықтық (жүйелерге арналған талаптар мен стандарттарды және оларға қатысты қолданылатын жүйелерді айқындау критерийлерін қоса алғанда орталық банктер өздерінің қадағалау саясаты туралы ашық мәлімдеулері тиіс);</w:t>
      </w:r>
    </w:p>
    <w:p w14:paraId="74657EE5" w14:textId="77777777" w:rsidR="00BE7C09" w:rsidRPr="00CC01C9" w:rsidRDefault="00BE7C09" w:rsidP="00CC01C9">
      <w:pPr>
        <w:tabs>
          <w:tab w:val="left" w:pos="935"/>
        </w:tabs>
        <w:ind w:left="935" w:hanging="187"/>
        <w:jc w:val="both"/>
        <w:rPr>
          <w:spacing w:val="-2"/>
          <w:sz w:val="26"/>
          <w:szCs w:val="26"/>
          <w:lang w:val="kk-KZ"/>
        </w:rPr>
      </w:pPr>
      <w:r w:rsidRPr="00CC01C9">
        <w:rPr>
          <w:spacing w:val="-2"/>
          <w:sz w:val="26"/>
          <w:szCs w:val="26"/>
          <w:lang w:val="kk-KZ"/>
        </w:rPr>
        <w:t>- халықаралық стандарттар (орталық банктер тиісті жағдайда төлем және есеп айырысу жүйелеріне қатысты халықаралық стандарттарды қолдануы тиіс);</w:t>
      </w:r>
    </w:p>
    <w:p w14:paraId="74C21033" w14:textId="77777777" w:rsidR="00BE7C09" w:rsidRPr="00CC01C9" w:rsidRDefault="00BE7C09" w:rsidP="00CC01C9">
      <w:pPr>
        <w:tabs>
          <w:tab w:val="left" w:pos="935"/>
        </w:tabs>
        <w:ind w:left="935" w:hanging="187"/>
        <w:jc w:val="both"/>
        <w:rPr>
          <w:spacing w:val="-2"/>
          <w:sz w:val="26"/>
          <w:szCs w:val="26"/>
          <w:lang w:val="kk-KZ"/>
        </w:rPr>
      </w:pPr>
      <w:r w:rsidRPr="00CC01C9">
        <w:rPr>
          <w:spacing w:val="-2"/>
          <w:sz w:val="26"/>
          <w:szCs w:val="26"/>
          <w:lang w:val="kk-KZ"/>
        </w:rPr>
        <w:t>- пәрменді өкілеттіктер мен мүмкіндіктер (өздерінің қадағалау жөніндегі міндеттемелерін тиімді орындауы үшін орталық банктердің өкілеттіктері мен мүмкіндіктері болуы тиіс);</w:t>
      </w:r>
    </w:p>
    <w:p w14:paraId="53F45BDA" w14:textId="77777777" w:rsidR="00BE7C09" w:rsidRPr="00CC01C9" w:rsidRDefault="00BE7C09" w:rsidP="00CC01C9">
      <w:pPr>
        <w:tabs>
          <w:tab w:val="left" w:pos="935"/>
        </w:tabs>
        <w:ind w:left="935" w:hanging="187"/>
        <w:jc w:val="both"/>
        <w:rPr>
          <w:spacing w:val="-2"/>
          <w:sz w:val="26"/>
          <w:szCs w:val="26"/>
          <w:lang w:val="kk-KZ"/>
        </w:rPr>
      </w:pPr>
      <w:r w:rsidRPr="00CC01C9">
        <w:rPr>
          <w:spacing w:val="-2"/>
          <w:sz w:val="26"/>
          <w:szCs w:val="26"/>
          <w:lang w:val="kk-KZ"/>
        </w:rPr>
        <w:t>- жүйелелік (қадағалау стандарттары орталық банктің өзі басқаратын жүйені қоса алғанда, салыстырмалы төлем және есеп айырысу жүйелеріне қатысты жүйелі қолданылуы тиіс);</w:t>
      </w:r>
    </w:p>
    <w:p w14:paraId="6074A69D" w14:textId="77777777" w:rsidR="00BE7C09" w:rsidRPr="00CC01C9" w:rsidRDefault="00BE7C09" w:rsidP="00CC01C9">
      <w:pPr>
        <w:tabs>
          <w:tab w:val="left" w:pos="935"/>
        </w:tabs>
        <w:ind w:left="935" w:hanging="187"/>
        <w:jc w:val="both"/>
        <w:rPr>
          <w:spacing w:val="-2"/>
          <w:sz w:val="26"/>
          <w:szCs w:val="26"/>
          <w:lang w:val="kk-KZ"/>
        </w:rPr>
      </w:pPr>
      <w:r w:rsidRPr="00CC01C9">
        <w:rPr>
          <w:spacing w:val="-2"/>
          <w:sz w:val="26"/>
          <w:szCs w:val="26"/>
          <w:lang w:val="kk-KZ"/>
        </w:rPr>
        <w:t>- басқа ресми органдармен ынтымақтастық (орталық банктер төлем және есеп айырысу жүйелерінің сенімділігі мен тиімділігін қамтамасыз ету кезінде басқа да тиісті орталық банктермен және ресми органдармен ынтымақтасуы тиіс).</w:t>
      </w:r>
    </w:p>
    <w:p w14:paraId="7628CEDE" w14:textId="77777777" w:rsidR="00BE7C09" w:rsidRPr="002D73E8" w:rsidRDefault="00BE7C09" w:rsidP="00BE7C09">
      <w:pPr>
        <w:ind w:firstLine="709"/>
        <w:jc w:val="both"/>
        <w:rPr>
          <w:sz w:val="26"/>
          <w:szCs w:val="26"/>
          <w:lang w:val="kk-KZ"/>
        </w:rPr>
      </w:pPr>
      <w:r w:rsidRPr="002D73E8">
        <w:rPr>
          <w:sz w:val="26"/>
          <w:szCs w:val="26"/>
          <w:lang w:val="kk-KZ"/>
        </w:rPr>
        <w:t xml:space="preserve">Төлем жүйелерін қадағалаудың маңыздылығы туралы мәселенің 90 жылдардың өзінде көтерілгенін атап өткен жөн. Мәселен, Ондық Тобы мемлекеттерінің орталық банктері неттингінің банкаралық схемалар жөніндегі комитетінің есебінде (Ламфалусси есебі, Халықаралық есеп айырысулар банкі, 1990 жыл) орталық банктердің өздерінің ішкі банкаралық нарықтардың дамуын және осы нарықтардың жұмыс істеуін қамтамасыз ететін төлем және есеп айырысу жүйелерінің қызметін қадағалайтыны көрсетілген. Банкаралық есеп айырысулар бойынша қызмет көрсетулердің негізгі жеткізушілері және соңғы сатыдағы кредиторлар ретінде орталық банктер банктердің кредиттеу және өтімділікке қатысты басқару саясатына, сондай-ақ олардың кредит тәуекелі мен ұлттық банк жүйесімен өтімділік тәуекелін байланыстыратын есептеу тетіктеріне ерекше көңіл бөледі және банктердің  орталық банктің тарапынан төтенше қолдауына өтініш білдірмей қолайсыз өзгерістерге қарсы тұру қабілетін бағалайды. Ұлттық төлем жүйесін бұлай қадағалау орталық банктің </w:t>
      </w:r>
      <w:r w:rsidRPr="002D73E8">
        <w:rPr>
          <w:sz w:val="26"/>
          <w:szCs w:val="26"/>
          <w:lang w:val="kk-KZ"/>
        </w:rPr>
        <w:lastRenderedPageBreak/>
        <w:t xml:space="preserve">түрлі функцияларын үйлестіреді және монетарлық және бақылаушы органдардың міндеттерін үйлестіруден де тұрады. </w:t>
      </w:r>
    </w:p>
    <w:p w14:paraId="169501D4" w14:textId="77777777" w:rsidR="00BE7C09" w:rsidRPr="002D73E8" w:rsidRDefault="00BE7C09" w:rsidP="00BE7C09">
      <w:pPr>
        <w:ind w:firstLine="709"/>
        <w:jc w:val="both"/>
        <w:rPr>
          <w:sz w:val="26"/>
          <w:szCs w:val="26"/>
          <w:lang w:val="kk-KZ"/>
        </w:rPr>
      </w:pPr>
      <w:r w:rsidRPr="002D73E8">
        <w:rPr>
          <w:sz w:val="26"/>
          <w:szCs w:val="26"/>
          <w:lang w:val="kk-KZ"/>
        </w:rPr>
        <w:t>Көптеген орталық банктердің төлем жүйелерін қадағала</w:t>
      </w:r>
      <w:r w:rsidR="00C81509" w:rsidRPr="002D73E8">
        <w:rPr>
          <w:sz w:val="26"/>
          <w:szCs w:val="26"/>
          <w:lang w:val="kk-KZ"/>
        </w:rPr>
        <w:t>у</w:t>
      </w:r>
      <w:r w:rsidRPr="002D73E8">
        <w:rPr>
          <w:sz w:val="26"/>
          <w:szCs w:val="26"/>
          <w:lang w:val="kk-KZ"/>
        </w:rPr>
        <w:t xml:space="preserve"> саласындағы өкілеттіктері заңнамалық актілерде айқындалған және ақша төлемдері мен аударымдары саласындағы нормативтік құқықтық базаны әзірлеуден, статистикалық деректердің мониторингінен, жинақтаудан, талдаудан және төлем жүйелерінің жұмыс істеуін бағалаудан тұрады. </w:t>
      </w:r>
    </w:p>
    <w:p w14:paraId="6D73DA22" w14:textId="77777777" w:rsidR="00BE7C09" w:rsidRPr="002D73E8" w:rsidRDefault="00BE7C09" w:rsidP="00BE7C09">
      <w:pPr>
        <w:ind w:firstLine="709"/>
        <w:jc w:val="both"/>
        <w:rPr>
          <w:sz w:val="26"/>
          <w:szCs w:val="26"/>
          <w:lang w:val="kk-KZ"/>
        </w:rPr>
      </w:pPr>
      <w:r w:rsidRPr="002D73E8">
        <w:rPr>
          <w:sz w:val="26"/>
          <w:szCs w:val="26"/>
          <w:lang w:val="kk-KZ"/>
        </w:rPr>
        <w:t xml:space="preserve">Мәселен, «Ресей Федерациясының Орталық Банкі туралы» Федералдық заңға сәйкес төлем жүйесінің тиімді және үздіксіз жұмыс істеуін қамтамасыз ету Ресей Банкі қызметі мақсаттарының бірі болып табылады. Көрсетілген Заңға сәйкес Ресей Федерациясының Орталық Банкі елдегі есеп айырысу ережесін белгілейді, атқарушы биліктің уәкілетті органдарының тапсырмасы бойынша есеп айырысуды жүргізу арқылы Ресей Федерациясы бюджет жүйесінің барлық деңгейлерін бюджеттерінің және бюджеттердің орындалуын ұйымдастыру және орындау жүктелетін мемлекеттік бюджеттен тыс қорлардың шоттарына қызмет көрсетеді. Ресей Банкі Ресей Федерациясындағы есеп айырысу, оның ішінде клирингтік ұйымды үйлестіретін, реттейтін және лицензиялайтын орган болып табылады, сондай-ақ қолма-қол жасалмайтын есеп айырысуларды жүзеге асырудың ережесін, нысандарын, мерзімдерін және стандарттарын белгілейді.   </w:t>
      </w:r>
    </w:p>
    <w:p w14:paraId="10844C6E" w14:textId="77777777" w:rsidR="00BE7C09" w:rsidRPr="002D73E8" w:rsidRDefault="00BE7C09" w:rsidP="00BE7C09">
      <w:pPr>
        <w:ind w:firstLine="709"/>
        <w:jc w:val="both"/>
        <w:rPr>
          <w:sz w:val="26"/>
          <w:szCs w:val="26"/>
          <w:lang w:val="kk-KZ"/>
        </w:rPr>
      </w:pPr>
      <w:r w:rsidRPr="002D73E8">
        <w:rPr>
          <w:sz w:val="26"/>
          <w:szCs w:val="26"/>
          <w:lang w:val="kk-KZ"/>
        </w:rPr>
        <w:t>Беларусь Республикасының Банктік кодексіне сәйкес төлем жүйесінің тиімді, сенімді және қауіпсіз жұмыс істеуін ұйымдастыру Беларусь Республикасының Ұлттық Банкі қызметінің негізгі мақсаттарының бірі болып табылады. Осы мақсатқа қол жеткізу шеңберінде Ұлттық Банк Беларусь Республикасының төлем жүйесінің жұмыс істеуін басқарады және төлемдерді жүзеге асырудың, тариф саясатының, өтімділікті басқарудың ережелерін белгілеу арқылы, сондай-ақ Беларусь Республикасы төлем жүйесінің жай-күйін сипаттайтын көрсеткіштерді жинақтау, жинау және талдау арқылы оны қадағалайды.</w:t>
      </w:r>
    </w:p>
    <w:p w14:paraId="3E74D806" w14:textId="77777777" w:rsidR="00BE7C09" w:rsidRPr="002D73E8" w:rsidRDefault="00BE7C09" w:rsidP="00BE7C09">
      <w:pPr>
        <w:ind w:firstLine="709"/>
        <w:jc w:val="both"/>
        <w:rPr>
          <w:sz w:val="26"/>
          <w:szCs w:val="26"/>
          <w:lang w:val="kk-KZ"/>
        </w:rPr>
      </w:pPr>
      <w:r w:rsidRPr="002D73E8">
        <w:rPr>
          <w:sz w:val="26"/>
          <w:szCs w:val="26"/>
          <w:lang w:val="kk-KZ"/>
        </w:rPr>
        <w:t xml:space="preserve">Монетарлық және қаржы кодексіне сәйкес Франция Банкі Орталық банктердің еуропалық жүйесінің төлем жүйелерінің үздіксіз жұмыс істеуін қамтамасыз ету жөніндегі міндеті шеңберінде төлем жүйелерінің үздіксіз жұмысын және қауіпсіздігін қамтамасыз етеді. </w:t>
      </w:r>
    </w:p>
    <w:p w14:paraId="239043A2" w14:textId="77777777" w:rsidR="00BE7C09" w:rsidRPr="002D73E8" w:rsidRDefault="00BE7C09" w:rsidP="00BE7C09">
      <w:pPr>
        <w:ind w:firstLine="709"/>
        <w:jc w:val="both"/>
        <w:rPr>
          <w:sz w:val="26"/>
          <w:szCs w:val="26"/>
          <w:lang w:val="kk-KZ"/>
        </w:rPr>
      </w:pPr>
      <w:r w:rsidRPr="002D73E8">
        <w:rPr>
          <w:sz w:val="26"/>
          <w:szCs w:val="26"/>
          <w:lang w:val="kk-KZ"/>
        </w:rPr>
        <w:t xml:space="preserve">Англияның Қаржы министрлігі, Банкі және қаржылық қызметтер басқармасы арасындағы уағдаластық туралы меморандумда (1997) Англия Банкінің қаржы жүйесінің инфрақұрылымын қоса алғанда, жалпы қаржы жүйесінің және атап айтқанда, төлем жүйесінің жалпы тұрақтылығы үшін жауап беретіндігі көзделген. 2005 жылғы қаңтардан бастап жыл сайын Англия Банкі Төлем жүйелерінің оверсайты жөніндегі есепті жариялайды, онда Банктің осы саладағы жұмысы сипатталады. </w:t>
      </w:r>
    </w:p>
    <w:p w14:paraId="707F7571" w14:textId="77777777" w:rsidR="00BE7C09" w:rsidRPr="002D73E8" w:rsidRDefault="00BE7C09" w:rsidP="00BE7C09">
      <w:pPr>
        <w:ind w:firstLine="709"/>
        <w:jc w:val="both"/>
        <w:rPr>
          <w:sz w:val="26"/>
          <w:szCs w:val="26"/>
          <w:lang w:val="kk-KZ"/>
        </w:rPr>
      </w:pPr>
      <w:r w:rsidRPr="002D73E8">
        <w:rPr>
          <w:sz w:val="26"/>
          <w:szCs w:val="26"/>
          <w:lang w:val="kk-KZ"/>
        </w:rPr>
        <w:t xml:space="preserve">Қазақстан Республикасында төлем жүйелерінің жұмыс істеуіне және дамуына қадағалау рөлін мемлекеттің атынан Қазақстанның Ұлттық Банкі атқарады. «Қазақстан Республикасының Ұлттық Банкі туралы» Қазақстан Республикасы Заңының 7-бабына сәйкес төлем жүйелерінің жұмыс істеуін қамтамасыз ету Ұлттық Банктің негізгі міндеттерінің бірі болып табылады. </w:t>
      </w:r>
    </w:p>
    <w:p w14:paraId="64C956DA" w14:textId="77777777" w:rsidR="00BE7C09" w:rsidRPr="002D73E8" w:rsidRDefault="00BE7C09" w:rsidP="00BE7C09">
      <w:pPr>
        <w:ind w:firstLine="709"/>
        <w:jc w:val="both"/>
        <w:rPr>
          <w:sz w:val="26"/>
          <w:szCs w:val="26"/>
          <w:lang w:val="kk-KZ"/>
        </w:rPr>
      </w:pPr>
      <w:r w:rsidRPr="002D73E8">
        <w:rPr>
          <w:sz w:val="26"/>
          <w:szCs w:val="26"/>
          <w:lang w:val="kk-KZ"/>
        </w:rPr>
        <w:t xml:space="preserve">Көрсетілген міндетті іске асыру шеңберінде Қазақстанның Ұлттық Банкіне белгілі бір функциялар жүктелген («Қазақстан Республикасының Ұлттық Банкі туралы» Қазақстан Республикасы Заңының 8-бабы). Қазақстанның Ұлттық Банкі ақша төлемдері мен аударымдарының жекелеген мәселелеріне қатысты нормативтік құқықтық актілерді бекітеді; банктердiң және банк операцияларының жекелеген </w:t>
      </w:r>
      <w:r w:rsidRPr="002D73E8">
        <w:rPr>
          <w:sz w:val="26"/>
          <w:szCs w:val="26"/>
          <w:lang w:val="kk-KZ"/>
        </w:rPr>
        <w:lastRenderedPageBreak/>
        <w:t>түрлерiн жүзеге асыратын ұйымдардың корреспонденттік шоттарды ашу және жүргізу тәртібін, аударым, банкаралық клиринг операцияларын жүргізу, төлем карточкаларын шығару тәртібін</w:t>
      </w:r>
      <w:r w:rsidR="00EA34B7" w:rsidRPr="002D73E8">
        <w:rPr>
          <w:sz w:val="26"/>
          <w:szCs w:val="26"/>
          <w:lang w:val="kk-KZ"/>
        </w:rPr>
        <w:t xml:space="preserve"> </w:t>
      </w:r>
      <w:r w:rsidRPr="002D73E8">
        <w:rPr>
          <w:sz w:val="26"/>
          <w:szCs w:val="26"/>
          <w:lang w:val="kk-KZ"/>
        </w:rPr>
        <w:t xml:space="preserve">айқындайды, Қазақстан Республикасында ақша төлемдерi мен аударымдарын жүзеге асырудың тәртiбiн, жүйесiн және нысанын айқындайды, ақша төлемдері мен аударымдары мәселелері бойынша есептілікті және мәліметтерді ұсынудың тәртібін, нысандарын және мерзімдерін белгілейді. </w:t>
      </w:r>
    </w:p>
    <w:p w14:paraId="1B15CB21" w14:textId="77777777" w:rsidR="00BE7C09" w:rsidRPr="002D73E8" w:rsidRDefault="00BE7C09" w:rsidP="00BE7C09">
      <w:pPr>
        <w:ind w:firstLine="709"/>
        <w:jc w:val="both"/>
        <w:rPr>
          <w:sz w:val="26"/>
          <w:szCs w:val="26"/>
          <w:lang w:val="kk-KZ"/>
        </w:rPr>
      </w:pPr>
      <w:r w:rsidRPr="002D73E8">
        <w:rPr>
          <w:sz w:val="26"/>
          <w:szCs w:val="26"/>
          <w:lang w:val="kk-KZ"/>
        </w:rPr>
        <w:t xml:space="preserve">Почта байланысы ұйымдарының ақша аударымдарын жүзеге асырумен байланысты қатынастардан басқа Қазақстан Республикасында ақша төлемдері мен аударымдарын жүзеге асыру кезінде туындайтын қатынастарды реттейтін «Ақша төлемдері мен аударымдары туралы» 29.06.1998 жылғы № 237-I ҚР Заңы ақша төлемдері мен аударымдары саласындағы негізгі заңнамалық акті болып табылады. </w:t>
      </w:r>
    </w:p>
    <w:p w14:paraId="2E1E73FA" w14:textId="77777777" w:rsidR="00BE7C09" w:rsidRPr="002D73E8" w:rsidRDefault="00BE7C09" w:rsidP="00BE7C09">
      <w:pPr>
        <w:ind w:firstLine="709"/>
        <w:jc w:val="both"/>
        <w:rPr>
          <w:sz w:val="26"/>
          <w:szCs w:val="26"/>
          <w:lang w:val="kk-KZ"/>
        </w:rPr>
      </w:pPr>
      <w:r w:rsidRPr="002D73E8">
        <w:rPr>
          <w:sz w:val="26"/>
          <w:szCs w:val="26"/>
          <w:lang w:val="kk-KZ"/>
        </w:rPr>
        <w:t xml:space="preserve">Сонымен қатар жоғарыда көрсетілгендей, қазіргі кезде Қазақстан Республикасында екі төлем жүйесі (БААЖ және банкаралық клиринг жүйесі) жұмыс істейді. Бұл төлем жүйелерінің жұмыс істеу тәртібін Ұлттық Банк тиісті нормативтік құқықтық актілерде айқындайды. </w:t>
      </w:r>
    </w:p>
    <w:p w14:paraId="61540021" w14:textId="77777777" w:rsidR="00BE7C09" w:rsidRPr="002D73E8" w:rsidRDefault="00BE7C09" w:rsidP="00BE7C09">
      <w:pPr>
        <w:ind w:firstLine="709"/>
        <w:jc w:val="both"/>
        <w:rPr>
          <w:sz w:val="26"/>
          <w:szCs w:val="26"/>
          <w:lang w:val="kk-KZ"/>
        </w:rPr>
      </w:pPr>
      <w:r w:rsidRPr="002D73E8">
        <w:rPr>
          <w:sz w:val="26"/>
          <w:szCs w:val="26"/>
          <w:lang w:val="kk-KZ"/>
        </w:rPr>
        <w:t xml:space="preserve">Бұдан басқа Ұлттық Банк барлық банктер және банк операцияларының жекелеген түрлерін жүзеге асыратын ұйымдар үшін Қазақстан Республикасының аумағында қолма-қол жасалмайтын төлемдерді жүзеге асырудың тәртібін, жүйесін және нысанын айқындайтын өзге де ережелерді, нұсқаулықтарды әзірледі. </w:t>
      </w:r>
    </w:p>
    <w:p w14:paraId="6E95E8AC" w14:textId="77777777" w:rsidR="00BE7C09" w:rsidRPr="002D73E8" w:rsidRDefault="00BE7C09" w:rsidP="00BE7C09">
      <w:pPr>
        <w:ind w:firstLine="709"/>
        <w:jc w:val="both"/>
        <w:rPr>
          <w:sz w:val="26"/>
          <w:szCs w:val="26"/>
          <w:lang w:val="kk-KZ"/>
        </w:rPr>
      </w:pPr>
      <w:r w:rsidRPr="002D73E8">
        <w:rPr>
          <w:sz w:val="26"/>
          <w:szCs w:val="26"/>
          <w:lang w:val="kk-KZ"/>
        </w:rPr>
        <w:t xml:space="preserve">Банктер, банк операцияларының жекелеген түрлерiн жүзеге асыратын ұйымдар арасында Қазақстан теңгесiмен ақша аударымдарының уақтылы және кiдiрiссiз жүргiзiлуiн қамтамасыз ететiн төлем жүйелерiн қадағалауды (оверсайт) ұйымдастыру, банктердiң және банк операцияларының жекелеген түрлерiн жүзеге асыратын ұйымдардың төлем жүйелерiне қолжетiмдiлiгiн қамтамасыз ететiн ұйымдастырушылық шараларға және бағдарламалық-техникалық құралдарға қойылатын талаптарды белгiлеу Ұлттық Банктің негізгі функцияларының бірі болып табылады. </w:t>
      </w:r>
    </w:p>
    <w:p w14:paraId="080C03E7" w14:textId="77777777" w:rsidR="00BE7C09" w:rsidRPr="002D73E8" w:rsidRDefault="00BE7C09" w:rsidP="00BE7C09">
      <w:pPr>
        <w:ind w:firstLine="709"/>
        <w:jc w:val="both"/>
        <w:rPr>
          <w:sz w:val="26"/>
          <w:szCs w:val="26"/>
          <w:lang w:val="kk-KZ"/>
        </w:rPr>
      </w:pPr>
      <w:r w:rsidRPr="002D73E8">
        <w:rPr>
          <w:sz w:val="26"/>
          <w:szCs w:val="26"/>
          <w:lang w:val="kk-KZ"/>
        </w:rPr>
        <w:t>Қазақстанның Ұлттық Банкi төлем жүйелерiн қадағалауды (оверсайтты) жүзеге асыру мақсатында («</w:t>
      </w:r>
      <w:r w:rsidR="000715BB" w:rsidRPr="002D73E8">
        <w:rPr>
          <w:sz w:val="26"/>
          <w:szCs w:val="26"/>
          <w:lang w:val="kk-KZ"/>
        </w:rPr>
        <w:t>Қазақстан Республикасының Ұлттық Банкі туралы</w:t>
      </w:r>
      <w:r w:rsidRPr="002D73E8">
        <w:rPr>
          <w:sz w:val="26"/>
          <w:szCs w:val="26"/>
          <w:lang w:val="kk-KZ"/>
        </w:rPr>
        <w:t>» Қазақстан Республикасы Заңының 48-бабы):</w:t>
      </w:r>
    </w:p>
    <w:p w14:paraId="4FFE5A4E" w14:textId="77777777" w:rsidR="000715BB" w:rsidRDefault="00BE7C09" w:rsidP="000715BB">
      <w:pPr>
        <w:numPr>
          <w:ilvl w:val="0"/>
          <w:numId w:val="45"/>
        </w:numPr>
        <w:tabs>
          <w:tab w:val="clear" w:pos="1108"/>
          <w:tab w:val="left" w:pos="1122"/>
        </w:tabs>
        <w:jc w:val="both"/>
        <w:rPr>
          <w:sz w:val="26"/>
          <w:szCs w:val="26"/>
          <w:lang w:val="kk-KZ"/>
        </w:rPr>
      </w:pPr>
      <w:r w:rsidRPr="002D73E8">
        <w:rPr>
          <w:sz w:val="26"/>
          <w:szCs w:val="26"/>
          <w:lang w:val="kk-KZ"/>
        </w:rPr>
        <w:t>төлем жүйелерiне қадағалау (оверсайт) жүргiзу тәртiбiн белгiлеуге;</w:t>
      </w:r>
    </w:p>
    <w:p w14:paraId="6BDB54AD" w14:textId="77777777" w:rsidR="00BE7C09" w:rsidRPr="002D73E8" w:rsidRDefault="00BE7C09" w:rsidP="000715BB">
      <w:pPr>
        <w:numPr>
          <w:ilvl w:val="0"/>
          <w:numId w:val="45"/>
        </w:numPr>
        <w:tabs>
          <w:tab w:val="clear" w:pos="1108"/>
          <w:tab w:val="left" w:pos="1122"/>
        </w:tabs>
        <w:jc w:val="both"/>
        <w:rPr>
          <w:sz w:val="26"/>
          <w:szCs w:val="26"/>
          <w:lang w:val="kk-KZ"/>
        </w:rPr>
      </w:pPr>
      <w:r w:rsidRPr="002D73E8">
        <w:rPr>
          <w:sz w:val="26"/>
          <w:szCs w:val="26"/>
          <w:lang w:val="kk-KZ"/>
        </w:rPr>
        <w:t>төлем жүйелерiн ұйымдастырудың және олардың жұмыс iстеуiнiң шарттары мен тәртiбiн айқындайтын нормативтiк құқықтық актiлердi қабылдауға;</w:t>
      </w:r>
    </w:p>
    <w:p w14:paraId="584C51BB" w14:textId="77777777" w:rsidR="00BE7C09" w:rsidRPr="002D73E8" w:rsidRDefault="000715BB" w:rsidP="000715BB">
      <w:pPr>
        <w:numPr>
          <w:ilvl w:val="0"/>
          <w:numId w:val="45"/>
        </w:numPr>
        <w:tabs>
          <w:tab w:val="clear" w:pos="1108"/>
          <w:tab w:val="left" w:pos="1122"/>
        </w:tabs>
        <w:jc w:val="both"/>
        <w:rPr>
          <w:sz w:val="26"/>
          <w:szCs w:val="26"/>
          <w:lang w:val="kk-KZ"/>
        </w:rPr>
      </w:pPr>
      <w:r>
        <w:rPr>
          <w:sz w:val="26"/>
          <w:szCs w:val="26"/>
          <w:lang w:val="kk-KZ"/>
        </w:rPr>
        <w:t>т</w:t>
      </w:r>
      <w:r w:rsidR="00BE7C09" w:rsidRPr="002D73E8">
        <w:rPr>
          <w:sz w:val="26"/>
          <w:szCs w:val="26"/>
          <w:lang w:val="kk-KZ"/>
        </w:rPr>
        <w:t>өлем жүйелерiнiң мониторингiн жүзеге асыруға;</w:t>
      </w:r>
    </w:p>
    <w:p w14:paraId="02E84788" w14:textId="77777777" w:rsidR="00BE7C09" w:rsidRPr="002D73E8" w:rsidRDefault="00BE7C09" w:rsidP="000715BB">
      <w:pPr>
        <w:numPr>
          <w:ilvl w:val="0"/>
          <w:numId w:val="45"/>
        </w:numPr>
        <w:tabs>
          <w:tab w:val="clear" w:pos="1108"/>
          <w:tab w:val="left" w:pos="1122"/>
        </w:tabs>
        <w:jc w:val="both"/>
        <w:rPr>
          <w:sz w:val="26"/>
          <w:szCs w:val="26"/>
          <w:lang w:val="kk-KZ"/>
        </w:rPr>
      </w:pPr>
      <w:r w:rsidRPr="002D73E8">
        <w:rPr>
          <w:sz w:val="26"/>
          <w:szCs w:val="26"/>
          <w:lang w:val="kk-KZ"/>
        </w:rPr>
        <w:t xml:space="preserve">төлем жүйелерiнiң ұйымдастырылуын және олардың жұмыс iстеуiн тексеруге; </w:t>
      </w:r>
    </w:p>
    <w:p w14:paraId="240CE2A8" w14:textId="77777777" w:rsidR="00BE7C09" w:rsidRPr="002D73E8" w:rsidRDefault="00BE7C09" w:rsidP="000715BB">
      <w:pPr>
        <w:numPr>
          <w:ilvl w:val="0"/>
          <w:numId w:val="45"/>
        </w:numPr>
        <w:tabs>
          <w:tab w:val="clear" w:pos="1108"/>
          <w:tab w:val="left" w:pos="1122"/>
        </w:tabs>
        <w:jc w:val="both"/>
        <w:rPr>
          <w:sz w:val="26"/>
          <w:szCs w:val="26"/>
          <w:lang w:val="kk-KZ"/>
        </w:rPr>
      </w:pPr>
      <w:r w:rsidRPr="002D73E8">
        <w:rPr>
          <w:sz w:val="26"/>
          <w:szCs w:val="26"/>
          <w:lang w:val="kk-KZ"/>
        </w:rPr>
        <w:t>ақша төлемдерi мен аударымдары, төлем жүйелерiнiң жұмыс iстеуi мәселелерi бойынша төлем жүйелерiнiң қатысушыларынан және операторларынан ақпарат алуға;</w:t>
      </w:r>
    </w:p>
    <w:p w14:paraId="1D600DFE" w14:textId="77777777" w:rsidR="00BE7C09" w:rsidRPr="002D73E8" w:rsidRDefault="00BE7C09" w:rsidP="000715BB">
      <w:pPr>
        <w:numPr>
          <w:ilvl w:val="0"/>
          <w:numId w:val="45"/>
        </w:numPr>
        <w:tabs>
          <w:tab w:val="clear" w:pos="1108"/>
          <w:tab w:val="left" w:pos="1122"/>
        </w:tabs>
        <w:jc w:val="both"/>
        <w:rPr>
          <w:sz w:val="26"/>
          <w:szCs w:val="26"/>
          <w:lang w:val="kk-KZ"/>
        </w:rPr>
      </w:pPr>
      <w:r w:rsidRPr="002D73E8">
        <w:rPr>
          <w:sz w:val="26"/>
          <w:szCs w:val="26"/>
          <w:lang w:val="kk-KZ"/>
        </w:rPr>
        <w:t>төлем жүйелерi қатысушыларының қызметiн тексерудi жүзеге асыруға құқылы.</w:t>
      </w:r>
    </w:p>
    <w:p w14:paraId="09059448" w14:textId="77777777" w:rsidR="00BE7C09" w:rsidRPr="002D73E8" w:rsidRDefault="00BE7C09" w:rsidP="00BE7C09">
      <w:pPr>
        <w:ind w:firstLine="709"/>
        <w:jc w:val="both"/>
        <w:rPr>
          <w:sz w:val="26"/>
          <w:szCs w:val="26"/>
          <w:lang w:val="kk-KZ"/>
        </w:rPr>
      </w:pPr>
      <w:r w:rsidRPr="002D73E8">
        <w:rPr>
          <w:sz w:val="26"/>
          <w:szCs w:val="26"/>
          <w:lang w:val="kk-KZ"/>
        </w:rPr>
        <w:t>Ұлттық Банктің Төлем жүйелері департаментінің төлем жүйелеріне қадағалауды (оверсайтты) жүзеге асыру тәртібі, сондай-ақ қадағалау (оверсайт) объектілері Қазақстан Республикасының Ұлттық Банкі Директорлар кеңесінің 2007 жылғы 23 мамырдағы № 108 қаулысымен бекітілген Төлем жүйелеріне қадағалауды (оверсайтты) жүзеге асыру ережесінде белгіленген.</w:t>
      </w:r>
    </w:p>
    <w:p w14:paraId="36163AD0" w14:textId="77777777" w:rsidR="00BE7C09" w:rsidRPr="002D73E8" w:rsidRDefault="00BE7C09" w:rsidP="00BE7C09">
      <w:pPr>
        <w:ind w:firstLine="709"/>
        <w:jc w:val="both"/>
        <w:rPr>
          <w:sz w:val="26"/>
          <w:szCs w:val="26"/>
          <w:lang w:val="kk-KZ"/>
        </w:rPr>
      </w:pPr>
      <w:r w:rsidRPr="002D73E8">
        <w:rPr>
          <w:sz w:val="26"/>
          <w:szCs w:val="26"/>
          <w:lang w:val="kk-KZ"/>
        </w:rPr>
        <w:lastRenderedPageBreak/>
        <w:t xml:space="preserve">БААЖ, Банкаралық клиринг жүйесі, банктер арасындағы корреспонденттік қатынастар жүйесі, төлем құралдары, төлем карточкаларының нарығы және халықаралық ақша аудару жүйелері төлем жүйелерін қадағалау объектілері болып табылады. </w:t>
      </w:r>
    </w:p>
    <w:p w14:paraId="0DDB214C" w14:textId="77777777" w:rsidR="00BE7C09" w:rsidRPr="002D73E8" w:rsidRDefault="00BE7C09" w:rsidP="00BE7C09">
      <w:pPr>
        <w:ind w:firstLine="709"/>
        <w:jc w:val="both"/>
        <w:rPr>
          <w:sz w:val="26"/>
          <w:szCs w:val="26"/>
          <w:lang w:val="kk-KZ"/>
        </w:rPr>
      </w:pPr>
      <w:r w:rsidRPr="002D73E8">
        <w:rPr>
          <w:sz w:val="26"/>
          <w:szCs w:val="26"/>
          <w:lang w:val="kk-KZ"/>
        </w:rPr>
        <w:t>Төлем жүйелерін қадағалау (оверсайт) мақсаты – бұл ҚБЕО төлем жүйелерінің және өзге де қадағалау объектілерінің тиімді жұмыс істеуін қамтамасыз ету.</w:t>
      </w:r>
    </w:p>
    <w:p w14:paraId="2A990B05" w14:textId="77777777" w:rsidR="00BE7C09" w:rsidRPr="002D73E8" w:rsidRDefault="00BE7C09" w:rsidP="00BE7C09">
      <w:pPr>
        <w:ind w:firstLine="709"/>
        <w:jc w:val="both"/>
        <w:rPr>
          <w:sz w:val="26"/>
          <w:szCs w:val="26"/>
          <w:lang w:val="kk-KZ"/>
        </w:rPr>
      </w:pPr>
      <w:r w:rsidRPr="002D73E8">
        <w:rPr>
          <w:sz w:val="26"/>
          <w:szCs w:val="26"/>
          <w:lang w:val="kk-KZ"/>
        </w:rPr>
        <w:t>Төлем жүйелерін қадағалаудың (оверсайттың) негізгі міндеттері:</w:t>
      </w:r>
    </w:p>
    <w:p w14:paraId="4C489150" w14:textId="77777777" w:rsidR="00BE7C09" w:rsidRPr="002D73E8" w:rsidRDefault="00BE7C09" w:rsidP="00BC6BCE">
      <w:pPr>
        <w:numPr>
          <w:ilvl w:val="0"/>
          <w:numId w:val="40"/>
        </w:numPr>
        <w:tabs>
          <w:tab w:val="clear" w:pos="1468"/>
          <w:tab w:val="num" w:pos="1122"/>
        </w:tabs>
        <w:ind w:left="1122" w:hanging="374"/>
        <w:jc w:val="both"/>
        <w:rPr>
          <w:sz w:val="26"/>
          <w:szCs w:val="26"/>
          <w:lang w:val="kk-KZ"/>
        </w:rPr>
      </w:pPr>
      <w:r w:rsidRPr="002D73E8">
        <w:rPr>
          <w:sz w:val="26"/>
          <w:szCs w:val="26"/>
          <w:lang w:val="kk-KZ"/>
        </w:rPr>
        <w:t>төлем жүйелерінің тұрақтылығы және қауіпсіздігі мақсатында олардың мониторингі, талдау және жұмыс істеуін бағалау, төлем жүйелерін одан әрі дамыту жөніндегі ұсыныстарды әзірлеу;</w:t>
      </w:r>
    </w:p>
    <w:p w14:paraId="16FB8361" w14:textId="77777777" w:rsidR="00BE7C09" w:rsidRPr="002D73E8" w:rsidRDefault="00BE7C09" w:rsidP="00BE7C09">
      <w:pPr>
        <w:tabs>
          <w:tab w:val="num" w:pos="935"/>
        </w:tabs>
        <w:ind w:firstLine="709"/>
        <w:jc w:val="both"/>
        <w:rPr>
          <w:sz w:val="26"/>
          <w:szCs w:val="26"/>
          <w:lang w:val="kk-KZ"/>
        </w:rPr>
      </w:pPr>
      <w:r w:rsidRPr="002D73E8">
        <w:rPr>
          <w:sz w:val="26"/>
          <w:szCs w:val="26"/>
          <w:lang w:val="kk-KZ"/>
        </w:rPr>
        <w:t>Төлем жүйелері мониторингі – төлем жүйелерін пайдаланушылардың  төлемдер мен ақша аудар</w:t>
      </w:r>
      <w:r w:rsidRPr="002D73E8">
        <w:rPr>
          <w:sz w:val="26"/>
          <w:szCs w:val="26"/>
          <w:lang w:val="kk-KZ"/>
        </w:rPr>
        <w:t>у</w:t>
      </w:r>
      <w:r w:rsidRPr="002D73E8">
        <w:rPr>
          <w:sz w:val="26"/>
          <w:szCs w:val="26"/>
          <w:lang w:val="kk-KZ"/>
        </w:rPr>
        <w:t>ды жүзеге асырған кезде туындайтын тәуекелдерді басқару, барынша төмендету және болжау мақсатында жүргізілетін БААЖ және банкаралық клиринг жүйесінің мониторингі. Ұлттық Банкте мониторинг жүргізу үшін бағдарламалық қамтамасыз ету орнатылған, оны нақты уақыт режимінде пайдалана отырып, төлем жүйелерін пайдаланушылар жүйенің операциялық күні ішінде жүзеге асыратын төлемдерді қарауды, пайдаланушылардың өтімділігін талдауды және пайдаланушылардың операциялық күн ішінде туындайтын тәуекелдерді бағалауды жүзеге асырады. Пайдаланушылардың жүйедегі ақшасы төлемдер жүргізу үшін жеткіліксіз болса, Ұлттық Банк пайдаланушылармен бірлесіп қосымша қаржыландыру көздерін айқындау және пайдаланушылар позицияларына өтімділік тарту және сол арқылы жүйеде төлемдер жүргізбеу тәуекелдерін төмендету үшін шаралар қолданады.</w:t>
      </w:r>
    </w:p>
    <w:p w14:paraId="49EBE77F" w14:textId="77777777" w:rsidR="00BE7C09" w:rsidRPr="002D73E8" w:rsidRDefault="00BE7C09" w:rsidP="00BE7C09">
      <w:pPr>
        <w:tabs>
          <w:tab w:val="num" w:pos="935"/>
        </w:tabs>
        <w:ind w:firstLine="709"/>
        <w:jc w:val="both"/>
        <w:rPr>
          <w:sz w:val="26"/>
          <w:szCs w:val="26"/>
          <w:lang w:val="kk-KZ"/>
        </w:rPr>
      </w:pPr>
      <w:r w:rsidRPr="002D73E8">
        <w:rPr>
          <w:sz w:val="26"/>
          <w:szCs w:val="26"/>
          <w:lang w:val="kk-KZ"/>
        </w:rPr>
        <w:t>Төлем жүйелерінің жұмыс істеуіне талдау жасау және бағалау төлем жүйелерін пайдаланушылардың, төлем жүйелері операторларының ақпараты негізінде жүзеге асырылады. Төлем жүйелерінің жұмыс істеуіне талдау жасау кезінде БААЖ және банкаралық клиринг жүйесінің жұмысына, төлем жүйелеріндегі төлемдер мақсаты бірыңғай жіктеушісінің кодтары бойынша төлемдер ағынына және тағы басқаларына баға беріліп, талдау жасалады.</w:t>
      </w:r>
    </w:p>
    <w:p w14:paraId="7A1CC302" w14:textId="77777777" w:rsidR="00BE7C09" w:rsidRPr="002D73E8" w:rsidRDefault="00BE7C09" w:rsidP="00BC6BCE">
      <w:pPr>
        <w:numPr>
          <w:ilvl w:val="0"/>
          <w:numId w:val="40"/>
        </w:numPr>
        <w:tabs>
          <w:tab w:val="clear" w:pos="1468"/>
          <w:tab w:val="num" w:pos="1122"/>
        </w:tabs>
        <w:ind w:left="1122" w:hanging="374"/>
        <w:jc w:val="both"/>
        <w:rPr>
          <w:sz w:val="26"/>
          <w:szCs w:val="26"/>
          <w:lang w:val="kk-KZ"/>
        </w:rPr>
      </w:pPr>
      <w:r w:rsidRPr="002D73E8">
        <w:rPr>
          <w:sz w:val="26"/>
          <w:szCs w:val="26"/>
          <w:lang w:val="kk-KZ"/>
        </w:rPr>
        <w:t>төлем жүйелерінде туындайтын тәуекелдерді басқару және барынша азайту;</w:t>
      </w:r>
    </w:p>
    <w:p w14:paraId="3C7215B1" w14:textId="77777777" w:rsidR="00BE7C09" w:rsidRPr="002D73E8" w:rsidRDefault="00BE7C09" w:rsidP="00BE7C09">
      <w:pPr>
        <w:tabs>
          <w:tab w:val="num" w:pos="900"/>
          <w:tab w:val="num" w:pos="935"/>
        </w:tabs>
        <w:ind w:firstLine="709"/>
        <w:jc w:val="both"/>
        <w:rPr>
          <w:sz w:val="26"/>
          <w:szCs w:val="26"/>
          <w:lang w:val="kk-KZ"/>
        </w:rPr>
      </w:pPr>
      <w:r w:rsidRPr="002D73E8">
        <w:rPr>
          <w:sz w:val="26"/>
          <w:szCs w:val="26"/>
          <w:lang w:val="kk-KZ"/>
        </w:rPr>
        <w:t xml:space="preserve">Төлем жүйелерінің тиімді және қауіпсіз жұмыс істеуін қамтамасыз ету мақсатында Ұлттық Банк төлем жүйелерінде туындайтын тәуекелдерге талдау жасайды, тәуекелдерді басқару және барынша азайту әдістерін пайдаланады. Төлем жүйелерінде туындайтын кредиттік, өтімділік және жүйелік тәуекелдерді барынша азайту мақсатында Ұлттық Банктің Төлем жүйелері департаменті ақша айналымдылығының коэффициентін және БААЖ-дағы өтімділік коэффициентін есептейді, жүйенің операциялық күнінің аяғында өтімділіктің жеткіліксіздігінен төлем құжаттарының орындалмауына талдау жасайды. Операциялық, техникалық тәуекелдерді және алаяқтық тәуекелін басқару және барынша азайту мақсатында Төлем жүйелері департаментінің қызметкерлері төлем жүйелерінің ұйымдастырылуын және жұмыс істеуін тексереді, төтенше жағдай туындаған кезде төлем жүйелерінің жұмыс істеуін қалпына келтіру жоспарына ҚБЕО-мен бірлесіп талдау жасайды, ҚБЕО-ның төлем жүйелерінің жұмысын резервтік серверге ауыстыруды қамтамасыз ету жөніндегі жұмысына кемінде жарты жылда бір рет қатысады. </w:t>
      </w:r>
    </w:p>
    <w:p w14:paraId="7FB70BC7" w14:textId="77777777" w:rsidR="00BE7C09" w:rsidRPr="002D73E8" w:rsidRDefault="00BE7C09" w:rsidP="00BC6BCE">
      <w:pPr>
        <w:numPr>
          <w:ilvl w:val="0"/>
          <w:numId w:val="40"/>
        </w:numPr>
        <w:tabs>
          <w:tab w:val="clear" w:pos="1468"/>
          <w:tab w:val="num" w:pos="1122"/>
        </w:tabs>
        <w:ind w:left="1122" w:hanging="374"/>
        <w:jc w:val="both"/>
        <w:rPr>
          <w:sz w:val="26"/>
          <w:szCs w:val="26"/>
          <w:lang w:val="kk-KZ"/>
        </w:rPr>
      </w:pPr>
      <w:r w:rsidRPr="002D73E8">
        <w:rPr>
          <w:sz w:val="26"/>
          <w:szCs w:val="26"/>
          <w:lang w:val="kk-KZ"/>
        </w:rPr>
        <w:lastRenderedPageBreak/>
        <w:t>Банктер арасында, сондай-ақ банктер мен банк операцияларының жекелеген түрлерiн жүзеге асыратын ұйымдар арасында Қазақстан теңгесiмен ашылған корреспонденттік шоттар (бұлдан әрі – банктер арасындағы корреспонденттік шоттар) арқылы төлемдердің сенімді жүргізілуін қамтамасыз ету мақсатында банктер арасындағы корреспонденттік қатынастар жүйесінің жұмыс істеуіне талдау;</w:t>
      </w:r>
    </w:p>
    <w:p w14:paraId="2C4BC163" w14:textId="77777777" w:rsidR="00BE7C09" w:rsidRPr="002D73E8" w:rsidRDefault="00BE7C09" w:rsidP="00BC6BCE">
      <w:pPr>
        <w:numPr>
          <w:ilvl w:val="0"/>
          <w:numId w:val="40"/>
        </w:numPr>
        <w:tabs>
          <w:tab w:val="clear" w:pos="1468"/>
          <w:tab w:val="num" w:pos="1122"/>
        </w:tabs>
        <w:ind w:left="1122" w:hanging="374"/>
        <w:jc w:val="both"/>
        <w:rPr>
          <w:sz w:val="26"/>
          <w:szCs w:val="26"/>
          <w:lang w:val="kk-KZ"/>
        </w:rPr>
      </w:pPr>
      <w:r w:rsidRPr="002D73E8">
        <w:rPr>
          <w:sz w:val="26"/>
          <w:szCs w:val="26"/>
          <w:lang w:val="kk-KZ"/>
        </w:rPr>
        <w:t>төлемдер мен аударымдарды жүзеге асырудың қолданылып жүрген тәсілдерін жетілдіру және жаңа тәсілдерін енгізу мақсатында төлем құралдарының пайдаланылуына талдау;</w:t>
      </w:r>
    </w:p>
    <w:p w14:paraId="7146C29C" w14:textId="77777777" w:rsidR="00BE7C09" w:rsidRPr="002D73E8" w:rsidRDefault="00BE7C09" w:rsidP="00BC6BCE">
      <w:pPr>
        <w:numPr>
          <w:ilvl w:val="0"/>
          <w:numId w:val="40"/>
        </w:numPr>
        <w:tabs>
          <w:tab w:val="clear" w:pos="1468"/>
          <w:tab w:val="num" w:pos="1122"/>
        </w:tabs>
        <w:ind w:left="1122" w:hanging="374"/>
        <w:jc w:val="both"/>
        <w:rPr>
          <w:sz w:val="26"/>
          <w:szCs w:val="26"/>
          <w:lang w:val="kk-KZ"/>
        </w:rPr>
      </w:pPr>
      <w:r w:rsidRPr="002D73E8">
        <w:rPr>
          <w:sz w:val="26"/>
          <w:szCs w:val="26"/>
          <w:lang w:val="kk-KZ"/>
        </w:rPr>
        <w:t xml:space="preserve">Қазақстан Республикасының жеке және заңды тұлғаларының төлем карточкаларын пайдалана отырып төлемдерді қолайлы, қауіпсіз және уақтылы жүргізуін қамтамасыз ету, төлем карточкаларының жаңа түрлерін және оларды пайдалана отырып көрсетілетін қызметтерді дамыту мақсатында төлем карточкалары нарығының дамуына талдау; </w:t>
      </w:r>
    </w:p>
    <w:p w14:paraId="42A4DE19" w14:textId="77777777" w:rsidR="00BE7C09" w:rsidRPr="002D73E8" w:rsidRDefault="00BE7C09" w:rsidP="00BC6BCE">
      <w:pPr>
        <w:numPr>
          <w:ilvl w:val="0"/>
          <w:numId w:val="40"/>
        </w:numPr>
        <w:tabs>
          <w:tab w:val="clear" w:pos="1468"/>
          <w:tab w:val="num" w:pos="1122"/>
        </w:tabs>
        <w:ind w:left="1122" w:hanging="374"/>
        <w:jc w:val="both"/>
        <w:rPr>
          <w:sz w:val="26"/>
          <w:szCs w:val="26"/>
          <w:lang w:val="kk-KZ"/>
        </w:rPr>
      </w:pPr>
      <w:r w:rsidRPr="002D73E8">
        <w:rPr>
          <w:sz w:val="26"/>
          <w:szCs w:val="26"/>
          <w:lang w:val="kk-KZ"/>
        </w:rPr>
        <w:t>халықаралық ақша аударымдары жүйелерінің пайдалануына талдау;</w:t>
      </w:r>
    </w:p>
    <w:p w14:paraId="49E92FA3" w14:textId="77777777" w:rsidR="00BE7C09" w:rsidRPr="002D73E8" w:rsidRDefault="00BE7C09" w:rsidP="00BC6BCE">
      <w:pPr>
        <w:numPr>
          <w:ilvl w:val="0"/>
          <w:numId w:val="40"/>
        </w:numPr>
        <w:tabs>
          <w:tab w:val="clear" w:pos="1468"/>
          <w:tab w:val="num" w:pos="1122"/>
        </w:tabs>
        <w:ind w:left="1122" w:hanging="374"/>
        <w:jc w:val="both"/>
        <w:rPr>
          <w:sz w:val="26"/>
          <w:szCs w:val="26"/>
          <w:lang w:val="kk-KZ"/>
        </w:rPr>
      </w:pPr>
      <w:r w:rsidRPr="002D73E8">
        <w:rPr>
          <w:sz w:val="26"/>
          <w:szCs w:val="26"/>
          <w:lang w:val="kk-KZ"/>
        </w:rPr>
        <w:t>қоғамның төлем жүйелеріне және ақша төлемі мен аударымы саласындағы өзге де қадағалау объектілеріне деген сеніміне қолдау көрсету.</w:t>
      </w:r>
    </w:p>
    <w:p w14:paraId="11D54FCB" w14:textId="77777777" w:rsidR="00BE7C09" w:rsidRPr="002D73E8" w:rsidRDefault="00BE7C09" w:rsidP="00BE7C09">
      <w:pPr>
        <w:ind w:firstLine="709"/>
        <w:jc w:val="both"/>
        <w:rPr>
          <w:sz w:val="26"/>
          <w:szCs w:val="26"/>
          <w:lang w:val="kk-KZ"/>
        </w:rPr>
      </w:pPr>
      <w:r w:rsidRPr="002D73E8">
        <w:rPr>
          <w:sz w:val="26"/>
          <w:szCs w:val="26"/>
          <w:lang w:val="kk-KZ"/>
        </w:rPr>
        <w:t>Бұдан басқа төлемдер жүргізу қауіпсіздігін қамтамасыз ету мақсатында Ұлттық Банктің Төлем жүйелері департаменті банктердің және басқа пайдаланушылардың төлем жүйелеріндегі жұмыстары жүзеге асырылатын жұмыс орындары (орнатылған бағдарламалық қамтамасыз етудің) қауіпсіздігінің Банктердің және банк операцияларының жекелеген түрлерін жүзеге асыратын ұйымдардың  ҚБЕО-ның т</w:t>
      </w:r>
      <w:r w:rsidRPr="002D73E8">
        <w:rPr>
          <w:bCs/>
          <w:sz w:val="26"/>
          <w:szCs w:val="26"/>
          <w:lang w:val="kk-KZ"/>
        </w:rPr>
        <w:t xml:space="preserve">өлем жүйелеріне кіруін қамтамасыз ететін ұйымдастыру шараларына және бағдарламалық-техникалық құралдарға қойылатын талаптар туралы </w:t>
      </w:r>
      <w:r w:rsidRPr="002D73E8">
        <w:rPr>
          <w:sz w:val="26"/>
          <w:szCs w:val="26"/>
          <w:lang w:val="kk-KZ"/>
        </w:rPr>
        <w:t xml:space="preserve">нұсқаулық талаптарына сәйкестігін тексереді.   </w:t>
      </w:r>
    </w:p>
    <w:p w14:paraId="3F62CE7A" w14:textId="77777777" w:rsidR="00BE7C09" w:rsidRPr="002D73E8" w:rsidRDefault="00BE7C09" w:rsidP="00BE7C09">
      <w:pPr>
        <w:ind w:firstLine="709"/>
        <w:jc w:val="both"/>
        <w:rPr>
          <w:sz w:val="26"/>
          <w:szCs w:val="26"/>
          <w:lang w:val="kk-KZ"/>
        </w:rPr>
      </w:pPr>
      <w:r w:rsidRPr="002D73E8">
        <w:rPr>
          <w:sz w:val="26"/>
          <w:szCs w:val="26"/>
          <w:lang w:val="kk-KZ"/>
        </w:rPr>
        <w:t xml:space="preserve">Сонымен қатар Ұлттық Банк банктердің ақша төлемі мен аударымы саласындағы заңнаманың талаптарын бұзуына қатысты өтініштерін қарайды, олар көбіне ақша төлемі мен аударымы бойынша нұсқауларды уақтылы/дұрыс орындамаумен немесе орындамаумен, сондай-ақ төлем карточкаларын шығару және пайдалану мәселелерімен байланысты болып келеді. Мәселен, 2010 жылы Қазақстан Республикасы Ұлттық Банкінің Төлем жүйелері департаменті жеке және заңды тұлғалардың 106 өтінішін (шағымын) қарады. Төменде келтірілген кестеде жеке және заңды тұлғалардың екінші деңгейдегі банктер және жекелеген банк операцияларын жүзеге асыратын ұйымдар бөлігіндегі өтініштері (шағымдары) бойынша мәліметтер және олардың 2010 жылғы өтініштердің жалпы көлеміндегі үлес салмағы берілген. </w:t>
      </w:r>
    </w:p>
    <w:p w14:paraId="4C97ECD8" w14:textId="77777777" w:rsidR="00FB78EB" w:rsidRPr="002D73E8" w:rsidRDefault="00FB78EB" w:rsidP="00824446">
      <w:pPr>
        <w:rPr>
          <w:b/>
          <w:sz w:val="26"/>
          <w:szCs w:val="26"/>
          <w:lang w:val="kk-KZ"/>
        </w:rPr>
      </w:pPr>
    </w:p>
    <w:p w14:paraId="7B660217" w14:textId="77777777" w:rsidR="00BE7C09" w:rsidRPr="00BC6BCE" w:rsidRDefault="00BE7C09" w:rsidP="00BE7C09">
      <w:pPr>
        <w:ind w:firstLine="709"/>
        <w:jc w:val="right"/>
        <w:rPr>
          <w:i/>
          <w:sz w:val="26"/>
          <w:szCs w:val="26"/>
          <w:lang w:val="kk-KZ"/>
        </w:rPr>
      </w:pPr>
      <w:r w:rsidRPr="00A46C04">
        <w:rPr>
          <w:i/>
          <w:sz w:val="26"/>
          <w:szCs w:val="26"/>
          <w:lang w:val="kk-KZ"/>
        </w:rPr>
        <w:t>1-кесте</w:t>
      </w:r>
    </w:p>
    <w:tbl>
      <w:tblPr>
        <w:tblW w:w="95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0"/>
        <w:gridCol w:w="4890"/>
        <w:gridCol w:w="2057"/>
        <w:gridCol w:w="1903"/>
      </w:tblGrid>
      <w:tr w:rsidR="00BE7C09" w:rsidRPr="006509B3" w14:paraId="26F3DD55" w14:textId="77777777" w:rsidTr="006509B3">
        <w:tc>
          <w:tcPr>
            <w:tcW w:w="720" w:type="dxa"/>
            <w:shd w:val="clear" w:color="auto" w:fill="CCFFCC"/>
            <w:vAlign w:val="center"/>
          </w:tcPr>
          <w:p w14:paraId="136B3494" w14:textId="77777777" w:rsidR="00BE7C09" w:rsidRPr="006509B3" w:rsidRDefault="00BE7C09" w:rsidP="006509B3">
            <w:pPr>
              <w:jc w:val="center"/>
              <w:rPr>
                <w:b/>
                <w:lang w:val="kk-KZ"/>
              </w:rPr>
            </w:pPr>
            <w:r w:rsidRPr="006509B3">
              <w:rPr>
                <w:b/>
                <w:lang w:val="kk-KZ"/>
              </w:rPr>
              <w:t>№</w:t>
            </w:r>
          </w:p>
        </w:tc>
        <w:tc>
          <w:tcPr>
            <w:tcW w:w="4890" w:type="dxa"/>
            <w:shd w:val="clear" w:color="auto" w:fill="CCFFCC"/>
            <w:vAlign w:val="center"/>
          </w:tcPr>
          <w:p w14:paraId="12CCCDF0" w14:textId="77777777" w:rsidR="00BE7C09" w:rsidRPr="006509B3" w:rsidRDefault="00BE7C09" w:rsidP="006509B3">
            <w:pPr>
              <w:jc w:val="center"/>
              <w:rPr>
                <w:b/>
                <w:lang w:val="kk-KZ"/>
              </w:rPr>
            </w:pPr>
            <w:r w:rsidRPr="006509B3">
              <w:rPr>
                <w:b/>
                <w:lang w:val="kk-KZ"/>
              </w:rPr>
              <w:t>Өтініштер ұсынылған қаржы ұйымдарының атауы</w:t>
            </w:r>
          </w:p>
        </w:tc>
        <w:tc>
          <w:tcPr>
            <w:tcW w:w="2057" w:type="dxa"/>
            <w:shd w:val="clear" w:color="auto" w:fill="CCFFCC"/>
            <w:vAlign w:val="center"/>
          </w:tcPr>
          <w:p w14:paraId="56051E31" w14:textId="77777777" w:rsidR="00BE7C09" w:rsidRPr="006509B3" w:rsidRDefault="00BE7C09" w:rsidP="006509B3">
            <w:pPr>
              <w:jc w:val="center"/>
              <w:rPr>
                <w:b/>
                <w:lang w:val="kk-KZ"/>
              </w:rPr>
            </w:pPr>
            <w:r w:rsidRPr="006509B3">
              <w:rPr>
                <w:b/>
                <w:lang w:val="kk-KZ"/>
              </w:rPr>
              <w:t>Өтініштер саны</w:t>
            </w:r>
          </w:p>
        </w:tc>
        <w:tc>
          <w:tcPr>
            <w:tcW w:w="1903" w:type="dxa"/>
            <w:shd w:val="clear" w:color="auto" w:fill="CCFFCC"/>
            <w:vAlign w:val="center"/>
          </w:tcPr>
          <w:p w14:paraId="1D642BDF" w14:textId="77777777" w:rsidR="00BE7C09" w:rsidRPr="006509B3" w:rsidRDefault="00BE7C09" w:rsidP="006509B3">
            <w:pPr>
              <w:jc w:val="center"/>
              <w:rPr>
                <w:b/>
                <w:i/>
                <w:lang w:val="kk-KZ"/>
              </w:rPr>
            </w:pPr>
            <w:r w:rsidRPr="006509B3">
              <w:rPr>
                <w:b/>
                <w:i/>
                <w:lang w:val="kk-KZ"/>
              </w:rPr>
              <w:t>Үлес салмағы</w:t>
            </w:r>
          </w:p>
        </w:tc>
      </w:tr>
      <w:tr w:rsidR="00BE7C09" w:rsidRPr="006509B3" w14:paraId="027214C0" w14:textId="77777777" w:rsidTr="006509B3">
        <w:tc>
          <w:tcPr>
            <w:tcW w:w="720" w:type="dxa"/>
            <w:shd w:val="clear" w:color="auto" w:fill="auto"/>
          </w:tcPr>
          <w:p w14:paraId="747EDF1E" w14:textId="77777777" w:rsidR="00BE7C09" w:rsidRPr="006509B3" w:rsidRDefault="00BE7C09" w:rsidP="006509B3">
            <w:pPr>
              <w:jc w:val="center"/>
              <w:rPr>
                <w:lang w:val="kk-KZ"/>
              </w:rPr>
            </w:pPr>
            <w:r w:rsidRPr="006509B3">
              <w:rPr>
                <w:lang w:val="kk-KZ"/>
              </w:rPr>
              <w:t>1</w:t>
            </w:r>
          </w:p>
        </w:tc>
        <w:tc>
          <w:tcPr>
            <w:tcW w:w="4890" w:type="dxa"/>
            <w:shd w:val="clear" w:color="auto" w:fill="auto"/>
            <w:vAlign w:val="bottom"/>
          </w:tcPr>
          <w:p w14:paraId="4242688D" w14:textId="77777777" w:rsidR="00BE7C09" w:rsidRPr="006509B3" w:rsidRDefault="00BE7C09" w:rsidP="006509B3">
            <w:pPr>
              <w:spacing w:line="230" w:lineRule="auto"/>
              <w:rPr>
                <w:lang w:val="kk-KZ"/>
              </w:rPr>
            </w:pPr>
            <w:r w:rsidRPr="006509B3">
              <w:rPr>
                <w:lang w:val="kk-KZ"/>
              </w:rPr>
              <w:t>«Қазақстан Халық Банкі» АҚ</w:t>
            </w:r>
          </w:p>
        </w:tc>
        <w:tc>
          <w:tcPr>
            <w:tcW w:w="2057" w:type="dxa"/>
            <w:shd w:val="clear" w:color="auto" w:fill="auto"/>
            <w:vAlign w:val="bottom"/>
          </w:tcPr>
          <w:p w14:paraId="08B1BD5F" w14:textId="77777777" w:rsidR="00BE7C09" w:rsidRPr="006509B3" w:rsidRDefault="00BE7C09" w:rsidP="006509B3">
            <w:pPr>
              <w:spacing w:line="230" w:lineRule="auto"/>
              <w:ind w:right="340"/>
              <w:jc w:val="right"/>
              <w:rPr>
                <w:lang w:val="kk-KZ"/>
              </w:rPr>
            </w:pPr>
            <w:r w:rsidRPr="006509B3">
              <w:rPr>
                <w:lang w:val="kk-KZ"/>
              </w:rPr>
              <w:t>29</w:t>
            </w:r>
          </w:p>
        </w:tc>
        <w:tc>
          <w:tcPr>
            <w:tcW w:w="1903" w:type="dxa"/>
            <w:shd w:val="clear" w:color="auto" w:fill="auto"/>
            <w:vAlign w:val="bottom"/>
          </w:tcPr>
          <w:p w14:paraId="25BA9851" w14:textId="77777777" w:rsidR="00BE7C09" w:rsidRPr="006509B3" w:rsidRDefault="00BE7C09" w:rsidP="006509B3">
            <w:pPr>
              <w:tabs>
                <w:tab w:val="left" w:pos="1278"/>
              </w:tabs>
              <w:spacing w:line="230" w:lineRule="auto"/>
              <w:ind w:right="340"/>
              <w:jc w:val="right"/>
              <w:rPr>
                <w:i/>
                <w:lang w:val="kk-KZ"/>
              </w:rPr>
            </w:pPr>
            <w:r w:rsidRPr="006509B3">
              <w:rPr>
                <w:i/>
                <w:lang w:val="kk-KZ"/>
              </w:rPr>
              <w:t>27,4%</w:t>
            </w:r>
          </w:p>
        </w:tc>
      </w:tr>
      <w:tr w:rsidR="00BE7C09" w:rsidRPr="006509B3" w14:paraId="7980C3FE" w14:textId="77777777" w:rsidTr="006509B3">
        <w:tc>
          <w:tcPr>
            <w:tcW w:w="720" w:type="dxa"/>
            <w:shd w:val="clear" w:color="auto" w:fill="auto"/>
          </w:tcPr>
          <w:p w14:paraId="6D92BB80" w14:textId="77777777" w:rsidR="00BE7C09" w:rsidRPr="006509B3" w:rsidRDefault="00BE7C09" w:rsidP="006509B3">
            <w:pPr>
              <w:jc w:val="center"/>
              <w:rPr>
                <w:lang w:val="kk-KZ"/>
              </w:rPr>
            </w:pPr>
            <w:r w:rsidRPr="006509B3">
              <w:rPr>
                <w:lang w:val="kk-KZ"/>
              </w:rPr>
              <w:t>2</w:t>
            </w:r>
          </w:p>
        </w:tc>
        <w:tc>
          <w:tcPr>
            <w:tcW w:w="4890" w:type="dxa"/>
            <w:shd w:val="clear" w:color="auto" w:fill="auto"/>
            <w:vAlign w:val="bottom"/>
          </w:tcPr>
          <w:p w14:paraId="31300EB8" w14:textId="77777777" w:rsidR="00BE7C09" w:rsidRPr="006509B3" w:rsidRDefault="00BE7C09" w:rsidP="006509B3">
            <w:pPr>
              <w:spacing w:line="230" w:lineRule="auto"/>
              <w:rPr>
                <w:lang w:val="kk-KZ"/>
              </w:rPr>
            </w:pPr>
            <w:r w:rsidRPr="006509B3">
              <w:rPr>
                <w:lang w:val="kk-KZ"/>
              </w:rPr>
              <w:t>«БТА Банк» АҚ</w:t>
            </w:r>
          </w:p>
        </w:tc>
        <w:tc>
          <w:tcPr>
            <w:tcW w:w="2057" w:type="dxa"/>
            <w:shd w:val="clear" w:color="auto" w:fill="auto"/>
            <w:vAlign w:val="bottom"/>
          </w:tcPr>
          <w:p w14:paraId="1BB184EF" w14:textId="77777777" w:rsidR="00BE7C09" w:rsidRPr="006509B3" w:rsidRDefault="00BE7C09" w:rsidP="006509B3">
            <w:pPr>
              <w:spacing w:line="230" w:lineRule="auto"/>
              <w:ind w:right="340"/>
              <w:jc w:val="right"/>
              <w:rPr>
                <w:lang w:val="kk-KZ"/>
              </w:rPr>
            </w:pPr>
            <w:r w:rsidRPr="006509B3">
              <w:rPr>
                <w:lang w:val="kk-KZ"/>
              </w:rPr>
              <w:t>12</w:t>
            </w:r>
          </w:p>
        </w:tc>
        <w:tc>
          <w:tcPr>
            <w:tcW w:w="1903" w:type="dxa"/>
            <w:shd w:val="clear" w:color="auto" w:fill="auto"/>
            <w:vAlign w:val="bottom"/>
          </w:tcPr>
          <w:p w14:paraId="0445815F" w14:textId="77777777" w:rsidR="00BE7C09" w:rsidRPr="006509B3" w:rsidRDefault="00BE7C09" w:rsidP="006509B3">
            <w:pPr>
              <w:tabs>
                <w:tab w:val="left" w:pos="1278"/>
              </w:tabs>
              <w:spacing w:line="230" w:lineRule="auto"/>
              <w:ind w:right="340"/>
              <w:jc w:val="right"/>
              <w:rPr>
                <w:i/>
                <w:lang w:val="kk-KZ"/>
              </w:rPr>
            </w:pPr>
            <w:r w:rsidRPr="006509B3">
              <w:rPr>
                <w:i/>
                <w:lang w:val="kk-KZ"/>
              </w:rPr>
              <w:t>11,3%</w:t>
            </w:r>
          </w:p>
        </w:tc>
      </w:tr>
      <w:tr w:rsidR="00BE7C09" w:rsidRPr="006509B3" w14:paraId="17C2CADD" w14:textId="77777777" w:rsidTr="006509B3">
        <w:tc>
          <w:tcPr>
            <w:tcW w:w="720" w:type="dxa"/>
            <w:shd w:val="clear" w:color="auto" w:fill="auto"/>
          </w:tcPr>
          <w:p w14:paraId="5BEBE71A" w14:textId="77777777" w:rsidR="00BE7C09" w:rsidRPr="006509B3" w:rsidRDefault="00BE7C09" w:rsidP="006509B3">
            <w:pPr>
              <w:jc w:val="center"/>
              <w:rPr>
                <w:lang w:val="kk-KZ"/>
              </w:rPr>
            </w:pPr>
            <w:r w:rsidRPr="006509B3">
              <w:rPr>
                <w:lang w:val="kk-KZ"/>
              </w:rPr>
              <w:t>3</w:t>
            </w:r>
          </w:p>
        </w:tc>
        <w:tc>
          <w:tcPr>
            <w:tcW w:w="4890" w:type="dxa"/>
            <w:shd w:val="clear" w:color="auto" w:fill="auto"/>
            <w:vAlign w:val="bottom"/>
          </w:tcPr>
          <w:p w14:paraId="040DA5CB" w14:textId="77777777" w:rsidR="00BE7C09" w:rsidRPr="006509B3" w:rsidRDefault="00BE7C09" w:rsidP="006509B3">
            <w:pPr>
              <w:spacing w:line="230" w:lineRule="auto"/>
              <w:rPr>
                <w:lang w:val="kk-KZ"/>
              </w:rPr>
            </w:pPr>
            <w:r w:rsidRPr="006509B3">
              <w:rPr>
                <w:lang w:val="kk-KZ"/>
              </w:rPr>
              <w:t>«Банк ЦентрКредит» АҚ</w:t>
            </w:r>
          </w:p>
        </w:tc>
        <w:tc>
          <w:tcPr>
            <w:tcW w:w="2057" w:type="dxa"/>
            <w:shd w:val="clear" w:color="auto" w:fill="auto"/>
            <w:vAlign w:val="bottom"/>
          </w:tcPr>
          <w:p w14:paraId="1A9E0BF4" w14:textId="77777777" w:rsidR="00BE7C09" w:rsidRPr="006509B3" w:rsidRDefault="00BE7C09" w:rsidP="006509B3">
            <w:pPr>
              <w:spacing w:line="230" w:lineRule="auto"/>
              <w:ind w:right="340"/>
              <w:jc w:val="right"/>
              <w:rPr>
                <w:lang w:val="kk-KZ"/>
              </w:rPr>
            </w:pPr>
            <w:r w:rsidRPr="006509B3">
              <w:rPr>
                <w:lang w:val="kk-KZ"/>
              </w:rPr>
              <w:t>11</w:t>
            </w:r>
          </w:p>
        </w:tc>
        <w:tc>
          <w:tcPr>
            <w:tcW w:w="1903" w:type="dxa"/>
            <w:shd w:val="clear" w:color="auto" w:fill="auto"/>
            <w:vAlign w:val="bottom"/>
          </w:tcPr>
          <w:p w14:paraId="3C3D53C0" w14:textId="77777777" w:rsidR="00BE7C09" w:rsidRPr="006509B3" w:rsidRDefault="00BE7C09" w:rsidP="006509B3">
            <w:pPr>
              <w:tabs>
                <w:tab w:val="left" w:pos="1278"/>
              </w:tabs>
              <w:spacing w:line="230" w:lineRule="auto"/>
              <w:ind w:right="340"/>
              <w:jc w:val="right"/>
              <w:rPr>
                <w:i/>
                <w:lang w:val="kk-KZ"/>
              </w:rPr>
            </w:pPr>
            <w:r w:rsidRPr="006509B3">
              <w:rPr>
                <w:i/>
                <w:lang w:val="kk-KZ"/>
              </w:rPr>
              <w:t>10,4%</w:t>
            </w:r>
          </w:p>
        </w:tc>
      </w:tr>
      <w:tr w:rsidR="00BE7C09" w:rsidRPr="006509B3" w14:paraId="56EE7869" w14:textId="77777777" w:rsidTr="006509B3">
        <w:tc>
          <w:tcPr>
            <w:tcW w:w="720" w:type="dxa"/>
            <w:shd w:val="clear" w:color="auto" w:fill="auto"/>
          </w:tcPr>
          <w:p w14:paraId="26ED3928" w14:textId="77777777" w:rsidR="00BE7C09" w:rsidRPr="006509B3" w:rsidRDefault="00BE7C09" w:rsidP="006509B3">
            <w:pPr>
              <w:jc w:val="center"/>
              <w:rPr>
                <w:lang w:val="kk-KZ"/>
              </w:rPr>
            </w:pPr>
            <w:r w:rsidRPr="006509B3">
              <w:rPr>
                <w:lang w:val="kk-KZ"/>
              </w:rPr>
              <w:t>4</w:t>
            </w:r>
          </w:p>
        </w:tc>
        <w:tc>
          <w:tcPr>
            <w:tcW w:w="4890" w:type="dxa"/>
            <w:shd w:val="clear" w:color="auto" w:fill="auto"/>
            <w:vAlign w:val="bottom"/>
          </w:tcPr>
          <w:p w14:paraId="75B68833" w14:textId="77777777" w:rsidR="00BE7C09" w:rsidRPr="006509B3" w:rsidRDefault="00BE7C09" w:rsidP="006509B3">
            <w:pPr>
              <w:spacing w:line="230" w:lineRule="auto"/>
              <w:rPr>
                <w:lang w:val="kk-KZ"/>
              </w:rPr>
            </w:pPr>
            <w:r w:rsidRPr="006509B3">
              <w:rPr>
                <w:lang w:val="kk-KZ"/>
              </w:rPr>
              <w:t>«Қазкоммерцбанк» АҚ</w:t>
            </w:r>
          </w:p>
        </w:tc>
        <w:tc>
          <w:tcPr>
            <w:tcW w:w="2057" w:type="dxa"/>
            <w:shd w:val="clear" w:color="auto" w:fill="auto"/>
            <w:vAlign w:val="bottom"/>
          </w:tcPr>
          <w:p w14:paraId="7693F01B" w14:textId="77777777" w:rsidR="00BE7C09" w:rsidRPr="006509B3" w:rsidRDefault="00BE7C09" w:rsidP="006509B3">
            <w:pPr>
              <w:spacing w:line="230" w:lineRule="auto"/>
              <w:ind w:right="340"/>
              <w:jc w:val="right"/>
              <w:rPr>
                <w:lang w:val="kk-KZ"/>
              </w:rPr>
            </w:pPr>
            <w:r w:rsidRPr="006509B3">
              <w:rPr>
                <w:lang w:val="kk-KZ"/>
              </w:rPr>
              <w:t>11</w:t>
            </w:r>
          </w:p>
        </w:tc>
        <w:tc>
          <w:tcPr>
            <w:tcW w:w="1903" w:type="dxa"/>
            <w:shd w:val="clear" w:color="auto" w:fill="auto"/>
            <w:vAlign w:val="bottom"/>
          </w:tcPr>
          <w:p w14:paraId="246F2516" w14:textId="77777777" w:rsidR="00BE7C09" w:rsidRPr="006509B3" w:rsidRDefault="00BE7C09" w:rsidP="006509B3">
            <w:pPr>
              <w:tabs>
                <w:tab w:val="left" w:pos="1278"/>
              </w:tabs>
              <w:spacing w:line="230" w:lineRule="auto"/>
              <w:ind w:right="340"/>
              <w:jc w:val="right"/>
              <w:rPr>
                <w:i/>
                <w:lang w:val="kk-KZ"/>
              </w:rPr>
            </w:pPr>
            <w:r w:rsidRPr="006509B3">
              <w:rPr>
                <w:i/>
                <w:lang w:val="kk-KZ"/>
              </w:rPr>
              <w:t>10,4%</w:t>
            </w:r>
          </w:p>
        </w:tc>
      </w:tr>
      <w:tr w:rsidR="00BE7C09" w:rsidRPr="006509B3" w14:paraId="5699E82E" w14:textId="77777777" w:rsidTr="006509B3">
        <w:tc>
          <w:tcPr>
            <w:tcW w:w="720" w:type="dxa"/>
            <w:shd w:val="clear" w:color="auto" w:fill="auto"/>
          </w:tcPr>
          <w:p w14:paraId="158E2F8F" w14:textId="77777777" w:rsidR="00BE7C09" w:rsidRPr="006509B3" w:rsidRDefault="00BE7C09" w:rsidP="006509B3">
            <w:pPr>
              <w:jc w:val="center"/>
              <w:rPr>
                <w:lang w:val="kk-KZ"/>
              </w:rPr>
            </w:pPr>
            <w:r w:rsidRPr="006509B3">
              <w:rPr>
                <w:lang w:val="kk-KZ"/>
              </w:rPr>
              <w:t>5</w:t>
            </w:r>
          </w:p>
        </w:tc>
        <w:tc>
          <w:tcPr>
            <w:tcW w:w="4890" w:type="dxa"/>
            <w:shd w:val="clear" w:color="auto" w:fill="auto"/>
            <w:vAlign w:val="bottom"/>
          </w:tcPr>
          <w:p w14:paraId="0AC34B82" w14:textId="77777777" w:rsidR="00BE7C09" w:rsidRPr="006509B3" w:rsidRDefault="00BE7C09" w:rsidP="006509B3">
            <w:pPr>
              <w:spacing w:line="230" w:lineRule="auto"/>
              <w:rPr>
                <w:lang w:val="kk-KZ"/>
              </w:rPr>
            </w:pPr>
            <w:r w:rsidRPr="006509B3">
              <w:rPr>
                <w:lang w:val="kk-KZ"/>
              </w:rPr>
              <w:t>«Темірбанк» АҚ</w:t>
            </w:r>
          </w:p>
        </w:tc>
        <w:tc>
          <w:tcPr>
            <w:tcW w:w="2057" w:type="dxa"/>
            <w:shd w:val="clear" w:color="auto" w:fill="auto"/>
            <w:vAlign w:val="bottom"/>
          </w:tcPr>
          <w:p w14:paraId="01346371" w14:textId="77777777" w:rsidR="00BE7C09" w:rsidRPr="006509B3" w:rsidRDefault="00BE7C09" w:rsidP="006509B3">
            <w:pPr>
              <w:spacing w:line="230" w:lineRule="auto"/>
              <w:ind w:right="340"/>
              <w:jc w:val="right"/>
              <w:rPr>
                <w:lang w:val="kk-KZ"/>
              </w:rPr>
            </w:pPr>
            <w:r w:rsidRPr="006509B3">
              <w:rPr>
                <w:lang w:val="kk-KZ"/>
              </w:rPr>
              <w:t>8</w:t>
            </w:r>
          </w:p>
        </w:tc>
        <w:tc>
          <w:tcPr>
            <w:tcW w:w="1903" w:type="dxa"/>
            <w:shd w:val="clear" w:color="auto" w:fill="auto"/>
            <w:vAlign w:val="bottom"/>
          </w:tcPr>
          <w:p w14:paraId="51D795C8" w14:textId="77777777" w:rsidR="00BE7C09" w:rsidRPr="006509B3" w:rsidRDefault="00BE7C09" w:rsidP="006509B3">
            <w:pPr>
              <w:tabs>
                <w:tab w:val="left" w:pos="1278"/>
              </w:tabs>
              <w:spacing w:line="230" w:lineRule="auto"/>
              <w:ind w:right="340"/>
              <w:jc w:val="right"/>
              <w:rPr>
                <w:i/>
                <w:lang w:val="kk-KZ"/>
              </w:rPr>
            </w:pPr>
            <w:r w:rsidRPr="006509B3">
              <w:rPr>
                <w:i/>
                <w:lang w:val="kk-KZ"/>
              </w:rPr>
              <w:t>7,5%</w:t>
            </w:r>
          </w:p>
        </w:tc>
      </w:tr>
      <w:tr w:rsidR="00BE7C09" w:rsidRPr="006509B3" w14:paraId="19D4E62A" w14:textId="77777777" w:rsidTr="006509B3">
        <w:tc>
          <w:tcPr>
            <w:tcW w:w="720" w:type="dxa"/>
            <w:shd w:val="clear" w:color="auto" w:fill="auto"/>
          </w:tcPr>
          <w:p w14:paraId="696D1FCC" w14:textId="77777777" w:rsidR="00BE7C09" w:rsidRPr="006509B3" w:rsidRDefault="00BE7C09" w:rsidP="006509B3">
            <w:pPr>
              <w:jc w:val="center"/>
              <w:rPr>
                <w:lang w:val="kk-KZ"/>
              </w:rPr>
            </w:pPr>
            <w:r w:rsidRPr="006509B3">
              <w:rPr>
                <w:lang w:val="kk-KZ"/>
              </w:rPr>
              <w:t>6</w:t>
            </w:r>
          </w:p>
        </w:tc>
        <w:tc>
          <w:tcPr>
            <w:tcW w:w="4890" w:type="dxa"/>
            <w:shd w:val="clear" w:color="auto" w:fill="auto"/>
            <w:vAlign w:val="bottom"/>
          </w:tcPr>
          <w:p w14:paraId="1A69D550" w14:textId="77777777" w:rsidR="00BE7C09" w:rsidRPr="006509B3" w:rsidRDefault="00BE7C09" w:rsidP="006509B3">
            <w:pPr>
              <w:spacing w:line="230" w:lineRule="auto"/>
              <w:rPr>
                <w:lang w:val="kk-KZ"/>
              </w:rPr>
            </w:pPr>
            <w:r w:rsidRPr="006509B3">
              <w:rPr>
                <w:lang w:val="kk-KZ"/>
              </w:rPr>
              <w:t>«Kaspi Bank» АҚ</w:t>
            </w:r>
          </w:p>
        </w:tc>
        <w:tc>
          <w:tcPr>
            <w:tcW w:w="2057" w:type="dxa"/>
            <w:shd w:val="clear" w:color="auto" w:fill="auto"/>
            <w:vAlign w:val="bottom"/>
          </w:tcPr>
          <w:p w14:paraId="69292FBB" w14:textId="77777777" w:rsidR="00BE7C09" w:rsidRPr="006509B3" w:rsidRDefault="00BE7C09" w:rsidP="006509B3">
            <w:pPr>
              <w:spacing w:line="230" w:lineRule="auto"/>
              <w:ind w:right="340"/>
              <w:jc w:val="right"/>
              <w:rPr>
                <w:lang w:val="kk-KZ"/>
              </w:rPr>
            </w:pPr>
            <w:r w:rsidRPr="006509B3">
              <w:rPr>
                <w:lang w:val="kk-KZ"/>
              </w:rPr>
              <w:t>6</w:t>
            </w:r>
          </w:p>
        </w:tc>
        <w:tc>
          <w:tcPr>
            <w:tcW w:w="1903" w:type="dxa"/>
            <w:shd w:val="clear" w:color="auto" w:fill="auto"/>
            <w:vAlign w:val="bottom"/>
          </w:tcPr>
          <w:p w14:paraId="6C1918AF" w14:textId="77777777" w:rsidR="00BE7C09" w:rsidRPr="006509B3" w:rsidRDefault="00BE7C09" w:rsidP="006509B3">
            <w:pPr>
              <w:tabs>
                <w:tab w:val="left" w:pos="1278"/>
              </w:tabs>
              <w:spacing w:line="230" w:lineRule="auto"/>
              <w:ind w:right="340"/>
              <w:jc w:val="right"/>
              <w:rPr>
                <w:i/>
                <w:lang w:val="kk-KZ"/>
              </w:rPr>
            </w:pPr>
            <w:r w:rsidRPr="006509B3">
              <w:rPr>
                <w:i/>
                <w:lang w:val="kk-KZ"/>
              </w:rPr>
              <w:t>5,7%</w:t>
            </w:r>
          </w:p>
        </w:tc>
      </w:tr>
      <w:tr w:rsidR="00BE7C09" w:rsidRPr="006509B3" w14:paraId="2F656BBD" w14:textId="77777777" w:rsidTr="006509B3">
        <w:tc>
          <w:tcPr>
            <w:tcW w:w="720" w:type="dxa"/>
            <w:shd w:val="clear" w:color="auto" w:fill="auto"/>
          </w:tcPr>
          <w:p w14:paraId="178EA503" w14:textId="77777777" w:rsidR="00BE7C09" w:rsidRPr="006509B3" w:rsidRDefault="00BE7C09" w:rsidP="006509B3">
            <w:pPr>
              <w:jc w:val="center"/>
              <w:rPr>
                <w:lang w:val="kk-KZ"/>
              </w:rPr>
            </w:pPr>
            <w:r w:rsidRPr="006509B3">
              <w:rPr>
                <w:lang w:val="kk-KZ"/>
              </w:rPr>
              <w:t>7</w:t>
            </w:r>
          </w:p>
        </w:tc>
        <w:tc>
          <w:tcPr>
            <w:tcW w:w="4890" w:type="dxa"/>
            <w:shd w:val="clear" w:color="auto" w:fill="auto"/>
            <w:vAlign w:val="bottom"/>
          </w:tcPr>
          <w:p w14:paraId="565D3011" w14:textId="77777777" w:rsidR="00BE7C09" w:rsidRPr="006509B3" w:rsidRDefault="00BE7C09" w:rsidP="006509B3">
            <w:pPr>
              <w:spacing w:line="230" w:lineRule="auto"/>
              <w:rPr>
                <w:lang w:val="kk-KZ"/>
              </w:rPr>
            </w:pPr>
            <w:r w:rsidRPr="006509B3">
              <w:rPr>
                <w:lang w:val="kk-KZ"/>
              </w:rPr>
              <w:t>«АТФ Банк» АҚ</w:t>
            </w:r>
          </w:p>
        </w:tc>
        <w:tc>
          <w:tcPr>
            <w:tcW w:w="2057" w:type="dxa"/>
            <w:shd w:val="clear" w:color="auto" w:fill="auto"/>
            <w:vAlign w:val="bottom"/>
          </w:tcPr>
          <w:p w14:paraId="5009DD0F" w14:textId="77777777" w:rsidR="00BE7C09" w:rsidRPr="006509B3" w:rsidRDefault="00BE7C09" w:rsidP="006509B3">
            <w:pPr>
              <w:spacing w:line="230" w:lineRule="auto"/>
              <w:ind w:right="340"/>
              <w:jc w:val="right"/>
              <w:rPr>
                <w:lang w:val="kk-KZ"/>
              </w:rPr>
            </w:pPr>
            <w:r w:rsidRPr="006509B3">
              <w:rPr>
                <w:lang w:val="kk-KZ"/>
              </w:rPr>
              <w:t>6</w:t>
            </w:r>
          </w:p>
        </w:tc>
        <w:tc>
          <w:tcPr>
            <w:tcW w:w="1903" w:type="dxa"/>
            <w:shd w:val="clear" w:color="auto" w:fill="auto"/>
            <w:vAlign w:val="bottom"/>
          </w:tcPr>
          <w:p w14:paraId="25725CF8" w14:textId="77777777" w:rsidR="00BE7C09" w:rsidRPr="006509B3" w:rsidRDefault="00BE7C09" w:rsidP="006509B3">
            <w:pPr>
              <w:tabs>
                <w:tab w:val="left" w:pos="1278"/>
              </w:tabs>
              <w:spacing w:line="230" w:lineRule="auto"/>
              <w:ind w:right="340"/>
              <w:jc w:val="right"/>
              <w:rPr>
                <w:i/>
                <w:lang w:val="kk-KZ"/>
              </w:rPr>
            </w:pPr>
            <w:r w:rsidRPr="006509B3">
              <w:rPr>
                <w:i/>
                <w:lang w:val="kk-KZ"/>
              </w:rPr>
              <w:t>5,7%</w:t>
            </w:r>
          </w:p>
        </w:tc>
      </w:tr>
      <w:tr w:rsidR="00BE7C09" w:rsidRPr="006509B3" w14:paraId="298B7682" w14:textId="77777777" w:rsidTr="006509B3">
        <w:tc>
          <w:tcPr>
            <w:tcW w:w="720" w:type="dxa"/>
            <w:shd w:val="clear" w:color="auto" w:fill="auto"/>
          </w:tcPr>
          <w:p w14:paraId="60E2FCBD" w14:textId="77777777" w:rsidR="00BE7C09" w:rsidRPr="006509B3" w:rsidRDefault="00BE7C09" w:rsidP="006509B3">
            <w:pPr>
              <w:jc w:val="center"/>
              <w:rPr>
                <w:lang w:val="kk-KZ"/>
              </w:rPr>
            </w:pPr>
            <w:r w:rsidRPr="006509B3">
              <w:rPr>
                <w:lang w:val="kk-KZ"/>
              </w:rPr>
              <w:t>8</w:t>
            </w:r>
          </w:p>
        </w:tc>
        <w:tc>
          <w:tcPr>
            <w:tcW w:w="4890" w:type="dxa"/>
            <w:shd w:val="clear" w:color="auto" w:fill="auto"/>
            <w:vAlign w:val="bottom"/>
          </w:tcPr>
          <w:p w14:paraId="7F06B8A5" w14:textId="77777777" w:rsidR="00BE7C09" w:rsidRPr="006509B3" w:rsidRDefault="00BE7C09" w:rsidP="006509B3">
            <w:pPr>
              <w:spacing w:line="230" w:lineRule="auto"/>
              <w:rPr>
                <w:lang w:val="kk-KZ"/>
              </w:rPr>
            </w:pPr>
            <w:r w:rsidRPr="006509B3">
              <w:rPr>
                <w:lang w:val="kk-KZ"/>
              </w:rPr>
              <w:t>«Қазпочта» АҚ</w:t>
            </w:r>
          </w:p>
        </w:tc>
        <w:tc>
          <w:tcPr>
            <w:tcW w:w="2057" w:type="dxa"/>
            <w:shd w:val="clear" w:color="auto" w:fill="auto"/>
            <w:vAlign w:val="bottom"/>
          </w:tcPr>
          <w:p w14:paraId="3FE697EA" w14:textId="77777777" w:rsidR="00BE7C09" w:rsidRPr="006509B3" w:rsidRDefault="00BE7C09" w:rsidP="006509B3">
            <w:pPr>
              <w:spacing w:line="230" w:lineRule="auto"/>
              <w:ind w:right="340"/>
              <w:jc w:val="right"/>
              <w:rPr>
                <w:lang w:val="kk-KZ"/>
              </w:rPr>
            </w:pPr>
            <w:r w:rsidRPr="006509B3">
              <w:rPr>
                <w:lang w:val="kk-KZ"/>
              </w:rPr>
              <w:t>6</w:t>
            </w:r>
          </w:p>
        </w:tc>
        <w:tc>
          <w:tcPr>
            <w:tcW w:w="1903" w:type="dxa"/>
            <w:shd w:val="clear" w:color="auto" w:fill="auto"/>
            <w:vAlign w:val="bottom"/>
          </w:tcPr>
          <w:p w14:paraId="0C5EBD29" w14:textId="77777777" w:rsidR="00BE7C09" w:rsidRPr="006509B3" w:rsidRDefault="00BE7C09" w:rsidP="006509B3">
            <w:pPr>
              <w:tabs>
                <w:tab w:val="left" w:pos="1278"/>
              </w:tabs>
              <w:spacing w:line="230" w:lineRule="auto"/>
              <w:ind w:right="340"/>
              <w:jc w:val="right"/>
              <w:rPr>
                <w:i/>
                <w:lang w:val="kk-KZ"/>
              </w:rPr>
            </w:pPr>
            <w:r w:rsidRPr="006509B3">
              <w:rPr>
                <w:i/>
                <w:lang w:val="kk-KZ"/>
              </w:rPr>
              <w:t>5,7%</w:t>
            </w:r>
          </w:p>
        </w:tc>
      </w:tr>
      <w:tr w:rsidR="00BE7C09" w:rsidRPr="006509B3" w14:paraId="522A9885" w14:textId="77777777" w:rsidTr="006509B3">
        <w:tc>
          <w:tcPr>
            <w:tcW w:w="720" w:type="dxa"/>
            <w:shd w:val="clear" w:color="auto" w:fill="auto"/>
          </w:tcPr>
          <w:p w14:paraId="664E1DEF" w14:textId="77777777" w:rsidR="00BE7C09" w:rsidRPr="006509B3" w:rsidRDefault="00BE7C09" w:rsidP="006509B3">
            <w:pPr>
              <w:jc w:val="center"/>
              <w:rPr>
                <w:lang w:val="kk-KZ"/>
              </w:rPr>
            </w:pPr>
            <w:r w:rsidRPr="006509B3">
              <w:rPr>
                <w:lang w:val="kk-KZ"/>
              </w:rPr>
              <w:t>9</w:t>
            </w:r>
          </w:p>
        </w:tc>
        <w:tc>
          <w:tcPr>
            <w:tcW w:w="4890" w:type="dxa"/>
            <w:shd w:val="clear" w:color="auto" w:fill="auto"/>
            <w:vAlign w:val="bottom"/>
          </w:tcPr>
          <w:p w14:paraId="5DDF4951" w14:textId="77777777" w:rsidR="00BE7C09" w:rsidRPr="006509B3" w:rsidRDefault="00BE7C09" w:rsidP="006509B3">
            <w:pPr>
              <w:spacing w:line="230" w:lineRule="auto"/>
              <w:rPr>
                <w:lang w:val="kk-KZ"/>
              </w:rPr>
            </w:pPr>
            <w:r w:rsidRPr="006509B3">
              <w:rPr>
                <w:lang w:val="kk-KZ"/>
              </w:rPr>
              <w:t>«Еуразиялық банк» АҚ</w:t>
            </w:r>
          </w:p>
        </w:tc>
        <w:tc>
          <w:tcPr>
            <w:tcW w:w="2057" w:type="dxa"/>
            <w:shd w:val="clear" w:color="auto" w:fill="auto"/>
            <w:vAlign w:val="bottom"/>
          </w:tcPr>
          <w:p w14:paraId="5A0C8D0E" w14:textId="77777777" w:rsidR="00BE7C09" w:rsidRPr="006509B3" w:rsidRDefault="00BE7C09" w:rsidP="006509B3">
            <w:pPr>
              <w:spacing w:line="230" w:lineRule="auto"/>
              <w:ind w:right="340"/>
              <w:jc w:val="right"/>
              <w:rPr>
                <w:lang w:val="kk-KZ"/>
              </w:rPr>
            </w:pPr>
            <w:r w:rsidRPr="006509B3">
              <w:rPr>
                <w:lang w:val="kk-KZ"/>
              </w:rPr>
              <w:t>5</w:t>
            </w:r>
          </w:p>
        </w:tc>
        <w:tc>
          <w:tcPr>
            <w:tcW w:w="1903" w:type="dxa"/>
            <w:shd w:val="clear" w:color="auto" w:fill="auto"/>
            <w:vAlign w:val="bottom"/>
          </w:tcPr>
          <w:p w14:paraId="2E8C29C1" w14:textId="77777777" w:rsidR="00BE7C09" w:rsidRPr="006509B3" w:rsidRDefault="00BE7C09" w:rsidP="006509B3">
            <w:pPr>
              <w:tabs>
                <w:tab w:val="left" w:pos="1278"/>
              </w:tabs>
              <w:spacing w:line="230" w:lineRule="auto"/>
              <w:ind w:right="340"/>
              <w:jc w:val="right"/>
              <w:rPr>
                <w:i/>
                <w:lang w:val="kk-KZ"/>
              </w:rPr>
            </w:pPr>
            <w:r w:rsidRPr="006509B3">
              <w:rPr>
                <w:i/>
                <w:lang w:val="kk-KZ"/>
              </w:rPr>
              <w:t>4,7%</w:t>
            </w:r>
          </w:p>
        </w:tc>
      </w:tr>
      <w:tr w:rsidR="006509B3" w:rsidRPr="006509B3" w14:paraId="57FB1DFC" w14:textId="77777777" w:rsidTr="006509B3">
        <w:tc>
          <w:tcPr>
            <w:tcW w:w="720" w:type="dxa"/>
            <w:shd w:val="clear" w:color="auto" w:fill="auto"/>
          </w:tcPr>
          <w:p w14:paraId="472A0420" w14:textId="77777777" w:rsidR="00BE7C09" w:rsidRPr="006509B3" w:rsidRDefault="00BE7C09" w:rsidP="006509B3">
            <w:pPr>
              <w:jc w:val="center"/>
              <w:rPr>
                <w:lang w:val="kk-KZ"/>
              </w:rPr>
            </w:pPr>
            <w:r w:rsidRPr="006509B3">
              <w:rPr>
                <w:lang w:val="kk-KZ"/>
              </w:rPr>
              <w:lastRenderedPageBreak/>
              <w:t>10</w:t>
            </w:r>
          </w:p>
        </w:tc>
        <w:tc>
          <w:tcPr>
            <w:tcW w:w="4890" w:type="dxa"/>
            <w:shd w:val="clear" w:color="auto" w:fill="auto"/>
            <w:vAlign w:val="bottom"/>
          </w:tcPr>
          <w:p w14:paraId="31ED295A" w14:textId="77777777" w:rsidR="00BE7C09" w:rsidRPr="006509B3" w:rsidRDefault="00BE7C09" w:rsidP="006509B3">
            <w:pPr>
              <w:spacing w:line="230" w:lineRule="auto"/>
              <w:rPr>
                <w:lang w:val="kk-KZ"/>
              </w:rPr>
            </w:pPr>
            <w:r w:rsidRPr="006509B3">
              <w:rPr>
                <w:lang w:val="kk-KZ"/>
              </w:rPr>
              <w:t>«БТА Банк» АҚ, «Нұрбанк» АҚ, «Банк ЦентрКредит» АҚ</w:t>
            </w:r>
          </w:p>
        </w:tc>
        <w:tc>
          <w:tcPr>
            <w:tcW w:w="2057" w:type="dxa"/>
            <w:shd w:val="clear" w:color="auto" w:fill="auto"/>
            <w:vAlign w:val="center"/>
          </w:tcPr>
          <w:p w14:paraId="7258207C" w14:textId="77777777" w:rsidR="00BE7C09" w:rsidRPr="006509B3" w:rsidRDefault="00BE7C09" w:rsidP="006509B3">
            <w:pPr>
              <w:spacing w:line="230" w:lineRule="auto"/>
              <w:ind w:right="340"/>
              <w:jc w:val="right"/>
              <w:rPr>
                <w:lang w:val="kk-KZ"/>
              </w:rPr>
            </w:pPr>
            <w:r w:rsidRPr="006509B3">
              <w:rPr>
                <w:lang w:val="kk-KZ"/>
              </w:rPr>
              <w:t>1</w:t>
            </w:r>
          </w:p>
        </w:tc>
        <w:tc>
          <w:tcPr>
            <w:tcW w:w="1903" w:type="dxa"/>
            <w:shd w:val="clear" w:color="auto" w:fill="auto"/>
            <w:vAlign w:val="center"/>
          </w:tcPr>
          <w:p w14:paraId="39E31721" w14:textId="77777777" w:rsidR="00BE7C09" w:rsidRPr="006509B3" w:rsidRDefault="00BE7C09" w:rsidP="006509B3">
            <w:pPr>
              <w:tabs>
                <w:tab w:val="left" w:pos="1278"/>
              </w:tabs>
              <w:spacing w:line="230" w:lineRule="auto"/>
              <w:ind w:right="340"/>
              <w:jc w:val="right"/>
              <w:rPr>
                <w:i/>
                <w:lang w:val="kk-KZ"/>
              </w:rPr>
            </w:pPr>
            <w:r w:rsidRPr="006509B3">
              <w:rPr>
                <w:i/>
                <w:lang w:val="kk-KZ"/>
              </w:rPr>
              <w:t>0,9%</w:t>
            </w:r>
          </w:p>
        </w:tc>
      </w:tr>
      <w:tr w:rsidR="00BE7C09" w:rsidRPr="006509B3" w14:paraId="1A57C050" w14:textId="77777777" w:rsidTr="006509B3">
        <w:tc>
          <w:tcPr>
            <w:tcW w:w="720" w:type="dxa"/>
            <w:shd w:val="clear" w:color="auto" w:fill="auto"/>
          </w:tcPr>
          <w:p w14:paraId="57BA33F2" w14:textId="77777777" w:rsidR="00BE7C09" w:rsidRPr="006509B3" w:rsidRDefault="00BE7C09" w:rsidP="006509B3">
            <w:pPr>
              <w:jc w:val="center"/>
              <w:rPr>
                <w:lang w:val="kk-KZ"/>
              </w:rPr>
            </w:pPr>
            <w:r w:rsidRPr="006509B3">
              <w:rPr>
                <w:lang w:val="kk-KZ"/>
              </w:rPr>
              <w:t>11</w:t>
            </w:r>
          </w:p>
        </w:tc>
        <w:tc>
          <w:tcPr>
            <w:tcW w:w="4890" w:type="dxa"/>
            <w:shd w:val="clear" w:color="auto" w:fill="auto"/>
            <w:vAlign w:val="bottom"/>
          </w:tcPr>
          <w:p w14:paraId="1D67BE3B" w14:textId="77777777" w:rsidR="00BE7C09" w:rsidRPr="006509B3" w:rsidRDefault="00BE7C09" w:rsidP="006509B3">
            <w:pPr>
              <w:spacing w:line="230" w:lineRule="auto"/>
              <w:rPr>
                <w:lang w:val="kk-KZ"/>
              </w:rPr>
            </w:pPr>
            <w:r w:rsidRPr="006509B3">
              <w:rPr>
                <w:lang w:val="kk-KZ"/>
              </w:rPr>
              <w:t>«Нұрбанк» АҚ</w:t>
            </w:r>
          </w:p>
        </w:tc>
        <w:tc>
          <w:tcPr>
            <w:tcW w:w="2057" w:type="dxa"/>
            <w:shd w:val="clear" w:color="auto" w:fill="auto"/>
            <w:vAlign w:val="bottom"/>
          </w:tcPr>
          <w:p w14:paraId="2FF9A5D1" w14:textId="77777777" w:rsidR="00BE7C09" w:rsidRPr="006509B3" w:rsidRDefault="00BE7C09" w:rsidP="006509B3">
            <w:pPr>
              <w:spacing w:line="230" w:lineRule="auto"/>
              <w:ind w:right="340"/>
              <w:jc w:val="right"/>
              <w:rPr>
                <w:lang w:val="kk-KZ"/>
              </w:rPr>
            </w:pPr>
            <w:r w:rsidRPr="006509B3">
              <w:rPr>
                <w:lang w:val="kk-KZ"/>
              </w:rPr>
              <w:t>1</w:t>
            </w:r>
          </w:p>
        </w:tc>
        <w:tc>
          <w:tcPr>
            <w:tcW w:w="1903" w:type="dxa"/>
            <w:shd w:val="clear" w:color="auto" w:fill="auto"/>
            <w:vAlign w:val="bottom"/>
          </w:tcPr>
          <w:p w14:paraId="175B083D" w14:textId="77777777" w:rsidR="00BE7C09" w:rsidRPr="006509B3" w:rsidRDefault="00BE7C09" w:rsidP="006509B3">
            <w:pPr>
              <w:tabs>
                <w:tab w:val="left" w:pos="1278"/>
              </w:tabs>
              <w:spacing w:line="230" w:lineRule="auto"/>
              <w:ind w:right="340"/>
              <w:jc w:val="right"/>
              <w:rPr>
                <w:i/>
                <w:lang w:val="kk-KZ"/>
              </w:rPr>
            </w:pPr>
            <w:r w:rsidRPr="006509B3">
              <w:rPr>
                <w:i/>
                <w:lang w:val="kk-KZ"/>
              </w:rPr>
              <w:t>0,9%</w:t>
            </w:r>
          </w:p>
        </w:tc>
      </w:tr>
      <w:tr w:rsidR="00BE7C09" w:rsidRPr="006509B3" w14:paraId="60B66D10" w14:textId="77777777" w:rsidTr="006509B3">
        <w:tc>
          <w:tcPr>
            <w:tcW w:w="720" w:type="dxa"/>
            <w:shd w:val="clear" w:color="auto" w:fill="auto"/>
          </w:tcPr>
          <w:p w14:paraId="337980B9" w14:textId="77777777" w:rsidR="00BE7C09" w:rsidRPr="006509B3" w:rsidRDefault="00BE7C09" w:rsidP="006509B3">
            <w:pPr>
              <w:jc w:val="center"/>
              <w:rPr>
                <w:lang w:val="kk-KZ"/>
              </w:rPr>
            </w:pPr>
            <w:r w:rsidRPr="006509B3">
              <w:rPr>
                <w:lang w:val="kk-KZ"/>
              </w:rPr>
              <w:t>12</w:t>
            </w:r>
          </w:p>
        </w:tc>
        <w:tc>
          <w:tcPr>
            <w:tcW w:w="4890" w:type="dxa"/>
            <w:shd w:val="clear" w:color="auto" w:fill="auto"/>
            <w:vAlign w:val="bottom"/>
          </w:tcPr>
          <w:p w14:paraId="574C13DF" w14:textId="77777777" w:rsidR="00BE7C09" w:rsidRPr="006509B3" w:rsidRDefault="00BE7C09" w:rsidP="006509B3">
            <w:pPr>
              <w:spacing w:line="230" w:lineRule="auto"/>
              <w:rPr>
                <w:lang w:val="kk-KZ"/>
              </w:rPr>
            </w:pPr>
            <w:r w:rsidRPr="006509B3">
              <w:rPr>
                <w:lang w:val="kk-KZ"/>
              </w:rPr>
              <w:t>«Альянс Банк» АҚ</w:t>
            </w:r>
          </w:p>
        </w:tc>
        <w:tc>
          <w:tcPr>
            <w:tcW w:w="2057" w:type="dxa"/>
            <w:shd w:val="clear" w:color="auto" w:fill="auto"/>
            <w:vAlign w:val="bottom"/>
          </w:tcPr>
          <w:p w14:paraId="1CA3239C" w14:textId="77777777" w:rsidR="00BE7C09" w:rsidRPr="006509B3" w:rsidRDefault="00BE7C09" w:rsidP="006509B3">
            <w:pPr>
              <w:spacing w:line="230" w:lineRule="auto"/>
              <w:ind w:right="340"/>
              <w:jc w:val="right"/>
              <w:rPr>
                <w:lang w:val="kk-KZ"/>
              </w:rPr>
            </w:pPr>
            <w:r w:rsidRPr="006509B3">
              <w:rPr>
                <w:lang w:val="kk-KZ"/>
              </w:rPr>
              <w:t>1</w:t>
            </w:r>
          </w:p>
        </w:tc>
        <w:tc>
          <w:tcPr>
            <w:tcW w:w="1903" w:type="dxa"/>
            <w:shd w:val="clear" w:color="auto" w:fill="auto"/>
            <w:vAlign w:val="bottom"/>
          </w:tcPr>
          <w:p w14:paraId="3999EA18" w14:textId="77777777" w:rsidR="00BE7C09" w:rsidRPr="006509B3" w:rsidRDefault="00BE7C09" w:rsidP="006509B3">
            <w:pPr>
              <w:tabs>
                <w:tab w:val="left" w:pos="1278"/>
              </w:tabs>
              <w:spacing w:line="230" w:lineRule="auto"/>
              <w:ind w:right="340"/>
              <w:jc w:val="right"/>
              <w:rPr>
                <w:i/>
                <w:lang w:val="kk-KZ"/>
              </w:rPr>
            </w:pPr>
            <w:r w:rsidRPr="006509B3">
              <w:rPr>
                <w:i/>
                <w:lang w:val="kk-KZ"/>
              </w:rPr>
              <w:t>0,9%</w:t>
            </w:r>
          </w:p>
        </w:tc>
      </w:tr>
      <w:tr w:rsidR="00BE7C09" w:rsidRPr="006509B3" w14:paraId="241EBEC0" w14:textId="77777777" w:rsidTr="006509B3">
        <w:tc>
          <w:tcPr>
            <w:tcW w:w="720" w:type="dxa"/>
            <w:shd w:val="clear" w:color="auto" w:fill="auto"/>
          </w:tcPr>
          <w:p w14:paraId="5182F08E" w14:textId="77777777" w:rsidR="00BE7C09" w:rsidRPr="006509B3" w:rsidRDefault="00BE7C09" w:rsidP="006509B3">
            <w:pPr>
              <w:jc w:val="center"/>
              <w:rPr>
                <w:lang w:val="kk-KZ"/>
              </w:rPr>
            </w:pPr>
            <w:r w:rsidRPr="006509B3">
              <w:rPr>
                <w:lang w:val="kk-KZ"/>
              </w:rPr>
              <w:t>13</w:t>
            </w:r>
          </w:p>
        </w:tc>
        <w:tc>
          <w:tcPr>
            <w:tcW w:w="4890" w:type="dxa"/>
            <w:shd w:val="clear" w:color="auto" w:fill="auto"/>
            <w:vAlign w:val="bottom"/>
          </w:tcPr>
          <w:p w14:paraId="27534716" w14:textId="77777777" w:rsidR="00BE7C09" w:rsidRPr="006509B3" w:rsidRDefault="00BE7C09" w:rsidP="006509B3">
            <w:pPr>
              <w:spacing w:line="230" w:lineRule="auto"/>
              <w:rPr>
                <w:lang w:val="kk-KZ"/>
              </w:rPr>
            </w:pPr>
            <w:r w:rsidRPr="006509B3">
              <w:rPr>
                <w:lang w:val="kk-KZ"/>
              </w:rPr>
              <w:t>«Астана-финанс» АҚ</w:t>
            </w:r>
          </w:p>
        </w:tc>
        <w:tc>
          <w:tcPr>
            <w:tcW w:w="2057" w:type="dxa"/>
            <w:shd w:val="clear" w:color="auto" w:fill="auto"/>
            <w:vAlign w:val="bottom"/>
          </w:tcPr>
          <w:p w14:paraId="40DAE61E" w14:textId="77777777" w:rsidR="00BE7C09" w:rsidRPr="006509B3" w:rsidRDefault="00BE7C09" w:rsidP="006509B3">
            <w:pPr>
              <w:spacing w:line="230" w:lineRule="auto"/>
              <w:ind w:right="340"/>
              <w:jc w:val="right"/>
              <w:rPr>
                <w:lang w:val="kk-KZ"/>
              </w:rPr>
            </w:pPr>
            <w:r w:rsidRPr="006509B3">
              <w:rPr>
                <w:lang w:val="kk-KZ"/>
              </w:rPr>
              <w:t>1</w:t>
            </w:r>
          </w:p>
        </w:tc>
        <w:tc>
          <w:tcPr>
            <w:tcW w:w="1903" w:type="dxa"/>
            <w:shd w:val="clear" w:color="auto" w:fill="auto"/>
            <w:vAlign w:val="bottom"/>
          </w:tcPr>
          <w:p w14:paraId="28BADF8C" w14:textId="77777777" w:rsidR="00BE7C09" w:rsidRPr="006509B3" w:rsidRDefault="00BE7C09" w:rsidP="006509B3">
            <w:pPr>
              <w:tabs>
                <w:tab w:val="left" w:pos="1278"/>
              </w:tabs>
              <w:spacing w:line="230" w:lineRule="auto"/>
              <w:ind w:right="340"/>
              <w:jc w:val="right"/>
              <w:rPr>
                <w:i/>
                <w:lang w:val="kk-KZ"/>
              </w:rPr>
            </w:pPr>
            <w:r w:rsidRPr="006509B3">
              <w:rPr>
                <w:i/>
                <w:lang w:val="kk-KZ"/>
              </w:rPr>
              <w:t>0,9%</w:t>
            </w:r>
          </w:p>
        </w:tc>
      </w:tr>
      <w:tr w:rsidR="00BE7C09" w:rsidRPr="006509B3" w14:paraId="55F8F1BF" w14:textId="77777777" w:rsidTr="006509B3">
        <w:tc>
          <w:tcPr>
            <w:tcW w:w="720" w:type="dxa"/>
            <w:shd w:val="clear" w:color="auto" w:fill="auto"/>
          </w:tcPr>
          <w:p w14:paraId="4A888AC4" w14:textId="77777777" w:rsidR="00BE7C09" w:rsidRPr="006509B3" w:rsidRDefault="00BE7C09" w:rsidP="006509B3">
            <w:pPr>
              <w:jc w:val="center"/>
              <w:rPr>
                <w:lang w:val="kk-KZ"/>
              </w:rPr>
            </w:pPr>
            <w:r w:rsidRPr="006509B3">
              <w:rPr>
                <w:lang w:val="kk-KZ"/>
              </w:rPr>
              <w:t>14</w:t>
            </w:r>
          </w:p>
        </w:tc>
        <w:tc>
          <w:tcPr>
            <w:tcW w:w="4890" w:type="dxa"/>
            <w:shd w:val="clear" w:color="auto" w:fill="auto"/>
            <w:vAlign w:val="bottom"/>
          </w:tcPr>
          <w:p w14:paraId="734051D3" w14:textId="77777777" w:rsidR="00BE7C09" w:rsidRPr="006509B3" w:rsidRDefault="00BE7C09" w:rsidP="006509B3">
            <w:pPr>
              <w:spacing w:line="230" w:lineRule="auto"/>
              <w:rPr>
                <w:lang w:val="kk-KZ"/>
              </w:rPr>
            </w:pPr>
            <w:r w:rsidRPr="006509B3">
              <w:rPr>
                <w:lang w:val="kk-KZ"/>
              </w:rPr>
              <w:t>«Қазинвестбанк» АҚ</w:t>
            </w:r>
          </w:p>
        </w:tc>
        <w:tc>
          <w:tcPr>
            <w:tcW w:w="2057" w:type="dxa"/>
            <w:shd w:val="clear" w:color="auto" w:fill="auto"/>
            <w:vAlign w:val="bottom"/>
          </w:tcPr>
          <w:p w14:paraId="058FF694" w14:textId="77777777" w:rsidR="00BE7C09" w:rsidRPr="006509B3" w:rsidRDefault="00BE7C09" w:rsidP="006509B3">
            <w:pPr>
              <w:spacing w:line="230" w:lineRule="auto"/>
              <w:ind w:right="340"/>
              <w:jc w:val="right"/>
              <w:rPr>
                <w:lang w:val="kk-KZ"/>
              </w:rPr>
            </w:pPr>
            <w:r w:rsidRPr="006509B3">
              <w:rPr>
                <w:lang w:val="kk-KZ"/>
              </w:rPr>
              <w:t>1</w:t>
            </w:r>
          </w:p>
        </w:tc>
        <w:tc>
          <w:tcPr>
            <w:tcW w:w="1903" w:type="dxa"/>
            <w:shd w:val="clear" w:color="auto" w:fill="auto"/>
            <w:vAlign w:val="bottom"/>
          </w:tcPr>
          <w:p w14:paraId="7EF34708" w14:textId="77777777" w:rsidR="00BE7C09" w:rsidRPr="006509B3" w:rsidRDefault="00BE7C09" w:rsidP="006509B3">
            <w:pPr>
              <w:tabs>
                <w:tab w:val="left" w:pos="1278"/>
              </w:tabs>
              <w:spacing w:line="230" w:lineRule="auto"/>
              <w:ind w:right="340"/>
              <w:jc w:val="right"/>
              <w:rPr>
                <w:i/>
                <w:lang w:val="kk-KZ"/>
              </w:rPr>
            </w:pPr>
            <w:r w:rsidRPr="006509B3">
              <w:rPr>
                <w:i/>
                <w:lang w:val="kk-KZ"/>
              </w:rPr>
              <w:t>0,9%</w:t>
            </w:r>
          </w:p>
        </w:tc>
      </w:tr>
      <w:tr w:rsidR="00BE7C09" w:rsidRPr="006509B3" w14:paraId="05DC541B" w14:textId="77777777" w:rsidTr="006509B3">
        <w:tc>
          <w:tcPr>
            <w:tcW w:w="720" w:type="dxa"/>
            <w:shd w:val="clear" w:color="auto" w:fill="auto"/>
          </w:tcPr>
          <w:p w14:paraId="4A5EFF55" w14:textId="77777777" w:rsidR="00BE7C09" w:rsidRPr="006509B3" w:rsidRDefault="00BE7C09" w:rsidP="006509B3">
            <w:pPr>
              <w:jc w:val="center"/>
              <w:rPr>
                <w:lang w:val="kk-KZ"/>
              </w:rPr>
            </w:pPr>
            <w:r w:rsidRPr="006509B3">
              <w:rPr>
                <w:lang w:val="kk-KZ"/>
              </w:rPr>
              <w:t>15</w:t>
            </w:r>
          </w:p>
        </w:tc>
        <w:tc>
          <w:tcPr>
            <w:tcW w:w="4890" w:type="dxa"/>
            <w:shd w:val="clear" w:color="auto" w:fill="auto"/>
            <w:vAlign w:val="bottom"/>
          </w:tcPr>
          <w:p w14:paraId="39763CA4" w14:textId="77777777" w:rsidR="00BE7C09" w:rsidRPr="006509B3" w:rsidRDefault="00BE7C09" w:rsidP="006509B3">
            <w:pPr>
              <w:spacing w:line="230" w:lineRule="auto"/>
              <w:rPr>
                <w:lang w:val="kk-KZ"/>
              </w:rPr>
            </w:pPr>
            <w:r w:rsidRPr="006509B3">
              <w:rPr>
                <w:lang w:val="kk-KZ"/>
              </w:rPr>
              <w:t>«Метрокомбанк» АҚ</w:t>
            </w:r>
          </w:p>
        </w:tc>
        <w:tc>
          <w:tcPr>
            <w:tcW w:w="2057" w:type="dxa"/>
            <w:shd w:val="clear" w:color="auto" w:fill="auto"/>
            <w:vAlign w:val="bottom"/>
          </w:tcPr>
          <w:p w14:paraId="0801347A" w14:textId="77777777" w:rsidR="00BE7C09" w:rsidRPr="006509B3" w:rsidRDefault="00BE7C09" w:rsidP="006509B3">
            <w:pPr>
              <w:spacing w:line="230" w:lineRule="auto"/>
              <w:ind w:right="340"/>
              <w:jc w:val="right"/>
              <w:rPr>
                <w:lang w:val="kk-KZ"/>
              </w:rPr>
            </w:pPr>
            <w:r w:rsidRPr="006509B3">
              <w:rPr>
                <w:lang w:val="kk-KZ"/>
              </w:rPr>
              <w:t>1</w:t>
            </w:r>
          </w:p>
        </w:tc>
        <w:tc>
          <w:tcPr>
            <w:tcW w:w="1903" w:type="dxa"/>
            <w:shd w:val="clear" w:color="auto" w:fill="auto"/>
            <w:vAlign w:val="bottom"/>
          </w:tcPr>
          <w:p w14:paraId="3146D814" w14:textId="77777777" w:rsidR="00BE7C09" w:rsidRPr="006509B3" w:rsidRDefault="00BE7C09" w:rsidP="006509B3">
            <w:pPr>
              <w:tabs>
                <w:tab w:val="left" w:pos="1278"/>
              </w:tabs>
              <w:spacing w:line="230" w:lineRule="auto"/>
              <w:ind w:right="340"/>
              <w:jc w:val="right"/>
              <w:rPr>
                <w:i/>
                <w:lang w:val="kk-KZ"/>
              </w:rPr>
            </w:pPr>
            <w:r w:rsidRPr="006509B3">
              <w:rPr>
                <w:i/>
                <w:lang w:val="kk-KZ"/>
              </w:rPr>
              <w:t>0,9%</w:t>
            </w:r>
          </w:p>
        </w:tc>
      </w:tr>
      <w:tr w:rsidR="00BE7C09" w:rsidRPr="006509B3" w14:paraId="4F7DBD26" w14:textId="77777777" w:rsidTr="006509B3">
        <w:tc>
          <w:tcPr>
            <w:tcW w:w="720" w:type="dxa"/>
            <w:shd w:val="clear" w:color="auto" w:fill="auto"/>
          </w:tcPr>
          <w:p w14:paraId="7093454E" w14:textId="77777777" w:rsidR="00BE7C09" w:rsidRPr="006509B3" w:rsidRDefault="00BE7C09" w:rsidP="006509B3">
            <w:pPr>
              <w:jc w:val="center"/>
              <w:rPr>
                <w:lang w:val="kk-KZ"/>
              </w:rPr>
            </w:pPr>
            <w:r w:rsidRPr="006509B3">
              <w:rPr>
                <w:lang w:val="kk-KZ"/>
              </w:rPr>
              <w:t>16</w:t>
            </w:r>
          </w:p>
        </w:tc>
        <w:tc>
          <w:tcPr>
            <w:tcW w:w="4890" w:type="dxa"/>
            <w:shd w:val="clear" w:color="auto" w:fill="auto"/>
            <w:vAlign w:val="bottom"/>
          </w:tcPr>
          <w:p w14:paraId="5CD6B5B3" w14:textId="77777777" w:rsidR="00BE7C09" w:rsidRPr="006509B3" w:rsidRDefault="00BE7C09" w:rsidP="006509B3">
            <w:pPr>
              <w:spacing w:line="230" w:lineRule="auto"/>
              <w:rPr>
                <w:lang w:val="kk-KZ"/>
              </w:rPr>
            </w:pPr>
            <w:r w:rsidRPr="006509B3">
              <w:rPr>
                <w:lang w:val="kk-KZ"/>
              </w:rPr>
              <w:t>«Сенім-Банк» АҚ</w:t>
            </w:r>
          </w:p>
        </w:tc>
        <w:tc>
          <w:tcPr>
            <w:tcW w:w="2057" w:type="dxa"/>
            <w:shd w:val="clear" w:color="auto" w:fill="auto"/>
            <w:vAlign w:val="bottom"/>
          </w:tcPr>
          <w:p w14:paraId="34057150" w14:textId="77777777" w:rsidR="00BE7C09" w:rsidRPr="006509B3" w:rsidRDefault="00BE7C09" w:rsidP="006509B3">
            <w:pPr>
              <w:spacing w:line="230" w:lineRule="auto"/>
              <w:ind w:right="340"/>
              <w:jc w:val="right"/>
              <w:rPr>
                <w:lang w:val="kk-KZ"/>
              </w:rPr>
            </w:pPr>
            <w:r w:rsidRPr="006509B3">
              <w:rPr>
                <w:lang w:val="kk-KZ"/>
              </w:rPr>
              <w:t>1</w:t>
            </w:r>
          </w:p>
        </w:tc>
        <w:tc>
          <w:tcPr>
            <w:tcW w:w="1903" w:type="dxa"/>
            <w:shd w:val="clear" w:color="auto" w:fill="auto"/>
            <w:vAlign w:val="bottom"/>
          </w:tcPr>
          <w:p w14:paraId="4FD8E95F" w14:textId="77777777" w:rsidR="00BE7C09" w:rsidRPr="006509B3" w:rsidRDefault="00BE7C09" w:rsidP="006509B3">
            <w:pPr>
              <w:tabs>
                <w:tab w:val="left" w:pos="1278"/>
              </w:tabs>
              <w:spacing w:line="230" w:lineRule="auto"/>
              <w:ind w:right="340"/>
              <w:jc w:val="right"/>
              <w:rPr>
                <w:i/>
                <w:lang w:val="kk-KZ"/>
              </w:rPr>
            </w:pPr>
            <w:r w:rsidRPr="006509B3">
              <w:rPr>
                <w:i/>
                <w:lang w:val="kk-KZ"/>
              </w:rPr>
              <w:t>0,9%</w:t>
            </w:r>
          </w:p>
        </w:tc>
      </w:tr>
      <w:tr w:rsidR="00BE7C09" w:rsidRPr="006509B3" w14:paraId="451AC514" w14:textId="77777777" w:rsidTr="006509B3">
        <w:tc>
          <w:tcPr>
            <w:tcW w:w="720" w:type="dxa"/>
            <w:shd w:val="clear" w:color="auto" w:fill="auto"/>
          </w:tcPr>
          <w:p w14:paraId="25CE3A44" w14:textId="77777777" w:rsidR="00BE7C09" w:rsidRPr="006509B3" w:rsidRDefault="00BE7C09" w:rsidP="006509B3">
            <w:pPr>
              <w:jc w:val="center"/>
              <w:rPr>
                <w:lang w:val="kk-KZ"/>
              </w:rPr>
            </w:pPr>
            <w:r w:rsidRPr="006509B3">
              <w:rPr>
                <w:lang w:val="kk-KZ"/>
              </w:rPr>
              <w:t>17</w:t>
            </w:r>
          </w:p>
        </w:tc>
        <w:tc>
          <w:tcPr>
            <w:tcW w:w="4890" w:type="dxa"/>
            <w:shd w:val="clear" w:color="auto" w:fill="auto"/>
            <w:vAlign w:val="bottom"/>
          </w:tcPr>
          <w:p w14:paraId="739E05E9" w14:textId="77777777" w:rsidR="00BE7C09" w:rsidRPr="006509B3" w:rsidRDefault="00BE7C09" w:rsidP="006509B3">
            <w:pPr>
              <w:spacing w:line="230" w:lineRule="auto"/>
              <w:rPr>
                <w:lang w:val="kk-KZ"/>
              </w:rPr>
            </w:pPr>
            <w:r w:rsidRPr="006509B3">
              <w:rPr>
                <w:lang w:val="kk-KZ"/>
              </w:rPr>
              <w:t>Бағалы қағаздардың орталық депозитарийі» АҚ</w:t>
            </w:r>
          </w:p>
        </w:tc>
        <w:tc>
          <w:tcPr>
            <w:tcW w:w="2057" w:type="dxa"/>
            <w:shd w:val="clear" w:color="auto" w:fill="auto"/>
            <w:vAlign w:val="bottom"/>
          </w:tcPr>
          <w:p w14:paraId="1055B93A" w14:textId="77777777" w:rsidR="00BE7C09" w:rsidRPr="006509B3" w:rsidRDefault="00BE7C09" w:rsidP="006509B3">
            <w:pPr>
              <w:spacing w:line="230" w:lineRule="auto"/>
              <w:ind w:right="340"/>
              <w:jc w:val="right"/>
              <w:rPr>
                <w:lang w:val="kk-KZ"/>
              </w:rPr>
            </w:pPr>
            <w:r w:rsidRPr="006509B3">
              <w:rPr>
                <w:lang w:val="kk-KZ"/>
              </w:rPr>
              <w:t>1</w:t>
            </w:r>
          </w:p>
        </w:tc>
        <w:tc>
          <w:tcPr>
            <w:tcW w:w="1903" w:type="dxa"/>
            <w:shd w:val="clear" w:color="auto" w:fill="auto"/>
            <w:vAlign w:val="bottom"/>
          </w:tcPr>
          <w:p w14:paraId="43AFAA08" w14:textId="77777777" w:rsidR="00BE7C09" w:rsidRPr="006509B3" w:rsidRDefault="00BE7C09" w:rsidP="006509B3">
            <w:pPr>
              <w:tabs>
                <w:tab w:val="left" w:pos="1278"/>
              </w:tabs>
              <w:spacing w:line="230" w:lineRule="auto"/>
              <w:ind w:right="340"/>
              <w:jc w:val="right"/>
              <w:rPr>
                <w:i/>
                <w:lang w:val="kk-KZ"/>
              </w:rPr>
            </w:pPr>
            <w:r w:rsidRPr="006509B3">
              <w:rPr>
                <w:i/>
                <w:lang w:val="kk-KZ"/>
              </w:rPr>
              <w:t>0,9%</w:t>
            </w:r>
          </w:p>
        </w:tc>
      </w:tr>
      <w:tr w:rsidR="00BE7C09" w:rsidRPr="006509B3" w14:paraId="104BE8E7" w14:textId="77777777" w:rsidTr="006509B3">
        <w:tc>
          <w:tcPr>
            <w:tcW w:w="720" w:type="dxa"/>
            <w:shd w:val="clear" w:color="auto" w:fill="auto"/>
          </w:tcPr>
          <w:p w14:paraId="2F0777BE" w14:textId="77777777" w:rsidR="00BE7C09" w:rsidRPr="006509B3" w:rsidRDefault="00BE7C09" w:rsidP="006509B3">
            <w:pPr>
              <w:jc w:val="center"/>
              <w:rPr>
                <w:lang w:val="kk-KZ"/>
              </w:rPr>
            </w:pPr>
            <w:r w:rsidRPr="006509B3">
              <w:rPr>
                <w:lang w:val="kk-KZ"/>
              </w:rPr>
              <w:t>18</w:t>
            </w:r>
          </w:p>
        </w:tc>
        <w:tc>
          <w:tcPr>
            <w:tcW w:w="4890" w:type="dxa"/>
            <w:shd w:val="clear" w:color="auto" w:fill="auto"/>
            <w:vAlign w:val="bottom"/>
          </w:tcPr>
          <w:p w14:paraId="4C8987F1" w14:textId="77777777" w:rsidR="00BE7C09" w:rsidRPr="006509B3" w:rsidRDefault="00BE7C09" w:rsidP="006509B3">
            <w:pPr>
              <w:spacing w:line="230" w:lineRule="auto"/>
              <w:rPr>
                <w:lang w:val="kk-KZ"/>
              </w:rPr>
            </w:pPr>
            <w:r w:rsidRPr="006509B3">
              <w:rPr>
                <w:lang w:val="kk-KZ"/>
              </w:rPr>
              <w:t>«Цеснабанк» АҚ</w:t>
            </w:r>
          </w:p>
        </w:tc>
        <w:tc>
          <w:tcPr>
            <w:tcW w:w="2057" w:type="dxa"/>
            <w:shd w:val="clear" w:color="auto" w:fill="auto"/>
            <w:vAlign w:val="bottom"/>
          </w:tcPr>
          <w:p w14:paraId="5331132C" w14:textId="77777777" w:rsidR="00BE7C09" w:rsidRPr="006509B3" w:rsidRDefault="00BE7C09" w:rsidP="006509B3">
            <w:pPr>
              <w:spacing w:line="230" w:lineRule="auto"/>
              <w:ind w:right="340"/>
              <w:jc w:val="right"/>
              <w:rPr>
                <w:lang w:val="kk-KZ"/>
              </w:rPr>
            </w:pPr>
            <w:r w:rsidRPr="006509B3">
              <w:rPr>
                <w:lang w:val="kk-KZ"/>
              </w:rPr>
              <w:t>1</w:t>
            </w:r>
          </w:p>
        </w:tc>
        <w:tc>
          <w:tcPr>
            <w:tcW w:w="1903" w:type="dxa"/>
            <w:shd w:val="clear" w:color="auto" w:fill="auto"/>
            <w:vAlign w:val="bottom"/>
          </w:tcPr>
          <w:p w14:paraId="1CB96B09" w14:textId="77777777" w:rsidR="00BE7C09" w:rsidRPr="006509B3" w:rsidRDefault="00BE7C09" w:rsidP="006509B3">
            <w:pPr>
              <w:tabs>
                <w:tab w:val="left" w:pos="1278"/>
              </w:tabs>
              <w:spacing w:line="230" w:lineRule="auto"/>
              <w:ind w:right="340"/>
              <w:jc w:val="right"/>
              <w:rPr>
                <w:i/>
                <w:lang w:val="kk-KZ"/>
              </w:rPr>
            </w:pPr>
            <w:r w:rsidRPr="006509B3">
              <w:rPr>
                <w:i/>
                <w:lang w:val="kk-KZ"/>
              </w:rPr>
              <w:t>0,9%</w:t>
            </w:r>
          </w:p>
        </w:tc>
      </w:tr>
      <w:tr w:rsidR="00BE7C09" w:rsidRPr="006509B3" w14:paraId="306F4A20" w14:textId="77777777" w:rsidTr="006509B3">
        <w:tc>
          <w:tcPr>
            <w:tcW w:w="720" w:type="dxa"/>
            <w:shd w:val="clear" w:color="auto" w:fill="auto"/>
          </w:tcPr>
          <w:p w14:paraId="4B3294F9" w14:textId="77777777" w:rsidR="00BE7C09" w:rsidRPr="006509B3" w:rsidRDefault="00BE7C09" w:rsidP="006509B3">
            <w:pPr>
              <w:jc w:val="center"/>
              <w:rPr>
                <w:lang w:val="kk-KZ"/>
              </w:rPr>
            </w:pPr>
            <w:r w:rsidRPr="006509B3">
              <w:rPr>
                <w:lang w:val="kk-KZ"/>
              </w:rPr>
              <w:t>19</w:t>
            </w:r>
          </w:p>
        </w:tc>
        <w:tc>
          <w:tcPr>
            <w:tcW w:w="4890" w:type="dxa"/>
            <w:shd w:val="clear" w:color="auto" w:fill="auto"/>
            <w:vAlign w:val="bottom"/>
          </w:tcPr>
          <w:p w14:paraId="6E89F0FE" w14:textId="77777777" w:rsidR="00BE7C09" w:rsidRPr="006509B3" w:rsidRDefault="00BE7C09" w:rsidP="006509B3">
            <w:pPr>
              <w:spacing w:line="230" w:lineRule="auto"/>
              <w:rPr>
                <w:lang w:val="kk-KZ"/>
              </w:rPr>
            </w:pPr>
            <w:r w:rsidRPr="006509B3">
              <w:rPr>
                <w:lang w:val="kk-KZ"/>
              </w:rPr>
              <w:t>МЗТО</w:t>
            </w:r>
          </w:p>
        </w:tc>
        <w:tc>
          <w:tcPr>
            <w:tcW w:w="2057" w:type="dxa"/>
            <w:shd w:val="clear" w:color="auto" w:fill="auto"/>
            <w:vAlign w:val="bottom"/>
          </w:tcPr>
          <w:p w14:paraId="3CEF26A0" w14:textId="77777777" w:rsidR="00BE7C09" w:rsidRPr="006509B3" w:rsidRDefault="00BE7C09" w:rsidP="006509B3">
            <w:pPr>
              <w:spacing w:line="230" w:lineRule="auto"/>
              <w:ind w:right="340"/>
              <w:jc w:val="right"/>
              <w:rPr>
                <w:lang w:val="kk-KZ"/>
              </w:rPr>
            </w:pPr>
            <w:r w:rsidRPr="006509B3">
              <w:rPr>
                <w:lang w:val="kk-KZ"/>
              </w:rPr>
              <w:t>1</w:t>
            </w:r>
          </w:p>
        </w:tc>
        <w:tc>
          <w:tcPr>
            <w:tcW w:w="1903" w:type="dxa"/>
            <w:shd w:val="clear" w:color="auto" w:fill="auto"/>
            <w:vAlign w:val="bottom"/>
          </w:tcPr>
          <w:p w14:paraId="3DA9A6C3" w14:textId="77777777" w:rsidR="00BE7C09" w:rsidRPr="006509B3" w:rsidRDefault="00BE7C09" w:rsidP="006509B3">
            <w:pPr>
              <w:tabs>
                <w:tab w:val="left" w:pos="1278"/>
              </w:tabs>
              <w:spacing w:line="230" w:lineRule="auto"/>
              <w:ind w:right="340"/>
              <w:jc w:val="right"/>
              <w:rPr>
                <w:i/>
                <w:lang w:val="kk-KZ"/>
              </w:rPr>
            </w:pPr>
            <w:r w:rsidRPr="006509B3">
              <w:rPr>
                <w:i/>
                <w:lang w:val="kk-KZ"/>
              </w:rPr>
              <w:t>0,9%</w:t>
            </w:r>
          </w:p>
        </w:tc>
      </w:tr>
      <w:tr w:rsidR="00BE7C09" w:rsidRPr="006509B3" w14:paraId="4382731F" w14:textId="77777777" w:rsidTr="006509B3">
        <w:tc>
          <w:tcPr>
            <w:tcW w:w="720" w:type="dxa"/>
            <w:shd w:val="clear" w:color="auto" w:fill="auto"/>
          </w:tcPr>
          <w:p w14:paraId="387B8BD0" w14:textId="77777777" w:rsidR="00BE7C09" w:rsidRPr="006509B3" w:rsidRDefault="00BE7C09" w:rsidP="006509B3">
            <w:pPr>
              <w:jc w:val="center"/>
              <w:rPr>
                <w:lang w:val="kk-KZ"/>
              </w:rPr>
            </w:pPr>
            <w:r w:rsidRPr="006509B3">
              <w:rPr>
                <w:lang w:val="kk-KZ"/>
              </w:rPr>
              <w:t>20</w:t>
            </w:r>
          </w:p>
        </w:tc>
        <w:tc>
          <w:tcPr>
            <w:tcW w:w="4890" w:type="dxa"/>
            <w:shd w:val="clear" w:color="auto" w:fill="auto"/>
            <w:vAlign w:val="bottom"/>
          </w:tcPr>
          <w:p w14:paraId="76AF6A66" w14:textId="77777777" w:rsidR="00BE7C09" w:rsidRPr="006509B3" w:rsidRDefault="00BE7C09" w:rsidP="006509B3">
            <w:pPr>
              <w:spacing w:line="230" w:lineRule="auto"/>
              <w:rPr>
                <w:lang w:val="kk-KZ"/>
              </w:rPr>
            </w:pPr>
            <w:r w:rsidRPr="006509B3">
              <w:rPr>
                <w:lang w:val="kk-KZ"/>
              </w:rPr>
              <w:t>«HSBC Банк Казахстан» АҚ ЕБ</w:t>
            </w:r>
          </w:p>
        </w:tc>
        <w:tc>
          <w:tcPr>
            <w:tcW w:w="2057" w:type="dxa"/>
            <w:shd w:val="clear" w:color="auto" w:fill="auto"/>
            <w:vAlign w:val="bottom"/>
          </w:tcPr>
          <w:p w14:paraId="4291C1F7" w14:textId="77777777" w:rsidR="00BE7C09" w:rsidRPr="006509B3" w:rsidRDefault="00BE7C09" w:rsidP="006509B3">
            <w:pPr>
              <w:spacing w:line="230" w:lineRule="auto"/>
              <w:ind w:right="340"/>
              <w:jc w:val="right"/>
              <w:rPr>
                <w:lang w:val="kk-KZ"/>
              </w:rPr>
            </w:pPr>
            <w:r w:rsidRPr="006509B3">
              <w:rPr>
                <w:lang w:val="kk-KZ"/>
              </w:rPr>
              <w:t>1</w:t>
            </w:r>
          </w:p>
        </w:tc>
        <w:tc>
          <w:tcPr>
            <w:tcW w:w="1903" w:type="dxa"/>
            <w:shd w:val="clear" w:color="auto" w:fill="auto"/>
            <w:vAlign w:val="bottom"/>
          </w:tcPr>
          <w:p w14:paraId="6CCB04C2" w14:textId="77777777" w:rsidR="00BE7C09" w:rsidRPr="006509B3" w:rsidRDefault="00BE7C09" w:rsidP="006509B3">
            <w:pPr>
              <w:tabs>
                <w:tab w:val="left" w:pos="1278"/>
              </w:tabs>
              <w:spacing w:line="230" w:lineRule="auto"/>
              <w:ind w:right="340"/>
              <w:jc w:val="right"/>
              <w:rPr>
                <w:i/>
                <w:lang w:val="kk-KZ"/>
              </w:rPr>
            </w:pPr>
            <w:r w:rsidRPr="006509B3">
              <w:rPr>
                <w:i/>
                <w:lang w:val="kk-KZ"/>
              </w:rPr>
              <w:t>0,9%</w:t>
            </w:r>
          </w:p>
        </w:tc>
      </w:tr>
      <w:tr w:rsidR="00BE7C09" w:rsidRPr="006509B3" w14:paraId="09EAB808" w14:textId="77777777" w:rsidTr="006509B3">
        <w:tc>
          <w:tcPr>
            <w:tcW w:w="720" w:type="dxa"/>
            <w:shd w:val="clear" w:color="auto" w:fill="auto"/>
          </w:tcPr>
          <w:p w14:paraId="7E8754C8" w14:textId="77777777" w:rsidR="00BE7C09" w:rsidRPr="006509B3" w:rsidRDefault="00BE7C09" w:rsidP="006509B3">
            <w:pPr>
              <w:jc w:val="center"/>
              <w:rPr>
                <w:lang w:val="kk-KZ"/>
              </w:rPr>
            </w:pPr>
            <w:r w:rsidRPr="006509B3">
              <w:rPr>
                <w:lang w:val="kk-KZ"/>
              </w:rPr>
              <w:t>21</w:t>
            </w:r>
          </w:p>
        </w:tc>
        <w:tc>
          <w:tcPr>
            <w:tcW w:w="4890" w:type="dxa"/>
            <w:shd w:val="clear" w:color="auto" w:fill="auto"/>
            <w:vAlign w:val="bottom"/>
          </w:tcPr>
          <w:p w14:paraId="28CC8BC5" w14:textId="77777777" w:rsidR="00BE7C09" w:rsidRPr="006509B3" w:rsidRDefault="00BE7C09" w:rsidP="006509B3">
            <w:pPr>
              <w:spacing w:line="230" w:lineRule="auto"/>
              <w:rPr>
                <w:lang w:val="kk-KZ"/>
              </w:rPr>
            </w:pPr>
            <w:r w:rsidRPr="006509B3">
              <w:rPr>
                <w:lang w:val="kk-KZ"/>
              </w:rPr>
              <w:t>«Сбербанк России» АҚ ЕБ</w:t>
            </w:r>
          </w:p>
        </w:tc>
        <w:tc>
          <w:tcPr>
            <w:tcW w:w="2057" w:type="dxa"/>
            <w:shd w:val="clear" w:color="auto" w:fill="auto"/>
            <w:vAlign w:val="bottom"/>
          </w:tcPr>
          <w:p w14:paraId="4A1ADC02" w14:textId="77777777" w:rsidR="00BE7C09" w:rsidRPr="006509B3" w:rsidRDefault="00BE7C09" w:rsidP="006509B3">
            <w:pPr>
              <w:spacing w:line="230" w:lineRule="auto"/>
              <w:ind w:right="340"/>
              <w:jc w:val="right"/>
              <w:rPr>
                <w:lang w:val="kk-KZ"/>
              </w:rPr>
            </w:pPr>
            <w:r w:rsidRPr="006509B3">
              <w:rPr>
                <w:lang w:val="kk-KZ"/>
              </w:rPr>
              <w:t>1</w:t>
            </w:r>
          </w:p>
        </w:tc>
        <w:tc>
          <w:tcPr>
            <w:tcW w:w="1903" w:type="dxa"/>
            <w:shd w:val="clear" w:color="auto" w:fill="auto"/>
            <w:vAlign w:val="bottom"/>
          </w:tcPr>
          <w:p w14:paraId="03771198" w14:textId="77777777" w:rsidR="00BE7C09" w:rsidRPr="006509B3" w:rsidRDefault="00BE7C09" w:rsidP="006509B3">
            <w:pPr>
              <w:tabs>
                <w:tab w:val="left" w:pos="1278"/>
              </w:tabs>
              <w:spacing w:line="230" w:lineRule="auto"/>
              <w:ind w:right="340"/>
              <w:jc w:val="right"/>
              <w:rPr>
                <w:i/>
                <w:lang w:val="kk-KZ"/>
              </w:rPr>
            </w:pPr>
            <w:r w:rsidRPr="006509B3">
              <w:rPr>
                <w:i/>
                <w:lang w:val="kk-KZ"/>
              </w:rPr>
              <w:t>0,9%</w:t>
            </w:r>
          </w:p>
        </w:tc>
      </w:tr>
      <w:tr w:rsidR="00BE7C09" w:rsidRPr="006509B3" w14:paraId="32D0E666" w14:textId="77777777" w:rsidTr="006509B3">
        <w:tc>
          <w:tcPr>
            <w:tcW w:w="720" w:type="dxa"/>
            <w:shd w:val="clear" w:color="auto" w:fill="auto"/>
          </w:tcPr>
          <w:p w14:paraId="0CA2CD25" w14:textId="77777777" w:rsidR="00BE7C09" w:rsidRPr="006509B3" w:rsidRDefault="00BE7C09" w:rsidP="006509B3">
            <w:pPr>
              <w:jc w:val="center"/>
              <w:rPr>
                <w:lang w:val="kk-KZ"/>
              </w:rPr>
            </w:pPr>
          </w:p>
        </w:tc>
        <w:tc>
          <w:tcPr>
            <w:tcW w:w="4890" w:type="dxa"/>
            <w:shd w:val="clear" w:color="auto" w:fill="auto"/>
            <w:vAlign w:val="bottom"/>
          </w:tcPr>
          <w:p w14:paraId="5CA4CDCB" w14:textId="77777777" w:rsidR="00BE7C09" w:rsidRPr="006509B3" w:rsidRDefault="00BE7C09" w:rsidP="006509B3">
            <w:pPr>
              <w:spacing w:line="230" w:lineRule="auto"/>
              <w:rPr>
                <w:b/>
                <w:lang w:val="kk-KZ"/>
              </w:rPr>
            </w:pPr>
            <w:r w:rsidRPr="006509B3">
              <w:rPr>
                <w:b/>
                <w:lang w:val="kk-KZ"/>
              </w:rPr>
              <w:t>Жиынтығы</w:t>
            </w:r>
          </w:p>
        </w:tc>
        <w:tc>
          <w:tcPr>
            <w:tcW w:w="2057" w:type="dxa"/>
            <w:shd w:val="clear" w:color="auto" w:fill="auto"/>
            <w:vAlign w:val="bottom"/>
          </w:tcPr>
          <w:p w14:paraId="3977DE48" w14:textId="77777777" w:rsidR="00BE7C09" w:rsidRPr="006509B3" w:rsidRDefault="00BE7C09" w:rsidP="006509B3">
            <w:pPr>
              <w:spacing w:line="230" w:lineRule="auto"/>
              <w:ind w:right="340"/>
              <w:jc w:val="right"/>
              <w:rPr>
                <w:b/>
                <w:lang w:val="kk-KZ"/>
              </w:rPr>
            </w:pPr>
            <w:r w:rsidRPr="006509B3">
              <w:rPr>
                <w:b/>
                <w:lang w:val="kk-KZ"/>
              </w:rPr>
              <w:t>106</w:t>
            </w:r>
          </w:p>
        </w:tc>
        <w:tc>
          <w:tcPr>
            <w:tcW w:w="1903" w:type="dxa"/>
            <w:shd w:val="clear" w:color="auto" w:fill="auto"/>
            <w:vAlign w:val="bottom"/>
          </w:tcPr>
          <w:p w14:paraId="46973B76" w14:textId="77777777" w:rsidR="00BE7C09" w:rsidRPr="006509B3" w:rsidRDefault="00BE7C09" w:rsidP="006509B3">
            <w:pPr>
              <w:tabs>
                <w:tab w:val="left" w:pos="1278"/>
              </w:tabs>
              <w:spacing w:line="230" w:lineRule="auto"/>
              <w:ind w:right="340"/>
              <w:jc w:val="right"/>
              <w:rPr>
                <w:b/>
                <w:i/>
                <w:lang w:val="kk-KZ"/>
              </w:rPr>
            </w:pPr>
            <w:r w:rsidRPr="006509B3">
              <w:rPr>
                <w:b/>
                <w:i/>
                <w:lang w:val="kk-KZ"/>
              </w:rPr>
              <w:t>100,0%</w:t>
            </w:r>
          </w:p>
        </w:tc>
      </w:tr>
    </w:tbl>
    <w:p w14:paraId="1323AA4E" w14:textId="77777777" w:rsidR="00BE7C09" w:rsidRPr="002D73E8" w:rsidRDefault="00BE7C09" w:rsidP="00BE7C09">
      <w:pPr>
        <w:ind w:firstLine="720"/>
        <w:jc w:val="both"/>
        <w:rPr>
          <w:sz w:val="26"/>
          <w:szCs w:val="26"/>
          <w:lang w:val="kk-KZ"/>
        </w:rPr>
      </w:pPr>
    </w:p>
    <w:p w14:paraId="5A491E3E" w14:textId="77777777" w:rsidR="00BE7C09" w:rsidRPr="002D73E8" w:rsidRDefault="00BE7C09" w:rsidP="00BE7C09">
      <w:pPr>
        <w:ind w:firstLine="720"/>
        <w:jc w:val="both"/>
        <w:rPr>
          <w:sz w:val="26"/>
          <w:szCs w:val="26"/>
          <w:lang w:val="kk-KZ"/>
        </w:rPr>
      </w:pPr>
      <w:r w:rsidRPr="002D73E8">
        <w:rPr>
          <w:sz w:val="26"/>
          <w:szCs w:val="26"/>
          <w:lang w:val="kk-KZ"/>
        </w:rPr>
        <w:t xml:space="preserve">Келіп түскен өтініштерге қарай қажет болғанда Ұлттық Банктің Төлем жүйелері департаменті банктердің құжаттарын тексереді. Өтініштерді қарау қорытындылары бойынша Қазақстан Республикасының заңнамасын бұзушылықтар анықталған жағдайда Ұлттық Банк міндеттеме-хат талап ету, банкпен жазбаша келісім жасау, ескерту жасау, жазбаша нұсқама беру түріндегі шараларды қолдануы мүмкін. Жауапкершілігі Әкімшілік құқық бұзушылық туралы Қазақстан Республикасы Кодексінің 169-бабында көзделген ақша төлемдері мен аударымдары саласындағы құқық бұзушылықтар бойынша Ұлттық Банк құқық бұзушыларға айыппұл салады. </w:t>
      </w:r>
    </w:p>
    <w:p w14:paraId="421A1B4C" w14:textId="77777777" w:rsidR="00BE7C09" w:rsidRPr="002D73E8" w:rsidRDefault="00BE7C09" w:rsidP="00BE7C09">
      <w:pPr>
        <w:ind w:firstLine="709"/>
        <w:jc w:val="both"/>
        <w:rPr>
          <w:sz w:val="26"/>
          <w:szCs w:val="26"/>
          <w:lang w:val="kk-KZ"/>
        </w:rPr>
      </w:pPr>
    </w:p>
    <w:p w14:paraId="7E96063A" w14:textId="77777777" w:rsidR="00B270C9" w:rsidRPr="002D73E8" w:rsidRDefault="00B270C9" w:rsidP="00BE7C09">
      <w:pPr>
        <w:jc w:val="center"/>
        <w:rPr>
          <w:b/>
          <w:caps/>
          <w:snapToGrid w:val="0"/>
          <w:sz w:val="26"/>
          <w:szCs w:val="26"/>
          <w:lang w:val="kk-KZ"/>
        </w:rPr>
      </w:pPr>
    </w:p>
    <w:p w14:paraId="5C79D42F" w14:textId="77777777" w:rsidR="00B270C9" w:rsidRPr="002D73E8" w:rsidRDefault="00B270C9" w:rsidP="00BE7C09">
      <w:pPr>
        <w:jc w:val="center"/>
        <w:rPr>
          <w:b/>
          <w:caps/>
          <w:snapToGrid w:val="0"/>
          <w:sz w:val="26"/>
          <w:szCs w:val="26"/>
          <w:lang w:val="kk-KZ"/>
        </w:rPr>
      </w:pPr>
    </w:p>
    <w:p w14:paraId="48CDE551" w14:textId="77777777" w:rsidR="00B270C9" w:rsidRPr="002D73E8" w:rsidRDefault="00B270C9" w:rsidP="00BE7C09">
      <w:pPr>
        <w:jc w:val="center"/>
        <w:rPr>
          <w:b/>
          <w:caps/>
          <w:snapToGrid w:val="0"/>
          <w:sz w:val="26"/>
          <w:szCs w:val="26"/>
          <w:lang w:val="kk-KZ"/>
        </w:rPr>
      </w:pPr>
    </w:p>
    <w:p w14:paraId="1DE330E4" w14:textId="77777777" w:rsidR="00B270C9" w:rsidRPr="002D73E8" w:rsidRDefault="00B270C9" w:rsidP="00BE7C09">
      <w:pPr>
        <w:jc w:val="center"/>
        <w:rPr>
          <w:b/>
          <w:caps/>
          <w:snapToGrid w:val="0"/>
          <w:sz w:val="26"/>
          <w:szCs w:val="26"/>
          <w:lang w:val="kk-KZ"/>
        </w:rPr>
      </w:pPr>
    </w:p>
    <w:p w14:paraId="2FD753DA" w14:textId="77777777" w:rsidR="00B270C9" w:rsidRPr="002D73E8" w:rsidRDefault="00B270C9" w:rsidP="00BE7C09">
      <w:pPr>
        <w:jc w:val="center"/>
        <w:rPr>
          <w:b/>
          <w:caps/>
          <w:snapToGrid w:val="0"/>
          <w:sz w:val="26"/>
          <w:szCs w:val="26"/>
          <w:lang w:val="kk-KZ"/>
        </w:rPr>
      </w:pPr>
    </w:p>
    <w:p w14:paraId="72B88E6F" w14:textId="77777777" w:rsidR="00B270C9" w:rsidRPr="002D73E8" w:rsidRDefault="00B270C9" w:rsidP="00BE7C09">
      <w:pPr>
        <w:jc w:val="center"/>
        <w:rPr>
          <w:b/>
          <w:caps/>
          <w:snapToGrid w:val="0"/>
          <w:sz w:val="26"/>
          <w:szCs w:val="26"/>
          <w:lang w:val="kk-KZ"/>
        </w:rPr>
      </w:pPr>
    </w:p>
    <w:p w14:paraId="2D3D3A07" w14:textId="77777777" w:rsidR="00B270C9" w:rsidRDefault="00B270C9" w:rsidP="00BE7C09">
      <w:pPr>
        <w:jc w:val="center"/>
        <w:rPr>
          <w:b/>
          <w:caps/>
          <w:snapToGrid w:val="0"/>
          <w:sz w:val="26"/>
          <w:szCs w:val="26"/>
          <w:lang w:val="kk-KZ"/>
        </w:rPr>
      </w:pPr>
    </w:p>
    <w:p w14:paraId="20E7E235" w14:textId="77777777" w:rsidR="000E0698" w:rsidRDefault="000E0698" w:rsidP="00BE7C09">
      <w:pPr>
        <w:jc w:val="center"/>
        <w:rPr>
          <w:b/>
          <w:caps/>
          <w:snapToGrid w:val="0"/>
          <w:sz w:val="26"/>
          <w:szCs w:val="26"/>
          <w:lang w:val="kk-KZ"/>
        </w:rPr>
      </w:pPr>
    </w:p>
    <w:p w14:paraId="7ADDBF8D" w14:textId="77777777" w:rsidR="000E0698" w:rsidRDefault="000E0698" w:rsidP="00BE7C09">
      <w:pPr>
        <w:jc w:val="center"/>
        <w:rPr>
          <w:b/>
          <w:caps/>
          <w:snapToGrid w:val="0"/>
          <w:sz w:val="26"/>
          <w:szCs w:val="26"/>
          <w:lang w:val="kk-KZ"/>
        </w:rPr>
      </w:pPr>
    </w:p>
    <w:p w14:paraId="280A7C2F" w14:textId="77777777" w:rsidR="000E0698" w:rsidRDefault="000E0698" w:rsidP="00BE7C09">
      <w:pPr>
        <w:jc w:val="center"/>
        <w:rPr>
          <w:b/>
          <w:caps/>
          <w:snapToGrid w:val="0"/>
          <w:sz w:val="26"/>
          <w:szCs w:val="26"/>
          <w:lang w:val="kk-KZ"/>
        </w:rPr>
      </w:pPr>
    </w:p>
    <w:p w14:paraId="354AE992" w14:textId="77777777" w:rsidR="000E0698" w:rsidRDefault="000E0698" w:rsidP="00BE7C09">
      <w:pPr>
        <w:jc w:val="center"/>
        <w:rPr>
          <w:b/>
          <w:caps/>
          <w:snapToGrid w:val="0"/>
          <w:sz w:val="26"/>
          <w:szCs w:val="26"/>
          <w:lang w:val="kk-KZ"/>
        </w:rPr>
      </w:pPr>
    </w:p>
    <w:p w14:paraId="15EF5F5B" w14:textId="77777777" w:rsidR="000E0698" w:rsidRDefault="000E0698" w:rsidP="00BE7C09">
      <w:pPr>
        <w:jc w:val="center"/>
        <w:rPr>
          <w:b/>
          <w:caps/>
          <w:snapToGrid w:val="0"/>
          <w:sz w:val="26"/>
          <w:szCs w:val="26"/>
          <w:lang w:val="kk-KZ"/>
        </w:rPr>
      </w:pPr>
    </w:p>
    <w:p w14:paraId="1B29ED51" w14:textId="77777777" w:rsidR="000E0698" w:rsidRDefault="000E0698" w:rsidP="00BE7C09">
      <w:pPr>
        <w:jc w:val="center"/>
        <w:rPr>
          <w:b/>
          <w:caps/>
          <w:snapToGrid w:val="0"/>
          <w:sz w:val="26"/>
          <w:szCs w:val="26"/>
          <w:lang w:val="kk-KZ"/>
        </w:rPr>
      </w:pPr>
    </w:p>
    <w:p w14:paraId="32820C4D" w14:textId="77777777" w:rsidR="000E0698" w:rsidRDefault="000E0698" w:rsidP="00BE7C09">
      <w:pPr>
        <w:jc w:val="center"/>
        <w:rPr>
          <w:b/>
          <w:caps/>
          <w:snapToGrid w:val="0"/>
          <w:sz w:val="26"/>
          <w:szCs w:val="26"/>
          <w:lang w:val="kk-KZ"/>
        </w:rPr>
      </w:pPr>
    </w:p>
    <w:p w14:paraId="421EB193" w14:textId="77777777" w:rsidR="000E0698" w:rsidRDefault="000E0698" w:rsidP="00BE7C09">
      <w:pPr>
        <w:jc w:val="center"/>
        <w:rPr>
          <w:b/>
          <w:caps/>
          <w:snapToGrid w:val="0"/>
          <w:sz w:val="26"/>
          <w:szCs w:val="26"/>
          <w:lang w:val="kk-KZ"/>
        </w:rPr>
      </w:pPr>
    </w:p>
    <w:p w14:paraId="2E8F38CF" w14:textId="77777777" w:rsidR="000E0698" w:rsidRDefault="000E0698" w:rsidP="00BE7C09">
      <w:pPr>
        <w:jc w:val="center"/>
        <w:rPr>
          <w:b/>
          <w:caps/>
          <w:snapToGrid w:val="0"/>
          <w:sz w:val="26"/>
          <w:szCs w:val="26"/>
          <w:lang w:val="kk-KZ"/>
        </w:rPr>
      </w:pPr>
    </w:p>
    <w:p w14:paraId="47831FF6" w14:textId="77777777" w:rsidR="000E0698" w:rsidRDefault="000E0698" w:rsidP="00BE7C09">
      <w:pPr>
        <w:jc w:val="center"/>
        <w:rPr>
          <w:b/>
          <w:caps/>
          <w:snapToGrid w:val="0"/>
          <w:sz w:val="26"/>
          <w:szCs w:val="26"/>
          <w:lang w:val="kk-KZ"/>
        </w:rPr>
      </w:pPr>
    </w:p>
    <w:p w14:paraId="0C6DF424" w14:textId="77777777" w:rsidR="000E0698" w:rsidRDefault="000E0698" w:rsidP="00BE7C09">
      <w:pPr>
        <w:jc w:val="center"/>
        <w:rPr>
          <w:b/>
          <w:caps/>
          <w:snapToGrid w:val="0"/>
          <w:sz w:val="26"/>
          <w:szCs w:val="26"/>
          <w:lang w:val="kk-KZ"/>
        </w:rPr>
      </w:pPr>
    </w:p>
    <w:p w14:paraId="713BBF66" w14:textId="77777777" w:rsidR="000E0698" w:rsidRDefault="000E0698" w:rsidP="00BE7C09">
      <w:pPr>
        <w:jc w:val="center"/>
        <w:rPr>
          <w:b/>
          <w:caps/>
          <w:snapToGrid w:val="0"/>
          <w:sz w:val="26"/>
          <w:szCs w:val="26"/>
          <w:lang w:val="kk-KZ"/>
        </w:rPr>
      </w:pPr>
    </w:p>
    <w:p w14:paraId="1C2AA059" w14:textId="77777777" w:rsidR="000E0698" w:rsidRDefault="000E0698" w:rsidP="00BE7C09">
      <w:pPr>
        <w:jc w:val="center"/>
        <w:rPr>
          <w:b/>
          <w:caps/>
          <w:snapToGrid w:val="0"/>
          <w:sz w:val="26"/>
          <w:szCs w:val="26"/>
          <w:lang w:val="kk-KZ"/>
        </w:rPr>
      </w:pPr>
    </w:p>
    <w:p w14:paraId="2A562636" w14:textId="77777777" w:rsidR="000E0698" w:rsidRPr="002D73E8" w:rsidRDefault="000E0698" w:rsidP="00BE7C09">
      <w:pPr>
        <w:jc w:val="center"/>
        <w:rPr>
          <w:b/>
          <w:caps/>
          <w:snapToGrid w:val="0"/>
          <w:sz w:val="26"/>
          <w:szCs w:val="26"/>
          <w:lang w:val="kk-KZ"/>
        </w:rPr>
      </w:pPr>
    </w:p>
    <w:p w14:paraId="4604C214" w14:textId="77777777" w:rsidR="00824446" w:rsidRPr="002D73E8" w:rsidRDefault="00824446" w:rsidP="00BE7C09">
      <w:pPr>
        <w:jc w:val="center"/>
        <w:rPr>
          <w:b/>
          <w:caps/>
          <w:snapToGrid w:val="0"/>
          <w:sz w:val="26"/>
          <w:szCs w:val="26"/>
          <w:lang w:val="kk-KZ"/>
        </w:rPr>
      </w:pPr>
    </w:p>
    <w:p w14:paraId="3F9658A6" w14:textId="77777777" w:rsidR="00BE7C09" w:rsidRDefault="00BC6BCE" w:rsidP="00BC6BCE">
      <w:pPr>
        <w:pStyle w:val="1"/>
        <w:tabs>
          <w:tab w:val="left" w:pos="561"/>
        </w:tabs>
        <w:spacing w:line="240" w:lineRule="auto"/>
        <w:ind w:left="0" w:right="0" w:firstLine="0"/>
        <w:jc w:val="center"/>
        <w:rPr>
          <w:color w:val="008000"/>
          <w:sz w:val="32"/>
          <w:szCs w:val="32"/>
          <w:lang w:val="kk-KZ"/>
        </w:rPr>
      </w:pPr>
      <w:bookmarkStart w:id="9" w:name="_Toc300741979"/>
      <w:bookmarkStart w:id="10" w:name="_Toc300919763"/>
      <w:r w:rsidRPr="00BC6BCE">
        <w:rPr>
          <w:color w:val="008000"/>
          <w:sz w:val="32"/>
          <w:szCs w:val="32"/>
          <w:lang w:val="kk-KZ"/>
        </w:rPr>
        <w:lastRenderedPageBreak/>
        <w:t>ҚАЗАҚСТАННЫҢ ТӨЛЕМ ЖҮЙЕЛЕРІ</w:t>
      </w:r>
      <w:bookmarkEnd w:id="9"/>
      <w:bookmarkEnd w:id="10"/>
      <w:r w:rsidRPr="00BC6BCE">
        <w:rPr>
          <w:color w:val="008000"/>
          <w:sz w:val="32"/>
          <w:szCs w:val="32"/>
          <w:lang w:val="kk-KZ"/>
        </w:rPr>
        <w:t xml:space="preserve"> </w:t>
      </w:r>
    </w:p>
    <w:p w14:paraId="05D3BAEA" w14:textId="77777777" w:rsidR="00BC6BCE" w:rsidRPr="00BC6BCE" w:rsidRDefault="00BC6BCE" w:rsidP="00BC6BCE">
      <w:pPr>
        <w:rPr>
          <w:lang w:val="kk-KZ"/>
        </w:rPr>
      </w:pPr>
    </w:p>
    <w:p w14:paraId="26B657FC" w14:textId="77777777" w:rsidR="00BE7C09" w:rsidRPr="002D73E8" w:rsidRDefault="00BE7C09" w:rsidP="00BE7C09">
      <w:pPr>
        <w:ind w:firstLine="709"/>
        <w:jc w:val="both"/>
        <w:rPr>
          <w:sz w:val="26"/>
          <w:szCs w:val="26"/>
          <w:lang w:val="kk-KZ"/>
        </w:rPr>
      </w:pPr>
      <w:r w:rsidRPr="002D73E8">
        <w:rPr>
          <w:sz w:val="26"/>
          <w:szCs w:val="26"/>
          <w:lang w:val="kk-KZ"/>
        </w:rPr>
        <w:t xml:space="preserve">Қазақстан экономикасының жылдан жылға үдемелі дамуы жағдайында Қазақстанның ұлттық төлем жүйелерінде (Банкаралық ақша аудару жүйесі және Банкаралық клиринг жүйесі) қолма-қол жасалмайтын төлемдердің үнемі өсуі байқалады. Соңғы он жылда төлем жүйелеріндегі төлемдер көлемі 2001 жылмен салыстырғанда саны жағынан 2,8 есе және төлем сомасы бойынша 18,3 есе өсті (1-сурет). </w:t>
      </w:r>
    </w:p>
    <w:p w14:paraId="3C5A2222" w14:textId="77777777" w:rsidR="00BE7C09" w:rsidRPr="00A46C04" w:rsidRDefault="00BE7C09" w:rsidP="00BE7C09">
      <w:pPr>
        <w:ind w:firstLine="709"/>
        <w:jc w:val="right"/>
        <w:rPr>
          <w:i/>
          <w:sz w:val="26"/>
          <w:szCs w:val="26"/>
          <w:lang w:val="kk-KZ"/>
        </w:rPr>
      </w:pPr>
      <w:r w:rsidRPr="00A46C04">
        <w:rPr>
          <w:i/>
          <w:sz w:val="26"/>
          <w:szCs w:val="26"/>
          <w:lang w:val="kk-KZ"/>
        </w:rPr>
        <w:t>1-сурет</w:t>
      </w:r>
    </w:p>
    <w:p w14:paraId="68DC460B" w14:textId="77777777" w:rsidR="00BE7C09" w:rsidRPr="002D73E8" w:rsidRDefault="00BE7C09" w:rsidP="00A46C04">
      <w:pPr>
        <w:autoSpaceDE w:val="0"/>
        <w:autoSpaceDN w:val="0"/>
        <w:adjustRightInd w:val="0"/>
        <w:jc w:val="center"/>
        <w:rPr>
          <w:rFonts w:eastAsia="MS Mincho"/>
          <w:b/>
          <w:color w:val="000000"/>
          <w:sz w:val="26"/>
          <w:szCs w:val="26"/>
          <w:lang w:val="kk-KZ" w:eastAsia="ja-JP"/>
        </w:rPr>
      </w:pPr>
      <w:r w:rsidRPr="002D73E8">
        <w:rPr>
          <w:rFonts w:eastAsia="MS Mincho"/>
          <w:b/>
          <w:color w:val="000000"/>
          <w:sz w:val="26"/>
          <w:szCs w:val="26"/>
          <w:lang w:val="kk-KZ" w:eastAsia="ja-JP"/>
        </w:rPr>
        <w:t>2001 жылдан бастап 2010 жыл аралығындағы төлем жүйелеріндегі ақша ағынының динамикасы</w:t>
      </w:r>
    </w:p>
    <w:p w14:paraId="65781013" w14:textId="77777777" w:rsidR="00BE7C09" w:rsidRPr="002D73E8" w:rsidRDefault="00AC7A7A" w:rsidP="00BE7C09">
      <w:pPr>
        <w:pStyle w:val="a6"/>
        <w:rPr>
          <w:sz w:val="26"/>
          <w:szCs w:val="26"/>
          <w:lang w:val="kk-KZ"/>
        </w:rPr>
      </w:pPr>
      <w:r w:rsidRPr="002D73E8">
        <w:rPr>
          <w:sz w:val="26"/>
          <w:szCs w:val="26"/>
          <w:lang w:val="kk-KZ"/>
        </w:rPr>
        <w:object w:dxaOrig="8988" w:dyaOrig="4063" w14:anchorId="0B9A89FE">
          <v:shape id="_x0000_i1027" type="#_x0000_t75" style="width:449.4pt;height:203.4pt" o:ole="" filled="t">
            <v:imagedata r:id="rId9" o:title=""/>
          </v:shape>
          <o:OLEObject Type="Embed" ProgID="MSGraph.Chart.8" ShapeID="_x0000_i1027" DrawAspect="Content" ObjectID="_1636523314" r:id="rId10">
            <o:FieldCodes>\s</o:FieldCodes>
          </o:OLEObject>
        </w:object>
      </w:r>
      <w:r w:rsidR="00BE7C09" w:rsidRPr="002D73E8">
        <w:rPr>
          <w:sz w:val="26"/>
          <w:szCs w:val="26"/>
          <w:lang w:val="kk-KZ"/>
        </w:rPr>
        <w:t xml:space="preserve"> </w:t>
      </w:r>
    </w:p>
    <w:p w14:paraId="4A0DA150" w14:textId="77777777" w:rsidR="00BE7C09" w:rsidRPr="002D73E8" w:rsidRDefault="00BE7C09" w:rsidP="00BE7C09">
      <w:pPr>
        <w:pStyle w:val="a6"/>
        <w:rPr>
          <w:sz w:val="26"/>
          <w:szCs w:val="26"/>
          <w:lang w:val="kk-KZ"/>
        </w:rPr>
      </w:pPr>
      <w:r w:rsidRPr="002D73E8">
        <w:rPr>
          <w:sz w:val="26"/>
          <w:szCs w:val="26"/>
          <w:lang w:val="kk-KZ"/>
        </w:rPr>
        <w:tab/>
        <w:t>2008 жылы әлемдік қаржы дағдарысы ұлттық төлем жүйелері арқылы жүргізілетін төлемдер көлемінің төмендеуіне әкеп соқты (2007 жылмен салыстырғанда 1,1%-ға төмендеу). Сонымен қатар мемлекеттің екінші деңгейдегі банктерге қолдау көрсету жөніндегі қабылдаған шаралары банк секторындағы өтімділік проблемасы</w:t>
      </w:r>
      <w:r w:rsidR="00480B65" w:rsidRPr="002D73E8">
        <w:rPr>
          <w:sz w:val="26"/>
          <w:szCs w:val="26"/>
          <w:lang w:val="kk-KZ"/>
        </w:rPr>
        <w:t>н</w:t>
      </w:r>
      <w:r w:rsidRPr="002D73E8">
        <w:rPr>
          <w:sz w:val="26"/>
          <w:szCs w:val="26"/>
          <w:lang w:val="kk-KZ"/>
        </w:rPr>
        <w:t xml:space="preserve"> төмендетуге мүмкіндік берді және Қазақстанның төлем жүйелеріндегі төлем көлемінің өсуіне ықпал етті, ол оң үрдіс 2010 жылы да сақталды. </w:t>
      </w:r>
    </w:p>
    <w:p w14:paraId="07F24FEF" w14:textId="77777777" w:rsidR="00BE7C09" w:rsidRPr="002D73E8" w:rsidRDefault="00BE7C09" w:rsidP="00BE7C09">
      <w:pPr>
        <w:ind w:firstLine="709"/>
        <w:jc w:val="both"/>
        <w:rPr>
          <w:sz w:val="26"/>
          <w:szCs w:val="26"/>
          <w:lang w:val="kk-KZ"/>
        </w:rPr>
      </w:pPr>
      <w:r w:rsidRPr="002D73E8">
        <w:rPr>
          <w:sz w:val="26"/>
          <w:szCs w:val="26"/>
          <w:lang w:val="kk-KZ"/>
        </w:rPr>
        <w:t xml:space="preserve">Жалпы алғанда 2010 жылы ұлттық төлем жүйелері (Банкаралық ақша аудару жүйесі және Банкаралық клиринг жүйесі) арқылы жүргізілген төлемдер көлемі 187 704,4 млрд. теңгені құрады, бұл ретте қолма-қол жасалмайтын төлемдер саны 29,7 млн. транзакция көлемінде қалыптасты. 2009 жылмен салыстырғанда төлем жүйелеріндегі төлемдер саны 14,6%-ға (3 785,3 мың транзакцияға) ұлғайды, төлемдер сомасы 17,5%-ға  (27 958,8 млрд. теңгеге) өсті. </w:t>
      </w:r>
    </w:p>
    <w:p w14:paraId="75F13D71" w14:textId="77777777" w:rsidR="00BE7C09" w:rsidRPr="002D73E8" w:rsidRDefault="00BE7C09" w:rsidP="00BE7C09">
      <w:pPr>
        <w:ind w:firstLine="709"/>
        <w:jc w:val="both"/>
        <w:rPr>
          <w:sz w:val="26"/>
          <w:szCs w:val="26"/>
          <w:lang w:val="kk-KZ"/>
        </w:rPr>
      </w:pPr>
      <w:r w:rsidRPr="002D73E8">
        <w:rPr>
          <w:sz w:val="26"/>
          <w:szCs w:val="26"/>
          <w:lang w:val="kk-KZ"/>
        </w:rPr>
        <w:t>2010 жылы Қазақстанның төлем жүйелері арқылы бір күнде орташа алғанда 753,8 млрд. теңге сомаға 119,3 мың транзакция жүргізілді, бұл 2009 жылмен салыстырғанда саны жағынан 14,6%-ға және сомасы бойынша 17,5%-ға көп.</w:t>
      </w:r>
    </w:p>
    <w:p w14:paraId="42CF0C0A" w14:textId="77777777" w:rsidR="00BE7C09" w:rsidRPr="002D73E8" w:rsidRDefault="00BE7C09" w:rsidP="00BE7C09">
      <w:pPr>
        <w:ind w:firstLine="709"/>
        <w:jc w:val="both"/>
        <w:rPr>
          <w:sz w:val="26"/>
          <w:szCs w:val="26"/>
          <w:lang w:val="kk-KZ"/>
        </w:rPr>
      </w:pPr>
    </w:p>
    <w:p w14:paraId="1C0DBC5E" w14:textId="77777777" w:rsidR="00B270C9" w:rsidRPr="002D73E8" w:rsidRDefault="00B270C9" w:rsidP="00BE7C09">
      <w:pPr>
        <w:ind w:firstLine="709"/>
        <w:jc w:val="both"/>
        <w:rPr>
          <w:sz w:val="26"/>
          <w:szCs w:val="26"/>
          <w:lang w:val="kk-KZ"/>
        </w:rPr>
      </w:pPr>
    </w:p>
    <w:p w14:paraId="560028BB" w14:textId="77777777" w:rsidR="00B270C9" w:rsidRPr="002D73E8" w:rsidRDefault="00B270C9" w:rsidP="00BE7C09">
      <w:pPr>
        <w:ind w:firstLine="709"/>
        <w:jc w:val="both"/>
        <w:rPr>
          <w:sz w:val="26"/>
          <w:szCs w:val="26"/>
          <w:lang w:val="kk-KZ"/>
        </w:rPr>
      </w:pPr>
    </w:p>
    <w:p w14:paraId="5F276BD1" w14:textId="77777777" w:rsidR="00B270C9" w:rsidRPr="002D73E8" w:rsidRDefault="00B270C9" w:rsidP="00BE7C09">
      <w:pPr>
        <w:ind w:firstLine="709"/>
        <w:jc w:val="both"/>
        <w:rPr>
          <w:sz w:val="26"/>
          <w:szCs w:val="26"/>
          <w:lang w:val="kk-KZ"/>
        </w:rPr>
      </w:pPr>
    </w:p>
    <w:p w14:paraId="0660219F" w14:textId="77777777" w:rsidR="00B270C9" w:rsidRPr="002D73E8" w:rsidRDefault="00B270C9" w:rsidP="00BE7C09">
      <w:pPr>
        <w:ind w:firstLine="709"/>
        <w:jc w:val="both"/>
        <w:rPr>
          <w:sz w:val="26"/>
          <w:szCs w:val="26"/>
          <w:lang w:val="kk-KZ"/>
        </w:rPr>
      </w:pPr>
    </w:p>
    <w:p w14:paraId="30F68B6F" w14:textId="77777777" w:rsidR="00B270C9" w:rsidRPr="002D73E8" w:rsidRDefault="00B270C9" w:rsidP="00BE7C09">
      <w:pPr>
        <w:ind w:firstLine="709"/>
        <w:jc w:val="both"/>
        <w:rPr>
          <w:sz w:val="26"/>
          <w:szCs w:val="26"/>
          <w:lang w:val="kk-KZ"/>
        </w:rPr>
      </w:pPr>
    </w:p>
    <w:p w14:paraId="7D4FDD6A" w14:textId="77777777" w:rsidR="00B270C9" w:rsidRPr="002D73E8" w:rsidRDefault="00B270C9" w:rsidP="00BE7C09">
      <w:pPr>
        <w:ind w:firstLine="709"/>
        <w:jc w:val="both"/>
        <w:rPr>
          <w:sz w:val="26"/>
          <w:szCs w:val="26"/>
          <w:lang w:val="kk-KZ"/>
        </w:rPr>
      </w:pPr>
    </w:p>
    <w:p w14:paraId="7BEE1F45" w14:textId="77777777" w:rsidR="00B270C9" w:rsidRPr="009B3B62" w:rsidRDefault="00B270C9" w:rsidP="00BE7C09">
      <w:pPr>
        <w:ind w:firstLine="709"/>
        <w:jc w:val="both"/>
        <w:rPr>
          <w:i/>
          <w:sz w:val="26"/>
          <w:szCs w:val="26"/>
          <w:lang w:val="kk-KZ"/>
        </w:rPr>
      </w:pPr>
    </w:p>
    <w:p w14:paraId="79328C54" w14:textId="77777777" w:rsidR="00BE7C09" w:rsidRPr="009B3B62" w:rsidRDefault="00BE7C09" w:rsidP="00A46C04">
      <w:pPr>
        <w:jc w:val="right"/>
        <w:rPr>
          <w:i/>
          <w:sz w:val="26"/>
          <w:szCs w:val="26"/>
          <w:lang w:val="kk-KZ"/>
        </w:rPr>
      </w:pPr>
      <w:r w:rsidRPr="009B3B62">
        <w:rPr>
          <w:i/>
          <w:sz w:val="26"/>
          <w:szCs w:val="26"/>
          <w:lang w:val="kk-KZ"/>
        </w:rPr>
        <w:lastRenderedPageBreak/>
        <w:t>2-сурет</w:t>
      </w:r>
    </w:p>
    <w:p w14:paraId="233E72DF" w14:textId="77777777" w:rsidR="00BE7C09" w:rsidRPr="002D73E8" w:rsidRDefault="00BE7C09" w:rsidP="00A46C04">
      <w:pPr>
        <w:autoSpaceDE w:val="0"/>
        <w:autoSpaceDN w:val="0"/>
        <w:adjustRightInd w:val="0"/>
        <w:spacing w:line="228" w:lineRule="auto"/>
        <w:jc w:val="center"/>
        <w:rPr>
          <w:sz w:val="26"/>
          <w:szCs w:val="26"/>
          <w:lang w:val="kk-KZ"/>
        </w:rPr>
      </w:pPr>
      <w:r w:rsidRPr="002D73E8">
        <w:rPr>
          <w:b/>
          <w:sz w:val="26"/>
          <w:szCs w:val="26"/>
          <w:lang w:val="kk-KZ"/>
        </w:rPr>
        <w:t xml:space="preserve">Төлем жүйелеріндегі 2009 және 2010 жылдардағы төлемдер көлемі </w:t>
      </w:r>
    </w:p>
    <w:tbl>
      <w:tblPr>
        <w:tblW w:w="9724" w:type="dxa"/>
        <w:tblInd w:w="108" w:type="dxa"/>
        <w:tblLayout w:type="fixed"/>
        <w:tblLook w:val="01E0" w:firstRow="1" w:lastRow="1" w:firstColumn="1" w:lastColumn="1" w:noHBand="0" w:noVBand="0"/>
      </w:tblPr>
      <w:tblGrid>
        <w:gridCol w:w="4862"/>
        <w:gridCol w:w="4862"/>
      </w:tblGrid>
      <w:tr w:rsidR="00BE7C09" w:rsidRPr="006509B3" w14:paraId="22E8A6AF" w14:textId="77777777" w:rsidTr="006509B3">
        <w:trPr>
          <w:trHeight w:val="3084"/>
        </w:trPr>
        <w:tc>
          <w:tcPr>
            <w:tcW w:w="4862" w:type="dxa"/>
            <w:shd w:val="clear" w:color="auto" w:fill="auto"/>
          </w:tcPr>
          <w:p w14:paraId="2DC98E55" w14:textId="77777777" w:rsidR="00BE7C09" w:rsidRPr="006509B3" w:rsidRDefault="00BE7C09" w:rsidP="006509B3">
            <w:pPr>
              <w:autoSpaceDE w:val="0"/>
              <w:autoSpaceDN w:val="0"/>
              <w:adjustRightInd w:val="0"/>
              <w:spacing w:line="228" w:lineRule="auto"/>
              <w:jc w:val="center"/>
              <w:rPr>
                <w:sz w:val="26"/>
                <w:szCs w:val="26"/>
                <w:lang w:val="kk-KZ"/>
              </w:rPr>
            </w:pPr>
            <w:r w:rsidRPr="006509B3">
              <w:rPr>
                <w:b/>
                <w:sz w:val="26"/>
                <w:szCs w:val="26"/>
                <w:lang w:val="kk-KZ"/>
              </w:rPr>
              <w:t xml:space="preserve">Төлемдер саны </w:t>
            </w:r>
          </w:p>
          <w:p w14:paraId="28662AFF" w14:textId="77777777" w:rsidR="00BE7C09" w:rsidRPr="006509B3" w:rsidRDefault="00A46C04" w:rsidP="006509B3">
            <w:pPr>
              <w:autoSpaceDE w:val="0"/>
              <w:autoSpaceDN w:val="0"/>
              <w:adjustRightInd w:val="0"/>
              <w:spacing w:line="228" w:lineRule="auto"/>
              <w:jc w:val="center"/>
              <w:rPr>
                <w:sz w:val="26"/>
                <w:szCs w:val="26"/>
                <w:lang w:val="kk-KZ"/>
              </w:rPr>
            </w:pPr>
            <w:r w:rsidRPr="006509B3">
              <w:rPr>
                <w:sz w:val="26"/>
                <w:szCs w:val="26"/>
                <w:lang w:val="kk-KZ"/>
              </w:rPr>
              <w:object w:dxaOrig="4560" w:dyaOrig="2806" w14:anchorId="42AC9915">
                <v:shape id="_x0000_i1028" type="#_x0000_t75" style="width:228pt;height:140.4pt" o:ole="" filled="t">
                  <v:imagedata r:id="rId11" o:title=""/>
                </v:shape>
                <o:OLEObject Type="Embed" ProgID="MSGraph.Chart.8" ShapeID="_x0000_i1028" DrawAspect="Content" ObjectID="_1636523315" r:id="rId12">
                  <o:FieldCodes>\s</o:FieldCodes>
                </o:OLEObject>
              </w:object>
            </w:r>
          </w:p>
        </w:tc>
        <w:tc>
          <w:tcPr>
            <w:tcW w:w="4862" w:type="dxa"/>
            <w:shd w:val="clear" w:color="auto" w:fill="auto"/>
          </w:tcPr>
          <w:p w14:paraId="728C437D" w14:textId="77777777" w:rsidR="00BE7C09" w:rsidRPr="006509B3" w:rsidRDefault="00BE7C09" w:rsidP="006509B3">
            <w:pPr>
              <w:autoSpaceDE w:val="0"/>
              <w:autoSpaceDN w:val="0"/>
              <w:adjustRightInd w:val="0"/>
              <w:spacing w:line="228" w:lineRule="auto"/>
              <w:jc w:val="center"/>
              <w:rPr>
                <w:sz w:val="26"/>
                <w:szCs w:val="26"/>
                <w:lang w:val="kk-KZ"/>
              </w:rPr>
            </w:pPr>
            <w:r w:rsidRPr="006509B3">
              <w:rPr>
                <w:b/>
                <w:sz w:val="26"/>
                <w:szCs w:val="26"/>
                <w:lang w:val="kk-KZ"/>
              </w:rPr>
              <w:t xml:space="preserve">Төлемдер сомасы </w:t>
            </w:r>
          </w:p>
          <w:p w14:paraId="0A05FDDC" w14:textId="77777777" w:rsidR="00BE7C09" w:rsidRPr="006509B3" w:rsidRDefault="00AC7A7A" w:rsidP="006509B3">
            <w:pPr>
              <w:autoSpaceDE w:val="0"/>
              <w:autoSpaceDN w:val="0"/>
              <w:adjustRightInd w:val="0"/>
              <w:spacing w:line="228" w:lineRule="auto"/>
              <w:jc w:val="center"/>
              <w:rPr>
                <w:sz w:val="26"/>
                <w:szCs w:val="26"/>
                <w:lang w:val="kk-KZ"/>
              </w:rPr>
            </w:pPr>
            <w:r w:rsidRPr="006509B3">
              <w:rPr>
                <w:sz w:val="26"/>
                <w:szCs w:val="26"/>
                <w:lang w:val="kk-KZ"/>
              </w:rPr>
              <w:object w:dxaOrig="4553" w:dyaOrig="2753" w14:anchorId="7279A33A">
                <v:shape id="_x0000_i1029" type="#_x0000_t75" style="width:227.4pt;height:137.4pt" o:ole="" filled="t">
                  <v:imagedata r:id="rId13" o:title=""/>
                </v:shape>
                <o:OLEObject Type="Embed" ProgID="MSGraph.Chart.8" ShapeID="_x0000_i1029" DrawAspect="Content" ObjectID="_1636523316" r:id="rId14">
                  <o:FieldCodes>\s</o:FieldCodes>
                </o:OLEObject>
              </w:object>
            </w:r>
          </w:p>
        </w:tc>
      </w:tr>
    </w:tbl>
    <w:p w14:paraId="524F3F2C" w14:textId="77777777" w:rsidR="00BE7C09" w:rsidRPr="00A46C04" w:rsidRDefault="00BE7C09" w:rsidP="00A46C04">
      <w:pPr>
        <w:spacing w:line="228" w:lineRule="auto"/>
        <w:ind w:firstLine="709"/>
        <w:jc w:val="both"/>
        <w:rPr>
          <w:spacing w:val="-4"/>
          <w:sz w:val="26"/>
          <w:szCs w:val="26"/>
          <w:lang w:val="kk-KZ"/>
        </w:rPr>
      </w:pPr>
      <w:r w:rsidRPr="00A46C04">
        <w:rPr>
          <w:spacing w:val="-4"/>
          <w:sz w:val="26"/>
          <w:szCs w:val="26"/>
          <w:lang w:val="kk-KZ"/>
        </w:rPr>
        <w:t xml:space="preserve">2010 жылы қаржы секторы субъектілерінің ұлттық төлем жүйелері арқылы ақша төлемі мен аударымдарын жүзеге асыруы кезіндегі едәуір белсенділігі Қазақстан резиденттерінің бағалы қағаздарымен (төлемдердің жалпы көлемінің 47,0%), сондай-ақ банкаралық депозиттермен және банктер мен клиенттердің меншікті қаражатын аударуымен (тиісінше 25,5%) операциялар жүргізген кезде байқалды. Төлемдер көлемінің өсуі негізінен Қазақстан резиденттерінің бағалы қағаздарымен операциялар бойынша төлемдер көлемінің 33,3%-ға ұлғаюымен байланысты болды (2-кесте). </w:t>
      </w:r>
    </w:p>
    <w:p w14:paraId="45374C48" w14:textId="77777777" w:rsidR="00BE7C09" w:rsidRPr="009B3B62" w:rsidRDefault="00BE7C09" w:rsidP="00A46C04">
      <w:pPr>
        <w:pStyle w:val="aa"/>
        <w:spacing w:line="235" w:lineRule="auto"/>
        <w:ind w:firstLine="709"/>
        <w:jc w:val="right"/>
        <w:rPr>
          <w:i/>
          <w:sz w:val="26"/>
          <w:szCs w:val="26"/>
          <w:lang w:val="kk-KZ"/>
        </w:rPr>
      </w:pPr>
      <w:r w:rsidRPr="009B3B62">
        <w:rPr>
          <w:i/>
          <w:sz w:val="26"/>
          <w:szCs w:val="26"/>
          <w:lang w:val="kk-KZ"/>
        </w:rPr>
        <w:t>2-кесте</w:t>
      </w:r>
    </w:p>
    <w:p w14:paraId="75764310" w14:textId="77777777" w:rsidR="009B3B62" w:rsidRPr="00A46C04" w:rsidRDefault="00BE7C09" w:rsidP="00A46C04">
      <w:pPr>
        <w:pStyle w:val="aa"/>
        <w:spacing w:line="228" w:lineRule="auto"/>
        <w:jc w:val="center"/>
        <w:rPr>
          <w:sz w:val="24"/>
          <w:szCs w:val="24"/>
          <w:lang w:val="kk-KZ"/>
        </w:rPr>
      </w:pPr>
      <w:r w:rsidRPr="00A46C04">
        <w:rPr>
          <w:b/>
          <w:sz w:val="24"/>
          <w:szCs w:val="24"/>
          <w:lang w:val="kk-KZ"/>
        </w:rPr>
        <w:t xml:space="preserve">Төлем жүйелеріндегі төлемдер мақсаты бірыңғай жіктеушісінің кодтары бойынша төлемдер ағыны </w:t>
      </w:r>
    </w:p>
    <w:tbl>
      <w:tblPr>
        <w:tblW w:w="10846" w:type="dxa"/>
        <w:tblInd w:w="-4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4"/>
        <w:gridCol w:w="2992"/>
        <w:gridCol w:w="1257"/>
        <w:gridCol w:w="1174"/>
        <w:gridCol w:w="1309"/>
        <w:gridCol w:w="1309"/>
        <w:gridCol w:w="1309"/>
        <w:gridCol w:w="1122"/>
      </w:tblGrid>
      <w:tr w:rsidR="00BE7C09" w:rsidRPr="0091010B" w14:paraId="68CD15D9" w14:textId="77777777" w:rsidTr="00A46C04">
        <w:tblPrEx>
          <w:tblCellMar>
            <w:top w:w="0" w:type="dxa"/>
            <w:bottom w:w="0" w:type="dxa"/>
          </w:tblCellMar>
        </w:tblPrEx>
        <w:trPr>
          <w:cantSplit/>
          <w:trHeight w:val="230"/>
        </w:trPr>
        <w:tc>
          <w:tcPr>
            <w:tcW w:w="374" w:type="dxa"/>
            <w:vMerge w:val="restart"/>
            <w:shd w:val="clear" w:color="auto" w:fill="CCFFCC"/>
            <w:textDirection w:val="btLr"/>
            <w:vAlign w:val="center"/>
          </w:tcPr>
          <w:p w14:paraId="54F7C601" w14:textId="77777777" w:rsidR="00BE7C09" w:rsidRPr="0091010B" w:rsidRDefault="00BE7C09" w:rsidP="00A46C04">
            <w:pPr>
              <w:spacing w:line="228" w:lineRule="auto"/>
              <w:ind w:left="-108" w:right="-56"/>
              <w:jc w:val="center"/>
              <w:rPr>
                <w:b/>
                <w:sz w:val="22"/>
                <w:szCs w:val="22"/>
                <w:lang w:val="kk-KZ"/>
              </w:rPr>
            </w:pPr>
            <w:r w:rsidRPr="0091010B">
              <w:rPr>
                <w:b/>
                <w:sz w:val="22"/>
                <w:szCs w:val="22"/>
                <w:lang w:val="kk-KZ"/>
              </w:rPr>
              <w:t>Бөлім</w:t>
            </w:r>
          </w:p>
        </w:tc>
        <w:tc>
          <w:tcPr>
            <w:tcW w:w="2992" w:type="dxa"/>
            <w:vMerge w:val="restart"/>
            <w:shd w:val="clear" w:color="auto" w:fill="CCFFCC"/>
            <w:vAlign w:val="center"/>
          </w:tcPr>
          <w:p w14:paraId="407404AE" w14:textId="77777777" w:rsidR="00BE7C09" w:rsidRPr="0091010B" w:rsidRDefault="00BE7C09" w:rsidP="00A46C04">
            <w:pPr>
              <w:spacing w:line="228" w:lineRule="auto"/>
              <w:jc w:val="center"/>
              <w:rPr>
                <w:b/>
                <w:sz w:val="22"/>
                <w:szCs w:val="22"/>
                <w:lang w:val="kk-KZ"/>
              </w:rPr>
            </w:pPr>
            <w:r w:rsidRPr="0091010B">
              <w:rPr>
                <w:b/>
                <w:sz w:val="22"/>
                <w:szCs w:val="22"/>
                <w:lang w:val="kk-KZ"/>
              </w:rPr>
              <w:t xml:space="preserve">Төлемдердің түрлері </w:t>
            </w:r>
          </w:p>
        </w:tc>
        <w:tc>
          <w:tcPr>
            <w:tcW w:w="2431" w:type="dxa"/>
            <w:gridSpan w:val="2"/>
            <w:shd w:val="clear" w:color="auto" w:fill="CCFFCC"/>
            <w:vAlign w:val="center"/>
          </w:tcPr>
          <w:p w14:paraId="3DE46BC4" w14:textId="77777777" w:rsidR="00BE7C09" w:rsidRPr="0091010B" w:rsidRDefault="00BE7C09" w:rsidP="00A46C04">
            <w:pPr>
              <w:spacing w:line="228" w:lineRule="auto"/>
              <w:jc w:val="center"/>
              <w:rPr>
                <w:b/>
                <w:sz w:val="22"/>
                <w:szCs w:val="22"/>
                <w:lang w:val="kk-KZ"/>
              </w:rPr>
            </w:pPr>
            <w:r w:rsidRPr="0091010B">
              <w:rPr>
                <w:b/>
                <w:sz w:val="22"/>
                <w:szCs w:val="22"/>
                <w:lang w:val="kk-KZ"/>
              </w:rPr>
              <w:t>2009 жыл</w:t>
            </w:r>
          </w:p>
        </w:tc>
        <w:tc>
          <w:tcPr>
            <w:tcW w:w="2618" w:type="dxa"/>
            <w:gridSpan w:val="2"/>
            <w:shd w:val="clear" w:color="auto" w:fill="CCFFCC"/>
            <w:vAlign w:val="center"/>
          </w:tcPr>
          <w:p w14:paraId="7F070EE6" w14:textId="77777777" w:rsidR="00BE7C09" w:rsidRPr="0091010B" w:rsidRDefault="00BE7C09" w:rsidP="00A46C04">
            <w:pPr>
              <w:spacing w:line="228" w:lineRule="auto"/>
              <w:jc w:val="center"/>
              <w:rPr>
                <w:b/>
                <w:sz w:val="22"/>
                <w:szCs w:val="22"/>
                <w:lang w:val="kk-KZ"/>
              </w:rPr>
            </w:pPr>
            <w:r w:rsidRPr="0091010B">
              <w:rPr>
                <w:b/>
                <w:sz w:val="22"/>
                <w:szCs w:val="22"/>
                <w:lang w:val="kk-KZ"/>
              </w:rPr>
              <w:t>2010 жыл</w:t>
            </w:r>
          </w:p>
        </w:tc>
        <w:tc>
          <w:tcPr>
            <w:tcW w:w="2431" w:type="dxa"/>
            <w:gridSpan w:val="2"/>
            <w:shd w:val="clear" w:color="auto" w:fill="CCFFCC"/>
            <w:vAlign w:val="center"/>
          </w:tcPr>
          <w:p w14:paraId="4CD37F72" w14:textId="77777777" w:rsidR="00BE7C09" w:rsidRPr="0091010B" w:rsidRDefault="00BE7C09" w:rsidP="00A46C04">
            <w:pPr>
              <w:spacing w:line="228" w:lineRule="auto"/>
              <w:jc w:val="center"/>
              <w:rPr>
                <w:b/>
                <w:sz w:val="22"/>
                <w:szCs w:val="22"/>
                <w:lang w:val="kk-KZ"/>
              </w:rPr>
            </w:pPr>
            <w:r w:rsidRPr="0091010B">
              <w:rPr>
                <w:b/>
                <w:sz w:val="22"/>
                <w:szCs w:val="22"/>
                <w:lang w:val="kk-KZ"/>
              </w:rPr>
              <w:t>Өзгеріс</w:t>
            </w:r>
          </w:p>
        </w:tc>
      </w:tr>
      <w:tr w:rsidR="00BE7C09" w:rsidRPr="0091010B" w14:paraId="3DB73788" w14:textId="77777777" w:rsidTr="00A46C04">
        <w:tblPrEx>
          <w:tblCellMar>
            <w:top w:w="0" w:type="dxa"/>
            <w:bottom w:w="0" w:type="dxa"/>
          </w:tblCellMar>
        </w:tblPrEx>
        <w:trPr>
          <w:cantSplit/>
          <w:trHeight w:val="230"/>
        </w:trPr>
        <w:tc>
          <w:tcPr>
            <w:tcW w:w="374" w:type="dxa"/>
            <w:vMerge/>
            <w:shd w:val="clear" w:color="auto" w:fill="CCFFCC"/>
          </w:tcPr>
          <w:p w14:paraId="1ECC1314" w14:textId="77777777" w:rsidR="00BE7C09" w:rsidRPr="0091010B" w:rsidRDefault="00BE7C09" w:rsidP="00A46C04">
            <w:pPr>
              <w:spacing w:line="228" w:lineRule="auto"/>
              <w:jc w:val="center"/>
              <w:rPr>
                <w:b/>
                <w:sz w:val="22"/>
                <w:szCs w:val="22"/>
                <w:lang w:val="kk-KZ"/>
              </w:rPr>
            </w:pPr>
          </w:p>
        </w:tc>
        <w:tc>
          <w:tcPr>
            <w:tcW w:w="2992" w:type="dxa"/>
            <w:vMerge/>
            <w:shd w:val="clear" w:color="auto" w:fill="CCFFCC"/>
            <w:vAlign w:val="center"/>
          </w:tcPr>
          <w:p w14:paraId="1604B9AA" w14:textId="77777777" w:rsidR="00BE7C09" w:rsidRPr="0091010B" w:rsidRDefault="00BE7C09" w:rsidP="00A46C04">
            <w:pPr>
              <w:spacing w:line="228" w:lineRule="auto"/>
              <w:jc w:val="center"/>
              <w:rPr>
                <w:b/>
                <w:sz w:val="22"/>
                <w:szCs w:val="22"/>
                <w:lang w:val="kk-KZ"/>
              </w:rPr>
            </w:pPr>
          </w:p>
        </w:tc>
        <w:tc>
          <w:tcPr>
            <w:tcW w:w="1257" w:type="dxa"/>
            <w:shd w:val="clear" w:color="auto" w:fill="CCFFCC"/>
            <w:vAlign w:val="center"/>
          </w:tcPr>
          <w:p w14:paraId="4E53689A" w14:textId="77777777" w:rsidR="00BE7C09" w:rsidRPr="0091010B" w:rsidRDefault="00BE7C09" w:rsidP="00A46C04">
            <w:pPr>
              <w:spacing w:line="228" w:lineRule="auto"/>
              <w:jc w:val="center"/>
              <w:rPr>
                <w:b/>
                <w:sz w:val="22"/>
                <w:szCs w:val="22"/>
                <w:lang w:val="kk-KZ"/>
              </w:rPr>
            </w:pPr>
            <w:r w:rsidRPr="0091010B">
              <w:rPr>
                <w:b/>
                <w:sz w:val="22"/>
                <w:szCs w:val="22"/>
                <w:lang w:val="kk-KZ"/>
              </w:rPr>
              <w:t>млрд. теңгемен</w:t>
            </w:r>
          </w:p>
        </w:tc>
        <w:tc>
          <w:tcPr>
            <w:tcW w:w="1174" w:type="dxa"/>
            <w:shd w:val="clear" w:color="auto" w:fill="CCFFCC"/>
            <w:vAlign w:val="center"/>
          </w:tcPr>
          <w:p w14:paraId="70E0BE79" w14:textId="77777777" w:rsidR="00BE7C09" w:rsidRPr="0091010B" w:rsidRDefault="00BE7C09" w:rsidP="00A46C04">
            <w:pPr>
              <w:spacing w:line="228" w:lineRule="auto"/>
              <w:ind w:right="-108" w:hanging="56"/>
              <w:jc w:val="center"/>
              <w:rPr>
                <w:b/>
                <w:i/>
                <w:sz w:val="22"/>
                <w:szCs w:val="22"/>
                <w:lang w:val="kk-KZ"/>
              </w:rPr>
            </w:pPr>
            <w:r w:rsidRPr="0091010B">
              <w:rPr>
                <w:b/>
                <w:i/>
                <w:sz w:val="22"/>
                <w:szCs w:val="22"/>
                <w:lang w:val="kk-KZ"/>
              </w:rPr>
              <w:t xml:space="preserve">жалпы көлемнің  % </w:t>
            </w:r>
          </w:p>
        </w:tc>
        <w:tc>
          <w:tcPr>
            <w:tcW w:w="1309" w:type="dxa"/>
            <w:shd w:val="clear" w:color="auto" w:fill="CCFFCC"/>
            <w:vAlign w:val="center"/>
          </w:tcPr>
          <w:p w14:paraId="78F822B0" w14:textId="77777777" w:rsidR="00BE7C09" w:rsidRPr="0091010B" w:rsidRDefault="00BE7C09" w:rsidP="00A46C04">
            <w:pPr>
              <w:spacing w:line="228" w:lineRule="auto"/>
              <w:jc w:val="center"/>
              <w:rPr>
                <w:b/>
                <w:sz w:val="22"/>
                <w:szCs w:val="22"/>
                <w:lang w:val="kk-KZ"/>
              </w:rPr>
            </w:pPr>
            <w:r w:rsidRPr="0091010B">
              <w:rPr>
                <w:b/>
                <w:sz w:val="22"/>
                <w:szCs w:val="22"/>
                <w:lang w:val="kk-KZ"/>
              </w:rPr>
              <w:t>млрд. теңгемен</w:t>
            </w:r>
          </w:p>
        </w:tc>
        <w:tc>
          <w:tcPr>
            <w:tcW w:w="1309" w:type="dxa"/>
            <w:shd w:val="clear" w:color="auto" w:fill="CCFFCC"/>
            <w:vAlign w:val="center"/>
          </w:tcPr>
          <w:p w14:paraId="6257A828" w14:textId="77777777" w:rsidR="00BE7C09" w:rsidRPr="0091010B" w:rsidRDefault="00BE7C09" w:rsidP="00A46C04">
            <w:pPr>
              <w:spacing w:line="228" w:lineRule="auto"/>
              <w:jc w:val="center"/>
              <w:rPr>
                <w:b/>
                <w:i/>
                <w:sz w:val="22"/>
                <w:szCs w:val="22"/>
                <w:lang w:val="kk-KZ"/>
              </w:rPr>
            </w:pPr>
            <w:r w:rsidRPr="0091010B">
              <w:rPr>
                <w:b/>
                <w:i/>
                <w:sz w:val="22"/>
                <w:szCs w:val="22"/>
                <w:lang w:val="kk-KZ"/>
              </w:rPr>
              <w:t>жалпы көлемнің  %</w:t>
            </w:r>
          </w:p>
        </w:tc>
        <w:tc>
          <w:tcPr>
            <w:tcW w:w="1309" w:type="dxa"/>
            <w:shd w:val="clear" w:color="auto" w:fill="CCFFCC"/>
            <w:vAlign w:val="center"/>
          </w:tcPr>
          <w:p w14:paraId="57DAE7DD" w14:textId="77777777" w:rsidR="00BE7C09" w:rsidRPr="0091010B" w:rsidRDefault="00BE7C09" w:rsidP="00A46C04">
            <w:pPr>
              <w:spacing w:line="228" w:lineRule="auto"/>
              <w:jc w:val="center"/>
              <w:rPr>
                <w:b/>
                <w:sz w:val="22"/>
                <w:szCs w:val="22"/>
                <w:lang w:val="kk-KZ"/>
              </w:rPr>
            </w:pPr>
            <w:r w:rsidRPr="0091010B">
              <w:rPr>
                <w:b/>
                <w:sz w:val="22"/>
                <w:szCs w:val="22"/>
                <w:lang w:val="kk-KZ"/>
              </w:rPr>
              <w:t>млрд. теңгемен</w:t>
            </w:r>
          </w:p>
        </w:tc>
        <w:tc>
          <w:tcPr>
            <w:tcW w:w="1122" w:type="dxa"/>
            <w:shd w:val="clear" w:color="auto" w:fill="CCFFCC"/>
            <w:vAlign w:val="center"/>
          </w:tcPr>
          <w:p w14:paraId="03FDE141" w14:textId="77777777" w:rsidR="00BE7C09" w:rsidRPr="0091010B" w:rsidRDefault="00BE7C09" w:rsidP="00A46C04">
            <w:pPr>
              <w:spacing w:line="228" w:lineRule="auto"/>
              <w:jc w:val="center"/>
              <w:rPr>
                <w:b/>
                <w:i/>
                <w:sz w:val="22"/>
                <w:szCs w:val="22"/>
                <w:lang w:val="kk-KZ"/>
              </w:rPr>
            </w:pPr>
            <w:r w:rsidRPr="0091010B">
              <w:rPr>
                <w:b/>
                <w:i/>
                <w:sz w:val="22"/>
                <w:szCs w:val="22"/>
                <w:lang w:val="kk-KZ"/>
              </w:rPr>
              <w:t xml:space="preserve"> %-бен</w:t>
            </w:r>
          </w:p>
        </w:tc>
      </w:tr>
      <w:tr w:rsidR="00BE7C09" w:rsidRPr="0091010B" w14:paraId="655921CE" w14:textId="77777777" w:rsidTr="00A46C04">
        <w:tblPrEx>
          <w:tblCellMar>
            <w:top w:w="0" w:type="dxa"/>
            <w:bottom w:w="0" w:type="dxa"/>
          </w:tblCellMar>
        </w:tblPrEx>
        <w:trPr>
          <w:cantSplit/>
          <w:trHeight w:val="241"/>
        </w:trPr>
        <w:tc>
          <w:tcPr>
            <w:tcW w:w="374" w:type="dxa"/>
            <w:vAlign w:val="center"/>
          </w:tcPr>
          <w:p w14:paraId="38DA29BC" w14:textId="77777777" w:rsidR="00BE7C09" w:rsidRPr="0091010B" w:rsidRDefault="00BE7C09" w:rsidP="00A46C04">
            <w:pPr>
              <w:pStyle w:val="xl26"/>
              <w:pBdr>
                <w:left w:val="none" w:sz="0" w:space="0" w:color="auto"/>
                <w:bottom w:val="none" w:sz="0" w:space="0" w:color="auto"/>
                <w:right w:val="none" w:sz="0" w:space="0" w:color="auto"/>
              </w:pBdr>
              <w:spacing w:before="0" w:beforeAutospacing="0" w:after="0" w:afterAutospacing="0" w:line="228" w:lineRule="auto"/>
              <w:jc w:val="center"/>
              <w:rPr>
                <w:rFonts w:eastAsia="Times New Roman"/>
                <w:lang w:val="kk-KZ"/>
              </w:rPr>
            </w:pPr>
            <w:r w:rsidRPr="0091010B">
              <w:rPr>
                <w:rFonts w:eastAsia="Times New Roman"/>
                <w:lang w:val="kk-KZ"/>
              </w:rPr>
              <w:t>0</w:t>
            </w:r>
          </w:p>
        </w:tc>
        <w:tc>
          <w:tcPr>
            <w:tcW w:w="2992" w:type="dxa"/>
            <w:vAlign w:val="center"/>
          </w:tcPr>
          <w:p w14:paraId="247FD628" w14:textId="77777777" w:rsidR="00BE7C09" w:rsidRPr="0091010B" w:rsidRDefault="00BE7C09" w:rsidP="00A46C04">
            <w:pPr>
              <w:pStyle w:val="xl26"/>
              <w:pBdr>
                <w:left w:val="none" w:sz="0" w:space="0" w:color="auto"/>
                <w:bottom w:val="none" w:sz="0" w:space="0" w:color="auto"/>
                <w:right w:val="none" w:sz="0" w:space="0" w:color="auto"/>
              </w:pBdr>
              <w:spacing w:before="0" w:beforeAutospacing="0" w:after="0" w:afterAutospacing="0" w:line="228" w:lineRule="auto"/>
              <w:rPr>
                <w:rFonts w:eastAsia="Times New Roman"/>
                <w:lang w:val="kk-KZ"/>
              </w:rPr>
            </w:pPr>
            <w:r w:rsidRPr="0091010B">
              <w:rPr>
                <w:rFonts w:eastAsia="Times New Roman"/>
                <w:lang w:val="kk-KZ"/>
              </w:rPr>
              <w:t xml:space="preserve">Зейнетақы төлемдері және әлеуметтік жәрдемақылар </w:t>
            </w:r>
          </w:p>
        </w:tc>
        <w:tc>
          <w:tcPr>
            <w:tcW w:w="1257" w:type="dxa"/>
            <w:vAlign w:val="center"/>
          </w:tcPr>
          <w:p w14:paraId="57479399" w14:textId="77777777" w:rsidR="00BE7C09" w:rsidRPr="0091010B" w:rsidRDefault="00BE7C09" w:rsidP="00A46C04">
            <w:pPr>
              <w:spacing w:line="228" w:lineRule="auto"/>
              <w:ind w:right="113"/>
              <w:jc w:val="right"/>
              <w:rPr>
                <w:sz w:val="22"/>
                <w:szCs w:val="22"/>
                <w:lang w:val="kk-KZ"/>
              </w:rPr>
            </w:pPr>
            <w:r w:rsidRPr="0091010B">
              <w:rPr>
                <w:sz w:val="22"/>
                <w:szCs w:val="22"/>
                <w:lang w:val="kk-KZ"/>
              </w:rPr>
              <w:t>2 932,7</w:t>
            </w:r>
          </w:p>
        </w:tc>
        <w:tc>
          <w:tcPr>
            <w:tcW w:w="1174" w:type="dxa"/>
            <w:vAlign w:val="center"/>
          </w:tcPr>
          <w:p w14:paraId="6FF630F7" w14:textId="77777777" w:rsidR="00BE7C09" w:rsidRPr="0091010B" w:rsidRDefault="00BE7C09" w:rsidP="00A46C04">
            <w:pPr>
              <w:spacing w:line="228" w:lineRule="auto"/>
              <w:ind w:right="113"/>
              <w:jc w:val="right"/>
              <w:rPr>
                <w:i/>
                <w:sz w:val="22"/>
                <w:szCs w:val="22"/>
                <w:lang w:val="kk-KZ"/>
              </w:rPr>
            </w:pPr>
            <w:r w:rsidRPr="0091010B">
              <w:rPr>
                <w:i/>
                <w:sz w:val="22"/>
                <w:szCs w:val="22"/>
                <w:lang w:val="kk-KZ"/>
              </w:rPr>
              <w:t>1,8%</w:t>
            </w:r>
          </w:p>
        </w:tc>
        <w:tc>
          <w:tcPr>
            <w:tcW w:w="1309" w:type="dxa"/>
            <w:vAlign w:val="center"/>
          </w:tcPr>
          <w:p w14:paraId="52C17282" w14:textId="77777777" w:rsidR="00BE7C09" w:rsidRPr="0091010B" w:rsidRDefault="00BE7C09" w:rsidP="00A46C04">
            <w:pPr>
              <w:spacing w:line="228" w:lineRule="auto"/>
              <w:ind w:right="113"/>
              <w:jc w:val="right"/>
              <w:rPr>
                <w:sz w:val="22"/>
                <w:szCs w:val="22"/>
                <w:lang w:val="kk-KZ"/>
              </w:rPr>
            </w:pPr>
            <w:r w:rsidRPr="0091010B">
              <w:rPr>
                <w:sz w:val="22"/>
                <w:szCs w:val="22"/>
                <w:lang w:val="kk-KZ"/>
              </w:rPr>
              <w:t>3 640,4</w:t>
            </w:r>
          </w:p>
        </w:tc>
        <w:tc>
          <w:tcPr>
            <w:tcW w:w="1309" w:type="dxa"/>
            <w:vAlign w:val="center"/>
          </w:tcPr>
          <w:p w14:paraId="6252CBF4" w14:textId="77777777" w:rsidR="00BE7C09" w:rsidRPr="0091010B" w:rsidRDefault="00BE7C09" w:rsidP="00A46C04">
            <w:pPr>
              <w:spacing w:line="228" w:lineRule="auto"/>
              <w:ind w:right="113"/>
              <w:jc w:val="right"/>
              <w:rPr>
                <w:i/>
                <w:sz w:val="22"/>
                <w:szCs w:val="22"/>
                <w:lang w:val="kk-KZ"/>
              </w:rPr>
            </w:pPr>
            <w:r w:rsidRPr="0091010B">
              <w:rPr>
                <w:i/>
                <w:sz w:val="22"/>
                <w:szCs w:val="22"/>
                <w:lang w:val="kk-KZ"/>
              </w:rPr>
              <w:t>1,9%</w:t>
            </w:r>
          </w:p>
        </w:tc>
        <w:tc>
          <w:tcPr>
            <w:tcW w:w="1309" w:type="dxa"/>
            <w:vAlign w:val="center"/>
          </w:tcPr>
          <w:p w14:paraId="1D672A9B" w14:textId="77777777" w:rsidR="00BE7C09" w:rsidRPr="0091010B" w:rsidRDefault="00BE7C09" w:rsidP="00A46C04">
            <w:pPr>
              <w:spacing w:line="228" w:lineRule="auto"/>
              <w:ind w:right="113"/>
              <w:jc w:val="right"/>
              <w:rPr>
                <w:sz w:val="22"/>
                <w:szCs w:val="22"/>
                <w:lang w:val="kk-KZ"/>
              </w:rPr>
            </w:pPr>
            <w:r w:rsidRPr="0091010B">
              <w:rPr>
                <w:sz w:val="22"/>
                <w:szCs w:val="22"/>
                <w:lang w:val="kk-KZ"/>
              </w:rPr>
              <w:t>707,6</w:t>
            </w:r>
          </w:p>
        </w:tc>
        <w:tc>
          <w:tcPr>
            <w:tcW w:w="1122" w:type="dxa"/>
            <w:vAlign w:val="center"/>
          </w:tcPr>
          <w:p w14:paraId="19DA436B" w14:textId="77777777" w:rsidR="00BE7C09" w:rsidRPr="0091010B" w:rsidRDefault="00BE7C09" w:rsidP="00A46C04">
            <w:pPr>
              <w:spacing w:line="228" w:lineRule="auto"/>
              <w:ind w:right="113"/>
              <w:jc w:val="right"/>
              <w:rPr>
                <w:i/>
                <w:sz w:val="22"/>
                <w:szCs w:val="22"/>
                <w:lang w:val="kk-KZ"/>
              </w:rPr>
            </w:pPr>
            <w:r w:rsidRPr="0091010B">
              <w:rPr>
                <w:i/>
                <w:sz w:val="22"/>
                <w:szCs w:val="22"/>
                <w:lang w:val="kk-KZ"/>
              </w:rPr>
              <w:t>24,1%</w:t>
            </w:r>
          </w:p>
        </w:tc>
      </w:tr>
      <w:tr w:rsidR="00BE7C09" w:rsidRPr="0091010B" w14:paraId="58D90BD3" w14:textId="77777777" w:rsidTr="00A46C04">
        <w:tblPrEx>
          <w:tblCellMar>
            <w:top w:w="0" w:type="dxa"/>
            <w:bottom w:w="0" w:type="dxa"/>
          </w:tblCellMar>
        </w:tblPrEx>
        <w:trPr>
          <w:cantSplit/>
          <w:trHeight w:val="370"/>
        </w:trPr>
        <w:tc>
          <w:tcPr>
            <w:tcW w:w="374" w:type="dxa"/>
            <w:vAlign w:val="center"/>
          </w:tcPr>
          <w:p w14:paraId="2772D60C" w14:textId="77777777" w:rsidR="00BE7C09" w:rsidRPr="0091010B" w:rsidRDefault="00BE7C09" w:rsidP="00A46C04">
            <w:pPr>
              <w:spacing w:line="228" w:lineRule="auto"/>
              <w:jc w:val="center"/>
              <w:rPr>
                <w:sz w:val="22"/>
                <w:szCs w:val="22"/>
                <w:lang w:val="kk-KZ"/>
              </w:rPr>
            </w:pPr>
            <w:r w:rsidRPr="0091010B">
              <w:rPr>
                <w:sz w:val="22"/>
                <w:szCs w:val="22"/>
                <w:lang w:val="kk-KZ"/>
              </w:rPr>
              <w:t>1</w:t>
            </w:r>
          </w:p>
        </w:tc>
        <w:tc>
          <w:tcPr>
            <w:tcW w:w="2992" w:type="dxa"/>
            <w:vAlign w:val="center"/>
          </w:tcPr>
          <w:p w14:paraId="7B8A47A6" w14:textId="77777777" w:rsidR="00BE7C09" w:rsidRPr="0091010B" w:rsidRDefault="00BE7C09" w:rsidP="00A46C04">
            <w:pPr>
              <w:spacing w:line="228" w:lineRule="auto"/>
              <w:rPr>
                <w:sz w:val="22"/>
                <w:szCs w:val="22"/>
                <w:lang w:val="kk-KZ"/>
              </w:rPr>
            </w:pPr>
            <w:r w:rsidRPr="0091010B">
              <w:rPr>
                <w:sz w:val="22"/>
                <w:szCs w:val="22"/>
                <w:lang w:val="kk-KZ"/>
              </w:rPr>
              <w:t xml:space="preserve">Ерекше аударымдар </w:t>
            </w:r>
          </w:p>
        </w:tc>
        <w:tc>
          <w:tcPr>
            <w:tcW w:w="1257" w:type="dxa"/>
            <w:vAlign w:val="center"/>
          </w:tcPr>
          <w:p w14:paraId="02EB9B7A" w14:textId="77777777" w:rsidR="00BE7C09" w:rsidRPr="0091010B" w:rsidRDefault="00BE7C09" w:rsidP="00A46C04">
            <w:pPr>
              <w:spacing w:line="228" w:lineRule="auto"/>
              <w:ind w:right="113"/>
              <w:jc w:val="right"/>
              <w:rPr>
                <w:sz w:val="22"/>
                <w:szCs w:val="22"/>
                <w:lang w:val="kk-KZ"/>
              </w:rPr>
            </w:pPr>
            <w:r w:rsidRPr="0091010B">
              <w:rPr>
                <w:sz w:val="22"/>
                <w:szCs w:val="22"/>
                <w:lang w:val="kk-KZ"/>
              </w:rPr>
              <w:t>3 188,0</w:t>
            </w:r>
          </w:p>
        </w:tc>
        <w:tc>
          <w:tcPr>
            <w:tcW w:w="1174" w:type="dxa"/>
            <w:vAlign w:val="center"/>
          </w:tcPr>
          <w:p w14:paraId="23B847A7" w14:textId="77777777" w:rsidR="00BE7C09" w:rsidRPr="0091010B" w:rsidRDefault="00BE7C09" w:rsidP="00A46C04">
            <w:pPr>
              <w:spacing w:line="228" w:lineRule="auto"/>
              <w:ind w:right="113"/>
              <w:jc w:val="right"/>
              <w:rPr>
                <w:i/>
                <w:sz w:val="22"/>
                <w:szCs w:val="22"/>
                <w:lang w:val="kk-KZ"/>
              </w:rPr>
            </w:pPr>
            <w:r w:rsidRPr="0091010B">
              <w:rPr>
                <w:i/>
                <w:sz w:val="22"/>
                <w:szCs w:val="22"/>
                <w:lang w:val="kk-KZ"/>
              </w:rPr>
              <w:t>2,0%</w:t>
            </w:r>
          </w:p>
        </w:tc>
        <w:tc>
          <w:tcPr>
            <w:tcW w:w="1309" w:type="dxa"/>
            <w:vAlign w:val="center"/>
          </w:tcPr>
          <w:p w14:paraId="6FA18B36" w14:textId="77777777" w:rsidR="00BE7C09" w:rsidRPr="0091010B" w:rsidRDefault="00BE7C09" w:rsidP="00A46C04">
            <w:pPr>
              <w:spacing w:line="228" w:lineRule="auto"/>
              <w:ind w:right="113"/>
              <w:jc w:val="right"/>
              <w:rPr>
                <w:sz w:val="22"/>
                <w:szCs w:val="22"/>
                <w:lang w:val="kk-KZ"/>
              </w:rPr>
            </w:pPr>
            <w:r w:rsidRPr="0091010B">
              <w:rPr>
                <w:sz w:val="22"/>
                <w:szCs w:val="22"/>
                <w:lang w:val="kk-KZ"/>
              </w:rPr>
              <w:t>3 267,0</w:t>
            </w:r>
          </w:p>
        </w:tc>
        <w:tc>
          <w:tcPr>
            <w:tcW w:w="1309" w:type="dxa"/>
            <w:vAlign w:val="center"/>
          </w:tcPr>
          <w:p w14:paraId="23669AA5" w14:textId="77777777" w:rsidR="00BE7C09" w:rsidRPr="0091010B" w:rsidRDefault="00BE7C09" w:rsidP="00A46C04">
            <w:pPr>
              <w:spacing w:line="228" w:lineRule="auto"/>
              <w:ind w:right="113"/>
              <w:jc w:val="right"/>
              <w:rPr>
                <w:i/>
                <w:sz w:val="22"/>
                <w:szCs w:val="22"/>
                <w:lang w:val="kk-KZ"/>
              </w:rPr>
            </w:pPr>
            <w:r w:rsidRPr="0091010B">
              <w:rPr>
                <w:i/>
                <w:sz w:val="22"/>
                <w:szCs w:val="22"/>
                <w:lang w:val="kk-KZ"/>
              </w:rPr>
              <w:t>1,7%</w:t>
            </w:r>
          </w:p>
        </w:tc>
        <w:tc>
          <w:tcPr>
            <w:tcW w:w="1309" w:type="dxa"/>
            <w:vAlign w:val="center"/>
          </w:tcPr>
          <w:p w14:paraId="32476184" w14:textId="77777777" w:rsidR="00BE7C09" w:rsidRPr="0091010B" w:rsidRDefault="00BE7C09" w:rsidP="00A46C04">
            <w:pPr>
              <w:spacing w:line="228" w:lineRule="auto"/>
              <w:ind w:right="113"/>
              <w:jc w:val="right"/>
              <w:rPr>
                <w:sz w:val="22"/>
                <w:szCs w:val="22"/>
                <w:lang w:val="kk-KZ"/>
              </w:rPr>
            </w:pPr>
            <w:r w:rsidRPr="0091010B">
              <w:rPr>
                <w:sz w:val="22"/>
                <w:szCs w:val="22"/>
                <w:lang w:val="kk-KZ"/>
              </w:rPr>
              <w:t>79,0</w:t>
            </w:r>
          </w:p>
        </w:tc>
        <w:tc>
          <w:tcPr>
            <w:tcW w:w="1122" w:type="dxa"/>
            <w:vAlign w:val="center"/>
          </w:tcPr>
          <w:p w14:paraId="7774D9EB" w14:textId="77777777" w:rsidR="00BE7C09" w:rsidRPr="0091010B" w:rsidRDefault="00BE7C09" w:rsidP="00A46C04">
            <w:pPr>
              <w:spacing w:line="228" w:lineRule="auto"/>
              <w:ind w:right="113"/>
              <w:jc w:val="right"/>
              <w:rPr>
                <w:i/>
                <w:sz w:val="22"/>
                <w:szCs w:val="22"/>
                <w:lang w:val="kk-KZ"/>
              </w:rPr>
            </w:pPr>
            <w:r w:rsidRPr="0091010B">
              <w:rPr>
                <w:i/>
                <w:sz w:val="22"/>
                <w:szCs w:val="22"/>
                <w:lang w:val="kk-KZ"/>
              </w:rPr>
              <w:t>2,5%</w:t>
            </w:r>
          </w:p>
        </w:tc>
      </w:tr>
      <w:tr w:rsidR="00BE7C09" w:rsidRPr="0091010B" w14:paraId="54E8A9A5" w14:textId="77777777" w:rsidTr="00A46C04">
        <w:tblPrEx>
          <w:tblCellMar>
            <w:top w:w="0" w:type="dxa"/>
            <w:bottom w:w="0" w:type="dxa"/>
          </w:tblCellMar>
        </w:tblPrEx>
        <w:trPr>
          <w:cantSplit/>
          <w:trHeight w:val="241"/>
        </w:trPr>
        <w:tc>
          <w:tcPr>
            <w:tcW w:w="374" w:type="dxa"/>
            <w:vAlign w:val="center"/>
          </w:tcPr>
          <w:p w14:paraId="19A77672" w14:textId="77777777" w:rsidR="00BE7C09" w:rsidRPr="0091010B" w:rsidRDefault="00BE7C09" w:rsidP="00A46C04">
            <w:pPr>
              <w:spacing w:line="228" w:lineRule="auto"/>
              <w:jc w:val="center"/>
              <w:rPr>
                <w:sz w:val="22"/>
                <w:szCs w:val="22"/>
                <w:lang w:val="kk-KZ"/>
              </w:rPr>
            </w:pPr>
            <w:r w:rsidRPr="0091010B">
              <w:rPr>
                <w:sz w:val="22"/>
                <w:szCs w:val="22"/>
                <w:lang w:val="kk-KZ"/>
              </w:rPr>
              <w:t>2</w:t>
            </w:r>
          </w:p>
        </w:tc>
        <w:tc>
          <w:tcPr>
            <w:tcW w:w="2992" w:type="dxa"/>
            <w:vAlign w:val="center"/>
          </w:tcPr>
          <w:p w14:paraId="4877B041" w14:textId="77777777" w:rsidR="00BE7C09" w:rsidRPr="0091010B" w:rsidRDefault="00BE7C09" w:rsidP="00A46C04">
            <w:pPr>
              <w:spacing w:line="228" w:lineRule="auto"/>
              <w:rPr>
                <w:sz w:val="22"/>
                <w:szCs w:val="22"/>
                <w:lang w:val="kk-KZ"/>
              </w:rPr>
            </w:pPr>
            <w:r w:rsidRPr="0091010B">
              <w:rPr>
                <w:sz w:val="22"/>
                <w:szCs w:val="22"/>
                <w:lang w:val="kk-KZ"/>
              </w:rPr>
              <w:t>Шетел валютасымен және қымбат металдармен операциялар</w:t>
            </w:r>
          </w:p>
        </w:tc>
        <w:tc>
          <w:tcPr>
            <w:tcW w:w="1257" w:type="dxa"/>
            <w:vAlign w:val="center"/>
          </w:tcPr>
          <w:p w14:paraId="32B19A56" w14:textId="77777777" w:rsidR="00BE7C09" w:rsidRPr="0091010B" w:rsidRDefault="00BE7C09" w:rsidP="00A46C04">
            <w:pPr>
              <w:spacing w:line="228" w:lineRule="auto"/>
              <w:ind w:right="113"/>
              <w:jc w:val="right"/>
              <w:rPr>
                <w:sz w:val="22"/>
                <w:szCs w:val="22"/>
                <w:lang w:val="kk-KZ"/>
              </w:rPr>
            </w:pPr>
            <w:r w:rsidRPr="0091010B">
              <w:rPr>
                <w:sz w:val="22"/>
                <w:szCs w:val="22"/>
                <w:lang w:val="kk-KZ"/>
              </w:rPr>
              <w:t>19 896,1</w:t>
            </w:r>
          </w:p>
        </w:tc>
        <w:tc>
          <w:tcPr>
            <w:tcW w:w="1174" w:type="dxa"/>
            <w:vAlign w:val="center"/>
          </w:tcPr>
          <w:p w14:paraId="627A9E38" w14:textId="77777777" w:rsidR="00BE7C09" w:rsidRPr="0091010B" w:rsidRDefault="00BE7C09" w:rsidP="00A46C04">
            <w:pPr>
              <w:spacing w:line="228" w:lineRule="auto"/>
              <w:ind w:right="113"/>
              <w:jc w:val="right"/>
              <w:rPr>
                <w:i/>
                <w:sz w:val="22"/>
                <w:szCs w:val="22"/>
                <w:lang w:val="kk-KZ"/>
              </w:rPr>
            </w:pPr>
            <w:r w:rsidRPr="0091010B">
              <w:rPr>
                <w:i/>
                <w:sz w:val="22"/>
                <w:szCs w:val="22"/>
                <w:lang w:val="kk-KZ"/>
              </w:rPr>
              <w:t>12,5%</w:t>
            </w:r>
          </w:p>
        </w:tc>
        <w:tc>
          <w:tcPr>
            <w:tcW w:w="1309" w:type="dxa"/>
            <w:vAlign w:val="center"/>
          </w:tcPr>
          <w:p w14:paraId="1514C767" w14:textId="77777777" w:rsidR="00BE7C09" w:rsidRPr="0091010B" w:rsidRDefault="00BE7C09" w:rsidP="00A46C04">
            <w:pPr>
              <w:spacing w:line="228" w:lineRule="auto"/>
              <w:ind w:right="113"/>
              <w:jc w:val="right"/>
              <w:rPr>
                <w:sz w:val="22"/>
                <w:szCs w:val="22"/>
                <w:lang w:val="kk-KZ"/>
              </w:rPr>
            </w:pPr>
            <w:r w:rsidRPr="0091010B">
              <w:rPr>
                <w:sz w:val="22"/>
                <w:szCs w:val="22"/>
                <w:lang w:val="kk-KZ"/>
              </w:rPr>
              <w:t>19 754,8</w:t>
            </w:r>
          </w:p>
        </w:tc>
        <w:tc>
          <w:tcPr>
            <w:tcW w:w="1309" w:type="dxa"/>
            <w:vAlign w:val="center"/>
          </w:tcPr>
          <w:p w14:paraId="593273F6" w14:textId="77777777" w:rsidR="00BE7C09" w:rsidRPr="0091010B" w:rsidRDefault="00BE7C09" w:rsidP="00A46C04">
            <w:pPr>
              <w:spacing w:line="228" w:lineRule="auto"/>
              <w:ind w:right="113"/>
              <w:jc w:val="right"/>
              <w:rPr>
                <w:i/>
                <w:sz w:val="22"/>
                <w:szCs w:val="22"/>
                <w:lang w:val="kk-KZ"/>
              </w:rPr>
            </w:pPr>
            <w:r w:rsidRPr="0091010B">
              <w:rPr>
                <w:i/>
                <w:sz w:val="22"/>
                <w:szCs w:val="22"/>
                <w:lang w:val="kk-KZ"/>
              </w:rPr>
              <w:t>10,5%</w:t>
            </w:r>
          </w:p>
        </w:tc>
        <w:tc>
          <w:tcPr>
            <w:tcW w:w="1309" w:type="dxa"/>
            <w:vAlign w:val="center"/>
          </w:tcPr>
          <w:p w14:paraId="7F979162" w14:textId="77777777" w:rsidR="00BE7C09" w:rsidRPr="0091010B" w:rsidRDefault="00BE7C09" w:rsidP="00A46C04">
            <w:pPr>
              <w:spacing w:line="228" w:lineRule="auto"/>
              <w:ind w:right="113"/>
              <w:jc w:val="right"/>
              <w:rPr>
                <w:sz w:val="22"/>
                <w:szCs w:val="22"/>
                <w:lang w:val="kk-KZ"/>
              </w:rPr>
            </w:pPr>
            <w:r w:rsidRPr="0091010B">
              <w:rPr>
                <w:sz w:val="22"/>
                <w:szCs w:val="22"/>
                <w:lang w:val="kk-KZ"/>
              </w:rPr>
              <w:t>-141,3</w:t>
            </w:r>
          </w:p>
        </w:tc>
        <w:tc>
          <w:tcPr>
            <w:tcW w:w="1122" w:type="dxa"/>
            <w:vAlign w:val="center"/>
          </w:tcPr>
          <w:p w14:paraId="74B167D1" w14:textId="77777777" w:rsidR="00BE7C09" w:rsidRPr="0091010B" w:rsidRDefault="00BE7C09" w:rsidP="00A46C04">
            <w:pPr>
              <w:spacing w:line="228" w:lineRule="auto"/>
              <w:ind w:right="113"/>
              <w:jc w:val="right"/>
              <w:rPr>
                <w:i/>
                <w:sz w:val="22"/>
                <w:szCs w:val="22"/>
                <w:lang w:val="kk-KZ"/>
              </w:rPr>
            </w:pPr>
            <w:r w:rsidRPr="0091010B">
              <w:rPr>
                <w:i/>
                <w:sz w:val="22"/>
                <w:szCs w:val="22"/>
                <w:lang w:val="kk-KZ"/>
              </w:rPr>
              <w:t>-0,7%</w:t>
            </w:r>
          </w:p>
        </w:tc>
      </w:tr>
      <w:tr w:rsidR="00BE7C09" w:rsidRPr="0091010B" w14:paraId="4986E029" w14:textId="77777777" w:rsidTr="00A46C04">
        <w:tblPrEx>
          <w:tblCellMar>
            <w:top w:w="0" w:type="dxa"/>
            <w:bottom w:w="0" w:type="dxa"/>
          </w:tblCellMar>
        </w:tblPrEx>
        <w:trPr>
          <w:cantSplit/>
          <w:trHeight w:val="241"/>
        </w:trPr>
        <w:tc>
          <w:tcPr>
            <w:tcW w:w="374" w:type="dxa"/>
            <w:vAlign w:val="center"/>
          </w:tcPr>
          <w:p w14:paraId="7CC10E5B" w14:textId="77777777" w:rsidR="00BE7C09" w:rsidRPr="0091010B" w:rsidRDefault="00BE7C09" w:rsidP="00A46C04">
            <w:pPr>
              <w:pStyle w:val="xl26"/>
              <w:pBdr>
                <w:left w:val="none" w:sz="0" w:space="0" w:color="auto"/>
                <w:bottom w:val="none" w:sz="0" w:space="0" w:color="auto"/>
                <w:right w:val="none" w:sz="0" w:space="0" w:color="auto"/>
              </w:pBdr>
              <w:spacing w:before="0" w:beforeAutospacing="0" w:after="0" w:afterAutospacing="0" w:line="228" w:lineRule="auto"/>
              <w:jc w:val="center"/>
              <w:rPr>
                <w:rFonts w:eastAsia="Times New Roman"/>
                <w:lang w:val="kk-KZ"/>
              </w:rPr>
            </w:pPr>
            <w:r w:rsidRPr="0091010B">
              <w:rPr>
                <w:rFonts w:eastAsia="Times New Roman"/>
                <w:lang w:val="kk-KZ"/>
              </w:rPr>
              <w:t>3</w:t>
            </w:r>
          </w:p>
        </w:tc>
        <w:tc>
          <w:tcPr>
            <w:tcW w:w="2992" w:type="dxa"/>
            <w:vAlign w:val="center"/>
          </w:tcPr>
          <w:p w14:paraId="1550BD16" w14:textId="77777777" w:rsidR="00BE7C09" w:rsidRPr="0091010B" w:rsidRDefault="00BE7C09" w:rsidP="00A46C04">
            <w:pPr>
              <w:pStyle w:val="xl26"/>
              <w:pBdr>
                <w:left w:val="none" w:sz="0" w:space="0" w:color="auto"/>
                <w:bottom w:val="none" w:sz="0" w:space="0" w:color="auto"/>
                <w:right w:val="none" w:sz="0" w:space="0" w:color="auto"/>
              </w:pBdr>
              <w:spacing w:before="0" w:beforeAutospacing="0" w:after="0" w:afterAutospacing="0" w:line="228" w:lineRule="auto"/>
              <w:rPr>
                <w:rFonts w:eastAsia="Times New Roman"/>
                <w:lang w:val="kk-KZ"/>
              </w:rPr>
            </w:pPr>
            <w:r w:rsidRPr="0091010B">
              <w:rPr>
                <w:rFonts w:eastAsia="Times New Roman"/>
                <w:lang w:val="kk-KZ"/>
              </w:rPr>
              <w:t>Депозиттер</w:t>
            </w:r>
          </w:p>
        </w:tc>
        <w:tc>
          <w:tcPr>
            <w:tcW w:w="1257" w:type="dxa"/>
            <w:vAlign w:val="center"/>
          </w:tcPr>
          <w:p w14:paraId="5572AA91" w14:textId="77777777" w:rsidR="00BE7C09" w:rsidRPr="0091010B" w:rsidRDefault="00BE7C09" w:rsidP="00A46C04">
            <w:pPr>
              <w:spacing w:line="228" w:lineRule="auto"/>
              <w:ind w:right="113"/>
              <w:jc w:val="right"/>
              <w:rPr>
                <w:sz w:val="22"/>
                <w:szCs w:val="22"/>
                <w:lang w:val="kk-KZ"/>
              </w:rPr>
            </w:pPr>
            <w:r w:rsidRPr="0091010B">
              <w:rPr>
                <w:sz w:val="22"/>
                <w:szCs w:val="22"/>
                <w:lang w:val="kk-KZ"/>
              </w:rPr>
              <w:t>46 762,0</w:t>
            </w:r>
          </w:p>
        </w:tc>
        <w:tc>
          <w:tcPr>
            <w:tcW w:w="1174" w:type="dxa"/>
            <w:vAlign w:val="center"/>
          </w:tcPr>
          <w:p w14:paraId="2B0651A5" w14:textId="77777777" w:rsidR="00BE7C09" w:rsidRPr="0091010B" w:rsidRDefault="00BE7C09" w:rsidP="00A46C04">
            <w:pPr>
              <w:spacing w:line="228" w:lineRule="auto"/>
              <w:ind w:right="113"/>
              <w:jc w:val="right"/>
              <w:rPr>
                <w:i/>
                <w:sz w:val="22"/>
                <w:szCs w:val="22"/>
                <w:lang w:val="kk-KZ"/>
              </w:rPr>
            </w:pPr>
            <w:r w:rsidRPr="0091010B">
              <w:rPr>
                <w:i/>
                <w:sz w:val="22"/>
                <w:szCs w:val="22"/>
                <w:lang w:val="kk-KZ"/>
              </w:rPr>
              <w:t>29,3%</w:t>
            </w:r>
          </w:p>
        </w:tc>
        <w:tc>
          <w:tcPr>
            <w:tcW w:w="1309" w:type="dxa"/>
            <w:vAlign w:val="center"/>
          </w:tcPr>
          <w:p w14:paraId="2C770008" w14:textId="77777777" w:rsidR="00BE7C09" w:rsidRPr="0091010B" w:rsidRDefault="00BE7C09" w:rsidP="00A46C04">
            <w:pPr>
              <w:spacing w:line="228" w:lineRule="auto"/>
              <w:ind w:right="113"/>
              <w:jc w:val="right"/>
              <w:rPr>
                <w:sz w:val="22"/>
                <w:szCs w:val="22"/>
                <w:lang w:val="kk-KZ"/>
              </w:rPr>
            </w:pPr>
            <w:r w:rsidRPr="0091010B">
              <w:rPr>
                <w:sz w:val="22"/>
                <w:szCs w:val="22"/>
                <w:lang w:val="kk-KZ"/>
              </w:rPr>
              <w:t>47 786,9</w:t>
            </w:r>
          </w:p>
        </w:tc>
        <w:tc>
          <w:tcPr>
            <w:tcW w:w="1309" w:type="dxa"/>
            <w:vAlign w:val="center"/>
          </w:tcPr>
          <w:p w14:paraId="6C490B9E" w14:textId="77777777" w:rsidR="00BE7C09" w:rsidRPr="0091010B" w:rsidRDefault="00BE7C09" w:rsidP="00A46C04">
            <w:pPr>
              <w:spacing w:line="228" w:lineRule="auto"/>
              <w:ind w:right="113"/>
              <w:jc w:val="right"/>
              <w:rPr>
                <w:i/>
                <w:sz w:val="22"/>
                <w:szCs w:val="22"/>
                <w:lang w:val="kk-KZ"/>
              </w:rPr>
            </w:pPr>
            <w:r w:rsidRPr="0091010B">
              <w:rPr>
                <w:i/>
                <w:sz w:val="22"/>
                <w:szCs w:val="22"/>
                <w:lang w:val="kk-KZ"/>
              </w:rPr>
              <w:t>25,5%</w:t>
            </w:r>
          </w:p>
        </w:tc>
        <w:tc>
          <w:tcPr>
            <w:tcW w:w="1309" w:type="dxa"/>
            <w:vAlign w:val="center"/>
          </w:tcPr>
          <w:p w14:paraId="494FAF00" w14:textId="77777777" w:rsidR="00BE7C09" w:rsidRPr="0091010B" w:rsidRDefault="00BE7C09" w:rsidP="00A46C04">
            <w:pPr>
              <w:spacing w:line="228" w:lineRule="auto"/>
              <w:ind w:right="113"/>
              <w:jc w:val="right"/>
              <w:rPr>
                <w:sz w:val="22"/>
                <w:szCs w:val="22"/>
                <w:lang w:val="kk-KZ"/>
              </w:rPr>
            </w:pPr>
            <w:r w:rsidRPr="0091010B">
              <w:rPr>
                <w:sz w:val="22"/>
                <w:szCs w:val="22"/>
                <w:lang w:val="kk-KZ"/>
              </w:rPr>
              <w:t>1 025,0</w:t>
            </w:r>
          </w:p>
        </w:tc>
        <w:tc>
          <w:tcPr>
            <w:tcW w:w="1122" w:type="dxa"/>
            <w:vAlign w:val="center"/>
          </w:tcPr>
          <w:p w14:paraId="10F95D8F" w14:textId="77777777" w:rsidR="00BE7C09" w:rsidRPr="0091010B" w:rsidRDefault="00BE7C09" w:rsidP="00A46C04">
            <w:pPr>
              <w:spacing w:line="228" w:lineRule="auto"/>
              <w:ind w:right="113"/>
              <w:jc w:val="right"/>
              <w:rPr>
                <w:i/>
                <w:sz w:val="22"/>
                <w:szCs w:val="22"/>
                <w:lang w:val="kk-KZ"/>
              </w:rPr>
            </w:pPr>
            <w:r w:rsidRPr="0091010B">
              <w:rPr>
                <w:i/>
                <w:sz w:val="22"/>
                <w:szCs w:val="22"/>
                <w:lang w:val="kk-KZ"/>
              </w:rPr>
              <w:t>2,2%</w:t>
            </w:r>
          </w:p>
        </w:tc>
      </w:tr>
      <w:tr w:rsidR="00BE7C09" w:rsidRPr="0091010B" w14:paraId="28FE16C5" w14:textId="77777777" w:rsidTr="00A46C04">
        <w:tblPrEx>
          <w:tblCellMar>
            <w:top w:w="0" w:type="dxa"/>
            <w:bottom w:w="0" w:type="dxa"/>
          </w:tblCellMar>
        </w:tblPrEx>
        <w:trPr>
          <w:cantSplit/>
          <w:trHeight w:val="323"/>
        </w:trPr>
        <w:tc>
          <w:tcPr>
            <w:tcW w:w="374" w:type="dxa"/>
            <w:vAlign w:val="center"/>
          </w:tcPr>
          <w:p w14:paraId="56525AFC" w14:textId="77777777" w:rsidR="00BE7C09" w:rsidRPr="0091010B" w:rsidRDefault="00BE7C09" w:rsidP="00A46C04">
            <w:pPr>
              <w:spacing w:line="228" w:lineRule="auto"/>
              <w:jc w:val="center"/>
              <w:rPr>
                <w:sz w:val="22"/>
                <w:szCs w:val="22"/>
                <w:lang w:val="kk-KZ"/>
              </w:rPr>
            </w:pPr>
            <w:r w:rsidRPr="0091010B">
              <w:rPr>
                <w:sz w:val="22"/>
                <w:szCs w:val="22"/>
                <w:lang w:val="kk-KZ"/>
              </w:rPr>
              <w:t>4</w:t>
            </w:r>
          </w:p>
        </w:tc>
        <w:tc>
          <w:tcPr>
            <w:tcW w:w="2992" w:type="dxa"/>
            <w:vAlign w:val="center"/>
          </w:tcPr>
          <w:p w14:paraId="30796A70" w14:textId="77777777" w:rsidR="00BE7C09" w:rsidRPr="0091010B" w:rsidRDefault="00BE7C09" w:rsidP="00A46C04">
            <w:pPr>
              <w:spacing w:line="228" w:lineRule="auto"/>
              <w:rPr>
                <w:sz w:val="22"/>
                <w:szCs w:val="22"/>
                <w:lang w:val="kk-KZ"/>
              </w:rPr>
            </w:pPr>
            <w:r w:rsidRPr="0091010B">
              <w:rPr>
                <w:sz w:val="22"/>
                <w:szCs w:val="22"/>
                <w:lang w:val="kk-KZ"/>
              </w:rPr>
              <w:t>Заемдар</w:t>
            </w:r>
          </w:p>
        </w:tc>
        <w:tc>
          <w:tcPr>
            <w:tcW w:w="1257" w:type="dxa"/>
            <w:vAlign w:val="center"/>
          </w:tcPr>
          <w:p w14:paraId="3CF50BF3" w14:textId="77777777" w:rsidR="00BE7C09" w:rsidRPr="0091010B" w:rsidRDefault="00BE7C09" w:rsidP="00A46C04">
            <w:pPr>
              <w:spacing w:line="228" w:lineRule="auto"/>
              <w:ind w:right="113"/>
              <w:jc w:val="right"/>
              <w:rPr>
                <w:sz w:val="22"/>
                <w:szCs w:val="22"/>
                <w:lang w:val="kk-KZ"/>
              </w:rPr>
            </w:pPr>
            <w:r w:rsidRPr="0091010B">
              <w:rPr>
                <w:sz w:val="22"/>
                <w:szCs w:val="22"/>
                <w:lang w:val="kk-KZ"/>
              </w:rPr>
              <w:t>1 552,8</w:t>
            </w:r>
          </w:p>
        </w:tc>
        <w:tc>
          <w:tcPr>
            <w:tcW w:w="1174" w:type="dxa"/>
            <w:vAlign w:val="center"/>
          </w:tcPr>
          <w:p w14:paraId="1FD84B23" w14:textId="77777777" w:rsidR="00BE7C09" w:rsidRPr="0091010B" w:rsidRDefault="00BE7C09" w:rsidP="00A46C04">
            <w:pPr>
              <w:spacing w:line="228" w:lineRule="auto"/>
              <w:ind w:right="113"/>
              <w:jc w:val="right"/>
              <w:rPr>
                <w:i/>
                <w:sz w:val="22"/>
                <w:szCs w:val="22"/>
                <w:lang w:val="kk-KZ"/>
              </w:rPr>
            </w:pPr>
            <w:r w:rsidRPr="0091010B">
              <w:rPr>
                <w:i/>
                <w:sz w:val="22"/>
                <w:szCs w:val="22"/>
                <w:lang w:val="kk-KZ"/>
              </w:rPr>
              <w:t>1,0%</w:t>
            </w:r>
          </w:p>
        </w:tc>
        <w:tc>
          <w:tcPr>
            <w:tcW w:w="1309" w:type="dxa"/>
            <w:vAlign w:val="center"/>
          </w:tcPr>
          <w:p w14:paraId="47C739BB" w14:textId="77777777" w:rsidR="00BE7C09" w:rsidRPr="0091010B" w:rsidRDefault="00BE7C09" w:rsidP="00A46C04">
            <w:pPr>
              <w:spacing w:line="228" w:lineRule="auto"/>
              <w:ind w:right="113"/>
              <w:jc w:val="right"/>
              <w:rPr>
                <w:sz w:val="22"/>
                <w:szCs w:val="22"/>
                <w:lang w:val="kk-KZ"/>
              </w:rPr>
            </w:pPr>
            <w:r w:rsidRPr="0091010B">
              <w:rPr>
                <w:sz w:val="22"/>
                <w:szCs w:val="22"/>
                <w:lang w:val="kk-KZ"/>
              </w:rPr>
              <w:t>1 602,8</w:t>
            </w:r>
          </w:p>
        </w:tc>
        <w:tc>
          <w:tcPr>
            <w:tcW w:w="1309" w:type="dxa"/>
            <w:vAlign w:val="center"/>
          </w:tcPr>
          <w:p w14:paraId="40FEA7BB" w14:textId="77777777" w:rsidR="00BE7C09" w:rsidRPr="0091010B" w:rsidRDefault="00BE7C09" w:rsidP="00A46C04">
            <w:pPr>
              <w:spacing w:line="228" w:lineRule="auto"/>
              <w:ind w:right="113"/>
              <w:jc w:val="right"/>
              <w:rPr>
                <w:i/>
                <w:sz w:val="22"/>
                <w:szCs w:val="22"/>
                <w:lang w:val="kk-KZ"/>
              </w:rPr>
            </w:pPr>
            <w:r w:rsidRPr="0091010B">
              <w:rPr>
                <w:i/>
                <w:sz w:val="22"/>
                <w:szCs w:val="22"/>
                <w:lang w:val="kk-KZ"/>
              </w:rPr>
              <w:t>0,9%</w:t>
            </w:r>
          </w:p>
        </w:tc>
        <w:tc>
          <w:tcPr>
            <w:tcW w:w="1309" w:type="dxa"/>
            <w:vAlign w:val="center"/>
          </w:tcPr>
          <w:p w14:paraId="047580E3" w14:textId="77777777" w:rsidR="00BE7C09" w:rsidRPr="0091010B" w:rsidRDefault="00BE7C09" w:rsidP="00A46C04">
            <w:pPr>
              <w:spacing w:line="228" w:lineRule="auto"/>
              <w:ind w:right="113"/>
              <w:jc w:val="right"/>
              <w:rPr>
                <w:sz w:val="22"/>
                <w:szCs w:val="22"/>
                <w:lang w:val="kk-KZ"/>
              </w:rPr>
            </w:pPr>
            <w:r w:rsidRPr="0091010B">
              <w:rPr>
                <w:sz w:val="22"/>
                <w:szCs w:val="22"/>
                <w:lang w:val="kk-KZ"/>
              </w:rPr>
              <w:t>50,0</w:t>
            </w:r>
          </w:p>
        </w:tc>
        <w:tc>
          <w:tcPr>
            <w:tcW w:w="1122" w:type="dxa"/>
            <w:vAlign w:val="center"/>
          </w:tcPr>
          <w:p w14:paraId="2ADE30AD" w14:textId="77777777" w:rsidR="00BE7C09" w:rsidRPr="0091010B" w:rsidRDefault="00BE7C09" w:rsidP="00A46C04">
            <w:pPr>
              <w:spacing w:line="228" w:lineRule="auto"/>
              <w:ind w:right="113"/>
              <w:jc w:val="right"/>
              <w:rPr>
                <w:i/>
                <w:sz w:val="22"/>
                <w:szCs w:val="22"/>
                <w:lang w:val="kk-KZ"/>
              </w:rPr>
            </w:pPr>
            <w:r w:rsidRPr="0091010B">
              <w:rPr>
                <w:i/>
                <w:sz w:val="22"/>
                <w:szCs w:val="22"/>
                <w:lang w:val="kk-KZ"/>
              </w:rPr>
              <w:t>3,2%</w:t>
            </w:r>
          </w:p>
        </w:tc>
      </w:tr>
      <w:tr w:rsidR="00BE7C09" w:rsidRPr="0091010B" w14:paraId="1551CBE7" w14:textId="77777777" w:rsidTr="00A46C04">
        <w:tblPrEx>
          <w:tblCellMar>
            <w:top w:w="0" w:type="dxa"/>
            <w:bottom w:w="0" w:type="dxa"/>
          </w:tblCellMar>
        </w:tblPrEx>
        <w:trPr>
          <w:cantSplit/>
          <w:trHeight w:val="241"/>
        </w:trPr>
        <w:tc>
          <w:tcPr>
            <w:tcW w:w="374" w:type="dxa"/>
            <w:vAlign w:val="center"/>
          </w:tcPr>
          <w:p w14:paraId="36BC46B4" w14:textId="77777777" w:rsidR="00BE7C09" w:rsidRPr="0091010B" w:rsidRDefault="00BE7C09" w:rsidP="00A46C04">
            <w:pPr>
              <w:spacing w:line="228" w:lineRule="auto"/>
              <w:jc w:val="center"/>
              <w:rPr>
                <w:sz w:val="22"/>
                <w:szCs w:val="22"/>
                <w:lang w:val="kk-KZ"/>
              </w:rPr>
            </w:pPr>
            <w:r w:rsidRPr="0091010B">
              <w:rPr>
                <w:sz w:val="22"/>
                <w:szCs w:val="22"/>
                <w:lang w:val="kk-KZ"/>
              </w:rPr>
              <w:t>5</w:t>
            </w:r>
          </w:p>
        </w:tc>
        <w:tc>
          <w:tcPr>
            <w:tcW w:w="2992" w:type="dxa"/>
            <w:vAlign w:val="center"/>
          </w:tcPr>
          <w:p w14:paraId="6FF137A3" w14:textId="77777777" w:rsidR="00BE7C09" w:rsidRPr="0091010B" w:rsidRDefault="00BE7C09" w:rsidP="00A46C04">
            <w:pPr>
              <w:spacing w:line="228" w:lineRule="auto"/>
              <w:rPr>
                <w:sz w:val="22"/>
                <w:szCs w:val="22"/>
                <w:lang w:val="kk-KZ"/>
              </w:rPr>
            </w:pPr>
            <w:r w:rsidRPr="0091010B">
              <w:rPr>
                <w:sz w:val="22"/>
                <w:szCs w:val="22"/>
                <w:lang w:val="kk-KZ"/>
              </w:rPr>
              <w:t>ҚР резидент еместері шығарған бағалы қағаздар, вексельдер, депозиттік сертификаттар</w:t>
            </w:r>
          </w:p>
        </w:tc>
        <w:tc>
          <w:tcPr>
            <w:tcW w:w="1257" w:type="dxa"/>
            <w:vAlign w:val="center"/>
          </w:tcPr>
          <w:p w14:paraId="13F056AA" w14:textId="77777777" w:rsidR="00BE7C09" w:rsidRPr="0091010B" w:rsidRDefault="00BE7C09" w:rsidP="00A46C04">
            <w:pPr>
              <w:spacing w:line="228" w:lineRule="auto"/>
              <w:ind w:right="113"/>
              <w:jc w:val="right"/>
              <w:rPr>
                <w:sz w:val="22"/>
                <w:szCs w:val="22"/>
                <w:lang w:val="kk-KZ"/>
              </w:rPr>
            </w:pPr>
            <w:r w:rsidRPr="0091010B">
              <w:rPr>
                <w:sz w:val="22"/>
                <w:szCs w:val="22"/>
                <w:lang w:val="kk-KZ"/>
              </w:rPr>
              <w:t>1 207,3</w:t>
            </w:r>
          </w:p>
        </w:tc>
        <w:tc>
          <w:tcPr>
            <w:tcW w:w="1174" w:type="dxa"/>
            <w:vAlign w:val="center"/>
          </w:tcPr>
          <w:p w14:paraId="06396159" w14:textId="77777777" w:rsidR="00BE7C09" w:rsidRPr="0091010B" w:rsidRDefault="00BE7C09" w:rsidP="00A46C04">
            <w:pPr>
              <w:spacing w:line="228" w:lineRule="auto"/>
              <w:ind w:right="113"/>
              <w:jc w:val="right"/>
              <w:rPr>
                <w:i/>
                <w:sz w:val="22"/>
                <w:szCs w:val="22"/>
                <w:lang w:val="kk-KZ"/>
              </w:rPr>
            </w:pPr>
            <w:r w:rsidRPr="0091010B">
              <w:rPr>
                <w:i/>
                <w:sz w:val="22"/>
                <w:szCs w:val="22"/>
                <w:lang w:val="kk-KZ"/>
              </w:rPr>
              <w:t>0,8%</w:t>
            </w:r>
          </w:p>
        </w:tc>
        <w:tc>
          <w:tcPr>
            <w:tcW w:w="1309" w:type="dxa"/>
            <w:vAlign w:val="center"/>
          </w:tcPr>
          <w:p w14:paraId="62583F8A" w14:textId="77777777" w:rsidR="00BE7C09" w:rsidRPr="0091010B" w:rsidRDefault="00BE7C09" w:rsidP="00A46C04">
            <w:pPr>
              <w:spacing w:line="228" w:lineRule="auto"/>
              <w:ind w:right="113"/>
              <w:jc w:val="right"/>
              <w:rPr>
                <w:sz w:val="22"/>
                <w:szCs w:val="22"/>
                <w:lang w:val="kk-KZ"/>
              </w:rPr>
            </w:pPr>
            <w:r w:rsidRPr="0091010B">
              <w:rPr>
                <w:sz w:val="22"/>
                <w:szCs w:val="22"/>
                <w:lang w:val="kk-KZ"/>
              </w:rPr>
              <w:t>95,1</w:t>
            </w:r>
          </w:p>
        </w:tc>
        <w:tc>
          <w:tcPr>
            <w:tcW w:w="1309" w:type="dxa"/>
            <w:vAlign w:val="center"/>
          </w:tcPr>
          <w:p w14:paraId="6E8A716A" w14:textId="77777777" w:rsidR="00BE7C09" w:rsidRPr="0091010B" w:rsidRDefault="00BE7C09" w:rsidP="00A46C04">
            <w:pPr>
              <w:spacing w:line="228" w:lineRule="auto"/>
              <w:ind w:right="113"/>
              <w:jc w:val="right"/>
              <w:rPr>
                <w:i/>
                <w:sz w:val="22"/>
                <w:szCs w:val="22"/>
                <w:lang w:val="kk-KZ"/>
              </w:rPr>
            </w:pPr>
            <w:r w:rsidRPr="0091010B">
              <w:rPr>
                <w:i/>
                <w:sz w:val="22"/>
                <w:szCs w:val="22"/>
                <w:lang w:val="kk-KZ"/>
              </w:rPr>
              <w:t>0,1%</w:t>
            </w:r>
          </w:p>
        </w:tc>
        <w:tc>
          <w:tcPr>
            <w:tcW w:w="1309" w:type="dxa"/>
            <w:vAlign w:val="center"/>
          </w:tcPr>
          <w:p w14:paraId="502DD902" w14:textId="77777777" w:rsidR="00BE7C09" w:rsidRPr="0091010B" w:rsidRDefault="00BE7C09" w:rsidP="00A46C04">
            <w:pPr>
              <w:spacing w:line="228" w:lineRule="auto"/>
              <w:ind w:right="113"/>
              <w:jc w:val="right"/>
              <w:rPr>
                <w:sz w:val="22"/>
                <w:szCs w:val="22"/>
                <w:lang w:val="kk-KZ"/>
              </w:rPr>
            </w:pPr>
            <w:r w:rsidRPr="0091010B">
              <w:rPr>
                <w:sz w:val="22"/>
                <w:szCs w:val="22"/>
                <w:lang w:val="kk-KZ"/>
              </w:rPr>
              <w:t>-1 112,2</w:t>
            </w:r>
          </w:p>
        </w:tc>
        <w:tc>
          <w:tcPr>
            <w:tcW w:w="1122" w:type="dxa"/>
            <w:vAlign w:val="center"/>
          </w:tcPr>
          <w:p w14:paraId="09EAF1FA" w14:textId="77777777" w:rsidR="00BE7C09" w:rsidRPr="0091010B" w:rsidRDefault="00BE7C09" w:rsidP="00A46C04">
            <w:pPr>
              <w:spacing w:line="228" w:lineRule="auto"/>
              <w:ind w:right="113"/>
              <w:jc w:val="right"/>
              <w:rPr>
                <w:i/>
                <w:sz w:val="22"/>
                <w:szCs w:val="22"/>
                <w:lang w:val="kk-KZ"/>
              </w:rPr>
            </w:pPr>
            <w:r w:rsidRPr="0091010B">
              <w:rPr>
                <w:i/>
                <w:sz w:val="22"/>
                <w:szCs w:val="22"/>
                <w:lang w:val="kk-KZ"/>
              </w:rPr>
              <w:t>-92,1%</w:t>
            </w:r>
          </w:p>
        </w:tc>
      </w:tr>
      <w:tr w:rsidR="00BE7C09" w:rsidRPr="0091010B" w14:paraId="663A9B85" w14:textId="77777777" w:rsidTr="00A46C04">
        <w:tblPrEx>
          <w:tblCellMar>
            <w:top w:w="0" w:type="dxa"/>
            <w:bottom w:w="0" w:type="dxa"/>
          </w:tblCellMar>
        </w:tblPrEx>
        <w:trPr>
          <w:cantSplit/>
          <w:trHeight w:val="241"/>
        </w:trPr>
        <w:tc>
          <w:tcPr>
            <w:tcW w:w="374" w:type="dxa"/>
            <w:vAlign w:val="center"/>
          </w:tcPr>
          <w:p w14:paraId="7E082CB7" w14:textId="77777777" w:rsidR="00BE7C09" w:rsidRPr="0091010B" w:rsidRDefault="00BE7C09" w:rsidP="00A46C04">
            <w:pPr>
              <w:spacing w:line="228" w:lineRule="auto"/>
              <w:jc w:val="center"/>
              <w:rPr>
                <w:sz w:val="22"/>
                <w:szCs w:val="22"/>
                <w:lang w:val="kk-KZ"/>
              </w:rPr>
            </w:pPr>
            <w:r w:rsidRPr="0091010B">
              <w:rPr>
                <w:sz w:val="22"/>
                <w:szCs w:val="22"/>
                <w:lang w:val="kk-KZ"/>
              </w:rPr>
              <w:t>6</w:t>
            </w:r>
          </w:p>
        </w:tc>
        <w:tc>
          <w:tcPr>
            <w:tcW w:w="2992" w:type="dxa"/>
            <w:vAlign w:val="center"/>
          </w:tcPr>
          <w:p w14:paraId="1AA8537B" w14:textId="77777777" w:rsidR="00BE7C09" w:rsidRPr="0091010B" w:rsidRDefault="00BE7C09" w:rsidP="00A46C04">
            <w:pPr>
              <w:spacing w:line="228" w:lineRule="auto"/>
              <w:rPr>
                <w:sz w:val="22"/>
                <w:szCs w:val="22"/>
                <w:lang w:val="kk-KZ"/>
              </w:rPr>
            </w:pPr>
            <w:r w:rsidRPr="0091010B">
              <w:rPr>
                <w:sz w:val="22"/>
                <w:szCs w:val="22"/>
                <w:lang w:val="kk-KZ"/>
              </w:rPr>
              <w:t>ҚР резиденттері шығарған бағалы қағаздар және вексельдер</w:t>
            </w:r>
          </w:p>
        </w:tc>
        <w:tc>
          <w:tcPr>
            <w:tcW w:w="1257" w:type="dxa"/>
            <w:vAlign w:val="center"/>
          </w:tcPr>
          <w:p w14:paraId="469757D8" w14:textId="77777777" w:rsidR="00BE7C09" w:rsidRPr="0091010B" w:rsidRDefault="00BE7C09" w:rsidP="00A46C04">
            <w:pPr>
              <w:spacing w:line="228" w:lineRule="auto"/>
              <w:ind w:right="113"/>
              <w:jc w:val="right"/>
              <w:rPr>
                <w:sz w:val="22"/>
                <w:szCs w:val="22"/>
                <w:lang w:val="kk-KZ"/>
              </w:rPr>
            </w:pPr>
            <w:r w:rsidRPr="0091010B">
              <w:rPr>
                <w:sz w:val="22"/>
                <w:szCs w:val="22"/>
                <w:lang w:val="kk-KZ"/>
              </w:rPr>
              <w:t>66 161,4</w:t>
            </w:r>
          </w:p>
        </w:tc>
        <w:tc>
          <w:tcPr>
            <w:tcW w:w="1174" w:type="dxa"/>
            <w:vAlign w:val="center"/>
          </w:tcPr>
          <w:p w14:paraId="3711E238" w14:textId="77777777" w:rsidR="00BE7C09" w:rsidRPr="0091010B" w:rsidRDefault="00BE7C09" w:rsidP="00A46C04">
            <w:pPr>
              <w:spacing w:line="228" w:lineRule="auto"/>
              <w:ind w:right="113"/>
              <w:jc w:val="right"/>
              <w:rPr>
                <w:i/>
                <w:sz w:val="22"/>
                <w:szCs w:val="22"/>
                <w:lang w:val="kk-KZ"/>
              </w:rPr>
            </w:pPr>
            <w:r w:rsidRPr="0091010B">
              <w:rPr>
                <w:i/>
                <w:sz w:val="22"/>
                <w:szCs w:val="22"/>
                <w:lang w:val="kk-KZ"/>
              </w:rPr>
              <w:t>41,4%</w:t>
            </w:r>
          </w:p>
        </w:tc>
        <w:tc>
          <w:tcPr>
            <w:tcW w:w="1309" w:type="dxa"/>
            <w:vAlign w:val="center"/>
          </w:tcPr>
          <w:p w14:paraId="442055A3" w14:textId="77777777" w:rsidR="00BE7C09" w:rsidRPr="0091010B" w:rsidRDefault="00BE7C09" w:rsidP="00A46C04">
            <w:pPr>
              <w:spacing w:line="228" w:lineRule="auto"/>
              <w:ind w:right="113"/>
              <w:jc w:val="right"/>
              <w:rPr>
                <w:sz w:val="22"/>
                <w:szCs w:val="22"/>
                <w:lang w:val="kk-KZ"/>
              </w:rPr>
            </w:pPr>
            <w:r w:rsidRPr="0091010B">
              <w:rPr>
                <w:sz w:val="22"/>
                <w:szCs w:val="22"/>
                <w:lang w:val="kk-KZ"/>
              </w:rPr>
              <w:t>88 197,5</w:t>
            </w:r>
          </w:p>
        </w:tc>
        <w:tc>
          <w:tcPr>
            <w:tcW w:w="1309" w:type="dxa"/>
            <w:vAlign w:val="center"/>
          </w:tcPr>
          <w:p w14:paraId="27821925" w14:textId="77777777" w:rsidR="00BE7C09" w:rsidRPr="0091010B" w:rsidRDefault="00BE7C09" w:rsidP="00A46C04">
            <w:pPr>
              <w:spacing w:line="228" w:lineRule="auto"/>
              <w:ind w:right="113"/>
              <w:jc w:val="right"/>
              <w:rPr>
                <w:i/>
                <w:sz w:val="22"/>
                <w:szCs w:val="22"/>
                <w:lang w:val="kk-KZ"/>
              </w:rPr>
            </w:pPr>
            <w:r w:rsidRPr="0091010B">
              <w:rPr>
                <w:i/>
                <w:sz w:val="22"/>
                <w:szCs w:val="22"/>
                <w:lang w:val="kk-KZ"/>
              </w:rPr>
              <w:t>47,0%</w:t>
            </w:r>
          </w:p>
        </w:tc>
        <w:tc>
          <w:tcPr>
            <w:tcW w:w="1309" w:type="dxa"/>
            <w:vAlign w:val="center"/>
          </w:tcPr>
          <w:p w14:paraId="450B6C7E" w14:textId="77777777" w:rsidR="00BE7C09" w:rsidRPr="0091010B" w:rsidRDefault="00BE7C09" w:rsidP="00A46C04">
            <w:pPr>
              <w:spacing w:line="228" w:lineRule="auto"/>
              <w:ind w:right="113"/>
              <w:jc w:val="right"/>
              <w:rPr>
                <w:sz w:val="22"/>
                <w:szCs w:val="22"/>
                <w:lang w:val="kk-KZ"/>
              </w:rPr>
            </w:pPr>
            <w:r w:rsidRPr="0091010B">
              <w:rPr>
                <w:sz w:val="22"/>
                <w:szCs w:val="22"/>
                <w:lang w:val="kk-KZ"/>
              </w:rPr>
              <w:t>22 036,1</w:t>
            </w:r>
          </w:p>
        </w:tc>
        <w:tc>
          <w:tcPr>
            <w:tcW w:w="1122" w:type="dxa"/>
            <w:vAlign w:val="center"/>
          </w:tcPr>
          <w:p w14:paraId="624E059F" w14:textId="77777777" w:rsidR="00BE7C09" w:rsidRPr="0091010B" w:rsidRDefault="00BE7C09" w:rsidP="00A46C04">
            <w:pPr>
              <w:spacing w:line="228" w:lineRule="auto"/>
              <w:ind w:right="113"/>
              <w:jc w:val="right"/>
              <w:rPr>
                <w:i/>
                <w:sz w:val="22"/>
                <w:szCs w:val="22"/>
                <w:lang w:val="kk-KZ"/>
              </w:rPr>
            </w:pPr>
            <w:r w:rsidRPr="0091010B">
              <w:rPr>
                <w:i/>
                <w:sz w:val="22"/>
                <w:szCs w:val="22"/>
                <w:lang w:val="kk-KZ"/>
              </w:rPr>
              <w:t>33,3%</w:t>
            </w:r>
          </w:p>
        </w:tc>
      </w:tr>
      <w:tr w:rsidR="00BE7C09" w:rsidRPr="0091010B" w14:paraId="0E76A5B0" w14:textId="77777777" w:rsidTr="00A46C04">
        <w:tblPrEx>
          <w:tblCellMar>
            <w:top w:w="0" w:type="dxa"/>
            <w:bottom w:w="0" w:type="dxa"/>
          </w:tblCellMar>
        </w:tblPrEx>
        <w:trPr>
          <w:cantSplit/>
          <w:trHeight w:val="241"/>
        </w:trPr>
        <w:tc>
          <w:tcPr>
            <w:tcW w:w="374" w:type="dxa"/>
            <w:vAlign w:val="center"/>
          </w:tcPr>
          <w:p w14:paraId="716D39B2" w14:textId="77777777" w:rsidR="00BE7C09" w:rsidRPr="0091010B" w:rsidRDefault="00BE7C09" w:rsidP="00A46C04">
            <w:pPr>
              <w:spacing w:line="228" w:lineRule="auto"/>
              <w:jc w:val="center"/>
              <w:rPr>
                <w:sz w:val="22"/>
                <w:szCs w:val="22"/>
                <w:lang w:val="kk-KZ"/>
              </w:rPr>
            </w:pPr>
            <w:r w:rsidRPr="0091010B">
              <w:rPr>
                <w:sz w:val="22"/>
                <w:szCs w:val="22"/>
                <w:lang w:val="kk-KZ"/>
              </w:rPr>
              <w:t>7</w:t>
            </w:r>
          </w:p>
        </w:tc>
        <w:tc>
          <w:tcPr>
            <w:tcW w:w="2992" w:type="dxa"/>
            <w:vAlign w:val="center"/>
          </w:tcPr>
          <w:p w14:paraId="064B4F96" w14:textId="77777777" w:rsidR="00BE7C09" w:rsidRPr="0091010B" w:rsidRDefault="00BE7C09" w:rsidP="00A46C04">
            <w:pPr>
              <w:spacing w:line="228" w:lineRule="auto"/>
              <w:rPr>
                <w:sz w:val="22"/>
                <w:szCs w:val="22"/>
                <w:lang w:val="kk-KZ"/>
              </w:rPr>
            </w:pPr>
            <w:r w:rsidRPr="0091010B">
              <w:rPr>
                <w:sz w:val="22"/>
                <w:szCs w:val="22"/>
                <w:lang w:val="kk-KZ"/>
              </w:rPr>
              <w:t>Тауарлар және материалдық емес активтер</w:t>
            </w:r>
          </w:p>
        </w:tc>
        <w:tc>
          <w:tcPr>
            <w:tcW w:w="1257" w:type="dxa"/>
            <w:vAlign w:val="center"/>
          </w:tcPr>
          <w:p w14:paraId="1238F2F4" w14:textId="77777777" w:rsidR="00BE7C09" w:rsidRPr="0091010B" w:rsidRDefault="00BE7C09" w:rsidP="00A46C04">
            <w:pPr>
              <w:spacing w:line="228" w:lineRule="auto"/>
              <w:ind w:right="113"/>
              <w:jc w:val="right"/>
              <w:rPr>
                <w:sz w:val="22"/>
                <w:szCs w:val="22"/>
                <w:lang w:val="kk-KZ"/>
              </w:rPr>
            </w:pPr>
            <w:r w:rsidRPr="0091010B">
              <w:rPr>
                <w:sz w:val="22"/>
                <w:szCs w:val="22"/>
                <w:lang w:val="kk-KZ"/>
              </w:rPr>
              <w:t>6 026,8</w:t>
            </w:r>
          </w:p>
        </w:tc>
        <w:tc>
          <w:tcPr>
            <w:tcW w:w="1174" w:type="dxa"/>
            <w:vAlign w:val="center"/>
          </w:tcPr>
          <w:p w14:paraId="2DCD3CBB" w14:textId="77777777" w:rsidR="00BE7C09" w:rsidRPr="0091010B" w:rsidRDefault="00BE7C09" w:rsidP="00A46C04">
            <w:pPr>
              <w:spacing w:line="228" w:lineRule="auto"/>
              <w:ind w:right="113"/>
              <w:jc w:val="right"/>
              <w:rPr>
                <w:i/>
                <w:sz w:val="22"/>
                <w:szCs w:val="22"/>
                <w:lang w:val="kk-KZ"/>
              </w:rPr>
            </w:pPr>
            <w:r w:rsidRPr="0091010B">
              <w:rPr>
                <w:i/>
                <w:sz w:val="22"/>
                <w:szCs w:val="22"/>
                <w:lang w:val="kk-KZ"/>
              </w:rPr>
              <w:t>3,8%</w:t>
            </w:r>
          </w:p>
        </w:tc>
        <w:tc>
          <w:tcPr>
            <w:tcW w:w="1309" w:type="dxa"/>
            <w:vAlign w:val="center"/>
          </w:tcPr>
          <w:p w14:paraId="359F8D5A" w14:textId="77777777" w:rsidR="00BE7C09" w:rsidRPr="0091010B" w:rsidRDefault="00BE7C09" w:rsidP="00A46C04">
            <w:pPr>
              <w:spacing w:line="228" w:lineRule="auto"/>
              <w:ind w:right="113"/>
              <w:jc w:val="right"/>
              <w:rPr>
                <w:sz w:val="22"/>
                <w:szCs w:val="22"/>
                <w:lang w:val="kk-KZ"/>
              </w:rPr>
            </w:pPr>
            <w:r w:rsidRPr="0091010B">
              <w:rPr>
                <w:sz w:val="22"/>
                <w:szCs w:val="22"/>
                <w:lang w:val="kk-KZ"/>
              </w:rPr>
              <w:t>8 134,8</w:t>
            </w:r>
          </w:p>
        </w:tc>
        <w:tc>
          <w:tcPr>
            <w:tcW w:w="1309" w:type="dxa"/>
            <w:vAlign w:val="center"/>
          </w:tcPr>
          <w:p w14:paraId="44FE911C" w14:textId="77777777" w:rsidR="00BE7C09" w:rsidRPr="0091010B" w:rsidRDefault="00BE7C09" w:rsidP="00A46C04">
            <w:pPr>
              <w:spacing w:line="228" w:lineRule="auto"/>
              <w:ind w:right="113"/>
              <w:jc w:val="right"/>
              <w:rPr>
                <w:i/>
                <w:sz w:val="22"/>
                <w:szCs w:val="22"/>
                <w:lang w:val="kk-KZ"/>
              </w:rPr>
            </w:pPr>
            <w:r w:rsidRPr="0091010B">
              <w:rPr>
                <w:i/>
                <w:sz w:val="22"/>
                <w:szCs w:val="22"/>
                <w:lang w:val="kk-KZ"/>
              </w:rPr>
              <w:t>4,3%</w:t>
            </w:r>
          </w:p>
        </w:tc>
        <w:tc>
          <w:tcPr>
            <w:tcW w:w="1309" w:type="dxa"/>
            <w:vAlign w:val="center"/>
          </w:tcPr>
          <w:p w14:paraId="7511A9B9" w14:textId="77777777" w:rsidR="00BE7C09" w:rsidRPr="0091010B" w:rsidRDefault="00BE7C09" w:rsidP="00A46C04">
            <w:pPr>
              <w:spacing w:line="228" w:lineRule="auto"/>
              <w:ind w:right="113"/>
              <w:jc w:val="right"/>
              <w:rPr>
                <w:sz w:val="22"/>
                <w:szCs w:val="22"/>
                <w:lang w:val="kk-KZ"/>
              </w:rPr>
            </w:pPr>
            <w:r w:rsidRPr="0091010B">
              <w:rPr>
                <w:sz w:val="22"/>
                <w:szCs w:val="22"/>
                <w:lang w:val="kk-KZ"/>
              </w:rPr>
              <w:t>2 108,0</w:t>
            </w:r>
          </w:p>
        </w:tc>
        <w:tc>
          <w:tcPr>
            <w:tcW w:w="1122" w:type="dxa"/>
            <w:vAlign w:val="center"/>
          </w:tcPr>
          <w:p w14:paraId="41A91425" w14:textId="77777777" w:rsidR="00BE7C09" w:rsidRPr="0091010B" w:rsidRDefault="00BE7C09" w:rsidP="00A46C04">
            <w:pPr>
              <w:spacing w:line="228" w:lineRule="auto"/>
              <w:ind w:right="113"/>
              <w:jc w:val="right"/>
              <w:rPr>
                <w:i/>
                <w:sz w:val="22"/>
                <w:szCs w:val="22"/>
                <w:lang w:val="kk-KZ"/>
              </w:rPr>
            </w:pPr>
            <w:r w:rsidRPr="0091010B">
              <w:rPr>
                <w:i/>
                <w:sz w:val="22"/>
                <w:szCs w:val="22"/>
                <w:lang w:val="kk-KZ"/>
              </w:rPr>
              <w:t>35,0%</w:t>
            </w:r>
          </w:p>
        </w:tc>
      </w:tr>
      <w:tr w:rsidR="00BE7C09" w:rsidRPr="0091010B" w14:paraId="3BD4765F" w14:textId="77777777" w:rsidTr="00A46C04">
        <w:tblPrEx>
          <w:tblCellMar>
            <w:top w:w="0" w:type="dxa"/>
            <w:bottom w:w="0" w:type="dxa"/>
          </w:tblCellMar>
        </w:tblPrEx>
        <w:trPr>
          <w:cantSplit/>
          <w:trHeight w:val="325"/>
        </w:trPr>
        <w:tc>
          <w:tcPr>
            <w:tcW w:w="374" w:type="dxa"/>
            <w:vAlign w:val="center"/>
          </w:tcPr>
          <w:p w14:paraId="78BF0708" w14:textId="77777777" w:rsidR="00BE7C09" w:rsidRPr="0091010B" w:rsidRDefault="00BE7C09" w:rsidP="00A46C04">
            <w:pPr>
              <w:spacing w:line="228" w:lineRule="auto"/>
              <w:jc w:val="center"/>
              <w:rPr>
                <w:sz w:val="22"/>
                <w:szCs w:val="22"/>
                <w:lang w:val="kk-KZ"/>
              </w:rPr>
            </w:pPr>
            <w:r w:rsidRPr="0091010B">
              <w:rPr>
                <w:sz w:val="22"/>
                <w:szCs w:val="22"/>
                <w:lang w:val="kk-KZ"/>
              </w:rPr>
              <w:t>8</w:t>
            </w:r>
          </w:p>
        </w:tc>
        <w:tc>
          <w:tcPr>
            <w:tcW w:w="2992" w:type="dxa"/>
            <w:vAlign w:val="center"/>
          </w:tcPr>
          <w:p w14:paraId="537DC3A7" w14:textId="77777777" w:rsidR="00BE7C09" w:rsidRPr="0091010B" w:rsidRDefault="00BE7C09" w:rsidP="00A46C04">
            <w:pPr>
              <w:spacing w:line="228" w:lineRule="auto"/>
              <w:rPr>
                <w:sz w:val="22"/>
                <w:szCs w:val="22"/>
                <w:lang w:val="kk-KZ"/>
              </w:rPr>
            </w:pPr>
            <w:r w:rsidRPr="0091010B">
              <w:rPr>
                <w:sz w:val="22"/>
                <w:szCs w:val="22"/>
                <w:lang w:val="kk-KZ"/>
              </w:rPr>
              <w:t xml:space="preserve">Қызметтер </w:t>
            </w:r>
          </w:p>
        </w:tc>
        <w:tc>
          <w:tcPr>
            <w:tcW w:w="1257" w:type="dxa"/>
            <w:vAlign w:val="center"/>
          </w:tcPr>
          <w:p w14:paraId="1AC7C05A" w14:textId="77777777" w:rsidR="00BE7C09" w:rsidRPr="0091010B" w:rsidRDefault="00BE7C09" w:rsidP="00A46C04">
            <w:pPr>
              <w:spacing w:line="228" w:lineRule="auto"/>
              <w:ind w:right="113"/>
              <w:jc w:val="right"/>
              <w:rPr>
                <w:sz w:val="22"/>
                <w:szCs w:val="22"/>
                <w:lang w:val="kk-KZ"/>
              </w:rPr>
            </w:pPr>
            <w:r w:rsidRPr="0091010B">
              <w:rPr>
                <w:sz w:val="22"/>
                <w:szCs w:val="22"/>
                <w:lang w:val="kk-KZ"/>
              </w:rPr>
              <w:t>6 031,2</w:t>
            </w:r>
          </w:p>
        </w:tc>
        <w:tc>
          <w:tcPr>
            <w:tcW w:w="1174" w:type="dxa"/>
            <w:vAlign w:val="center"/>
          </w:tcPr>
          <w:p w14:paraId="7C2AF8A2" w14:textId="77777777" w:rsidR="00BE7C09" w:rsidRPr="0091010B" w:rsidRDefault="00BE7C09" w:rsidP="00A46C04">
            <w:pPr>
              <w:spacing w:line="228" w:lineRule="auto"/>
              <w:ind w:right="113"/>
              <w:jc w:val="right"/>
              <w:rPr>
                <w:i/>
                <w:sz w:val="22"/>
                <w:szCs w:val="22"/>
                <w:lang w:val="kk-KZ"/>
              </w:rPr>
            </w:pPr>
            <w:r w:rsidRPr="0091010B">
              <w:rPr>
                <w:i/>
                <w:sz w:val="22"/>
                <w:szCs w:val="22"/>
                <w:lang w:val="kk-KZ"/>
              </w:rPr>
              <w:t>3,8%</w:t>
            </w:r>
          </w:p>
        </w:tc>
        <w:tc>
          <w:tcPr>
            <w:tcW w:w="1309" w:type="dxa"/>
            <w:vAlign w:val="center"/>
          </w:tcPr>
          <w:p w14:paraId="17916B0C" w14:textId="77777777" w:rsidR="00BE7C09" w:rsidRPr="0091010B" w:rsidRDefault="00BE7C09" w:rsidP="00A46C04">
            <w:pPr>
              <w:spacing w:line="228" w:lineRule="auto"/>
              <w:ind w:right="113"/>
              <w:jc w:val="right"/>
              <w:rPr>
                <w:sz w:val="22"/>
                <w:szCs w:val="22"/>
                <w:lang w:val="kk-KZ"/>
              </w:rPr>
            </w:pPr>
            <w:r w:rsidRPr="0091010B">
              <w:rPr>
                <w:sz w:val="22"/>
                <w:szCs w:val="22"/>
                <w:lang w:val="kk-KZ"/>
              </w:rPr>
              <w:t>7 133,5</w:t>
            </w:r>
          </w:p>
        </w:tc>
        <w:tc>
          <w:tcPr>
            <w:tcW w:w="1309" w:type="dxa"/>
            <w:vAlign w:val="center"/>
          </w:tcPr>
          <w:p w14:paraId="40C45924" w14:textId="77777777" w:rsidR="00BE7C09" w:rsidRPr="0091010B" w:rsidRDefault="00BE7C09" w:rsidP="00A46C04">
            <w:pPr>
              <w:spacing w:line="228" w:lineRule="auto"/>
              <w:ind w:right="113"/>
              <w:jc w:val="right"/>
              <w:rPr>
                <w:i/>
                <w:sz w:val="22"/>
                <w:szCs w:val="22"/>
                <w:lang w:val="kk-KZ"/>
              </w:rPr>
            </w:pPr>
            <w:r w:rsidRPr="0091010B">
              <w:rPr>
                <w:i/>
                <w:sz w:val="22"/>
                <w:szCs w:val="22"/>
                <w:lang w:val="kk-KZ"/>
              </w:rPr>
              <w:t>3,8%</w:t>
            </w:r>
          </w:p>
        </w:tc>
        <w:tc>
          <w:tcPr>
            <w:tcW w:w="1309" w:type="dxa"/>
            <w:vAlign w:val="center"/>
          </w:tcPr>
          <w:p w14:paraId="479C933E" w14:textId="77777777" w:rsidR="00BE7C09" w:rsidRPr="0091010B" w:rsidRDefault="00BE7C09" w:rsidP="00A46C04">
            <w:pPr>
              <w:spacing w:line="228" w:lineRule="auto"/>
              <w:ind w:right="113"/>
              <w:jc w:val="right"/>
              <w:rPr>
                <w:sz w:val="22"/>
                <w:szCs w:val="22"/>
                <w:lang w:val="kk-KZ"/>
              </w:rPr>
            </w:pPr>
            <w:r w:rsidRPr="0091010B">
              <w:rPr>
                <w:sz w:val="22"/>
                <w:szCs w:val="22"/>
                <w:lang w:val="kk-KZ"/>
              </w:rPr>
              <w:t>1 102,3</w:t>
            </w:r>
          </w:p>
        </w:tc>
        <w:tc>
          <w:tcPr>
            <w:tcW w:w="1122" w:type="dxa"/>
            <w:vAlign w:val="center"/>
          </w:tcPr>
          <w:p w14:paraId="5CC99135" w14:textId="77777777" w:rsidR="00BE7C09" w:rsidRPr="0091010B" w:rsidRDefault="00BE7C09" w:rsidP="00A46C04">
            <w:pPr>
              <w:spacing w:line="228" w:lineRule="auto"/>
              <w:ind w:right="113"/>
              <w:jc w:val="right"/>
              <w:rPr>
                <w:i/>
                <w:sz w:val="22"/>
                <w:szCs w:val="22"/>
                <w:lang w:val="kk-KZ"/>
              </w:rPr>
            </w:pPr>
            <w:r w:rsidRPr="0091010B">
              <w:rPr>
                <w:i/>
                <w:sz w:val="22"/>
                <w:szCs w:val="22"/>
                <w:lang w:val="kk-KZ"/>
              </w:rPr>
              <w:t>18,3%</w:t>
            </w:r>
          </w:p>
        </w:tc>
      </w:tr>
      <w:tr w:rsidR="00BE7C09" w:rsidRPr="0091010B" w14:paraId="689BC0A1" w14:textId="77777777" w:rsidTr="00A46C04">
        <w:tblPrEx>
          <w:tblCellMar>
            <w:top w:w="0" w:type="dxa"/>
            <w:bottom w:w="0" w:type="dxa"/>
          </w:tblCellMar>
        </w:tblPrEx>
        <w:trPr>
          <w:cantSplit/>
          <w:trHeight w:val="241"/>
        </w:trPr>
        <w:tc>
          <w:tcPr>
            <w:tcW w:w="374" w:type="dxa"/>
            <w:vAlign w:val="center"/>
          </w:tcPr>
          <w:p w14:paraId="60CDE55D" w14:textId="77777777" w:rsidR="00BE7C09" w:rsidRPr="0091010B" w:rsidRDefault="00BE7C09" w:rsidP="00A46C04">
            <w:pPr>
              <w:pStyle w:val="xl26"/>
              <w:pBdr>
                <w:left w:val="none" w:sz="0" w:space="0" w:color="auto"/>
                <w:bottom w:val="none" w:sz="0" w:space="0" w:color="auto"/>
                <w:right w:val="none" w:sz="0" w:space="0" w:color="auto"/>
              </w:pBdr>
              <w:spacing w:before="0" w:beforeAutospacing="0" w:after="0" w:afterAutospacing="0" w:line="228" w:lineRule="auto"/>
              <w:jc w:val="center"/>
              <w:rPr>
                <w:rFonts w:eastAsia="Times New Roman"/>
                <w:lang w:val="kk-KZ"/>
              </w:rPr>
            </w:pPr>
            <w:r w:rsidRPr="0091010B">
              <w:rPr>
                <w:rFonts w:eastAsia="Times New Roman"/>
                <w:lang w:val="kk-KZ"/>
              </w:rPr>
              <w:t>9</w:t>
            </w:r>
          </w:p>
        </w:tc>
        <w:tc>
          <w:tcPr>
            <w:tcW w:w="2992" w:type="dxa"/>
            <w:vAlign w:val="center"/>
          </w:tcPr>
          <w:p w14:paraId="55E50C3B" w14:textId="77777777" w:rsidR="00BE7C09" w:rsidRPr="0091010B" w:rsidRDefault="00BE7C09" w:rsidP="00A46C04">
            <w:pPr>
              <w:pStyle w:val="xl26"/>
              <w:pBdr>
                <w:left w:val="none" w:sz="0" w:space="0" w:color="auto"/>
                <w:bottom w:val="none" w:sz="0" w:space="0" w:color="auto"/>
                <w:right w:val="none" w:sz="0" w:space="0" w:color="auto"/>
              </w:pBdr>
              <w:spacing w:before="0" w:beforeAutospacing="0" w:after="0" w:afterAutospacing="0" w:line="228" w:lineRule="auto"/>
              <w:rPr>
                <w:rFonts w:eastAsia="Times New Roman"/>
                <w:lang w:val="kk-KZ"/>
              </w:rPr>
            </w:pPr>
            <w:r w:rsidRPr="0091010B">
              <w:rPr>
                <w:rFonts w:eastAsia="Times New Roman"/>
                <w:lang w:val="kk-KZ"/>
              </w:rPr>
              <w:t xml:space="preserve">Бюджетке төлемдер және бюджеттен төленетін төлемдер </w:t>
            </w:r>
          </w:p>
        </w:tc>
        <w:tc>
          <w:tcPr>
            <w:tcW w:w="1257" w:type="dxa"/>
            <w:vAlign w:val="center"/>
          </w:tcPr>
          <w:p w14:paraId="4F131F68" w14:textId="77777777" w:rsidR="00BE7C09" w:rsidRPr="0091010B" w:rsidRDefault="00BE7C09" w:rsidP="00A46C04">
            <w:pPr>
              <w:spacing w:line="228" w:lineRule="auto"/>
              <w:ind w:right="113"/>
              <w:jc w:val="right"/>
              <w:rPr>
                <w:sz w:val="22"/>
                <w:szCs w:val="22"/>
                <w:lang w:val="kk-KZ"/>
              </w:rPr>
            </w:pPr>
            <w:r w:rsidRPr="0091010B">
              <w:rPr>
                <w:sz w:val="22"/>
                <w:szCs w:val="22"/>
                <w:lang w:val="kk-KZ"/>
              </w:rPr>
              <w:t>5 987,3</w:t>
            </w:r>
          </w:p>
        </w:tc>
        <w:tc>
          <w:tcPr>
            <w:tcW w:w="1174" w:type="dxa"/>
            <w:vAlign w:val="center"/>
          </w:tcPr>
          <w:p w14:paraId="2BA8A8CE" w14:textId="77777777" w:rsidR="00BE7C09" w:rsidRPr="0091010B" w:rsidRDefault="00BE7C09" w:rsidP="00A46C04">
            <w:pPr>
              <w:spacing w:line="228" w:lineRule="auto"/>
              <w:ind w:right="113"/>
              <w:jc w:val="right"/>
              <w:rPr>
                <w:i/>
                <w:sz w:val="22"/>
                <w:szCs w:val="22"/>
                <w:lang w:val="kk-KZ"/>
              </w:rPr>
            </w:pPr>
            <w:r w:rsidRPr="0091010B">
              <w:rPr>
                <w:i/>
                <w:sz w:val="22"/>
                <w:szCs w:val="22"/>
                <w:lang w:val="kk-KZ"/>
              </w:rPr>
              <w:t>3,7%</w:t>
            </w:r>
          </w:p>
        </w:tc>
        <w:tc>
          <w:tcPr>
            <w:tcW w:w="1309" w:type="dxa"/>
            <w:vAlign w:val="center"/>
          </w:tcPr>
          <w:p w14:paraId="0060C061" w14:textId="77777777" w:rsidR="00BE7C09" w:rsidRPr="0091010B" w:rsidRDefault="00BE7C09" w:rsidP="00A46C04">
            <w:pPr>
              <w:spacing w:line="228" w:lineRule="auto"/>
              <w:ind w:right="113"/>
              <w:jc w:val="right"/>
              <w:rPr>
                <w:sz w:val="22"/>
                <w:szCs w:val="22"/>
                <w:lang w:val="kk-KZ"/>
              </w:rPr>
            </w:pPr>
            <w:r w:rsidRPr="0091010B">
              <w:rPr>
                <w:sz w:val="22"/>
                <w:szCs w:val="22"/>
                <w:lang w:val="kk-KZ"/>
              </w:rPr>
              <w:t>8 091,6</w:t>
            </w:r>
          </w:p>
        </w:tc>
        <w:tc>
          <w:tcPr>
            <w:tcW w:w="1309" w:type="dxa"/>
            <w:vAlign w:val="center"/>
          </w:tcPr>
          <w:p w14:paraId="1AC0FF0A" w14:textId="77777777" w:rsidR="00BE7C09" w:rsidRPr="0091010B" w:rsidRDefault="00BE7C09" w:rsidP="00A46C04">
            <w:pPr>
              <w:spacing w:line="228" w:lineRule="auto"/>
              <w:ind w:right="113"/>
              <w:jc w:val="right"/>
              <w:rPr>
                <w:i/>
                <w:sz w:val="22"/>
                <w:szCs w:val="22"/>
                <w:lang w:val="kk-KZ"/>
              </w:rPr>
            </w:pPr>
            <w:r w:rsidRPr="0091010B">
              <w:rPr>
                <w:i/>
                <w:sz w:val="22"/>
                <w:szCs w:val="22"/>
                <w:lang w:val="kk-KZ"/>
              </w:rPr>
              <w:t>4,3%</w:t>
            </w:r>
          </w:p>
        </w:tc>
        <w:tc>
          <w:tcPr>
            <w:tcW w:w="1309" w:type="dxa"/>
            <w:vAlign w:val="center"/>
          </w:tcPr>
          <w:p w14:paraId="7904E624" w14:textId="77777777" w:rsidR="00BE7C09" w:rsidRPr="0091010B" w:rsidRDefault="00BE7C09" w:rsidP="00A46C04">
            <w:pPr>
              <w:spacing w:line="228" w:lineRule="auto"/>
              <w:ind w:right="113"/>
              <w:jc w:val="right"/>
              <w:rPr>
                <w:sz w:val="22"/>
                <w:szCs w:val="22"/>
                <w:lang w:val="kk-KZ"/>
              </w:rPr>
            </w:pPr>
            <w:r w:rsidRPr="0091010B">
              <w:rPr>
                <w:sz w:val="22"/>
                <w:szCs w:val="22"/>
                <w:lang w:val="kk-KZ"/>
              </w:rPr>
              <w:t>2 104,2</w:t>
            </w:r>
          </w:p>
        </w:tc>
        <w:tc>
          <w:tcPr>
            <w:tcW w:w="1122" w:type="dxa"/>
            <w:vAlign w:val="center"/>
          </w:tcPr>
          <w:p w14:paraId="4BFDF48E" w14:textId="77777777" w:rsidR="00BE7C09" w:rsidRPr="0091010B" w:rsidRDefault="00BE7C09" w:rsidP="00A46C04">
            <w:pPr>
              <w:spacing w:line="228" w:lineRule="auto"/>
              <w:ind w:right="113"/>
              <w:jc w:val="right"/>
              <w:rPr>
                <w:i/>
                <w:sz w:val="22"/>
                <w:szCs w:val="22"/>
                <w:lang w:val="kk-KZ"/>
              </w:rPr>
            </w:pPr>
            <w:r w:rsidRPr="0091010B">
              <w:rPr>
                <w:i/>
                <w:sz w:val="22"/>
                <w:szCs w:val="22"/>
                <w:lang w:val="kk-KZ"/>
              </w:rPr>
              <w:t>35,1%</w:t>
            </w:r>
          </w:p>
        </w:tc>
      </w:tr>
      <w:tr w:rsidR="00BE7C09" w:rsidRPr="0091010B" w14:paraId="1AE2547A" w14:textId="77777777" w:rsidTr="00A46C04">
        <w:tblPrEx>
          <w:tblCellMar>
            <w:top w:w="0" w:type="dxa"/>
            <w:bottom w:w="0" w:type="dxa"/>
          </w:tblCellMar>
        </w:tblPrEx>
        <w:trPr>
          <w:cantSplit/>
          <w:trHeight w:val="372"/>
        </w:trPr>
        <w:tc>
          <w:tcPr>
            <w:tcW w:w="374" w:type="dxa"/>
          </w:tcPr>
          <w:p w14:paraId="3A39C08C" w14:textId="77777777" w:rsidR="00BE7C09" w:rsidRPr="0091010B" w:rsidRDefault="00BE7C09" w:rsidP="00A46C04">
            <w:pPr>
              <w:spacing w:line="228" w:lineRule="auto"/>
              <w:rPr>
                <w:b/>
                <w:sz w:val="22"/>
                <w:szCs w:val="22"/>
                <w:lang w:val="kk-KZ"/>
              </w:rPr>
            </w:pPr>
          </w:p>
        </w:tc>
        <w:tc>
          <w:tcPr>
            <w:tcW w:w="2992" w:type="dxa"/>
            <w:vAlign w:val="center"/>
          </w:tcPr>
          <w:p w14:paraId="549C8F74" w14:textId="77777777" w:rsidR="00BE7C09" w:rsidRPr="0091010B" w:rsidRDefault="00BE7C09" w:rsidP="00A46C04">
            <w:pPr>
              <w:spacing w:line="228" w:lineRule="auto"/>
              <w:rPr>
                <w:b/>
                <w:sz w:val="22"/>
                <w:szCs w:val="22"/>
                <w:lang w:val="kk-KZ"/>
              </w:rPr>
            </w:pPr>
            <w:r w:rsidRPr="0091010B">
              <w:rPr>
                <w:b/>
                <w:sz w:val="22"/>
                <w:szCs w:val="22"/>
                <w:lang w:val="kk-KZ"/>
              </w:rPr>
              <w:t xml:space="preserve">Жиынтығы </w:t>
            </w:r>
          </w:p>
        </w:tc>
        <w:tc>
          <w:tcPr>
            <w:tcW w:w="1257" w:type="dxa"/>
            <w:vAlign w:val="center"/>
          </w:tcPr>
          <w:p w14:paraId="153831C1" w14:textId="77777777" w:rsidR="00BE7C09" w:rsidRPr="0091010B" w:rsidRDefault="00BE7C09" w:rsidP="00A46C04">
            <w:pPr>
              <w:spacing w:line="228" w:lineRule="auto"/>
              <w:ind w:right="27"/>
              <w:jc w:val="right"/>
              <w:rPr>
                <w:b/>
                <w:sz w:val="22"/>
                <w:szCs w:val="22"/>
                <w:lang w:val="kk-KZ"/>
              </w:rPr>
            </w:pPr>
            <w:r w:rsidRPr="0091010B">
              <w:rPr>
                <w:b/>
                <w:sz w:val="22"/>
                <w:szCs w:val="22"/>
                <w:lang w:val="kk-KZ"/>
              </w:rPr>
              <w:t>159 745,6</w:t>
            </w:r>
          </w:p>
        </w:tc>
        <w:tc>
          <w:tcPr>
            <w:tcW w:w="1174" w:type="dxa"/>
            <w:vAlign w:val="center"/>
          </w:tcPr>
          <w:p w14:paraId="27D98012" w14:textId="77777777" w:rsidR="00BE7C09" w:rsidRPr="0091010B" w:rsidRDefault="00BE7C09" w:rsidP="00A46C04">
            <w:pPr>
              <w:spacing w:line="228" w:lineRule="auto"/>
              <w:ind w:right="113"/>
              <w:jc w:val="right"/>
              <w:rPr>
                <w:b/>
                <w:i/>
                <w:sz w:val="22"/>
                <w:szCs w:val="22"/>
                <w:lang w:val="kk-KZ"/>
              </w:rPr>
            </w:pPr>
            <w:r w:rsidRPr="0091010B">
              <w:rPr>
                <w:b/>
                <w:i/>
                <w:sz w:val="22"/>
                <w:szCs w:val="22"/>
                <w:lang w:val="kk-KZ"/>
              </w:rPr>
              <w:t>100,0%</w:t>
            </w:r>
          </w:p>
        </w:tc>
        <w:tc>
          <w:tcPr>
            <w:tcW w:w="1309" w:type="dxa"/>
            <w:vAlign w:val="center"/>
          </w:tcPr>
          <w:p w14:paraId="5E130CE7" w14:textId="77777777" w:rsidR="00BE7C09" w:rsidRPr="0091010B" w:rsidRDefault="00BE7C09" w:rsidP="00A46C04">
            <w:pPr>
              <w:spacing w:line="228" w:lineRule="auto"/>
              <w:ind w:right="113"/>
              <w:jc w:val="right"/>
              <w:rPr>
                <w:b/>
                <w:sz w:val="22"/>
                <w:szCs w:val="22"/>
                <w:lang w:val="kk-KZ"/>
              </w:rPr>
            </w:pPr>
            <w:r w:rsidRPr="0091010B">
              <w:rPr>
                <w:b/>
                <w:sz w:val="22"/>
                <w:szCs w:val="22"/>
                <w:lang w:val="kk-KZ"/>
              </w:rPr>
              <w:t>187 704,4</w:t>
            </w:r>
          </w:p>
        </w:tc>
        <w:tc>
          <w:tcPr>
            <w:tcW w:w="1309" w:type="dxa"/>
            <w:vAlign w:val="center"/>
          </w:tcPr>
          <w:p w14:paraId="1BE2D602" w14:textId="77777777" w:rsidR="00BE7C09" w:rsidRPr="0091010B" w:rsidRDefault="00BE7C09" w:rsidP="00A46C04">
            <w:pPr>
              <w:spacing w:line="228" w:lineRule="auto"/>
              <w:ind w:right="113"/>
              <w:jc w:val="right"/>
              <w:rPr>
                <w:b/>
                <w:i/>
                <w:sz w:val="22"/>
                <w:szCs w:val="22"/>
                <w:lang w:val="kk-KZ"/>
              </w:rPr>
            </w:pPr>
            <w:r w:rsidRPr="0091010B">
              <w:rPr>
                <w:b/>
                <w:i/>
                <w:sz w:val="22"/>
                <w:szCs w:val="22"/>
                <w:lang w:val="kk-KZ"/>
              </w:rPr>
              <w:t>100,0%</w:t>
            </w:r>
          </w:p>
        </w:tc>
        <w:tc>
          <w:tcPr>
            <w:tcW w:w="1309" w:type="dxa"/>
            <w:vAlign w:val="center"/>
          </w:tcPr>
          <w:p w14:paraId="6838C744" w14:textId="77777777" w:rsidR="00BE7C09" w:rsidRPr="0091010B" w:rsidRDefault="00BE7C09" w:rsidP="00A46C04">
            <w:pPr>
              <w:spacing w:line="228" w:lineRule="auto"/>
              <w:ind w:right="113"/>
              <w:jc w:val="right"/>
              <w:rPr>
                <w:b/>
                <w:sz w:val="22"/>
                <w:szCs w:val="22"/>
                <w:lang w:val="kk-KZ"/>
              </w:rPr>
            </w:pPr>
            <w:r w:rsidRPr="0091010B">
              <w:rPr>
                <w:b/>
                <w:sz w:val="22"/>
                <w:szCs w:val="22"/>
                <w:lang w:val="kk-KZ"/>
              </w:rPr>
              <w:t>27 958,8</w:t>
            </w:r>
          </w:p>
        </w:tc>
        <w:tc>
          <w:tcPr>
            <w:tcW w:w="1122" w:type="dxa"/>
            <w:vAlign w:val="center"/>
          </w:tcPr>
          <w:p w14:paraId="654172E9" w14:textId="77777777" w:rsidR="00BE7C09" w:rsidRPr="0091010B" w:rsidRDefault="00BE7C09" w:rsidP="00A46C04">
            <w:pPr>
              <w:spacing w:line="228" w:lineRule="auto"/>
              <w:ind w:right="113"/>
              <w:jc w:val="right"/>
              <w:rPr>
                <w:b/>
                <w:i/>
                <w:sz w:val="22"/>
                <w:szCs w:val="22"/>
                <w:lang w:val="kk-KZ"/>
              </w:rPr>
            </w:pPr>
            <w:r w:rsidRPr="0091010B">
              <w:rPr>
                <w:b/>
                <w:i/>
                <w:sz w:val="22"/>
                <w:szCs w:val="22"/>
                <w:lang w:val="kk-KZ"/>
              </w:rPr>
              <w:t>17,5%</w:t>
            </w:r>
          </w:p>
        </w:tc>
      </w:tr>
    </w:tbl>
    <w:p w14:paraId="77CF7B26" w14:textId="77777777" w:rsidR="00FF2AFB" w:rsidRDefault="00FF2AFB" w:rsidP="00BC6BCE">
      <w:pPr>
        <w:pStyle w:val="1"/>
        <w:tabs>
          <w:tab w:val="left" w:pos="561"/>
        </w:tabs>
        <w:spacing w:line="240" w:lineRule="auto"/>
        <w:ind w:left="0" w:right="0" w:firstLine="0"/>
        <w:jc w:val="center"/>
        <w:rPr>
          <w:color w:val="008000"/>
          <w:sz w:val="32"/>
          <w:szCs w:val="32"/>
          <w:lang w:val="kk-KZ"/>
        </w:rPr>
      </w:pPr>
      <w:bookmarkStart w:id="11" w:name="_Toc300741980"/>
      <w:bookmarkEnd w:id="0"/>
    </w:p>
    <w:p w14:paraId="6DB44ECC" w14:textId="77777777" w:rsidR="008F07FC" w:rsidRPr="00BC6BCE" w:rsidRDefault="008F07FC" w:rsidP="00BC6BCE">
      <w:pPr>
        <w:pStyle w:val="1"/>
        <w:tabs>
          <w:tab w:val="left" w:pos="561"/>
        </w:tabs>
        <w:spacing w:line="240" w:lineRule="auto"/>
        <w:ind w:left="0" w:right="0" w:firstLine="0"/>
        <w:jc w:val="center"/>
        <w:rPr>
          <w:color w:val="008000"/>
          <w:sz w:val="32"/>
          <w:szCs w:val="32"/>
          <w:lang w:val="kk-KZ"/>
        </w:rPr>
      </w:pPr>
      <w:bookmarkStart w:id="12" w:name="_Toc300919764"/>
      <w:r w:rsidRPr="00BC6BCE">
        <w:rPr>
          <w:color w:val="008000"/>
          <w:sz w:val="32"/>
          <w:szCs w:val="32"/>
          <w:lang w:val="kk-KZ"/>
        </w:rPr>
        <w:t>БАНКАРАЛЫҚ АҚША АУДАРЫМЫ ЖҮЙЕСІ</w:t>
      </w:r>
      <w:bookmarkEnd w:id="11"/>
      <w:bookmarkEnd w:id="12"/>
    </w:p>
    <w:p w14:paraId="393FDAD3" w14:textId="77777777" w:rsidR="008F07FC" w:rsidRPr="002D73E8" w:rsidRDefault="008F07FC" w:rsidP="008F07FC">
      <w:pPr>
        <w:pStyle w:val="13"/>
        <w:spacing w:line="233" w:lineRule="auto"/>
        <w:ind w:firstLine="709"/>
        <w:jc w:val="both"/>
        <w:rPr>
          <w:bCs/>
          <w:sz w:val="26"/>
          <w:szCs w:val="26"/>
        </w:rPr>
      </w:pPr>
    </w:p>
    <w:p w14:paraId="61BAAE16" w14:textId="77777777" w:rsidR="008F07FC" w:rsidRPr="002D73E8" w:rsidRDefault="008F07FC" w:rsidP="008F07FC">
      <w:pPr>
        <w:spacing w:line="233" w:lineRule="auto"/>
        <w:ind w:firstLine="709"/>
        <w:jc w:val="both"/>
        <w:rPr>
          <w:bCs/>
          <w:sz w:val="26"/>
          <w:szCs w:val="26"/>
          <w:lang w:val="kk-KZ"/>
        </w:rPr>
      </w:pPr>
      <w:r w:rsidRPr="002D73E8">
        <w:rPr>
          <w:bCs/>
          <w:sz w:val="26"/>
          <w:szCs w:val="26"/>
          <w:lang w:val="kk-KZ"/>
        </w:rPr>
        <w:t>Қазақстандағы әрбір төлем жүйесі жұмыс істеуінің өз ерекшелігі бар және нарықтың белгілі бір бөлігіне бағдарланған. Елдің жүйелік маңызы бар төлем жүйесі БААЖ-да төлемдері есептеу нақты уақыт режимінде жүзеге асырылады, яғни әрбір төлем құжаты жүйеге келіп түскеннен кейін дереу бірнеше секунд ішінде есептеледі. Жүйе мереке және демалыс күндерін қоспағанда аптаның барлық күнінде жұмыс істейді.</w:t>
      </w:r>
    </w:p>
    <w:p w14:paraId="51B56F3D" w14:textId="77777777" w:rsidR="008F07FC" w:rsidRPr="002D73E8" w:rsidRDefault="008F07FC" w:rsidP="008F07FC">
      <w:pPr>
        <w:spacing w:line="233" w:lineRule="auto"/>
        <w:ind w:firstLine="709"/>
        <w:jc w:val="both"/>
        <w:rPr>
          <w:bCs/>
          <w:sz w:val="26"/>
          <w:szCs w:val="26"/>
          <w:lang w:val="kk-KZ"/>
        </w:rPr>
      </w:pPr>
      <w:r w:rsidRPr="002D73E8">
        <w:rPr>
          <w:bCs/>
          <w:sz w:val="26"/>
          <w:szCs w:val="26"/>
          <w:lang w:val="kk-KZ"/>
        </w:rPr>
        <w:t>БААЖ-ның</w:t>
      </w:r>
      <w:r w:rsidRPr="002D73E8">
        <w:rPr>
          <w:bCs/>
          <w:sz w:val="26"/>
          <w:szCs w:val="26"/>
        </w:rPr>
        <w:t xml:space="preserve"> </w:t>
      </w:r>
      <w:r w:rsidRPr="002D73E8">
        <w:rPr>
          <w:bCs/>
          <w:sz w:val="26"/>
          <w:szCs w:val="26"/>
          <w:lang w:val="kk-KZ"/>
        </w:rPr>
        <w:t>о</w:t>
      </w:r>
      <w:r w:rsidRPr="002D73E8">
        <w:rPr>
          <w:bCs/>
          <w:sz w:val="26"/>
          <w:szCs w:val="26"/>
        </w:rPr>
        <w:t>пераци</w:t>
      </w:r>
      <w:r w:rsidRPr="002D73E8">
        <w:rPr>
          <w:bCs/>
          <w:sz w:val="26"/>
          <w:szCs w:val="26"/>
          <w:lang w:val="kk-KZ"/>
        </w:rPr>
        <w:t>ялық күні сағат</w:t>
      </w:r>
      <w:r w:rsidRPr="002D73E8">
        <w:rPr>
          <w:bCs/>
          <w:sz w:val="26"/>
          <w:szCs w:val="26"/>
        </w:rPr>
        <w:t xml:space="preserve"> 9:00 </w:t>
      </w:r>
      <w:r w:rsidRPr="002D73E8">
        <w:rPr>
          <w:bCs/>
          <w:sz w:val="26"/>
          <w:szCs w:val="26"/>
          <w:lang w:val="kk-KZ"/>
        </w:rPr>
        <w:t>басталады</w:t>
      </w:r>
      <w:r w:rsidRPr="002D73E8">
        <w:rPr>
          <w:bCs/>
          <w:sz w:val="26"/>
          <w:szCs w:val="26"/>
        </w:rPr>
        <w:t xml:space="preserve">. </w:t>
      </w:r>
      <w:r w:rsidRPr="002D73E8">
        <w:rPr>
          <w:bCs/>
          <w:sz w:val="26"/>
          <w:szCs w:val="26"/>
          <w:lang w:val="kk-KZ"/>
        </w:rPr>
        <w:t>Ұлттық Банк операциялық күн басталар алдында пайдаланушылардың төлем тапсырмалары негізінде олардың Ұлттық Банкте ашылған корреспонденттік шоттарынан Ұлттық Банктегі БААЖ-ның арнайы шотына ақша аударуды жүзеге асырады</w:t>
      </w:r>
      <w:r w:rsidRPr="002D73E8">
        <w:rPr>
          <w:bCs/>
          <w:sz w:val="26"/>
          <w:szCs w:val="26"/>
        </w:rPr>
        <w:t xml:space="preserve">. </w:t>
      </w:r>
      <w:r w:rsidRPr="002D73E8">
        <w:rPr>
          <w:bCs/>
          <w:sz w:val="26"/>
          <w:szCs w:val="26"/>
          <w:lang w:val="kk-KZ"/>
        </w:rPr>
        <w:t>Бұл ретте пайдаланушымен жасалған шарт бойынша ақша аударымдары тұрақты қолданылатын төлем тапсырмасы негізінде жүзеге асырыла алады</w:t>
      </w:r>
      <w:r w:rsidRPr="002D73E8">
        <w:rPr>
          <w:bCs/>
          <w:sz w:val="26"/>
          <w:szCs w:val="26"/>
        </w:rPr>
        <w:t>,</w:t>
      </w:r>
      <w:r w:rsidRPr="002D73E8">
        <w:rPr>
          <w:bCs/>
          <w:sz w:val="26"/>
          <w:szCs w:val="26"/>
          <w:lang w:val="kk-KZ"/>
        </w:rPr>
        <w:t xml:space="preserve"> бұл тапсырма пайдаланушы оның күшін жою туралы жазбаша нұсқау бергенге дейін қолданылады. Әрбір пайдаланушы бойынша аударылған ақша сомасы туралы ақпаратты Ұлттық Банк ҚБЕО-ға жібереді. ҚБЕО осы ақпараттың негізінде БААЖ-ның шотынан сомаларды ҚБЕО-дағы пайдаланушылар позициясында көрсетеді және осы сәттен бастап операциялық күн басталады. </w:t>
      </w:r>
    </w:p>
    <w:p w14:paraId="38794A8E" w14:textId="77777777" w:rsidR="008F07FC" w:rsidRPr="002D73E8" w:rsidRDefault="008F07FC" w:rsidP="008F07FC">
      <w:pPr>
        <w:spacing w:line="233" w:lineRule="auto"/>
        <w:ind w:firstLine="709"/>
        <w:jc w:val="both"/>
        <w:rPr>
          <w:bCs/>
          <w:sz w:val="26"/>
          <w:szCs w:val="26"/>
          <w:lang w:val="kk-KZ"/>
        </w:rPr>
      </w:pPr>
      <w:r w:rsidRPr="002D73E8">
        <w:rPr>
          <w:bCs/>
          <w:sz w:val="26"/>
          <w:szCs w:val="26"/>
          <w:lang w:val="kk-KZ"/>
        </w:rPr>
        <w:t xml:space="preserve">БААЖ операциялық күн ішінде нақты уақыт режимінде қайтарымсыз және түпкілікті есеп айырысуды қамтамасыз етеді. БААЖ-ға ақша аудару пайдаланушының  Ұлттық Банктегі БААЖ шотына олар аударған ақша сомасы, сондай-ақ БААЖ басқа пайдаланушыларынан түскен ақша сомасы шегінде жүзеге асырылады. </w:t>
      </w:r>
    </w:p>
    <w:p w14:paraId="202E09CC" w14:textId="77777777" w:rsidR="008F07FC" w:rsidRPr="002D73E8" w:rsidRDefault="008F07FC" w:rsidP="008F07FC">
      <w:pPr>
        <w:spacing w:line="233" w:lineRule="auto"/>
        <w:ind w:firstLine="709"/>
        <w:jc w:val="both"/>
        <w:rPr>
          <w:bCs/>
          <w:spacing w:val="-4"/>
          <w:sz w:val="26"/>
          <w:szCs w:val="26"/>
          <w:lang w:val="kk-KZ"/>
        </w:rPr>
      </w:pPr>
      <w:r w:rsidRPr="002D73E8">
        <w:rPr>
          <w:bCs/>
          <w:sz w:val="26"/>
          <w:szCs w:val="26"/>
          <w:lang w:val="kk-KZ"/>
        </w:rPr>
        <w:t>БААЖ мынадай схема бойынша жұмыс істейді</w:t>
      </w:r>
      <w:r w:rsidRPr="002D73E8">
        <w:rPr>
          <w:bCs/>
          <w:spacing w:val="-4"/>
          <w:sz w:val="26"/>
          <w:szCs w:val="26"/>
          <w:lang w:val="kk-KZ"/>
        </w:rPr>
        <w:t xml:space="preserve">. Кепілгер Банк (А Банкі) </w:t>
      </w:r>
      <w:r w:rsidRPr="002D73E8">
        <w:rPr>
          <w:bCs/>
          <w:sz w:val="26"/>
          <w:szCs w:val="26"/>
          <w:lang w:val="kk-KZ"/>
        </w:rPr>
        <w:t xml:space="preserve">БААЖ-ға ақша аудару туралы хабарлама </w:t>
      </w:r>
      <w:r w:rsidRPr="002D73E8">
        <w:rPr>
          <w:bCs/>
          <w:spacing w:val="-4"/>
          <w:sz w:val="26"/>
          <w:szCs w:val="26"/>
          <w:lang w:val="kk-KZ"/>
        </w:rPr>
        <w:t xml:space="preserve">(электрондық төлем тапсырмасы түрінде) жібереді. </w:t>
      </w:r>
      <w:r w:rsidRPr="002D73E8">
        <w:rPr>
          <w:bCs/>
          <w:sz w:val="26"/>
          <w:szCs w:val="26"/>
          <w:lang w:val="kk-KZ"/>
        </w:rPr>
        <w:t>БААЖ хабарламада көрсетілген ақша сомасының ҚБЕО-дағы пайдаланушының позициясы бойынша ақша сомасының жеткіліктілігін тексереді</w:t>
      </w:r>
      <w:r w:rsidRPr="002D73E8">
        <w:rPr>
          <w:bCs/>
          <w:spacing w:val="-4"/>
          <w:sz w:val="26"/>
          <w:szCs w:val="26"/>
          <w:lang w:val="kk-KZ"/>
        </w:rPr>
        <w:t xml:space="preserve">. Жүйе пайдаланушының позициясында ақша сомасы жеткілікті болған кезде ақшаны аударады және  Кепілгер Банк (Банк А) оның шотын дебеттеу туралы және Бенефициар Банкті (Б Банкі) оның шотын кредиттеу туралы хабардар етеді. </w:t>
      </w:r>
    </w:p>
    <w:p w14:paraId="213A9347" w14:textId="77777777" w:rsidR="008F07FC" w:rsidRPr="002D73E8" w:rsidRDefault="008F07FC" w:rsidP="008F07FC">
      <w:pPr>
        <w:spacing w:line="233" w:lineRule="auto"/>
        <w:ind w:firstLine="709"/>
        <w:jc w:val="both"/>
        <w:rPr>
          <w:bCs/>
          <w:sz w:val="26"/>
          <w:szCs w:val="26"/>
          <w:lang w:val="kk-KZ"/>
        </w:rPr>
      </w:pPr>
      <w:r w:rsidRPr="002D73E8">
        <w:rPr>
          <w:bCs/>
          <w:sz w:val="26"/>
          <w:szCs w:val="26"/>
          <w:lang w:val="kk-KZ"/>
        </w:rPr>
        <w:t>Төлемді жүзеге асыру үшін ақша жеткіліксіз болған жағдайда төлем құжаты кезекке қойылады. Кезекте тұрған төлем құжаттары басымдық кодтарына сәйкес өңделеді. Басымдық кодтары шегінде төлем құжаттарын орындау олардың кезекке келіп түсу тәртібімен  FIFO қағидаты бойынша (кіріске бірінші, шығысқа бірінші) жүзеге асырылады. Жүйенің пайдаланушылары төлем құжаттарын орындаудың кезектілігін белгілеуге және ауыстыруға құқылы. Бұған қоса, пайдаланушылар кезекте тұрған төлем құжаттарын қайтарып ала алады. Осыған байланысты, пайдаланушылардың жүйедегі шотына басқа пайдаланушылардан ақша келіп түскеннен кейін БААЖ кезекте тұрған осы пайдаланушының-алушының төлемдерін өткізу мүмкіндігін тексереді.</w:t>
      </w:r>
    </w:p>
    <w:p w14:paraId="5F30DF29" w14:textId="77777777" w:rsidR="008F07FC" w:rsidRPr="002D73E8" w:rsidRDefault="008F07FC" w:rsidP="008F07FC">
      <w:pPr>
        <w:spacing w:line="233" w:lineRule="auto"/>
        <w:ind w:firstLine="709"/>
        <w:jc w:val="both"/>
        <w:rPr>
          <w:bCs/>
          <w:sz w:val="26"/>
          <w:szCs w:val="26"/>
          <w:lang w:val="kk-KZ"/>
        </w:rPr>
      </w:pPr>
      <w:r w:rsidRPr="002D73E8">
        <w:rPr>
          <w:bCs/>
          <w:sz w:val="26"/>
          <w:szCs w:val="26"/>
          <w:lang w:val="kk-KZ"/>
        </w:rPr>
        <w:t xml:space="preserve">Операциялық күн ішінде пайдаланушыларға олардың сұратуы бойынша  орындалған төлемдер туралы, кезекте тіркелген төлем құжаттары туралы пайдаланушының жүйедегі ақша қалдығы туралы ақпаратты береді. Сондай-ақ БААЖ-де Бөлшек төлемдер жүйесі клирингінің нәтижелері бойынша қалыптастырылған пайдаланушылардың таза позицияларын аудару жүзеге асырылатындығын атап айту қажет.   </w:t>
      </w:r>
    </w:p>
    <w:p w14:paraId="70EE15F6" w14:textId="77777777" w:rsidR="008F07FC" w:rsidRPr="002D73E8" w:rsidRDefault="008F07FC" w:rsidP="008F07FC">
      <w:pPr>
        <w:spacing w:line="233" w:lineRule="auto"/>
        <w:ind w:firstLine="709"/>
        <w:jc w:val="both"/>
        <w:rPr>
          <w:bCs/>
          <w:sz w:val="26"/>
          <w:szCs w:val="26"/>
        </w:rPr>
      </w:pPr>
      <w:r w:rsidRPr="002D73E8">
        <w:rPr>
          <w:bCs/>
          <w:sz w:val="26"/>
          <w:szCs w:val="26"/>
          <w:lang w:val="kk-KZ"/>
        </w:rPr>
        <w:lastRenderedPageBreak/>
        <w:t>Операциялық күнді жабу сағат</w:t>
      </w:r>
      <w:r w:rsidRPr="002D73E8">
        <w:rPr>
          <w:bCs/>
          <w:sz w:val="26"/>
          <w:szCs w:val="26"/>
        </w:rPr>
        <w:t xml:space="preserve"> 19:00 </w:t>
      </w:r>
      <w:r w:rsidRPr="002D73E8">
        <w:rPr>
          <w:bCs/>
          <w:sz w:val="26"/>
          <w:szCs w:val="26"/>
          <w:lang w:val="kk-KZ"/>
        </w:rPr>
        <w:t>жүзеге асырылады</w:t>
      </w:r>
      <w:r w:rsidRPr="002D73E8">
        <w:rPr>
          <w:bCs/>
          <w:sz w:val="26"/>
          <w:szCs w:val="26"/>
        </w:rPr>
        <w:t xml:space="preserve">. </w:t>
      </w:r>
      <w:r w:rsidRPr="002D73E8">
        <w:rPr>
          <w:bCs/>
          <w:sz w:val="26"/>
          <w:szCs w:val="26"/>
          <w:lang w:val="kk-KZ"/>
        </w:rPr>
        <w:t xml:space="preserve">Алайда жүйені пайдаланушының өтінімі бойынша Ұлттық Банк </w:t>
      </w:r>
      <w:r w:rsidRPr="002D73E8">
        <w:rPr>
          <w:bCs/>
          <w:sz w:val="26"/>
          <w:szCs w:val="26"/>
        </w:rPr>
        <w:t xml:space="preserve"> </w:t>
      </w:r>
      <w:r w:rsidRPr="002D73E8">
        <w:rPr>
          <w:bCs/>
          <w:sz w:val="26"/>
          <w:szCs w:val="26"/>
          <w:lang w:val="kk-KZ"/>
        </w:rPr>
        <w:t>операциялық күнді ұзарта алады</w:t>
      </w:r>
      <w:r w:rsidRPr="002D73E8">
        <w:rPr>
          <w:bCs/>
          <w:sz w:val="26"/>
          <w:szCs w:val="26"/>
        </w:rPr>
        <w:t xml:space="preserve">. </w:t>
      </w:r>
      <w:r w:rsidRPr="002D73E8">
        <w:rPr>
          <w:bCs/>
          <w:sz w:val="26"/>
          <w:szCs w:val="26"/>
          <w:lang w:val="kk-KZ"/>
        </w:rPr>
        <w:t>БААЖ</w:t>
      </w:r>
      <w:r w:rsidRPr="002D73E8">
        <w:rPr>
          <w:bCs/>
          <w:sz w:val="26"/>
          <w:szCs w:val="26"/>
        </w:rPr>
        <w:t xml:space="preserve"> </w:t>
      </w:r>
      <w:r w:rsidRPr="002D73E8">
        <w:rPr>
          <w:bCs/>
          <w:sz w:val="26"/>
          <w:szCs w:val="26"/>
          <w:lang w:val="kk-KZ"/>
        </w:rPr>
        <w:t>операциялық күн аяқталғаннан кейін жүйенің әрбір пайдаланушысына операциялық күнді аяқтайтын құжатты қалыптастырады</w:t>
      </w:r>
      <w:r w:rsidRPr="002D73E8">
        <w:rPr>
          <w:bCs/>
          <w:sz w:val="26"/>
          <w:szCs w:val="26"/>
        </w:rPr>
        <w:t xml:space="preserve">. </w:t>
      </w:r>
      <w:r w:rsidRPr="002D73E8">
        <w:rPr>
          <w:bCs/>
          <w:sz w:val="26"/>
          <w:szCs w:val="26"/>
          <w:lang w:val="kk-KZ"/>
        </w:rPr>
        <w:t>Бұл ретте Ұлттық</w:t>
      </w:r>
      <w:r w:rsidRPr="002D73E8">
        <w:rPr>
          <w:bCs/>
          <w:sz w:val="26"/>
          <w:szCs w:val="26"/>
        </w:rPr>
        <w:t xml:space="preserve"> Банк </w:t>
      </w:r>
      <w:r w:rsidRPr="002D73E8">
        <w:rPr>
          <w:bCs/>
          <w:sz w:val="26"/>
          <w:szCs w:val="26"/>
          <w:lang w:val="kk-KZ"/>
        </w:rPr>
        <w:t>пайдаланушылардың позицияларымен сальдоның электрондық ведомосын жібереді</w:t>
      </w:r>
      <w:r w:rsidRPr="002D73E8">
        <w:rPr>
          <w:bCs/>
          <w:sz w:val="26"/>
          <w:szCs w:val="26"/>
        </w:rPr>
        <w:t xml:space="preserve">. </w:t>
      </w:r>
      <w:r w:rsidRPr="002D73E8">
        <w:rPr>
          <w:bCs/>
          <w:sz w:val="26"/>
          <w:szCs w:val="26"/>
          <w:lang w:val="kk-KZ"/>
        </w:rPr>
        <w:t>Ұлттық</w:t>
      </w:r>
      <w:r w:rsidRPr="002D73E8">
        <w:rPr>
          <w:bCs/>
          <w:sz w:val="26"/>
          <w:szCs w:val="26"/>
        </w:rPr>
        <w:t xml:space="preserve"> Банк </w:t>
      </w:r>
      <w:r w:rsidRPr="002D73E8">
        <w:rPr>
          <w:bCs/>
          <w:sz w:val="26"/>
          <w:szCs w:val="26"/>
          <w:lang w:val="kk-KZ"/>
        </w:rPr>
        <w:t>осы ведомості тексереді және тексеру нәтижелері туралы Қ</w:t>
      </w:r>
      <w:r w:rsidR="00D16A44" w:rsidRPr="002D73E8">
        <w:rPr>
          <w:bCs/>
          <w:sz w:val="26"/>
          <w:szCs w:val="26"/>
          <w:lang w:val="kk-KZ"/>
        </w:rPr>
        <w:t>Б</w:t>
      </w:r>
      <w:r w:rsidRPr="002D73E8">
        <w:rPr>
          <w:bCs/>
          <w:sz w:val="26"/>
          <w:szCs w:val="26"/>
          <w:lang w:val="kk-KZ"/>
        </w:rPr>
        <w:t>ЕО-ға хабарлайды</w:t>
      </w:r>
      <w:r w:rsidRPr="002D73E8">
        <w:rPr>
          <w:bCs/>
          <w:sz w:val="26"/>
          <w:szCs w:val="26"/>
        </w:rPr>
        <w:t xml:space="preserve">, </w:t>
      </w:r>
      <w:r w:rsidRPr="002D73E8">
        <w:rPr>
          <w:bCs/>
          <w:sz w:val="26"/>
          <w:szCs w:val="26"/>
          <w:lang w:val="kk-KZ"/>
        </w:rPr>
        <w:t>бұдан кейін Ұлттық</w:t>
      </w:r>
      <w:r w:rsidRPr="002D73E8">
        <w:rPr>
          <w:bCs/>
          <w:sz w:val="26"/>
          <w:szCs w:val="26"/>
        </w:rPr>
        <w:t xml:space="preserve"> Банк</w:t>
      </w:r>
      <w:r w:rsidRPr="002D73E8">
        <w:rPr>
          <w:bCs/>
          <w:sz w:val="26"/>
          <w:szCs w:val="26"/>
          <w:lang w:val="kk-KZ"/>
        </w:rPr>
        <w:t xml:space="preserve"> Ұлттық Банктегі БААЖ шотынан позициялар сальдосы сомасындағы ақшаны осы пайдаланушылардың Ұлттық Банкте ашылған шотына аударуды жүзеге асырады</w:t>
      </w:r>
      <w:r w:rsidRPr="002D73E8">
        <w:rPr>
          <w:bCs/>
          <w:sz w:val="26"/>
          <w:szCs w:val="26"/>
        </w:rPr>
        <w:t>.</w:t>
      </w:r>
    </w:p>
    <w:p w14:paraId="78CD780C" w14:textId="77777777" w:rsidR="008F07FC" w:rsidRPr="002D73E8" w:rsidRDefault="008F07FC" w:rsidP="008F07FC">
      <w:pPr>
        <w:pStyle w:val="13"/>
        <w:spacing w:line="233" w:lineRule="auto"/>
        <w:ind w:firstLine="709"/>
        <w:jc w:val="both"/>
        <w:rPr>
          <w:bCs/>
          <w:sz w:val="26"/>
          <w:szCs w:val="26"/>
          <w:lang w:val="kk-KZ"/>
        </w:rPr>
      </w:pPr>
      <w:r w:rsidRPr="002D73E8">
        <w:rPr>
          <w:bCs/>
          <w:sz w:val="26"/>
          <w:szCs w:val="26"/>
          <w:lang w:val="kk-KZ"/>
        </w:rPr>
        <w:t xml:space="preserve">БААЖ-да әрбір төлемді жеке есептеу жүзеге асырылатынын ескере отырып, </w:t>
      </w:r>
      <w:r w:rsidRPr="002D73E8">
        <w:rPr>
          <w:bCs/>
          <w:sz w:val="26"/>
          <w:szCs w:val="26"/>
        </w:rPr>
        <w:t xml:space="preserve"> </w:t>
      </w:r>
      <w:r w:rsidRPr="002D73E8">
        <w:rPr>
          <w:bCs/>
          <w:sz w:val="26"/>
          <w:szCs w:val="26"/>
          <w:lang w:val="kk-KZ"/>
        </w:rPr>
        <w:t>және тиісінше техникалық ресурстар көбірек пайдаланылады</w:t>
      </w:r>
      <w:r w:rsidRPr="002D73E8">
        <w:rPr>
          <w:bCs/>
          <w:sz w:val="26"/>
          <w:szCs w:val="26"/>
        </w:rPr>
        <w:t xml:space="preserve">, </w:t>
      </w:r>
      <w:r w:rsidRPr="002D73E8">
        <w:rPr>
          <w:bCs/>
          <w:sz w:val="26"/>
          <w:szCs w:val="26"/>
          <w:lang w:val="kk-KZ"/>
        </w:rPr>
        <w:t>бұл жүйеде төлем құжаттарын өңдеуге неғұрлым жоғары тарифтер белгіленген</w:t>
      </w:r>
      <w:r w:rsidRPr="002D73E8">
        <w:rPr>
          <w:bCs/>
          <w:sz w:val="26"/>
          <w:szCs w:val="26"/>
        </w:rPr>
        <w:t xml:space="preserve"> (3</w:t>
      </w:r>
      <w:r w:rsidRPr="002D73E8">
        <w:rPr>
          <w:bCs/>
          <w:sz w:val="26"/>
          <w:szCs w:val="26"/>
          <w:lang w:val="kk-KZ"/>
        </w:rPr>
        <w:t>-кесте</w:t>
      </w:r>
      <w:r w:rsidRPr="002D73E8">
        <w:rPr>
          <w:bCs/>
          <w:sz w:val="26"/>
          <w:szCs w:val="26"/>
        </w:rPr>
        <w:t xml:space="preserve">). </w:t>
      </w:r>
      <w:r w:rsidRPr="002D73E8">
        <w:rPr>
          <w:bCs/>
          <w:sz w:val="26"/>
          <w:szCs w:val="26"/>
          <w:lang w:val="kk-KZ"/>
        </w:rPr>
        <w:t xml:space="preserve">  </w:t>
      </w:r>
    </w:p>
    <w:p w14:paraId="7D8363F5" w14:textId="77777777" w:rsidR="00562BBF" w:rsidRDefault="00562BBF" w:rsidP="00824446">
      <w:pPr>
        <w:pStyle w:val="aa"/>
        <w:spacing w:line="233" w:lineRule="auto"/>
        <w:ind w:firstLine="709"/>
        <w:jc w:val="right"/>
        <w:rPr>
          <w:i/>
          <w:sz w:val="26"/>
          <w:szCs w:val="26"/>
          <w:lang w:val="kk-KZ"/>
        </w:rPr>
      </w:pPr>
    </w:p>
    <w:p w14:paraId="349EBB18" w14:textId="77777777" w:rsidR="008F07FC" w:rsidRPr="00AC7A7A" w:rsidRDefault="008F07FC" w:rsidP="00824446">
      <w:pPr>
        <w:pStyle w:val="aa"/>
        <w:spacing w:line="233" w:lineRule="auto"/>
        <w:ind w:firstLine="709"/>
        <w:jc w:val="right"/>
        <w:rPr>
          <w:i/>
          <w:sz w:val="26"/>
          <w:szCs w:val="26"/>
          <w:lang w:val="kk-KZ"/>
        </w:rPr>
      </w:pPr>
      <w:r w:rsidRPr="00AC7A7A">
        <w:rPr>
          <w:i/>
          <w:sz w:val="26"/>
          <w:szCs w:val="26"/>
          <w:lang w:val="kk-KZ"/>
        </w:rPr>
        <w:t>3-кесте.</w:t>
      </w:r>
    </w:p>
    <w:p w14:paraId="487C62C2" w14:textId="77777777" w:rsidR="00AC7A7A" w:rsidRDefault="008F07FC" w:rsidP="00824446">
      <w:pPr>
        <w:pStyle w:val="13"/>
        <w:spacing w:line="233" w:lineRule="auto"/>
        <w:jc w:val="center"/>
        <w:rPr>
          <w:b/>
          <w:bCs/>
          <w:sz w:val="26"/>
          <w:szCs w:val="26"/>
          <w:lang w:val="kk-KZ"/>
        </w:rPr>
      </w:pPr>
      <w:r w:rsidRPr="002D73E8">
        <w:rPr>
          <w:b/>
          <w:bCs/>
          <w:sz w:val="26"/>
          <w:szCs w:val="26"/>
          <w:lang w:val="kk-KZ"/>
        </w:rPr>
        <w:t>БААЖ-да бір төлем құжатын өңдеуге арналған тарифтер</w:t>
      </w:r>
    </w:p>
    <w:p w14:paraId="66E57A8D" w14:textId="77777777" w:rsidR="00FF2AFB" w:rsidRPr="002D73E8" w:rsidRDefault="00FF2AFB" w:rsidP="00824446">
      <w:pPr>
        <w:pStyle w:val="13"/>
        <w:spacing w:line="233" w:lineRule="auto"/>
        <w:jc w:val="center"/>
        <w:rPr>
          <w:b/>
          <w:bCs/>
          <w:sz w:val="26"/>
          <w:szCs w:val="26"/>
          <w:lang w:val="kk-KZ"/>
        </w:rPr>
      </w:pPr>
    </w:p>
    <w:tbl>
      <w:tblPr>
        <w:tblW w:w="97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19"/>
        <w:gridCol w:w="2816"/>
      </w:tblGrid>
      <w:tr w:rsidR="008F07FC" w:rsidRPr="00FF2AFB" w14:paraId="248DF35A" w14:textId="77777777" w:rsidTr="00562BBF">
        <w:tblPrEx>
          <w:tblCellMar>
            <w:top w:w="0" w:type="dxa"/>
            <w:bottom w:w="0" w:type="dxa"/>
          </w:tblCellMar>
        </w:tblPrEx>
        <w:tc>
          <w:tcPr>
            <w:tcW w:w="6919" w:type="dxa"/>
            <w:shd w:val="clear" w:color="auto" w:fill="CCFFCC"/>
          </w:tcPr>
          <w:p w14:paraId="0C9B5768" w14:textId="77777777" w:rsidR="008F07FC" w:rsidRPr="00FF2AFB" w:rsidRDefault="008F07FC" w:rsidP="00AC7A7A">
            <w:pPr>
              <w:pStyle w:val="13"/>
              <w:spacing w:line="233" w:lineRule="auto"/>
              <w:jc w:val="center"/>
              <w:rPr>
                <w:b/>
                <w:bCs/>
                <w:sz w:val="24"/>
                <w:szCs w:val="24"/>
                <w:lang w:val="kk-KZ"/>
              </w:rPr>
            </w:pPr>
            <w:r w:rsidRPr="00FF2AFB">
              <w:rPr>
                <w:b/>
                <w:bCs/>
                <w:sz w:val="24"/>
                <w:szCs w:val="24"/>
                <w:lang w:val="kk-KZ"/>
              </w:rPr>
              <w:t>Төлемді өңдеу уақыты</w:t>
            </w:r>
          </w:p>
        </w:tc>
        <w:tc>
          <w:tcPr>
            <w:tcW w:w="2816" w:type="dxa"/>
            <w:shd w:val="clear" w:color="auto" w:fill="CCFFCC"/>
          </w:tcPr>
          <w:p w14:paraId="3E74DEA3" w14:textId="77777777" w:rsidR="008F07FC" w:rsidRPr="00FF2AFB" w:rsidRDefault="008F07FC" w:rsidP="00AC7A7A">
            <w:pPr>
              <w:pStyle w:val="13"/>
              <w:spacing w:line="233" w:lineRule="auto"/>
              <w:jc w:val="center"/>
              <w:rPr>
                <w:b/>
                <w:bCs/>
                <w:sz w:val="24"/>
                <w:szCs w:val="24"/>
              </w:rPr>
            </w:pPr>
            <w:r w:rsidRPr="00FF2AFB">
              <w:rPr>
                <w:b/>
                <w:bCs/>
                <w:sz w:val="24"/>
                <w:szCs w:val="24"/>
                <w:lang w:val="kk-KZ"/>
              </w:rPr>
              <w:t>Құны</w:t>
            </w:r>
            <w:r w:rsidRPr="00FF2AFB">
              <w:rPr>
                <w:b/>
                <w:bCs/>
                <w:sz w:val="24"/>
                <w:szCs w:val="24"/>
              </w:rPr>
              <w:t>, те</w:t>
            </w:r>
            <w:r w:rsidRPr="00FF2AFB">
              <w:rPr>
                <w:b/>
                <w:bCs/>
                <w:sz w:val="24"/>
                <w:szCs w:val="24"/>
                <w:lang w:val="kk-KZ"/>
              </w:rPr>
              <w:t>ң</w:t>
            </w:r>
            <w:r w:rsidRPr="00FF2AFB">
              <w:rPr>
                <w:b/>
                <w:bCs/>
                <w:sz w:val="24"/>
                <w:szCs w:val="24"/>
              </w:rPr>
              <w:t>ге</w:t>
            </w:r>
          </w:p>
        </w:tc>
      </w:tr>
      <w:tr w:rsidR="008F07FC" w:rsidRPr="00FF2AFB" w14:paraId="0DBA1DFC" w14:textId="77777777" w:rsidTr="00562BBF">
        <w:tblPrEx>
          <w:tblCellMar>
            <w:top w:w="0" w:type="dxa"/>
            <w:bottom w:w="0" w:type="dxa"/>
          </w:tblCellMar>
        </w:tblPrEx>
        <w:trPr>
          <w:cantSplit/>
        </w:trPr>
        <w:tc>
          <w:tcPr>
            <w:tcW w:w="6919" w:type="dxa"/>
          </w:tcPr>
          <w:p w14:paraId="74BD78E4" w14:textId="77777777" w:rsidR="008F07FC" w:rsidRPr="00FF2AFB" w:rsidRDefault="008F07FC" w:rsidP="001124D4">
            <w:pPr>
              <w:pStyle w:val="13"/>
              <w:spacing w:line="233" w:lineRule="auto"/>
              <w:jc w:val="both"/>
              <w:rPr>
                <w:bCs/>
                <w:sz w:val="24"/>
                <w:szCs w:val="24"/>
                <w:lang w:val="kk-KZ"/>
              </w:rPr>
            </w:pPr>
            <w:r w:rsidRPr="00FF2AFB">
              <w:rPr>
                <w:bCs/>
                <w:sz w:val="24"/>
                <w:szCs w:val="24"/>
                <w:lang w:val="kk-KZ"/>
              </w:rPr>
              <w:t>сағат</w:t>
            </w:r>
            <w:r w:rsidRPr="00FF2AFB">
              <w:rPr>
                <w:bCs/>
                <w:sz w:val="24"/>
                <w:szCs w:val="24"/>
              </w:rPr>
              <w:t xml:space="preserve"> 8-00 </w:t>
            </w:r>
            <w:r w:rsidRPr="00FF2AFB">
              <w:rPr>
                <w:bCs/>
                <w:sz w:val="24"/>
                <w:szCs w:val="24"/>
                <w:lang w:val="kk-KZ"/>
              </w:rPr>
              <w:t xml:space="preserve">- </w:t>
            </w:r>
            <w:r w:rsidRPr="00FF2AFB">
              <w:rPr>
                <w:bCs/>
                <w:sz w:val="24"/>
                <w:szCs w:val="24"/>
              </w:rPr>
              <w:t xml:space="preserve">13-00 </w:t>
            </w:r>
            <w:r w:rsidRPr="00FF2AFB">
              <w:rPr>
                <w:bCs/>
                <w:sz w:val="24"/>
                <w:szCs w:val="24"/>
                <w:lang w:val="kk-KZ"/>
              </w:rPr>
              <w:t>аралығында</w:t>
            </w:r>
          </w:p>
        </w:tc>
        <w:tc>
          <w:tcPr>
            <w:tcW w:w="2816" w:type="dxa"/>
          </w:tcPr>
          <w:p w14:paraId="23D3C1AF" w14:textId="77777777" w:rsidR="008F07FC" w:rsidRPr="00FF2AFB" w:rsidRDefault="008F07FC" w:rsidP="00D86FB7">
            <w:pPr>
              <w:pStyle w:val="13"/>
              <w:spacing w:line="233" w:lineRule="auto"/>
              <w:ind w:right="843"/>
              <w:jc w:val="right"/>
              <w:rPr>
                <w:bCs/>
                <w:sz w:val="24"/>
                <w:szCs w:val="24"/>
              </w:rPr>
            </w:pPr>
            <w:r w:rsidRPr="00FF2AFB">
              <w:rPr>
                <w:bCs/>
                <w:sz w:val="24"/>
                <w:szCs w:val="24"/>
              </w:rPr>
              <w:t>57-00</w:t>
            </w:r>
          </w:p>
        </w:tc>
      </w:tr>
      <w:tr w:rsidR="008F07FC" w:rsidRPr="00FF2AFB" w14:paraId="44ABEBCA" w14:textId="77777777" w:rsidTr="00562BBF">
        <w:tblPrEx>
          <w:tblCellMar>
            <w:top w:w="0" w:type="dxa"/>
            <w:bottom w:w="0" w:type="dxa"/>
          </w:tblCellMar>
        </w:tblPrEx>
        <w:trPr>
          <w:cantSplit/>
        </w:trPr>
        <w:tc>
          <w:tcPr>
            <w:tcW w:w="6919" w:type="dxa"/>
          </w:tcPr>
          <w:p w14:paraId="381D03FF" w14:textId="77777777" w:rsidR="008F07FC" w:rsidRPr="00FF2AFB" w:rsidRDefault="008F07FC" w:rsidP="001124D4">
            <w:pPr>
              <w:pStyle w:val="13"/>
              <w:spacing w:line="233" w:lineRule="auto"/>
              <w:jc w:val="both"/>
              <w:rPr>
                <w:bCs/>
                <w:sz w:val="24"/>
                <w:szCs w:val="24"/>
                <w:lang w:val="kk-KZ"/>
              </w:rPr>
            </w:pPr>
            <w:r w:rsidRPr="00FF2AFB">
              <w:rPr>
                <w:bCs/>
                <w:sz w:val="24"/>
                <w:szCs w:val="24"/>
                <w:lang w:val="kk-KZ"/>
              </w:rPr>
              <w:t>сағат</w:t>
            </w:r>
            <w:r w:rsidRPr="00FF2AFB">
              <w:rPr>
                <w:bCs/>
                <w:sz w:val="24"/>
                <w:szCs w:val="24"/>
              </w:rPr>
              <w:t xml:space="preserve">13-00 </w:t>
            </w:r>
            <w:r w:rsidRPr="00FF2AFB">
              <w:rPr>
                <w:bCs/>
                <w:sz w:val="24"/>
                <w:szCs w:val="24"/>
                <w:lang w:val="kk-KZ"/>
              </w:rPr>
              <w:t>-</w:t>
            </w:r>
            <w:r w:rsidRPr="00FF2AFB">
              <w:rPr>
                <w:bCs/>
                <w:sz w:val="24"/>
                <w:szCs w:val="24"/>
              </w:rPr>
              <w:t xml:space="preserve"> 19-00 </w:t>
            </w:r>
            <w:r w:rsidRPr="00FF2AFB">
              <w:rPr>
                <w:bCs/>
                <w:sz w:val="24"/>
                <w:szCs w:val="24"/>
                <w:lang w:val="kk-KZ"/>
              </w:rPr>
              <w:t>аралығында</w:t>
            </w:r>
          </w:p>
        </w:tc>
        <w:tc>
          <w:tcPr>
            <w:tcW w:w="2816" w:type="dxa"/>
          </w:tcPr>
          <w:p w14:paraId="4C2F10FF" w14:textId="77777777" w:rsidR="008F07FC" w:rsidRPr="00FF2AFB" w:rsidRDefault="008F07FC" w:rsidP="00D86FB7">
            <w:pPr>
              <w:pStyle w:val="13"/>
              <w:spacing w:line="233" w:lineRule="auto"/>
              <w:ind w:right="843"/>
              <w:jc w:val="right"/>
              <w:rPr>
                <w:bCs/>
                <w:sz w:val="24"/>
                <w:szCs w:val="24"/>
              </w:rPr>
            </w:pPr>
            <w:r w:rsidRPr="00FF2AFB">
              <w:rPr>
                <w:bCs/>
                <w:sz w:val="24"/>
                <w:szCs w:val="24"/>
              </w:rPr>
              <w:t>114-00</w:t>
            </w:r>
          </w:p>
        </w:tc>
      </w:tr>
      <w:tr w:rsidR="008F07FC" w:rsidRPr="00FF2AFB" w14:paraId="23793C9A" w14:textId="77777777" w:rsidTr="00562BBF">
        <w:tblPrEx>
          <w:tblCellMar>
            <w:top w:w="0" w:type="dxa"/>
            <w:bottom w:w="0" w:type="dxa"/>
          </w:tblCellMar>
        </w:tblPrEx>
        <w:trPr>
          <w:cantSplit/>
        </w:trPr>
        <w:tc>
          <w:tcPr>
            <w:tcW w:w="6919" w:type="dxa"/>
          </w:tcPr>
          <w:p w14:paraId="12818678" w14:textId="77777777" w:rsidR="008F07FC" w:rsidRPr="00FF2AFB" w:rsidRDefault="008F07FC" w:rsidP="001124D4">
            <w:pPr>
              <w:pStyle w:val="13"/>
              <w:spacing w:line="233" w:lineRule="auto"/>
              <w:jc w:val="both"/>
              <w:rPr>
                <w:bCs/>
                <w:sz w:val="24"/>
                <w:szCs w:val="24"/>
              </w:rPr>
            </w:pPr>
            <w:r w:rsidRPr="00FF2AFB">
              <w:rPr>
                <w:bCs/>
                <w:sz w:val="24"/>
                <w:szCs w:val="24"/>
                <w:lang w:val="kk-KZ"/>
              </w:rPr>
              <w:t>сағат</w:t>
            </w:r>
            <w:r w:rsidRPr="00FF2AFB">
              <w:rPr>
                <w:bCs/>
                <w:sz w:val="24"/>
                <w:szCs w:val="24"/>
              </w:rPr>
              <w:t xml:space="preserve"> 19-00 </w:t>
            </w:r>
            <w:r w:rsidRPr="00FF2AFB">
              <w:rPr>
                <w:bCs/>
                <w:sz w:val="24"/>
                <w:szCs w:val="24"/>
                <w:lang w:val="kk-KZ"/>
              </w:rPr>
              <w:t>-</w:t>
            </w:r>
            <w:r w:rsidRPr="00FF2AFB">
              <w:rPr>
                <w:bCs/>
                <w:sz w:val="24"/>
                <w:szCs w:val="24"/>
              </w:rPr>
              <w:t xml:space="preserve"> 8-00 </w:t>
            </w:r>
            <w:r w:rsidRPr="00FF2AFB">
              <w:rPr>
                <w:bCs/>
                <w:sz w:val="24"/>
                <w:szCs w:val="24"/>
                <w:lang w:val="kk-KZ"/>
              </w:rPr>
              <w:t>аралығында</w:t>
            </w:r>
            <w:r w:rsidRPr="00FF2AFB">
              <w:rPr>
                <w:bCs/>
                <w:sz w:val="24"/>
                <w:szCs w:val="24"/>
              </w:rPr>
              <w:t xml:space="preserve"> (</w:t>
            </w:r>
            <w:r w:rsidRPr="00FF2AFB">
              <w:rPr>
                <w:bCs/>
                <w:sz w:val="24"/>
                <w:szCs w:val="24"/>
                <w:lang w:val="kk-KZ"/>
              </w:rPr>
              <w:t>операциялық күн ұзартылған кезде</w:t>
            </w:r>
            <w:r w:rsidRPr="00FF2AFB">
              <w:rPr>
                <w:bCs/>
                <w:sz w:val="24"/>
                <w:szCs w:val="24"/>
              </w:rPr>
              <w:t>)</w:t>
            </w:r>
          </w:p>
        </w:tc>
        <w:tc>
          <w:tcPr>
            <w:tcW w:w="2816" w:type="dxa"/>
          </w:tcPr>
          <w:p w14:paraId="0E105428" w14:textId="77777777" w:rsidR="008F07FC" w:rsidRPr="00FF2AFB" w:rsidRDefault="008F07FC" w:rsidP="00D86FB7">
            <w:pPr>
              <w:pStyle w:val="13"/>
              <w:spacing w:line="233" w:lineRule="auto"/>
              <w:ind w:right="843"/>
              <w:jc w:val="right"/>
              <w:rPr>
                <w:bCs/>
                <w:sz w:val="24"/>
                <w:szCs w:val="24"/>
              </w:rPr>
            </w:pPr>
            <w:r w:rsidRPr="00FF2AFB">
              <w:rPr>
                <w:bCs/>
                <w:sz w:val="24"/>
                <w:szCs w:val="24"/>
              </w:rPr>
              <w:t>740-00</w:t>
            </w:r>
          </w:p>
        </w:tc>
      </w:tr>
    </w:tbl>
    <w:p w14:paraId="7D16B104" w14:textId="77777777" w:rsidR="008F07FC" w:rsidRPr="002D73E8" w:rsidRDefault="008F07FC" w:rsidP="008F07FC">
      <w:pPr>
        <w:spacing w:line="233" w:lineRule="auto"/>
        <w:ind w:firstLine="709"/>
        <w:jc w:val="both"/>
        <w:rPr>
          <w:snapToGrid w:val="0"/>
          <w:sz w:val="26"/>
          <w:szCs w:val="26"/>
          <w:lang w:val="kk-KZ"/>
        </w:rPr>
      </w:pPr>
      <w:r w:rsidRPr="002D73E8">
        <w:rPr>
          <w:bCs/>
          <w:sz w:val="26"/>
          <w:szCs w:val="26"/>
          <w:lang w:val="kk-KZ"/>
        </w:rPr>
        <w:t>БААЖ пайдаланушысы Ұлттық Банкте теңгедегі корреспонденттік шот ашылған кез келген банк немесе банк операцияларының жекелеген түрлерін жүзеге асыратын ұйымдар болуы мүмкін. Бұл ретте жүйеге кіруге рұқсат алу үшін төлем жүйесінің операторымен – «ҚБЕО» РМК-мен шарт жасау қажет. БААЖ пайдаланушыларының саны 01.01.2011 жылғы жағдай бойынша 51</w:t>
      </w:r>
      <w:r w:rsidRPr="002D73E8">
        <w:rPr>
          <w:bCs/>
          <w:sz w:val="26"/>
          <w:szCs w:val="26"/>
          <w:vertAlign w:val="superscript"/>
        </w:rPr>
        <w:footnoteReference w:id="1"/>
      </w:r>
      <w:r w:rsidRPr="002D73E8">
        <w:rPr>
          <w:bCs/>
          <w:sz w:val="26"/>
          <w:szCs w:val="26"/>
          <w:lang w:val="kk-KZ"/>
        </w:rPr>
        <w:t xml:space="preserve"> болды, оның ішінде  екінші деңгейдегі 39 банк және «Қазақстанның Даму Банкі» АҚ, Қазақстан Республикасы Қаржы министрлігінің Қазынашылық комитеті, Мемлекетаралық банк және Еуразия даму банкі, Ұлттық Банк, Мемлекеттік зейнетақы төлеу орталығы және банк операцияларының жекелеген түрлерін жүзеге асыратын 6 ұйым («Қазпочта» АҚ, «Қазақстан ипотекалық компаниясы» АҚ, «Бағалы қағаздардың орталық депозитарийі» АҚ, «Қазақстанның қор биржасы» АҚ, «ҚБЕО» РМК және ҚБЕО к</w:t>
      </w:r>
      <w:r w:rsidRPr="002D73E8">
        <w:rPr>
          <w:sz w:val="26"/>
          <w:szCs w:val="26"/>
          <w:lang w:val="kk-KZ"/>
        </w:rPr>
        <w:t>лиринг палатасы</w:t>
      </w:r>
      <w:r w:rsidRPr="002D73E8">
        <w:rPr>
          <w:snapToGrid w:val="0"/>
          <w:sz w:val="26"/>
          <w:szCs w:val="26"/>
          <w:lang w:val="kk-KZ"/>
        </w:rPr>
        <w:t>).</w:t>
      </w:r>
    </w:p>
    <w:p w14:paraId="6A91D4D2" w14:textId="77777777" w:rsidR="008F07FC" w:rsidRPr="002D73E8" w:rsidRDefault="008F07FC" w:rsidP="008F07FC">
      <w:pPr>
        <w:pStyle w:val="13"/>
        <w:spacing w:line="233" w:lineRule="auto"/>
        <w:ind w:firstLine="709"/>
        <w:jc w:val="both"/>
        <w:rPr>
          <w:bCs/>
          <w:color w:val="000000"/>
          <w:sz w:val="26"/>
          <w:szCs w:val="26"/>
          <w:lang w:val="kk-KZ"/>
        </w:rPr>
      </w:pPr>
      <w:r w:rsidRPr="002D73E8">
        <w:rPr>
          <w:bCs/>
          <w:color w:val="000000"/>
          <w:sz w:val="26"/>
          <w:szCs w:val="26"/>
          <w:lang w:val="kk-KZ"/>
        </w:rPr>
        <w:t>Ел экономикасы үшін жүйелік маңызы бар БААЖ-дың «Ондық топ» орталық банктерінің Төлем және есеп айырысу жүйелері жөніндегі комитеті әзірлеген және қауіпсіз әрі тиімді төлем жүйелерін құруға ықпал ету мақсатындағы директивалар ретінде арналған Негізгі Қағидаттарға сәйкестігіне аса мән беріледі. Қазақстан Ұлттық Банкінің БААЖ-ды жетілдіру бойынша халықаралық стандарттарға бағдарланған жұмысын Халықаралық қаржы ұйымдарының консультанттары жоғары бағалады. БААЖ-дың Төлем және есеп айырысу жүйелері жөніндегі комитетінің Негізгі Қағидаттарына сәйкестігі мынадай фактілерге негізделген.</w:t>
      </w:r>
    </w:p>
    <w:p w14:paraId="779E6B8E" w14:textId="77777777" w:rsidR="008F07FC" w:rsidRPr="002D73E8" w:rsidRDefault="008F07FC" w:rsidP="008F07FC">
      <w:pPr>
        <w:pStyle w:val="13"/>
        <w:numPr>
          <w:ilvl w:val="0"/>
          <w:numId w:val="35"/>
        </w:numPr>
        <w:tabs>
          <w:tab w:val="left" w:pos="1122"/>
        </w:tabs>
        <w:autoSpaceDE/>
        <w:autoSpaceDN/>
        <w:spacing w:line="233" w:lineRule="auto"/>
        <w:ind w:left="0" w:firstLine="709"/>
        <w:jc w:val="both"/>
        <w:rPr>
          <w:bCs/>
          <w:sz w:val="26"/>
          <w:szCs w:val="26"/>
          <w:lang w:val="kk-KZ"/>
        </w:rPr>
      </w:pPr>
      <w:r w:rsidRPr="002D73E8">
        <w:rPr>
          <w:bCs/>
          <w:i/>
          <w:sz w:val="26"/>
          <w:szCs w:val="26"/>
          <w:lang w:val="kk-KZ"/>
        </w:rPr>
        <w:t>Жүйенің барлық тиісті юрисдикцияларда жақсы пысықталған нормативтік базасы болуы тиіс</w:t>
      </w:r>
      <w:r w:rsidRPr="002D73E8">
        <w:rPr>
          <w:bCs/>
          <w:sz w:val="26"/>
          <w:szCs w:val="26"/>
          <w:lang w:val="kk-KZ"/>
        </w:rPr>
        <w:t>.</w:t>
      </w:r>
    </w:p>
    <w:p w14:paraId="13911CAD" w14:textId="77777777" w:rsidR="008F07FC" w:rsidRPr="002D73E8" w:rsidRDefault="008F07FC" w:rsidP="008F07FC">
      <w:pPr>
        <w:pStyle w:val="13"/>
        <w:spacing w:line="233" w:lineRule="auto"/>
        <w:ind w:firstLine="709"/>
        <w:jc w:val="both"/>
        <w:rPr>
          <w:bCs/>
          <w:sz w:val="26"/>
          <w:szCs w:val="26"/>
          <w:lang w:val="kk-KZ"/>
        </w:rPr>
      </w:pPr>
      <w:r w:rsidRPr="002D73E8">
        <w:rPr>
          <w:bCs/>
          <w:sz w:val="26"/>
          <w:szCs w:val="26"/>
          <w:lang w:val="kk-KZ"/>
        </w:rPr>
        <w:t>БААЖ «Қазақстан Республикасының Ұлттық Банкі туралы», «Банктер және банк қызметі туралы» және «Ақша төлемі мен аударымы туралы» Қазақстан Республикасының Заңдарында берілген мықты құқықтық негізге негізделген. Сондай-</w:t>
      </w:r>
      <w:r w:rsidRPr="002D73E8">
        <w:rPr>
          <w:bCs/>
          <w:sz w:val="26"/>
          <w:szCs w:val="26"/>
          <w:lang w:val="kk-KZ"/>
        </w:rPr>
        <w:lastRenderedPageBreak/>
        <w:t>ақ БААЖ ақша аударымы ережесі</w:t>
      </w:r>
      <w:r w:rsidRPr="002D73E8">
        <w:rPr>
          <w:rStyle w:val="a4"/>
          <w:bCs/>
          <w:sz w:val="26"/>
          <w:szCs w:val="26"/>
        </w:rPr>
        <w:footnoteReference w:id="2"/>
      </w:r>
      <w:r w:rsidRPr="002D73E8">
        <w:rPr>
          <w:bCs/>
          <w:sz w:val="26"/>
          <w:szCs w:val="26"/>
          <w:lang w:val="kk-KZ"/>
        </w:rPr>
        <w:t xml:space="preserve">, </w:t>
      </w:r>
      <w:r w:rsidRPr="002D73E8">
        <w:rPr>
          <w:sz w:val="26"/>
          <w:szCs w:val="26"/>
          <w:lang w:val="kk-KZ"/>
        </w:rPr>
        <w:t xml:space="preserve">Банктердің және банк операцияларының жекелеген түрлерін жүзеге асыратын ұйымдардың </w:t>
      </w:r>
      <w:r w:rsidRPr="002D73E8">
        <w:rPr>
          <w:bCs/>
          <w:sz w:val="26"/>
          <w:szCs w:val="26"/>
          <w:lang w:val="kk-KZ"/>
        </w:rPr>
        <w:t>«ҚБЕО» РМК</w:t>
      </w:r>
      <w:r w:rsidRPr="002D73E8">
        <w:rPr>
          <w:rStyle w:val="a4"/>
          <w:bCs/>
          <w:sz w:val="26"/>
          <w:szCs w:val="26"/>
        </w:rPr>
        <w:footnoteReference w:id="3"/>
      </w:r>
      <w:r w:rsidRPr="002D73E8">
        <w:rPr>
          <w:sz w:val="26"/>
          <w:szCs w:val="26"/>
          <w:lang w:val="kk-KZ"/>
        </w:rPr>
        <w:t xml:space="preserve"> т</w:t>
      </w:r>
      <w:r w:rsidRPr="002D73E8">
        <w:rPr>
          <w:bCs/>
          <w:sz w:val="26"/>
          <w:szCs w:val="26"/>
          <w:lang w:val="kk-KZ"/>
        </w:rPr>
        <w:t xml:space="preserve">өлем жүйелеріне кіруін қамтамасыз ететін ұйымдастыру шараларына және бағдарламалық-техникалық құралдарға қойылатын талаптар туралы </w:t>
      </w:r>
      <w:r w:rsidRPr="002D73E8">
        <w:rPr>
          <w:sz w:val="26"/>
          <w:szCs w:val="26"/>
          <w:lang w:val="kk-KZ"/>
        </w:rPr>
        <w:t>нұсқаулық, өзге де ережелер мен стандарттар, сондай-ақ жүйенің рәсімдері дәл ашылған шарттар</w:t>
      </w:r>
      <w:r w:rsidRPr="002D73E8">
        <w:rPr>
          <w:bCs/>
          <w:sz w:val="26"/>
          <w:szCs w:val="26"/>
          <w:lang w:val="kk-KZ"/>
        </w:rPr>
        <w:t xml:space="preserve"> әзірленді және қазір қолданыста. </w:t>
      </w:r>
    </w:p>
    <w:p w14:paraId="4105D684" w14:textId="77777777" w:rsidR="008F07FC" w:rsidRPr="002D73E8" w:rsidRDefault="008F07FC" w:rsidP="008F07FC">
      <w:pPr>
        <w:pStyle w:val="13"/>
        <w:numPr>
          <w:ilvl w:val="0"/>
          <w:numId w:val="35"/>
        </w:numPr>
        <w:tabs>
          <w:tab w:val="left" w:pos="1122"/>
        </w:tabs>
        <w:autoSpaceDE/>
        <w:autoSpaceDN/>
        <w:spacing w:line="233" w:lineRule="auto"/>
        <w:ind w:left="0" w:firstLine="709"/>
        <w:jc w:val="both"/>
        <w:rPr>
          <w:bCs/>
          <w:i/>
          <w:sz w:val="26"/>
          <w:szCs w:val="26"/>
          <w:lang w:val="kk-KZ"/>
        </w:rPr>
      </w:pPr>
      <w:r w:rsidRPr="002D73E8">
        <w:rPr>
          <w:bCs/>
          <w:i/>
          <w:sz w:val="26"/>
          <w:szCs w:val="26"/>
          <w:lang w:val="kk-KZ"/>
        </w:rPr>
        <w:t xml:space="preserve">Жүйенің ережелері мен рәсімдері қатысушыларға олар жүйеге қатысу салдарынан өздеріне алатын қаржы тәуекелдерінің әрқайсысына жүйенің ықпалы туралы анық түсінік беру тиіс.  </w:t>
      </w:r>
    </w:p>
    <w:p w14:paraId="18034C3D" w14:textId="77777777" w:rsidR="008F07FC" w:rsidRPr="002D73E8" w:rsidRDefault="008F07FC" w:rsidP="008F07FC">
      <w:pPr>
        <w:pStyle w:val="13"/>
        <w:spacing w:line="233" w:lineRule="auto"/>
        <w:ind w:firstLine="709"/>
        <w:jc w:val="both"/>
        <w:rPr>
          <w:bCs/>
          <w:sz w:val="26"/>
          <w:szCs w:val="26"/>
          <w:lang w:val="kk-KZ"/>
        </w:rPr>
      </w:pPr>
      <w:r w:rsidRPr="002D73E8">
        <w:rPr>
          <w:bCs/>
          <w:sz w:val="26"/>
          <w:szCs w:val="26"/>
          <w:lang w:val="kk-KZ"/>
        </w:rPr>
        <w:t xml:space="preserve">БААЖ ережелері мен рәсімдері жүйеге барлық қатысушылардың құқықтары мен міндеттеріне анық айқындама береді. Барлық ережелер мен рәсімдер тиісті құжаттар түрінде рәсімделген және жүйенің барлық қатысушылары үшін қол жетімді. Мәселен,  БААЖ-ға ақша аудару ережелерінде жүйенің жұмыс істеу сипаттамасы, жүйенің әрбір қатысушысының жауапкершілігі, сондай-ақ олар ұшырауы ықтимал тәуекелдер, мониторинг және тәуекелдерді басқару әдістері нақты берілген.  </w:t>
      </w:r>
    </w:p>
    <w:p w14:paraId="5190822C" w14:textId="77777777" w:rsidR="00562BBF" w:rsidRPr="00562BBF" w:rsidRDefault="008F07FC" w:rsidP="008F07FC">
      <w:pPr>
        <w:pStyle w:val="13"/>
        <w:numPr>
          <w:ilvl w:val="0"/>
          <w:numId w:val="35"/>
        </w:numPr>
        <w:tabs>
          <w:tab w:val="left" w:pos="1122"/>
        </w:tabs>
        <w:autoSpaceDE/>
        <w:autoSpaceDN/>
        <w:spacing w:line="233" w:lineRule="auto"/>
        <w:ind w:left="0" w:firstLine="709"/>
        <w:jc w:val="both"/>
        <w:rPr>
          <w:sz w:val="26"/>
          <w:szCs w:val="26"/>
          <w:lang w:val="kk-KZ"/>
        </w:rPr>
      </w:pPr>
      <w:r w:rsidRPr="002D73E8">
        <w:rPr>
          <w:bCs/>
          <w:i/>
          <w:sz w:val="26"/>
          <w:szCs w:val="26"/>
          <w:lang w:val="kk-KZ"/>
        </w:rPr>
        <w:t xml:space="preserve">Жүйеде кредиттік тәуекелді және өтімділік тәуекелін басқарудың нақты айқындалған рәсімдері болуы тиіс, оларда жүйе операторының және оған қатысушылардың тиісті міндеттері келісілген, сондай-ақ осы тәуекелдерді басқаруға және оларды шектеуге тиісті ынталандыру болуы тиіс. </w:t>
      </w:r>
    </w:p>
    <w:p w14:paraId="2FDEACCC" w14:textId="77777777" w:rsidR="008F07FC" w:rsidRPr="002D73E8" w:rsidRDefault="008F07FC" w:rsidP="00562BBF">
      <w:pPr>
        <w:pStyle w:val="13"/>
        <w:tabs>
          <w:tab w:val="left" w:pos="1122"/>
        </w:tabs>
        <w:autoSpaceDE/>
        <w:autoSpaceDN/>
        <w:spacing w:line="233" w:lineRule="auto"/>
        <w:ind w:firstLine="748"/>
        <w:jc w:val="both"/>
        <w:rPr>
          <w:sz w:val="26"/>
          <w:szCs w:val="26"/>
          <w:lang w:val="kk-KZ"/>
        </w:rPr>
      </w:pPr>
      <w:r w:rsidRPr="002D73E8">
        <w:rPr>
          <w:bCs/>
          <w:sz w:val="26"/>
          <w:szCs w:val="26"/>
          <w:lang w:val="kk-KZ"/>
        </w:rPr>
        <w:t>Кредиттік тәуекелді және өтімділік тәуекелін басқару үшін кезекті басқару, нақты уақыт режимінде жүйенің мониторингі тетіктері пайдаланылады</w:t>
      </w:r>
      <w:r w:rsidRPr="00562BBF">
        <w:rPr>
          <w:bCs/>
          <w:sz w:val="26"/>
          <w:szCs w:val="26"/>
          <w:lang w:val="kk-KZ"/>
        </w:rPr>
        <w:t>. Жоғарыда көрсетілгендей, жүйені пайдаланушының өз кезегін басқару мүмкіндігі болады: төлем құжаттарын орындау кезектілігін белгілеу, кезекте тұрған төлем құжатын кез келген сәтте қайтарып алу. Пайдаланушы операциялық күннің ішінде олардың сұратуы бойынша орындалған төлемдер туралы, кезекке тіркелген төлем құжаттары туралы және пайдаланушының жүйедегі ақша қалдығы туралы ақпарат беріледі. Қазақстан Республикасының Ұлттық Банкі  тәуекелдерді басқару мақсатында нақты уақыт режимінде пайдаланушылар</w:t>
      </w:r>
      <w:r w:rsidRPr="002D73E8">
        <w:rPr>
          <w:sz w:val="26"/>
          <w:szCs w:val="26"/>
          <w:lang w:val="kk-KZ"/>
        </w:rPr>
        <w:t xml:space="preserve"> жүйесі позицияларының мониторингін жүзеге асырады. </w:t>
      </w:r>
    </w:p>
    <w:p w14:paraId="0C97EDA5" w14:textId="77777777" w:rsidR="008F07FC" w:rsidRPr="002D73E8" w:rsidRDefault="008F07FC" w:rsidP="008F07FC">
      <w:pPr>
        <w:pStyle w:val="13"/>
        <w:numPr>
          <w:ilvl w:val="0"/>
          <w:numId w:val="35"/>
        </w:numPr>
        <w:tabs>
          <w:tab w:val="left" w:pos="1122"/>
        </w:tabs>
        <w:autoSpaceDE/>
        <w:autoSpaceDN/>
        <w:spacing w:line="233" w:lineRule="auto"/>
        <w:ind w:left="0" w:firstLine="709"/>
        <w:jc w:val="both"/>
        <w:rPr>
          <w:bCs/>
          <w:i/>
          <w:sz w:val="26"/>
          <w:szCs w:val="26"/>
          <w:lang w:val="kk-KZ"/>
        </w:rPr>
      </w:pPr>
      <w:r w:rsidRPr="002D73E8">
        <w:rPr>
          <w:bCs/>
          <w:i/>
          <w:sz w:val="26"/>
          <w:szCs w:val="26"/>
          <w:lang w:val="kk-KZ"/>
        </w:rPr>
        <w:t>Жүйе валюталау күнгі жедел түпкілікті есеп айырысуды қамтамасыз етуі, күн ішінде артықшылықпен немесе кем дегенде күннің аяғында қамтамасыз етуі тиіс.</w:t>
      </w:r>
    </w:p>
    <w:p w14:paraId="3B849D1F" w14:textId="77777777" w:rsidR="008F07FC" w:rsidRPr="002D73E8" w:rsidRDefault="008F07FC" w:rsidP="008F07FC">
      <w:pPr>
        <w:pStyle w:val="13"/>
        <w:spacing w:line="233" w:lineRule="auto"/>
        <w:ind w:firstLine="709"/>
        <w:jc w:val="both"/>
        <w:rPr>
          <w:sz w:val="26"/>
          <w:szCs w:val="26"/>
          <w:lang w:val="kk-KZ"/>
        </w:rPr>
      </w:pPr>
      <w:r w:rsidRPr="002D73E8">
        <w:rPr>
          <w:sz w:val="26"/>
          <w:szCs w:val="26"/>
          <w:lang w:val="kk-KZ"/>
        </w:rPr>
        <w:t>БААЖ нақты уақыт режимінде есеп айырысуды қамтамасыз етеді. Шотта аударымды жүзеге асыру үшін ақша жеткілікті төлем құжаты қолма-қол есептеледі.  Шотта ақша жеткіліксіз болған кезде төлем құжаты кезекке қойылады және жеткілікті сома шотқа түскен кезде осы төлемді жүзеге асыру үшін  күн ішінде есептеледі.</w:t>
      </w:r>
    </w:p>
    <w:p w14:paraId="698C815B" w14:textId="77777777" w:rsidR="008F07FC" w:rsidRPr="002D73E8" w:rsidRDefault="008F07FC" w:rsidP="008F07FC">
      <w:pPr>
        <w:pStyle w:val="13"/>
        <w:numPr>
          <w:ilvl w:val="0"/>
          <w:numId w:val="35"/>
        </w:numPr>
        <w:tabs>
          <w:tab w:val="left" w:pos="1122"/>
        </w:tabs>
        <w:autoSpaceDE/>
        <w:autoSpaceDN/>
        <w:spacing w:line="233" w:lineRule="auto"/>
        <w:ind w:left="0" w:firstLine="709"/>
        <w:jc w:val="both"/>
        <w:rPr>
          <w:bCs/>
          <w:i/>
          <w:sz w:val="26"/>
          <w:szCs w:val="26"/>
          <w:lang w:val="kk-KZ"/>
        </w:rPr>
      </w:pPr>
      <w:r w:rsidRPr="002D73E8">
        <w:rPr>
          <w:bCs/>
          <w:i/>
          <w:sz w:val="26"/>
          <w:szCs w:val="26"/>
          <w:lang w:val="kk-KZ"/>
        </w:rPr>
        <w:t xml:space="preserve">Көпжақты клиринг жүзеге асырылатын жүйе ең аз дегенде  қатысушының ірі жекелеген есептік міндеттемемен есеп айырысуды жүргізуге қабілетсіз болған жағдайда күн сайынғы есеп айырысуларды уақтылы аяқтауды қамтамасыз етуге қабілетті болуы тиіс. </w:t>
      </w:r>
    </w:p>
    <w:p w14:paraId="4E4B6AC2" w14:textId="77777777" w:rsidR="008F07FC" w:rsidRPr="002D73E8" w:rsidRDefault="008F07FC" w:rsidP="008F07FC">
      <w:pPr>
        <w:pStyle w:val="13"/>
        <w:spacing w:line="233" w:lineRule="auto"/>
        <w:ind w:firstLine="709"/>
        <w:jc w:val="both"/>
        <w:rPr>
          <w:sz w:val="26"/>
          <w:szCs w:val="26"/>
          <w:lang w:val="kk-KZ"/>
        </w:rPr>
      </w:pPr>
      <w:r w:rsidRPr="002D73E8">
        <w:rPr>
          <w:sz w:val="26"/>
          <w:szCs w:val="26"/>
          <w:lang w:val="kk-KZ"/>
        </w:rPr>
        <w:t xml:space="preserve">БААЖ есеп айырысуды жалпы негізде нақты уақыт режимінде жүзеге асырады.  </w:t>
      </w:r>
    </w:p>
    <w:p w14:paraId="3E4B6121" w14:textId="77777777" w:rsidR="008F07FC" w:rsidRPr="002D73E8" w:rsidRDefault="008F07FC" w:rsidP="008F07FC">
      <w:pPr>
        <w:pStyle w:val="13"/>
        <w:numPr>
          <w:ilvl w:val="0"/>
          <w:numId w:val="35"/>
        </w:numPr>
        <w:tabs>
          <w:tab w:val="left" w:pos="1122"/>
        </w:tabs>
        <w:autoSpaceDE/>
        <w:autoSpaceDN/>
        <w:spacing w:line="233" w:lineRule="auto"/>
        <w:ind w:left="0" w:firstLine="709"/>
        <w:jc w:val="both"/>
        <w:rPr>
          <w:bCs/>
          <w:i/>
          <w:sz w:val="26"/>
          <w:szCs w:val="26"/>
          <w:lang w:val="kk-KZ"/>
        </w:rPr>
      </w:pPr>
      <w:r w:rsidRPr="002D73E8">
        <w:rPr>
          <w:bCs/>
          <w:i/>
          <w:sz w:val="26"/>
          <w:szCs w:val="26"/>
          <w:lang w:val="kk-KZ"/>
        </w:rPr>
        <w:t>Есеп айырысу үшін пайдаланылатын активтер  негізінен орталық банкке талаптар болуы тиіс; егер өзге активтер пайдаланылса, олардың аз ғана немесе нөлдік кредиттік тәуекелі, аз ғана немесе нөлдік өтімділік тәуекелі болуы тиіс.</w:t>
      </w:r>
    </w:p>
    <w:p w14:paraId="6CDA01DB" w14:textId="77777777" w:rsidR="008F07FC" w:rsidRPr="002D73E8" w:rsidRDefault="008F07FC" w:rsidP="008F07FC">
      <w:pPr>
        <w:pStyle w:val="13"/>
        <w:spacing w:line="233" w:lineRule="auto"/>
        <w:ind w:firstLine="709"/>
        <w:jc w:val="both"/>
        <w:rPr>
          <w:sz w:val="26"/>
          <w:szCs w:val="26"/>
          <w:lang w:val="kk-KZ"/>
        </w:rPr>
      </w:pPr>
      <w:r w:rsidRPr="002D73E8">
        <w:rPr>
          <w:sz w:val="26"/>
          <w:szCs w:val="26"/>
          <w:lang w:val="kk-KZ"/>
        </w:rPr>
        <w:t xml:space="preserve">Орталық банктегі шоттардағы ақша әдетте есеп айырысу үшін пайдаланылатын </w:t>
      </w:r>
      <w:r w:rsidRPr="002D73E8">
        <w:rPr>
          <w:sz w:val="26"/>
          <w:szCs w:val="26"/>
          <w:lang w:val="kk-KZ"/>
        </w:rPr>
        <w:lastRenderedPageBreak/>
        <w:t>неғұрлым қанағаттанарлық активтер болып табылады, себебі ұстаушының кредиттік тәуекелі болмайды. БААЖ-ға ақша аудару Қазақстан Ұлттық Банкінде жүйені пайдаланушылардың шоттарындағы сома шегінде жүзеге асырылады.</w:t>
      </w:r>
    </w:p>
    <w:p w14:paraId="02862AB8" w14:textId="77777777" w:rsidR="008F07FC" w:rsidRPr="002D73E8" w:rsidRDefault="008F07FC" w:rsidP="008F07FC">
      <w:pPr>
        <w:pStyle w:val="13"/>
        <w:numPr>
          <w:ilvl w:val="0"/>
          <w:numId w:val="35"/>
        </w:numPr>
        <w:tabs>
          <w:tab w:val="left" w:pos="1122"/>
        </w:tabs>
        <w:autoSpaceDE/>
        <w:autoSpaceDN/>
        <w:spacing w:line="233" w:lineRule="auto"/>
        <w:ind w:left="0" w:firstLine="709"/>
        <w:jc w:val="both"/>
        <w:rPr>
          <w:bCs/>
          <w:i/>
          <w:sz w:val="26"/>
          <w:szCs w:val="26"/>
          <w:lang w:val="kk-KZ"/>
        </w:rPr>
      </w:pPr>
      <w:r w:rsidRPr="002D73E8">
        <w:rPr>
          <w:bCs/>
          <w:i/>
          <w:sz w:val="26"/>
          <w:szCs w:val="26"/>
          <w:lang w:val="kk-KZ"/>
        </w:rPr>
        <w:t>Жүйе жоғары дәрежеде қауіпсіздікті және операциялық сенімділікті қамтамасыз етуі, сондай-ақ күн ішіндегі деректерді өңдеуді уақтылы аяқтау үшін қор рәсімдері болуы тиіс.</w:t>
      </w:r>
    </w:p>
    <w:p w14:paraId="70218791" w14:textId="77777777" w:rsidR="008F07FC" w:rsidRPr="002D73E8" w:rsidRDefault="008F07FC" w:rsidP="008F07FC">
      <w:pPr>
        <w:widowControl w:val="0"/>
        <w:spacing w:line="233" w:lineRule="auto"/>
        <w:ind w:firstLine="709"/>
        <w:jc w:val="both"/>
        <w:rPr>
          <w:sz w:val="26"/>
          <w:szCs w:val="26"/>
          <w:lang w:val="kk-KZ"/>
        </w:rPr>
      </w:pPr>
      <w:r w:rsidRPr="002D73E8">
        <w:rPr>
          <w:sz w:val="26"/>
          <w:szCs w:val="26"/>
          <w:lang w:val="kk-KZ"/>
        </w:rPr>
        <w:t xml:space="preserve">БААЖ-да электрондық хабарламаларды беру фактісін растау және оларды беру кезіндегі қателерді анықтау үшін  қауіпсіздікті қамтамасыз ету рәсімдері сақталуы тиіс. БААЖ-да бағдарламалық қамтамасыз ету пайдаланушының жүйеге қауіпсіз кіруін, сондай-ақ олардың арасында қорғалған ақпарат алмасуды қамтамасыз етеді. ҚБЕО-да және пайдаланушылар өңдеген барлық электрондық хабарламалар ішкі бағдарламалық жүйелерде аудиторлық із қалдыруы тиіс. Сондай-ақ алынған хабарламалардың түпнұсқалығын белгілеу үшін электрондық цифрлық қолтаңба пайдаланылады. БААЖ жұмысының тоқтатылу тәуекелін азайту мақсатында жүйенің резервтік орталығының жұмысы көзделген. </w:t>
      </w:r>
    </w:p>
    <w:p w14:paraId="515AC4C1" w14:textId="77777777" w:rsidR="008F07FC" w:rsidRPr="002D73E8" w:rsidRDefault="008F07FC" w:rsidP="008F07FC">
      <w:pPr>
        <w:pStyle w:val="13"/>
        <w:numPr>
          <w:ilvl w:val="0"/>
          <w:numId w:val="35"/>
        </w:numPr>
        <w:tabs>
          <w:tab w:val="left" w:pos="1122"/>
        </w:tabs>
        <w:autoSpaceDE/>
        <w:autoSpaceDN/>
        <w:spacing w:line="233" w:lineRule="auto"/>
        <w:ind w:left="0" w:firstLine="709"/>
        <w:jc w:val="both"/>
        <w:rPr>
          <w:bCs/>
          <w:i/>
          <w:sz w:val="26"/>
          <w:szCs w:val="26"/>
          <w:lang w:val="kk-KZ"/>
        </w:rPr>
      </w:pPr>
      <w:r w:rsidRPr="002D73E8">
        <w:rPr>
          <w:bCs/>
          <w:i/>
          <w:sz w:val="26"/>
          <w:szCs w:val="26"/>
          <w:lang w:val="kk-KZ"/>
        </w:rPr>
        <w:t>Жүйе ұсынған төлемдерді жүзеге асыру құралдары пайдаланушылар үшін қолайлы және экономика үшін тиімді болуы тиіс.</w:t>
      </w:r>
    </w:p>
    <w:p w14:paraId="223B136E" w14:textId="77777777" w:rsidR="008F07FC" w:rsidRPr="002D73E8" w:rsidRDefault="008F07FC" w:rsidP="008F07FC">
      <w:pPr>
        <w:pStyle w:val="13"/>
        <w:spacing w:line="233" w:lineRule="auto"/>
        <w:ind w:firstLine="709"/>
        <w:jc w:val="both"/>
        <w:rPr>
          <w:spacing w:val="-4"/>
          <w:sz w:val="26"/>
          <w:szCs w:val="26"/>
        </w:rPr>
      </w:pPr>
      <w:r w:rsidRPr="002D73E8">
        <w:rPr>
          <w:spacing w:val="-4"/>
          <w:sz w:val="26"/>
          <w:szCs w:val="26"/>
          <w:lang w:val="kk-KZ"/>
        </w:rPr>
        <w:t>БААЖ қарсы агенттер арасында қаражат аударуды дереу және тәуекелсіз аударуға мүмкіндік беретін толықтай автоматтандырылған электрондық жүйені білдіреді. Электрондық хабарламалармен алмасу рәсімдері ҚБЕО және пайдаланушыларға  ҚБЕО мен пайдаланушылар арасындағы шартта белгіленген мерзімде жіберіледі. Тиісінше</w:t>
      </w:r>
      <w:r w:rsidRPr="002D73E8">
        <w:rPr>
          <w:spacing w:val="-4"/>
          <w:sz w:val="26"/>
          <w:szCs w:val="26"/>
        </w:rPr>
        <w:t xml:space="preserve">, </w:t>
      </w:r>
      <w:r w:rsidRPr="002D73E8">
        <w:rPr>
          <w:spacing w:val="-4"/>
          <w:sz w:val="26"/>
          <w:szCs w:val="26"/>
          <w:lang w:val="kk-KZ"/>
        </w:rPr>
        <w:t>барлық қатысушылар жүйенің қалай жұмыс істейтінімен таныстырылған</w:t>
      </w:r>
      <w:r w:rsidRPr="002D73E8">
        <w:rPr>
          <w:spacing w:val="-4"/>
          <w:sz w:val="26"/>
          <w:szCs w:val="26"/>
        </w:rPr>
        <w:t>.</w:t>
      </w:r>
    </w:p>
    <w:p w14:paraId="4F652B57" w14:textId="77777777" w:rsidR="008F07FC" w:rsidRPr="002D73E8" w:rsidRDefault="008F07FC" w:rsidP="008F07FC">
      <w:pPr>
        <w:pStyle w:val="13"/>
        <w:numPr>
          <w:ilvl w:val="0"/>
          <w:numId w:val="35"/>
        </w:numPr>
        <w:tabs>
          <w:tab w:val="left" w:pos="1122"/>
        </w:tabs>
        <w:autoSpaceDE/>
        <w:autoSpaceDN/>
        <w:spacing w:line="233" w:lineRule="auto"/>
        <w:ind w:left="0" w:firstLine="709"/>
        <w:jc w:val="both"/>
        <w:rPr>
          <w:bCs/>
          <w:i/>
          <w:sz w:val="26"/>
          <w:szCs w:val="26"/>
        </w:rPr>
      </w:pPr>
      <w:r w:rsidRPr="002D73E8">
        <w:rPr>
          <w:bCs/>
          <w:i/>
          <w:sz w:val="26"/>
          <w:szCs w:val="26"/>
          <w:lang w:val="kk-KZ"/>
        </w:rPr>
        <w:t>Жүйеде оған қатысу үшін объективті, оған әділ және ашық кіруді қамтамасыз ететін баршаға жарияланған критерийлер болуы тиіс.</w:t>
      </w:r>
    </w:p>
    <w:p w14:paraId="773C9446" w14:textId="77777777" w:rsidR="008F07FC" w:rsidRPr="002D73E8" w:rsidRDefault="008F07FC" w:rsidP="008F07FC">
      <w:pPr>
        <w:pStyle w:val="13"/>
        <w:spacing w:line="233" w:lineRule="auto"/>
        <w:ind w:firstLine="709"/>
        <w:jc w:val="both"/>
        <w:rPr>
          <w:sz w:val="26"/>
          <w:szCs w:val="26"/>
        </w:rPr>
      </w:pPr>
      <w:r w:rsidRPr="002D73E8">
        <w:rPr>
          <w:color w:val="000000"/>
          <w:sz w:val="26"/>
          <w:szCs w:val="26"/>
        </w:rPr>
        <w:t>БААЖ</w:t>
      </w:r>
      <w:r w:rsidRPr="002D73E8">
        <w:rPr>
          <w:color w:val="000000"/>
          <w:sz w:val="26"/>
          <w:szCs w:val="26"/>
          <w:lang w:val="kk-KZ"/>
        </w:rPr>
        <w:t>-ның пайдаланушылары</w:t>
      </w:r>
      <w:r w:rsidRPr="002D73E8">
        <w:rPr>
          <w:color w:val="000000"/>
          <w:sz w:val="26"/>
          <w:szCs w:val="26"/>
        </w:rPr>
        <w:t xml:space="preserve"> </w:t>
      </w:r>
      <w:r w:rsidRPr="002D73E8">
        <w:rPr>
          <w:color w:val="000000"/>
          <w:sz w:val="26"/>
          <w:szCs w:val="26"/>
          <w:lang w:val="kk-KZ"/>
        </w:rPr>
        <w:t>Қазақстанның Ұлттық Банкінде шот ашылған кез келген банк немесе банк операцияларының жекелеген түрлерін жүзеге асыратын ұйым болуы мүмкін</w:t>
      </w:r>
      <w:r w:rsidRPr="002D73E8">
        <w:rPr>
          <w:color w:val="000000"/>
          <w:sz w:val="26"/>
          <w:szCs w:val="26"/>
        </w:rPr>
        <w:t>.</w:t>
      </w:r>
      <w:r w:rsidRPr="002D73E8">
        <w:rPr>
          <w:sz w:val="26"/>
          <w:szCs w:val="26"/>
        </w:rPr>
        <w:t xml:space="preserve"> </w:t>
      </w:r>
      <w:r w:rsidRPr="002D73E8">
        <w:rPr>
          <w:sz w:val="26"/>
          <w:szCs w:val="26"/>
          <w:lang w:val="kk-KZ"/>
        </w:rPr>
        <w:t>Жүйеге қатысу үшін критерий ережелерде және ережелік рәсімдерде айқындалған және жүйеге барлық қатысушылар олармен қиындықсыз таныса алады</w:t>
      </w:r>
      <w:r w:rsidRPr="002D73E8">
        <w:rPr>
          <w:sz w:val="26"/>
          <w:szCs w:val="26"/>
        </w:rPr>
        <w:t>. БААЖ</w:t>
      </w:r>
      <w:r w:rsidRPr="002D73E8">
        <w:rPr>
          <w:sz w:val="26"/>
          <w:szCs w:val="26"/>
          <w:lang w:val="kk-KZ"/>
        </w:rPr>
        <w:t>-дың жұмыс істеуі туралы негізгі мәліметтер және оның жұмыс ережесінің көшірмесі</w:t>
      </w:r>
      <w:r w:rsidRPr="002D73E8">
        <w:rPr>
          <w:sz w:val="26"/>
          <w:szCs w:val="26"/>
        </w:rPr>
        <w:t xml:space="preserve"> </w:t>
      </w:r>
      <w:r w:rsidRPr="002D73E8">
        <w:rPr>
          <w:sz w:val="26"/>
          <w:szCs w:val="26"/>
          <w:lang w:val="kk-KZ"/>
        </w:rPr>
        <w:t xml:space="preserve">Қазақстан Ұлттық Банкінің </w:t>
      </w:r>
      <w:proofErr w:type="gramStart"/>
      <w:r w:rsidRPr="002D73E8">
        <w:rPr>
          <w:sz w:val="26"/>
          <w:szCs w:val="26"/>
          <w:lang w:val="kk-KZ"/>
        </w:rPr>
        <w:t xml:space="preserve">және  </w:t>
      </w:r>
      <w:r w:rsidRPr="002D73E8">
        <w:rPr>
          <w:sz w:val="26"/>
          <w:szCs w:val="26"/>
        </w:rPr>
        <w:t>ҚБЕО</w:t>
      </w:r>
      <w:proofErr w:type="gramEnd"/>
      <w:r w:rsidRPr="002D73E8">
        <w:rPr>
          <w:sz w:val="26"/>
          <w:szCs w:val="26"/>
          <w:lang w:val="kk-KZ"/>
        </w:rPr>
        <w:t xml:space="preserve">-ның </w:t>
      </w:r>
      <w:r w:rsidRPr="002D73E8">
        <w:rPr>
          <w:sz w:val="26"/>
          <w:szCs w:val="26"/>
        </w:rPr>
        <w:t>веб-сайт</w:t>
      </w:r>
      <w:r w:rsidRPr="002D73E8">
        <w:rPr>
          <w:sz w:val="26"/>
          <w:szCs w:val="26"/>
          <w:lang w:val="kk-KZ"/>
        </w:rPr>
        <w:t>тарында берілген</w:t>
      </w:r>
      <w:r w:rsidRPr="002D73E8">
        <w:rPr>
          <w:sz w:val="26"/>
          <w:szCs w:val="26"/>
        </w:rPr>
        <w:t>.</w:t>
      </w:r>
    </w:p>
    <w:p w14:paraId="6A11424E" w14:textId="77777777" w:rsidR="008F07FC" w:rsidRPr="002D73E8" w:rsidRDefault="008F07FC" w:rsidP="008F07FC">
      <w:pPr>
        <w:pStyle w:val="13"/>
        <w:numPr>
          <w:ilvl w:val="0"/>
          <w:numId w:val="35"/>
        </w:numPr>
        <w:tabs>
          <w:tab w:val="left" w:pos="1122"/>
        </w:tabs>
        <w:autoSpaceDE/>
        <w:autoSpaceDN/>
        <w:spacing w:line="233" w:lineRule="auto"/>
        <w:ind w:left="0" w:firstLine="709"/>
        <w:jc w:val="both"/>
        <w:rPr>
          <w:bCs/>
          <w:i/>
          <w:sz w:val="26"/>
          <w:szCs w:val="26"/>
        </w:rPr>
      </w:pPr>
      <w:r w:rsidRPr="002D73E8">
        <w:rPr>
          <w:i/>
          <w:iCs/>
          <w:color w:val="000000"/>
          <w:sz w:val="26"/>
          <w:szCs w:val="26"/>
        </w:rPr>
        <w:t>Жүйені басқару режимдері тиімді, есеп берілетін және транспарентті бо</w:t>
      </w:r>
      <w:r w:rsidR="000F6D81">
        <w:rPr>
          <w:i/>
          <w:iCs/>
          <w:color w:val="000000"/>
          <w:sz w:val="26"/>
          <w:szCs w:val="26"/>
        </w:rPr>
        <w:softHyphen/>
      </w:r>
      <w:r w:rsidRPr="002D73E8">
        <w:rPr>
          <w:i/>
          <w:iCs/>
          <w:color w:val="000000"/>
          <w:sz w:val="26"/>
          <w:szCs w:val="26"/>
        </w:rPr>
        <w:t>луы тиіс</w:t>
      </w:r>
      <w:r w:rsidRPr="002D73E8">
        <w:rPr>
          <w:bCs/>
          <w:i/>
          <w:sz w:val="26"/>
          <w:szCs w:val="26"/>
        </w:rPr>
        <w:t>.</w:t>
      </w:r>
    </w:p>
    <w:p w14:paraId="3329945C" w14:textId="77777777" w:rsidR="008F07FC" w:rsidRPr="002D73E8" w:rsidRDefault="008F07FC" w:rsidP="008F07FC">
      <w:pPr>
        <w:widowControl w:val="0"/>
        <w:spacing w:line="233" w:lineRule="auto"/>
        <w:ind w:firstLine="709"/>
        <w:jc w:val="both"/>
        <w:rPr>
          <w:sz w:val="26"/>
          <w:szCs w:val="26"/>
        </w:rPr>
      </w:pPr>
      <w:r w:rsidRPr="002D73E8">
        <w:rPr>
          <w:sz w:val="26"/>
          <w:szCs w:val="26"/>
          <w:lang w:val="kk-KZ"/>
        </w:rPr>
        <w:t>Жоғарыда көрсетілгендей</w:t>
      </w:r>
      <w:r w:rsidRPr="002D73E8">
        <w:rPr>
          <w:sz w:val="26"/>
          <w:szCs w:val="26"/>
        </w:rPr>
        <w:t xml:space="preserve">, </w:t>
      </w:r>
      <w:r w:rsidRPr="002D73E8">
        <w:rPr>
          <w:sz w:val="26"/>
          <w:szCs w:val="26"/>
          <w:lang w:val="kk-KZ"/>
        </w:rPr>
        <w:t>жүйеге қатысушылардың құқықтары мен жауапкершілігі әр түрлі ережелерде және рәсімдік ережелерде анық тұжырымдалған және баяндалған</w:t>
      </w:r>
      <w:r w:rsidRPr="002D73E8">
        <w:rPr>
          <w:sz w:val="26"/>
          <w:szCs w:val="26"/>
        </w:rPr>
        <w:t xml:space="preserve">. </w:t>
      </w:r>
      <w:r w:rsidRPr="002D73E8">
        <w:rPr>
          <w:sz w:val="26"/>
          <w:szCs w:val="26"/>
          <w:lang w:val="kk-KZ"/>
        </w:rPr>
        <w:t>Жүйенің әрбір қатысушысы өзінің рөлі мен жауапкершілігі туралы толық таныстырылған</w:t>
      </w:r>
      <w:r w:rsidRPr="002D73E8">
        <w:rPr>
          <w:sz w:val="26"/>
          <w:szCs w:val="26"/>
        </w:rPr>
        <w:t xml:space="preserve">. </w:t>
      </w:r>
      <w:r w:rsidRPr="002D73E8">
        <w:rPr>
          <w:sz w:val="26"/>
          <w:szCs w:val="26"/>
          <w:lang w:val="kk-KZ"/>
        </w:rPr>
        <w:t>Қазақстанның Ұлттық Банкі</w:t>
      </w:r>
      <w:r w:rsidRPr="002D73E8">
        <w:rPr>
          <w:sz w:val="26"/>
          <w:szCs w:val="26"/>
        </w:rPr>
        <w:t xml:space="preserve">, </w:t>
      </w:r>
      <w:r w:rsidRPr="002D73E8">
        <w:rPr>
          <w:sz w:val="26"/>
          <w:szCs w:val="26"/>
          <w:lang w:val="kk-KZ"/>
        </w:rPr>
        <w:t xml:space="preserve">нақты уақыт режимінде жүйе мониторингін жүргізумен қатар сондай-ақ </w:t>
      </w:r>
      <w:r w:rsidRPr="002D73E8">
        <w:rPr>
          <w:sz w:val="26"/>
          <w:szCs w:val="26"/>
        </w:rPr>
        <w:t>БААЖ</w:t>
      </w:r>
      <w:r w:rsidRPr="002D73E8">
        <w:rPr>
          <w:sz w:val="26"/>
          <w:szCs w:val="26"/>
          <w:lang w:val="kk-KZ"/>
        </w:rPr>
        <w:t>-ды тиімді дамытудың кейінгі мониторингін де жүзеге асырады</w:t>
      </w:r>
      <w:r w:rsidRPr="002D73E8">
        <w:rPr>
          <w:sz w:val="26"/>
          <w:szCs w:val="26"/>
        </w:rPr>
        <w:t xml:space="preserve">. </w:t>
      </w:r>
      <w:r w:rsidRPr="002D73E8">
        <w:rPr>
          <w:sz w:val="26"/>
          <w:szCs w:val="26"/>
          <w:lang w:val="kk-KZ"/>
        </w:rPr>
        <w:t xml:space="preserve">Бұл ретте </w:t>
      </w:r>
      <w:r w:rsidRPr="002D73E8">
        <w:rPr>
          <w:sz w:val="26"/>
          <w:szCs w:val="26"/>
        </w:rPr>
        <w:t>БААЖ</w:t>
      </w:r>
      <w:r w:rsidRPr="002D73E8">
        <w:rPr>
          <w:sz w:val="26"/>
          <w:szCs w:val="26"/>
          <w:lang w:val="kk-KZ"/>
        </w:rPr>
        <w:t>-ды дамыту туралы ақпарат мерзімдік басылымдарда жарияланады</w:t>
      </w:r>
      <w:r w:rsidRPr="002D73E8">
        <w:rPr>
          <w:sz w:val="26"/>
          <w:szCs w:val="26"/>
        </w:rPr>
        <w:t xml:space="preserve">. </w:t>
      </w:r>
    </w:p>
    <w:p w14:paraId="5D2D6815" w14:textId="77777777" w:rsidR="008F07FC" w:rsidRPr="002D73E8" w:rsidRDefault="008F07FC" w:rsidP="008F07FC">
      <w:pPr>
        <w:widowControl w:val="0"/>
        <w:spacing w:line="233" w:lineRule="auto"/>
        <w:ind w:firstLine="709"/>
        <w:jc w:val="both"/>
        <w:rPr>
          <w:sz w:val="26"/>
          <w:szCs w:val="26"/>
        </w:rPr>
      </w:pPr>
      <w:r w:rsidRPr="002D73E8">
        <w:rPr>
          <w:sz w:val="26"/>
          <w:szCs w:val="26"/>
          <w:lang w:val="kk-KZ"/>
        </w:rPr>
        <w:t>Осылайша</w:t>
      </w:r>
      <w:r w:rsidRPr="002D73E8">
        <w:rPr>
          <w:sz w:val="26"/>
          <w:szCs w:val="26"/>
        </w:rPr>
        <w:t xml:space="preserve">, БААЖ </w:t>
      </w:r>
      <w:r w:rsidRPr="002D73E8">
        <w:rPr>
          <w:bCs/>
          <w:color w:val="000000"/>
          <w:sz w:val="26"/>
          <w:szCs w:val="26"/>
          <w:lang w:val="kk-KZ"/>
        </w:rPr>
        <w:t xml:space="preserve">Төлем және есеп айырысу жүйелері жөніндегі комитетінің барлық Негізгі Қағидаттарына </w:t>
      </w:r>
      <w:r w:rsidRPr="002D73E8">
        <w:rPr>
          <w:sz w:val="26"/>
          <w:szCs w:val="26"/>
          <w:lang w:val="kk-KZ"/>
        </w:rPr>
        <w:t>сәйкес келеді</w:t>
      </w:r>
      <w:r w:rsidRPr="002D73E8">
        <w:rPr>
          <w:sz w:val="26"/>
          <w:szCs w:val="26"/>
        </w:rPr>
        <w:t xml:space="preserve">, </w:t>
      </w:r>
      <w:r w:rsidRPr="002D73E8">
        <w:rPr>
          <w:sz w:val="26"/>
          <w:szCs w:val="26"/>
          <w:lang w:val="kk-KZ"/>
        </w:rPr>
        <w:t>бұл жүйені ең жоғары қазіргі заманғы стандарттар деңгейіне қоятынын оны дамытудың қорытындылары растайды</w:t>
      </w:r>
      <w:r w:rsidRPr="002D73E8">
        <w:rPr>
          <w:sz w:val="26"/>
          <w:szCs w:val="26"/>
        </w:rPr>
        <w:t xml:space="preserve">. </w:t>
      </w:r>
      <w:r w:rsidRPr="002D73E8">
        <w:rPr>
          <w:sz w:val="26"/>
          <w:szCs w:val="26"/>
          <w:lang w:val="kk-KZ"/>
        </w:rPr>
        <w:t xml:space="preserve">Мәселен, соңғы он жылда </w:t>
      </w:r>
      <w:r w:rsidRPr="002D73E8">
        <w:rPr>
          <w:sz w:val="26"/>
          <w:szCs w:val="26"/>
        </w:rPr>
        <w:t xml:space="preserve"> БААЖ</w:t>
      </w:r>
      <w:r w:rsidRPr="002D73E8">
        <w:rPr>
          <w:sz w:val="26"/>
          <w:szCs w:val="26"/>
          <w:lang w:val="kk-KZ"/>
        </w:rPr>
        <w:t xml:space="preserve">-да өңделген төлемдер сомасы </w:t>
      </w:r>
      <w:r w:rsidRPr="002D73E8">
        <w:rPr>
          <w:sz w:val="26"/>
          <w:szCs w:val="26"/>
        </w:rPr>
        <w:t xml:space="preserve">19,0 </w:t>
      </w:r>
      <w:r w:rsidRPr="002D73E8">
        <w:rPr>
          <w:sz w:val="26"/>
          <w:szCs w:val="26"/>
          <w:lang w:val="kk-KZ"/>
        </w:rPr>
        <w:t>есе</w:t>
      </w:r>
      <w:r w:rsidRPr="002D73E8">
        <w:rPr>
          <w:sz w:val="26"/>
          <w:szCs w:val="26"/>
        </w:rPr>
        <w:t xml:space="preserve">, </w:t>
      </w:r>
      <w:r w:rsidRPr="002D73E8">
        <w:rPr>
          <w:sz w:val="26"/>
          <w:szCs w:val="26"/>
          <w:lang w:val="kk-KZ"/>
        </w:rPr>
        <w:t>ал төлемдер саны</w:t>
      </w:r>
      <w:r w:rsidRPr="002D73E8">
        <w:rPr>
          <w:sz w:val="26"/>
          <w:szCs w:val="26"/>
        </w:rPr>
        <w:t xml:space="preserve"> – 3,1 </w:t>
      </w:r>
      <w:r w:rsidRPr="002D73E8">
        <w:rPr>
          <w:sz w:val="26"/>
          <w:szCs w:val="26"/>
          <w:lang w:val="kk-KZ"/>
        </w:rPr>
        <w:t>есе өсті</w:t>
      </w:r>
      <w:r w:rsidRPr="002D73E8">
        <w:rPr>
          <w:sz w:val="26"/>
          <w:szCs w:val="26"/>
        </w:rPr>
        <w:t xml:space="preserve"> (3</w:t>
      </w:r>
      <w:r w:rsidRPr="002D73E8">
        <w:rPr>
          <w:sz w:val="26"/>
          <w:szCs w:val="26"/>
          <w:lang w:val="kk-KZ"/>
        </w:rPr>
        <w:t>-сурет</w:t>
      </w:r>
      <w:r w:rsidRPr="002D73E8">
        <w:rPr>
          <w:sz w:val="26"/>
          <w:szCs w:val="26"/>
        </w:rPr>
        <w:t>).</w:t>
      </w:r>
    </w:p>
    <w:p w14:paraId="31FEE597" w14:textId="77777777" w:rsidR="00562BBF" w:rsidRDefault="00562BBF" w:rsidP="008F07FC">
      <w:pPr>
        <w:widowControl w:val="0"/>
        <w:ind w:firstLine="709"/>
        <w:jc w:val="right"/>
        <w:rPr>
          <w:rFonts w:eastAsia="MS Mincho"/>
          <w:b/>
          <w:color w:val="000000"/>
          <w:sz w:val="26"/>
          <w:szCs w:val="26"/>
          <w:lang w:eastAsia="ja-JP"/>
        </w:rPr>
      </w:pPr>
    </w:p>
    <w:p w14:paraId="1ABAA447" w14:textId="77777777" w:rsidR="00562BBF" w:rsidRDefault="00562BBF" w:rsidP="008F07FC">
      <w:pPr>
        <w:widowControl w:val="0"/>
        <w:ind w:firstLine="709"/>
        <w:jc w:val="right"/>
        <w:rPr>
          <w:rFonts w:eastAsia="MS Mincho"/>
          <w:b/>
          <w:color w:val="000000"/>
          <w:sz w:val="26"/>
          <w:szCs w:val="26"/>
          <w:lang w:eastAsia="ja-JP"/>
        </w:rPr>
      </w:pPr>
    </w:p>
    <w:p w14:paraId="053D0A25" w14:textId="77777777" w:rsidR="00562BBF" w:rsidRDefault="00562BBF" w:rsidP="008F07FC">
      <w:pPr>
        <w:widowControl w:val="0"/>
        <w:ind w:firstLine="709"/>
        <w:jc w:val="right"/>
        <w:rPr>
          <w:rFonts w:eastAsia="MS Mincho"/>
          <w:b/>
          <w:color w:val="000000"/>
          <w:sz w:val="26"/>
          <w:szCs w:val="26"/>
          <w:lang w:eastAsia="ja-JP"/>
        </w:rPr>
      </w:pPr>
    </w:p>
    <w:p w14:paraId="11BAD276" w14:textId="77777777" w:rsidR="00562BBF" w:rsidRDefault="00562BBF" w:rsidP="008F07FC">
      <w:pPr>
        <w:widowControl w:val="0"/>
        <w:ind w:firstLine="709"/>
        <w:jc w:val="right"/>
        <w:rPr>
          <w:rFonts w:eastAsia="MS Mincho"/>
          <w:b/>
          <w:color w:val="000000"/>
          <w:sz w:val="26"/>
          <w:szCs w:val="26"/>
          <w:lang w:eastAsia="ja-JP"/>
        </w:rPr>
      </w:pPr>
    </w:p>
    <w:p w14:paraId="4728A201" w14:textId="77777777" w:rsidR="00562BBF" w:rsidRDefault="00562BBF" w:rsidP="008F07FC">
      <w:pPr>
        <w:widowControl w:val="0"/>
        <w:ind w:firstLine="709"/>
        <w:jc w:val="right"/>
        <w:rPr>
          <w:rFonts w:eastAsia="MS Mincho"/>
          <w:b/>
          <w:color w:val="000000"/>
          <w:sz w:val="26"/>
          <w:szCs w:val="26"/>
          <w:lang w:eastAsia="ja-JP"/>
        </w:rPr>
      </w:pPr>
    </w:p>
    <w:p w14:paraId="7CDBCF7C" w14:textId="77777777" w:rsidR="00562BBF" w:rsidRDefault="00562BBF" w:rsidP="008F07FC">
      <w:pPr>
        <w:widowControl w:val="0"/>
        <w:ind w:firstLine="709"/>
        <w:jc w:val="right"/>
        <w:rPr>
          <w:rFonts w:eastAsia="MS Mincho"/>
          <w:b/>
          <w:color w:val="000000"/>
          <w:sz w:val="26"/>
          <w:szCs w:val="26"/>
          <w:lang w:eastAsia="ja-JP"/>
        </w:rPr>
      </w:pPr>
    </w:p>
    <w:p w14:paraId="17B3C10F" w14:textId="77777777" w:rsidR="008F07FC" w:rsidRPr="00562BBF" w:rsidRDefault="008F07FC" w:rsidP="008F07FC">
      <w:pPr>
        <w:widowControl w:val="0"/>
        <w:ind w:firstLine="709"/>
        <w:jc w:val="right"/>
        <w:rPr>
          <w:rFonts w:eastAsia="MS Mincho"/>
          <w:i/>
          <w:color w:val="000000"/>
          <w:sz w:val="26"/>
          <w:szCs w:val="26"/>
          <w:lang w:eastAsia="ja-JP"/>
        </w:rPr>
      </w:pPr>
      <w:r w:rsidRPr="00562BBF">
        <w:rPr>
          <w:rFonts w:eastAsia="MS Mincho"/>
          <w:i/>
          <w:color w:val="000000"/>
          <w:sz w:val="26"/>
          <w:szCs w:val="26"/>
          <w:lang w:eastAsia="ja-JP"/>
        </w:rPr>
        <w:t>3</w:t>
      </w:r>
      <w:r w:rsidRPr="00562BBF">
        <w:rPr>
          <w:rFonts w:eastAsia="MS Mincho"/>
          <w:i/>
          <w:color w:val="000000"/>
          <w:sz w:val="26"/>
          <w:szCs w:val="26"/>
          <w:lang w:val="kk-KZ" w:eastAsia="ja-JP"/>
        </w:rPr>
        <w:t>-сурет</w:t>
      </w:r>
      <w:r w:rsidRPr="00562BBF">
        <w:rPr>
          <w:rFonts w:eastAsia="MS Mincho"/>
          <w:i/>
          <w:color w:val="000000"/>
          <w:sz w:val="26"/>
          <w:szCs w:val="26"/>
          <w:lang w:eastAsia="ja-JP"/>
        </w:rPr>
        <w:t>.</w:t>
      </w:r>
    </w:p>
    <w:p w14:paraId="66021D69" w14:textId="77777777" w:rsidR="008F07FC" w:rsidRPr="002D73E8" w:rsidRDefault="008F07FC" w:rsidP="00562BBF">
      <w:pPr>
        <w:tabs>
          <w:tab w:val="left" w:pos="993"/>
        </w:tabs>
        <w:jc w:val="center"/>
        <w:rPr>
          <w:sz w:val="26"/>
          <w:szCs w:val="26"/>
          <w:lang w:val="kk-KZ"/>
        </w:rPr>
      </w:pPr>
      <w:r w:rsidRPr="002D73E8">
        <w:rPr>
          <w:rFonts w:eastAsia="MS Mincho"/>
          <w:b/>
          <w:color w:val="000000"/>
          <w:sz w:val="26"/>
          <w:szCs w:val="26"/>
          <w:lang w:eastAsia="ja-JP"/>
        </w:rPr>
        <w:t xml:space="preserve">2001 </w:t>
      </w:r>
      <w:r w:rsidRPr="002D73E8">
        <w:rPr>
          <w:rFonts w:eastAsia="MS Mincho"/>
          <w:b/>
          <w:color w:val="000000"/>
          <w:sz w:val="26"/>
          <w:szCs w:val="26"/>
          <w:lang w:val="kk-KZ" w:eastAsia="ja-JP"/>
        </w:rPr>
        <w:t>-</w:t>
      </w:r>
      <w:r w:rsidRPr="002D73E8">
        <w:rPr>
          <w:rFonts w:eastAsia="MS Mincho"/>
          <w:b/>
          <w:color w:val="000000"/>
          <w:sz w:val="26"/>
          <w:szCs w:val="26"/>
          <w:lang w:eastAsia="ja-JP"/>
        </w:rPr>
        <w:t xml:space="preserve"> 2010 </w:t>
      </w:r>
      <w:r w:rsidRPr="002D73E8">
        <w:rPr>
          <w:rFonts w:eastAsia="MS Mincho"/>
          <w:b/>
          <w:color w:val="000000"/>
          <w:sz w:val="26"/>
          <w:szCs w:val="26"/>
          <w:lang w:val="kk-KZ" w:eastAsia="ja-JP"/>
        </w:rPr>
        <w:t xml:space="preserve">жылдар аралығында </w:t>
      </w:r>
      <w:r w:rsidRPr="002D73E8">
        <w:rPr>
          <w:rFonts w:eastAsia="MS Mincho"/>
          <w:b/>
          <w:color w:val="000000"/>
          <w:sz w:val="26"/>
          <w:szCs w:val="26"/>
          <w:lang w:eastAsia="ja-JP"/>
        </w:rPr>
        <w:t>БААЖ</w:t>
      </w:r>
      <w:r w:rsidRPr="002D73E8">
        <w:rPr>
          <w:rFonts w:eastAsia="MS Mincho"/>
          <w:b/>
          <w:color w:val="000000"/>
          <w:sz w:val="26"/>
          <w:szCs w:val="26"/>
          <w:lang w:val="kk-KZ" w:eastAsia="ja-JP"/>
        </w:rPr>
        <w:t>-дағы төлемдер ағыны динамикасы</w:t>
      </w:r>
    </w:p>
    <w:p w14:paraId="7A2F317D" w14:textId="77777777" w:rsidR="008F07FC" w:rsidRPr="002D73E8" w:rsidRDefault="00AC7A7A" w:rsidP="008F07FC">
      <w:pPr>
        <w:tabs>
          <w:tab w:val="left" w:pos="993"/>
        </w:tabs>
        <w:jc w:val="both"/>
        <w:rPr>
          <w:sz w:val="26"/>
          <w:szCs w:val="26"/>
        </w:rPr>
      </w:pPr>
      <w:r w:rsidRPr="002D73E8">
        <w:rPr>
          <w:sz w:val="26"/>
          <w:szCs w:val="26"/>
        </w:rPr>
        <w:object w:dxaOrig="9360" w:dyaOrig="4694" w14:anchorId="3F77D7CA">
          <v:shape id="_x0000_i1030" type="#_x0000_t75" style="width:468pt;height:234.6pt" o:ole="" filled="t">
            <v:imagedata r:id="rId15" o:title=""/>
          </v:shape>
          <o:OLEObject Type="Embed" ProgID="MSGraph.Chart.8" ShapeID="_x0000_i1030" DrawAspect="Content" ObjectID="_1636523317" r:id="rId16">
            <o:FieldCodes>\s</o:FieldCodes>
          </o:OLEObject>
        </w:object>
      </w:r>
      <w:r w:rsidR="008F07FC" w:rsidRPr="002D73E8">
        <w:rPr>
          <w:sz w:val="26"/>
          <w:szCs w:val="26"/>
        </w:rPr>
        <w:tab/>
      </w:r>
    </w:p>
    <w:p w14:paraId="7F8A7B46" w14:textId="77777777" w:rsidR="008F07FC" w:rsidRPr="002D73E8" w:rsidRDefault="008F07FC" w:rsidP="008F07FC">
      <w:pPr>
        <w:tabs>
          <w:tab w:val="left" w:pos="993"/>
        </w:tabs>
        <w:jc w:val="both"/>
        <w:rPr>
          <w:snapToGrid w:val="0"/>
          <w:sz w:val="26"/>
          <w:szCs w:val="26"/>
          <w:lang w:val="kk-KZ"/>
        </w:rPr>
      </w:pPr>
      <w:r w:rsidRPr="002D73E8">
        <w:rPr>
          <w:snapToGrid w:val="0"/>
          <w:sz w:val="26"/>
          <w:szCs w:val="26"/>
        </w:rPr>
        <w:tab/>
      </w:r>
      <w:r w:rsidRPr="002D73E8">
        <w:rPr>
          <w:snapToGrid w:val="0"/>
          <w:sz w:val="26"/>
          <w:szCs w:val="26"/>
          <w:lang w:val="kk-KZ"/>
        </w:rPr>
        <w:t>Тұтастай алғанда</w:t>
      </w:r>
      <w:r w:rsidRPr="002D73E8">
        <w:rPr>
          <w:snapToGrid w:val="0"/>
          <w:sz w:val="26"/>
          <w:szCs w:val="26"/>
        </w:rPr>
        <w:t xml:space="preserve">, 2010 </w:t>
      </w:r>
      <w:r w:rsidRPr="002D73E8">
        <w:rPr>
          <w:snapToGrid w:val="0"/>
          <w:sz w:val="26"/>
          <w:szCs w:val="26"/>
          <w:lang w:val="kk-KZ"/>
        </w:rPr>
        <w:t>жылы</w:t>
      </w:r>
      <w:r w:rsidRPr="002D73E8">
        <w:rPr>
          <w:snapToGrid w:val="0"/>
          <w:sz w:val="26"/>
          <w:szCs w:val="26"/>
        </w:rPr>
        <w:t xml:space="preserve"> БААЖ </w:t>
      </w:r>
      <w:r w:rsidRPr="002D73E8">
        <w:rPr>
          <w:snapToGrid w:val="0"/>
          <w:sz w:val="26"/>
          <w:szCs w:val="26"/>
          <w:lang w:val="kk-KZ"/>
        </w:rPr>
        <w:t xml:space="preserve">арқылы </w:t>
      </w:r>
      <w:r w:rsidRPr="002D73E8">
        <w:rPr>
          <w:snapToGrid w:val="0"/>
          <w:sz w:val="26"/>
          <w:szCs w:val="26"/>
        </w:rPr>
        <w:t>184 490,9 млрд.те</w:t>
      </w:r>
      <w:r w:rsidRPr="002D73E8">
        <w:rPr>
          <w:snapToGrid w:val="0"/>
          <w:sz w:val="26"/>
          <w:szCs w:val="26"/>
          <w:lang w:val="kk-KZ"/>
        </w:rPr>
        <w:t>ң</w:t>
      </w:r>
      <w:r w:rsidRPr="002D73E8">
        <w:rPr>
          <w:snapToGrid w:val="0"/>
          <w:sz w:val="26"/>
          <w:szCs w:val="26"/>
        </w:rPr>
        <w:t>ге</w:t>
      </w:r>
      <w:r w:rsidRPr="002D73E8">
        <w:rPr>
          <w:snapToGrid w:val="0"/>
          <w:sz w:val="26"/>
          <w:szCs w:val="26"/>
          <w:lang w:val="kk-KZ"/>
        </w:rPr>
        <w:t xml:space="preserve"> сомасына </w:t>
      </w:r>
      <w:r w:rsidRPr="002D73E8">
        <w:rPr>
          <w:snapToGrid w:val="0"/>
          <w:sz w:val="26"/>
          <w:szCs w:val="26"/>
        </w:rPr>
        <w:t xml:space="preserve"> 11,5 млн. транзакци</w:t>
      </w:r>
      <w:r w:rsidRPr="002D73E8">
        <w:rPr>
          <w:snapToGrid w:val="0"/>
          <w:sz w:val="26"/>
          <w:szCs w:val="26"/>
          <w:lang w:val="kk-KZ"/>
        </w:rPr>
        <w:t>я</w:t>
      </w:r>
      <w:r w:rsidRPr="002D73E8">
        <w:rPr>
          <w:snapToGrid w:val="0"/>
          <w:sz w:val="26"/>
          <w:szCs w:val="26"/>
        </w:rPr>
        <w:t xml:space="preserve"> </w:t>
      </w:r>
      <w:r w:rsidRPr="002D73E8">
        <w:rPr>
          <w:snapToGrid w:val="0"/>
          <w:sz w:val="26"/>
          <w:szCs w:val="26"/>
          <w:lang w:val="kk-KZ"/>
        </w:rPr>
        <w:t xml:space="preserve">жүргізілді. 2009 жылмен салыстырғанда төлемдер саны 14,7% (1 467,7 мың транзакция) өсті, ал төлемдер сомасы - 17,5% (27 447,6 млрд. теңге). БААЖ-да төлемдер сомасының өсуі негізінен Қазақстан резиденттерінің бағалы қағаздарымен операциялар бойынша төлемдер көлемдерінің 33,3% ұлғаюына негізделді.  </w:t>
      </w:r>
    </w:p>
    <w:p w14:paraId="7EA817CC" w14:textId="77777777" w:rsidR="008F07FC" w:rsidRPr="00562BBF" w:rsidRDefault="008F07FC" w:rsidP="008F07FC">
      <w:pPr>
        <w:ind w:firstLine="709"/>
        <w:jc w:val="right"/>
        <w:rPr>
          <w:i/>
          <w:sz w:val="26"/>
          <w:szCs w:val="26"/>
          <w:lang w:val="kk-KZ"/>
        </w:rPr>
      </w:pPr>
      <w:r w:rsidRPr="00562BBF">
        <w:rPr>
          <w:i/>
          <w:sz w:val="26"/>
          <w:szCs w:val="26"/>
          <w:lang w:val="kk-KZ"/>
        </w:rPr>
        <w:t>4-сурет.</w:t>
      </w:r>
    </w:p>
    <w:p w14:paraId="11A5F88E" w14:textId="77777777" w:rsidR="008F07FC" w:rsidRPr="002D73E8" w:rsidRDefault="008F07FC" w:rsidP="008F07FC">
      <w:pPr>
        <w:autoSpaceDE w:val="0"/>
        <w:autoSpaceDN w:val="0"/>
        <w:adjustRightInd w:val="0"/>
        <w:ind w:firstLine="709"/>
        <w:jc w:val="center"/>
        <w:rPr>
          <w:sz w:val="26"/>
          <w:szCs w:val="26"/>
          <w:lang w:val="kk-KZ"/>
        </w:rPr>
      </w:pPr>
      <w:r w:rsidRPr="002D73E8">
        <w:rPr>
          <w:b/>
          <w:sz w:val="26"/>
          <w:szCs w:val="26"/>
          <w:lang w:val="kk-KZ"/>
        </w:rPr>
        <w:t>2009 және 2010 жылдарда БААЖ-дағы төлемдердің көлемі</w:t>
      </w:r>
    </w:p>
    <w:tbl>
      <w:tblPr>
        <w:tblW w:w="9911" w:type="dxa"/>
        <w:tblInd w:w="108" w:type="dxa"/>
        <w:tblLook w:val="01E0" w:firstRow="1" w:lastRow="1" w:firstColumn="1" w:lastColumn="1" w:noHBand="0" w:noVBand="0"/>
      </w:tblPr>
      <w:tblGrid>
        <w:gridCol w:w="4922"/>
        <w:gridCol w:w="4989"/>
      </w:tblGrid>
      <w:tr w:rsidR="008F07FC" w:rsidRPr="006509B3" w14:paraId="1D2E5346" w14:textId="77777777" w:rsidTr="006509B3">
        <w:trPr>
          <w:trHeight w:val="3223"/>
        </w:trPr>
        <w:tc>
          <w:tcPr>
            <w:tcW w:w="4922" w:type="dxa"/>
            <w:shd w:val="clear" w:color="auto" w:fill="auto"/>
          </w:tcPr>
          <w:p w14:paraId="273D146A" w14:textId="77777777" w:rsidR="008F07FC" w:rsidRPr="006509B3" w:rsidRDefault="008F07FC" w:rsidP="006509B3">
            <w:pPr>
              <w:autoSpaceDE w:val="0"/>
              <w:autoSpaceDN w:val="0"/>
              <w:adjustRightInd w:val="0"/>
              <w:jc w:val="center"/>
              <w:rPr>
                <w:sz w:val="26"/>
                <w:szCs w:val="26"/>
                <w:lang w:val="kk-KZ"/>
              </w:rPr>
            </w:pPr>
            <w:r w:rsidRPr="006509B3">
              <w:rPr>
                <w:b/>
                <w:sz w:val="26"/>
                <w:szCs w:val="26"/>
                <w:lang w:val="kk-KZ"/>
              </w:rPr>
              <w:t>Төлемдер саны</w:t>
            </w:r>
          </w:p>
          <w:p w14:paraId="6D44DC27" w14:textId="77777777" w:rsidR="008F07FC" w:rsidRPr="006509B3" w:rsidRDefault="00B124C0" w:rsidP="006509B3">
            <w:pPr>
              <w:autoSpaceDE w:val="0"/>
              <w:autoSpaceDN w:val="0"/>
              <w:adjustRightInd w:val="0"/>
              <w:jc w:val="center"/>
              <w:rPr>
                <w:sz w:val="26"/>
                <w:szCs w:val="26"/>
              </w:rPr>
            </w:pPr>
            <w:r w:rsidRPr="006509B3">
              <w:rPr>
                <w:sz w:val="26"/>
                <w:szCs w:val="26"/>
              </w:rPr>
              <w:object w:dxaOrig="4553" w:dyaOrig="3106" w14:anchorId="739E33A0">
                <v:shape id="_x0000_i1031" type="#_x0000_t75" style="width:227.4pt;height:155.4pt" o:ole="" filled="t">
                  <v:imagedata r:id="rId17" o:title=""/>
                </v:shape>
                <o:OLEObject Type="Embed" ProgID="MSGraph.Chart.8" ShapeID="_x0000_i1031" DrawAspect="Content" ObjectID="_1636523318" r:id="rId18">
                  <o:FieldCodes>\s</o:FieldCodes>
                </o:OLEObject>
              </w:object>
            </w:r>
          </w:p>
        </w:tc>
        <w:tc>
          <w:tcPr>
            <w:tcW w:w="4989" w:type="dxa"/>
            <w:shd w:val="clear" w:color="auto" w:fill="auto"/>
          </w:tcPr>
          <w:p w14:paraId="05BEC679" w14:textId="77777777" w:rsidR="008F07FC" w:rsidRPr="006509B3" w:rsidRDefault="008F07FC" w:rsidP="006509B3">
            <w:pPr>
              <w:autoSpaceDE w:val="0"/>
              <w:autoSpaceDN w:val="0"/>
              <w:adjustRightInd w:val="0"/>
              <w:jc w:val="center"/>
              <w:rPr>
                <w:sz w:val="26"/>
                <w:szCs w:val="26"/>
                <w:lang w:val="kk-KZ"/>
              </w:rPr>
            </w:pPr>
            <w:r w:rsidRPr="006509B3">
              <w:rPr>
                <w:b/>
                <w:sz w:val="26"/>
                <w:szCs w:val="26"/>
                <w:lang w:val="kk-KZ"/>
              </w:rPr>
              <w:t>Төлемдер сомасы</w:t>
            </w:r>
          </w:p>
          <w:p w14:paraId="02D0BEA4" w14:textId="77777777" w:rsidR="008F07FC" w:rsidRPr="006509B3" w:rsidRDefault="00B124C0" w:rsidP="006509B3">
            <w:pPr>
              <w:autoSpaceDE w:val="0"/>
              <w:autoSpaceDN w:val="0"/>
              <w:adjustRightInd w:val="0"/>
              <w:jc w:val="center"/>
              <w:rPr>
                <w:sz w:val="26"/>
                <w:szCs w:val="26"/>
              </w:rPr>
            </w:pPr>
            <w:r w:rsidRPr="006509B3">
              <w:rPr>
                <w:sz w:val="26"/>
                <w:szCs w:val="26"/>
              </w:rPr>
              <w:object w:dxaOrig="4668" w:dyaOrig="3101" w14:anchorId="172F79C3">
                <v:shape id="_x0000_i1032" type="#_x0000_t75" style="width:233.4pt;height:154.8pt" o:ole="" filled="t">
                  <v:imagedata r:id="rId19" o:title=""/>
                </v:shape>
                <o:OLEObject Type="Embed" ProgID="MSGraph.Chart.8" ShapeID="_x0000_i1032" DrawAspect="Content" ObjectID="_1636523319" r:id="rId20">
                  <o:FieldCodes>\s</o:FieldCodes>
                </o:OLEObject>
              </w:object>
            </w:r>
          </w:p>
        </w:tc>
      </w:tr>
    </w:tbl>
    <w:p w14:paraId="153D7907" w14:textId="77777777" w:rsidR="008F07FC" w:rsidRPr="002D73E8" w:rsidRDefault="008F07FC" w:rsidP="008F07FC">
      <w:pPr>
        <w:ind w:firstLine="709"/>
        <w:jc w:val="both"/>
        <w:rPr>
          <w:snapToGrid w:val="0"/>
          <w:sz w:val="26"/>
          <w:szCs w:val="26"/>
          <w:lang w:val="kk-KZ"/>
        </w:rPr>
      </w:pPr>
      <w:r w:rsidRPr="002D73E8">
        <w:rPr>
          <w:sz w:val="26"/>
          <w:szCs w:val="26"/>
        </w:rPr>
        <w:t xml:space="preserve">2010 </w:t>
      </w:r>
      <w:proofErr w:type="gramStart"/>
      <w:r w:rsidRPr="002D73E8">
        <w:rPr>
          <w:sz w:val="26"/>
          <w:szCs w:val="26"/>
          <w:lang w:val="kk-KZ"/>
        </w:rPr>
        <w:t xml:space="preserve">жылы </w:t>
      </w:r>
      <w:r w:rsidRPr="002D73E8">
        <w:rPr>
          <w:sz w:val="26"/>
          <w:szCs w:val="26"/>
        </w:rPr>
        <w:t xml:space="preserve"> БААЖ</w:t>
      </w:r>
      <w:proofErr w:type="gramEnd"/>
      <w:r w:rsidRPr="002D73E8">
        <w:rPr>
          <w:sz w:val="26"/>
          <w:szCs w:val="26"/>
          <w:lang w:val="kk-KZ"/>
        </w:rPr>
        <w:t xml:space="preserve"> арқылы орташа алғанда бір күнде</w:t>
      </w:r>
      <w:r w:rsidRPr="002D73E8">
        <w:rPr>
          <w:sz w:val="26"/>
          <w:szCs w:val="26"/>
        </w:rPr>
        <w:t xml:space="preserve"> 740,8 млрд. те</w:t>
      </w:r>
      <w:r w:rsidRPr="002D73E8">
        <w:rPr>
          <w:sz w:val="26"/>
          <w:szCs w:val="26"/>
          <w:lang w:val="kk-KZ"/>
        </w:rPr>
        <w:t>ң</w:t>
      </w:r>
      <w:r w:rsidRPr="002D73E8">
        <w:rPr>
          <w:sz w:val="26"/>
          <w:szCs w:val="26"/>
        </w:rPr>
        <w:t>ге</w:t>
      </w:r>
      <w:r w:rsidRPr="002D73E8">
        <w:rPr>
          <w:sz w:val="26"/>
          <w:szCs w:val="26"/>
          <w:lang w:val="kk-KZ"/>
        </w:rPr>
        <w:t xml:space="preserve"> сомасына </w:t>
      </w:r>
      <w:r w:rsidRPr="002D73E8">
        <w:rPr>
          <w:sz w:val="26"/>
          <w:szCs w:val="26"/>
        </w:rPr>
        <w:t xml:space="preserve">46 </w:t>
      </w:r>
      <w:r w:rsidRPr="002D73E8">
        <w:rPr>
          <w:sz w:val="26"/>
          <w:szCs w:val="26"/>
          <w:lang w:val="kk-KZ"/>
        </w:rPr>
        <w:t>мың</w:t>
      </w:r>
      <w:r w:rsidRPr="002D73E8">
        <w:rPr>
          <w:sz w:val="26"/>
          <w:szCs w:val="26"/>
        </w:rPr>
        <w:t xml:space="preserve"> транзакци</w:t>
      </w:r>
      <w:r w:rsidRPr="002D73E8">
        <w:rPr>
          <w:sz w:val="26"/>
          <w:szCs w:val="26"/>
          <w:lang w:val="kk-KZ"/>
        </w:rPr>
        <w:t>я жүргізілді</w:t>
      </w:r>
      <w:r w:rsidRPr="002D73E8">
        <w:rPr>
          <w:sz w:val="26"/>
          <w:szCs w:val="26"/>
        </w:rPr>
        <w:t xml:space="preserve">, </w:t>
      </w:r>
      <w:r w:rsidRPr="002D73E8">
        <w:rPr>
          <w:sz w:val="26"/>
          <w:szCs w:val="26"/>
          <w:lang w:val="kk-KZ"/>
        </w:rPr>
        <w:t xml:space="preserve">бұл </w:t>
      </w:r>
      <w:r w:rsidRPr="002D73E8">
        <w:rPr>
          <w:sz w:val="26"/>
          <w:szCs w:val="26"/>
        </w:rPr>
        <w:t xml:space="preserve">2009 </w:t>
      </w:r>
      <w:r w:rsidRPr="002D73E8">
        <w:rPr>
          <w:sz w:val="26"/>
          <w:szCs w:val="26"/>
          <w:lang w:val="kk-KZ"/>
        </w:rPr>
        <w:t xml:space="preserve">жылғы деңгейден сан бойынша </w:t>
      </w:r>
      <w:r w:rsidRPr="002D73E8">
        <w:rPr>
          <w:sz w:val="26"/>
          <w:szCs w:val="26"/>
        </w:rPr>
        <w:t xml:space="preserve">5,9 </w:t>
      </w:r>
      <w:r w:rsidRPr="002D73E8">
        <w:rPr>
          <w:sz w:val="26"/>
          <w:szCs w:val="26"/>
          <w:lang w:val="kk-KZ"/>
        </w:rPr>
        <w:t>мың</w:t>
      </w:r>
      <w:r w:rsidRPr="002D73E8">
        <w:rPr>
          <w:sz w:val="26"/>
          <w:szCs w:val="26"/>
        </w:rPr>
        <w:t xml:space="preserve"> транзакци</w:t>
      </w:r>
      <w:r w:rsidRPr="002D73E8">
        <w:rPr>
          <w:sz w:val="26"/>
          <w:szCs w:val="26"/>
          <w:lang w:val="kk-KZ"/>
        </w:rPr>
        <w:t>я көп</w:t>
      </w:r>
      <w:r w:rsidRPr="002D73E8">
        <w:rPr>
          <w:sz w:val="26"/>
          <w:szCs w:val="26"/>
        </w:rPr>
        <w:t xml:space="preserve"> (</w:t>
      </w:r>
      <w:r w:rsidRPr="002D73E8">
        <w:rPr>
          <w:sz w:val="26"/>
          <w:szCs w:val="26"/>
          <w:lang w:val="kk-KZ"/>
        </w:rPr>
        <w:t>14,</w:t>
      </w:r>
      <w:r w:rsidRPr="002D73E8">
        <w:rPr>
          <w:sz w:val="26"/>
          <w:szCs w:val="26"/>
        </w:rPr>
        <w:t xml:space="preserve">7%) </w:t>
      </w:r>
      <w:r w:rsidRPr="002D73E8">
        <w:rPr>
          <w:sz w:val="26"/>
          <w:szCs w:val="26"/>
          <w:lang w:val="kk-KZ"/>
        </w:rPr>
        <w:t>және сомасы бойынша</w:t>
      </w:r>
      <w:r w:rsidRPr="002D73E8">
        <w:rPr>
          <w:sz w:val="26"/>
          <w:szCs w:val="26"/>
        </w:rPr>
        <w:t xml:space="preserve"> 110,2 млрд. те</w:t>
      </w:r>
      <w:r w:rsidRPr="002D73E8">
        <w:rPr>
          <w:sz w:val="26"/>
          <w:szCs w:val="26"/>
          <w:lang w:val="kk-KZ"/>
        </w:rPr>
        <w:t>ң</w:t>
      </w:r>
      <w:r w:rsidRPr="002D73E8">
        <w:rPr>
          <w:sz w:val="26"/>
          <w:szCs w:val="26"/>
        </w:rPr>
        <w:t>ге</w:t>
      </w:r>
      <w:r w:rsidRPr="002D73E8">
        <w:rPr>
          <w:sz w:val="26"/>
          <w:szCs w:val="26"/>
          <w:lang w:val="kk-KZ"/>
        </w:rPr>
        <w:t xml:space="preserve"> </w:t>
      </w:r>
      <w:r w:rsidRPr="002D73E8">
        <w:rPr>
          <w:sz w:val="26"/>
          <w:szCs w:val="26"/>
        </w:rPr>
        <w:t>(17,5%)</w:t>
      </w:r>
      <w:r w:rsidRPr="002D73E8">
        <w:rPr>
          <w:color w:val="993300"/>
          <w:sz w:val="26"/>
          <w:szCs w:val="26"/>
        </w:rPr>
        <w:t xml:space="preserve"> </w:t>
      </w:r>
      <w:r w:rsidRPr="002D73E8">
        <w:rPr>
          <w:sz w:val="26"/>
          <w:szCs w:val="26"/>
          <w:lang w:val="kk-KZ"/>
        </w:rPr>
        <w:t>көп</w:t>
      </w:r>
      <w:r w:rsidRPr="002D73E8">
        <w:rPr>
          <w:sz w:val="26"/>
          <w:szCs w:val="26"/>
        </w:rPr>
        <w:t>.</w:t>
      </w:r>
      <w:r w:rsidRPr="002D73E8">
        <w:rPr>
          <w:color w:val="993300"/>
          <w:sz w:val="26"/>
          <w:szCs w:val="26"/>
          <w:lang w:val="kk-KZ"/>
        </w:rPr>
        <w:t xml:space="preserve"> </w:t>
      </w:r>
      <w:r w:rsidRPr="002D73E8">
        <w:rPr>
          <w:sz w:val="26"/>
          <w:szCs w:val="26"/>
          <w:lang w:val="kk-KZ"/>
        </w:rPr>
        <w:t>Бұл ретте 2010 жылы  БААЖ-да бір төлем құжатының орташа сомасы 16,1 млн. теңге болды және 2009 жылмен салыстырғанда 2,4% (382,5 мың теңге) ұлғайды.</w:t>
      </w:r>
      <w:r w:rsidRPr="002D73E8">
        <w:rPr>
          <w:snapToGrid w:val="0"/>
          <w:sz w:val="26"/>
          <w:szCs w:val="26"/>
          <w:lang w:val="kk-KZ"/>
        </w:rPr>
        <w:t xml:space="preserve"> </w:t>
      </w:r>
    </w:p>
    <w:p w14:paraId="7258CECB" w14:textId="77777777" w:rsidR="008F07FC" w:rsidRPr="002D73E8" w:rsidRDefault="008F07FC" w:rsidP="008F07FC">
      <w:pPr>
        <w:pStyle w:val="a6"/>
        <w:ind w:firstLine="709"/>
        <w:rPr>
          <w:sz w:val="26"/>
          <w:szCs w:val="26"/>
          <w:lang w:val="kk-KZ"/>
        </w:rPr>
      </w:pPr>
      <w:r w:rsidRPr="002D73E8">
        <w:rPr>
          <w:sz w:val="26"/>
          <w:szCs w:val="26"/>
          <w:lang w:val="kk-KZ"/>
        </w:rPr>
        <w:t xml:space="preserve">Пайдаланушылар тобы бөлігінде 2010 жылы төлемдер көлемінің неғұрлым көп үлесі ірі банктердің бестігіне тиесілі болды – 29,5% (4-кесте), олардың ішінде  </w:t>
      </w:r>
      <w:r w:rsidRPr="002D73E8">
        <w:rPr>
          <w:sz w:val="26"/>
          <w:szCs w:val="26"/>
          <w:lang w:val="kk-KZ"/>
        </w:rPr>
        <w:lastRenderedPageBreak/>
        <w:t xml:space="preserve">«Қазақстанның Халық Банкі» АҚ, «Банк ЦентрКредит» АҚ, «Қазақстан Ситибанкі» </w:t>
      </w:r>
      <w:r w:rsidRPr="00FF2AFB">
        <w:rPr>
          <w:sz w:val="26"/>
          <w:szCs w:val="26"/>
          <w:lang w:val="kk-KZ"/>
        </w:rPr>
        <w:t>АҚ, «БТА Банк» АҚ және «Қазкоммерцбанк» АҚ, сондай-ақ ұйымдарға – 27,3% тиесілі болды, бұл осы топта «Бағалы қағаздардың орталық депозитарийі» АҚ және «Қазақстан Қор биржасы» АҚ болуы тән екендігін көрсетеді.</w:t>
      </w:r>
    </w:p>
    <w:p w14:paraId="54022600" w14:textId="77777777" w:rsidR="008F07FC" w:rsidRPr="00AC7A7A" w:rsidRDefault="008F07FC" w:rsidP="008F07FC">
      <w:pPr>
        <w:ind w:firstLine="709"/>
        <w:jc w:val="right"/>
        <w:rPr>
          <w:i/>
          <w:kern w:val="16"/>
          <w:sz w:val="26"/>
          <w:szCs w:val="26"/>
        </w:rPr>
      </w:pPr>
      <w:r w:rsidRPr="00AC7A7A">
        <w:rPr>
          <w:i/>
          <w:kern w:val="16"/>
          <w:sz w:val="26"/>
          <w:szCs w:val="26"/>
          <w:lang w:val="kk-KZ"/>
        </w:rPr>
        <w:t xml:space="preserve"> </w:t>
      </w:r>
      <w:r w:rsidRPr="00AC7A7A">
        <w:rPr>
          <w:i/>
          <w:kern w:val="16"/>
          <w:sz w:val="26"/>
          <w:szCs w:val="26"/>
        </w:rPr>
        <w:t>4</w:t>
      </w:r>
      <w:r w:rsidRPr="00AC7A7A">
        <w:rPr>
          <w:i/>
          <w:kern w:val="16"/>
          <w:sz w:val="26"/>
          <w:szCs w:val="26"/>
          <w:lang w:val="kk-KZ"/>
        </w:rPr>
        <w:t>-кесте</w:t>
      </w:r>
      <w:r w:rsidRPr="00AC7A7A">
        <w:rPr>
          <w:i/>
          <w:kern w:val="16"/>
          <w:sz w:val="26"/>
          <w:szCs w:val="26"/>
        </w:rPr>
        <w:t>.</w:t>
      </w:r>
    </w:p>
    <w:p w14:paraId="7178A956" w14:textId="77777777" w:rsidR="00AC7A7A" w:rsidRDefault="008F07FC" w:rsidP="008F07FC">
      <w:pPr>
        <w:ind w:firstLine="709"/>
        <w:jc w:val="center"/>
        <w:rPr>
          <w:b/>
          <w:kern w:val="16"/>
          <w:sz w:val="26"/>
          <w:szCs w:val="26"/>
          <w:lang w:val="kk-KZ"/>
        </w:rPr>
      </w:pPr>
      <w:r w:rsidRPr="002D73E8">
        <w:rPr>
          <w:b/>
          <w:kern w:val="16"/>
          <w:sz w:val="26"/>
          <w:szCs w:val="26"/>
        </w:rPr>
        <w:t>БААЖ</w:t>
      </w:r>
      <w:r w:rsidRPr="002D73E8">
        <w:rPr>
          <w:b/>
          <w:kern w:val="16"/>
          <w:sz w:val="26"/>
          <w:szCs w:val="26"/>
          <w:lang w:val="kk-KZ"/>
        </w:rPr>
        <w:t>-да пайдаланушылар топтары бойынша төлемдер ағыны</w:t>
      </w:r>
    </w:p>
    <w:p w14:paraId="3D053231" w14:textId="77777777" w:rsidR="00FF2AFB" w:rsidRPr="002D73E8" w:rsidRDefault="00FF2AFB" w:rsidP="008F07FC">
      <w:pPr>
        <w:ind w:firstLine="709"/>
        <w:jc w:val="center"/>
        <w:rPr>
          <w:b/>
          <w:kern w:val="16"/>
          <w:sz w:val="26"/>
          <w:szCs w:val="26"/>
          <w:lang w:val="kk-KZ"/>
        </w:rPr>
      </w:pPr>
    </w:p>
    <w:tbl>
      <w:tblPr>
        <w:tblW w:w="1045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96"/>
        <w:gridCol w:w="1496"/>
        <w:gridCol w:w="1309"/>
        <w:gridCol w:w="1496"/>
        <w:gridCol w:w="1276"/>
        <w:gridCol w:w="1342"/>
        <w:gridCol w:w="1243"/>
      </w:tblGrid>
      <w:tr w:rsidR="008F07FC" w:rsidRPr="00562BBF" w14:paraId="7A90ADF0" w14:textId="77777777" w:rsidTr="00FF2AFB">
        <w:tblPrEx>
          <w:tblCellMar>
            <w:top w:w="0" w:type="dxa"/>
            <w:bottom w:w="0" w:type="dxa"/>
          </w:tblCellMar>
        </w:tblPrEx>
        <w:trPr>
          <w:cantSplit/>
        </w:trPr>
        <w:tc>
          <w:tcPr>
            <w:tcW w:w="2296" w:type="dxa"/>
            <w:vMerge w:val="restart"/>
            <w:shd w:val="clear" w:color="auto" w:fill="CCFFCC"/>
            <w:vAlign w:val="center"/>
          </w:tcPr>
          <w:p w14:paraId="0B6355A6" w14:textId="77777777" w:rsidR="008F07FC" w:rsidRPr="00FF2AFB" w:rsidRDefault="008F07FC" w:rsidP="00AC7A7A">
            <w:pPr>
              <w:jc w:val="center"/>
              <w:rPr>
                <w:b/>
                <w:sz w:val="22"/>
                <w:szCs w:val="22"/>
                <w:lang w:val="kk-KZ"/>
              </w:rPr>
            </w:pPr>
            <w:r w:rsidRPr="00FF2AFB">
              <w:rPr>
                <w:b/>
                <w:snapToGrid w:val="0"/>
                <w:sz w:val="22"/>
                <w:szCs w:val="22"/>
                <w:lang w:val="kk-KZ"/>
              </w:rPr>
              <w:t>Топ</w:t>
            </w:r>
          </w:p>
        </w:tc>
        <w:tc>
          <w:tcPr>
            <w:tcW w:w="2805" w:type="dxa"/>
            <w:gridSpan w:val="2"/>
            <w:shd w:val="clear" w:color="auto" w:fill="CCFFCC"/>
          </w:tcPr>
          <w:p w14:paraId="7CD97E98" w14:textId="77777777" w:rsidR="008F07FC" w:rsidRPr="00FF2AFB" w:rsidRDefault="008F07FC" w:rsidP="00AC7A7A">
            <w:pPr>
              <w:jc w:val="center"/>
              <w:rPr>
                <w:b/>
                <w:sz w:val="22"/>
                <w:szCs w:val="22"/>
                <w:lang w:val="kk-KZ"/>
              </w:rPr>
            </w:pPr>
            <w:r w:rsidRPr="00FF2AFB">
              <w:rPr>
                <w:b/>
                <w:sz w:val="22"/>
                <w:szCs w:val="22"/>
              </w:rPr>
              <w:t>2009</w:t>
            </w:r>
            <w:r w:rsidR="00AC7A7A" w:rsidRPr="00FF2AFB">
              <w:rPr>
                <w:b/>
                <w:sz w:val="22"/>
                <w:szCs w:val="22"/>
                <w:lang w:val="kk-KZ"/>
              </w:rPr>
              <w:t xml:space="preserve"> </w:t>
            </w:r>
            <w:r w:rsidRPr="00FF2AFB">
              <w:rPr>
                <w:b/>
                <w:sz w:val="22"/>
                <w:szCs w:val="22"/>
                <w:lang w:val="kk-KZ"/>
              </w:rPr>
              <w:t>ж</w:t>
            </w:r>
            <w:r w:rsidR="00AC7A7A" w:rsidRPr="00FF2AFB">
              <w:rPr>
                <w:b/>
                <w:sz w:val="22"/>
                <w:szCs w:val="22"/>
                <w:lang w:val="kk-KZ"/>
              </w:rPr>
              <w:t>ыл</w:t>
            </w:r>
          </w:p>
        </w:tc>
        <w:tc>
          <w:tcPr>
            <w:tcW w:w="2772" w:type="dxa"/>
            <w:gridSpan w:val="2"/>
            <w:shd w:val="clear" w:color="auto" w:fill="CCFFCC"/>
          </w:tcPr>
          <w:p w14:paraId="3EDA7D63" w14:textId="77777777" w:rsidR="008F07FC" w:rsidRPr="00FF2AFB" w:rsidRDefault="008F07FC" w:rsidP="00AC7A7A">
            <w:pPr>
              <w:jc w:val="center"/>
              <w:rPr>
                <w:b/>
                <w:sz w:val="22"/>
                <w:szCs w:val="22"/>
              </w:rPr>
            </w:pPr>
            <w:r w:rsidRPr="00FF2AFB">
              <w:rPr>
                <w:b/>
                <w:sz w:val="22"/>
                <w:szCs w:val="22"/>
              </w:rPr>
              <w:t>2010</w:t>
            </w:r>
            <w:r w:rsidR="00AC7A7A" w:rsidRPr="00FF2AFB">
              <w:rPr>
                <w:b/>
                <w:sz w:val="22"/>
                <w:szCs w:val="22"/>
                <w:lang w:val="kk-KZ"/>
              </w:rPr>
              <w:t xml:space="preserve"> </w:t>
            </w:r>
            <w:r w:rsidRPr="00FF2AFB">
              <w:rPr>
                <w:b/>
                <w:sz w:val="22"/>
                <w:szCs w:val="22"/>
                <w:lang w:val="kk-KZ"/>
              </w:rPr>
              <w:t>ж</w:t>
            </w:r>
            <w:r w:rsidR="00AC7A7A" w:rsidRPr="00FF2AFB">
              <w:rPr>
                <w:b/>
                <w:sz w:val="22"/>
                <w:szCs w:val="22"/>
                <w:lang w:val="kk-KZ"/>
              </w:rPr>
              <w:t>ыл</w:t>
            </w:r>
          </w:p>
        </w:tc>
        <w:tc>
          <w:tcPr>
            <w:tcW w:w="2585" w:type="dxa"/>
            <w:gridSpan w:val="2"/>
            <w:shd w:val="clear" w:color="auto" w:fill="CCFFCC"/>
          </w:tcPr>
          <w:p w14:paraId="5F0915A8" w14:textId="77777777" w:rsidR="008F07FC" w:rsidRPr="00FF2AFB" w:rsidRDefault="008F07FC" w:rsidP="00AC7A7A">
            <w:pPr>
              <w:jc w:val="center"/>
              <w:rPr>
                <w:b/>
                <w:sz w:val="22"/>
                <w:szCs w:val="22"/>
                <w:lang w:val="kk-KZ"/>
              </w:rPr>
            </w:pPr>
            <w:r w:rsidRPr="00FF2AFB">
              <w:rPr>
                <w:b/>
                <w:sz w:val="22"/>
                <w:szCs w:val="22"/>
                <w:lang w:val="kk-KZ"/>
              </w:rPr>
              <w:t>Өзгерістер</w:t>
            </w:r>
          </w:p>
        </w:tc>
      </w:tr>
      <w:tr w:rsidR="008F07FC" w:rsidRPr="00562BBF" w14:paraId="1EA8F574" w14:textId="77777777" w:rsidTr="00FF2AFB">
        <w:tblPrEx>
          <w:tblCellMar>
            <w:top w:w="0" w:type="dxa"/>
            <w:bottom w:w="0" w:type="dxa"/>
          </w:tblCellMar>
        </w:tblPrEx>
        <w:trPr>
          <w:cantSplit/>
          <w:trHeight w:val="483"/>
        </w:trPr>
        <w:tc>
          <w:tcPr>
            <w:tcW w:w="2296" w:type="dxa"/>
            <w:vMerge/>
            <w:shd w:val="clear" w:color="auto" w:fill="CCFFCC"/>
          </w:tcPr>
          <w:p w14:paraId="1B6DBD36" w14:textId="77777777" w:rsidR="008F07FC" w:rsidRPr="00FF2AFB" w:rsidRDefault="008F07FC" w:rsidP="00AC7A7A">
            <w:pPr>
              <w:rPr>
                <w:b/>
                <w:snapToGrid w:val="0"/>
                <w:sz w:val="22"/>
                <w:szCs w:val="22"/>
              </w:rPr>
            </w:pPr>
          </w:p>
        </w:tc>
        <w:tc>
          <w:tcPr>
            <w:tcW w:w="1496" w:type="dxa"/>
            <w:shd w:val="clear" w:color="auto" w:fill="CCFFCC"/>
            <w:vAlign w:val="center"/>
          </w:tcPr>
          <w:p w14:paraId="5C007F2E" w14:textId="77777777" w:rsidR="008F07FC" w:rsidRPr="00FF2AFB" w:rsidRDefault="008F07FC" w:rsidP="00AC7A7A">
            <w:pPr>
              <w:jc w:val="center"/>
              <w:rPr>
                <w:b/>
                <w:snapToGrid w:val="0"/>
                <w:sz w:val="22"/>
                <w:szCs w:val="22"/>
              </w:rPr>
            </w:pPr>
            <w:proofErr w:type="gramStart"/>
            <w:r w:rsidRPr="00FF2AFB">
              <w:rPr>
                <w:b/>
                <w:snapToGrid w:val="0"/>
                <w:sz w:val="22"/>
                <w:szCs w:val="22"/>
              </w:rPr>
              <w:t>млрд.те</w:t>
            </w:r>
            <w:r w:rsidRPr="00FF2AFB">
              <w:rPr>
                <w:b/>
                <w:snapToGrid w:val="0"/>
                <w:sz w:val="22"/>
                <w:szCs w:val="22"/>
                <w:lang w:val="kk-KZ"/>
              </w:rPr>
              <w:t>ң</w:t>
            </w:r>
            <w:r w:rsidRPr="00FF2AFB">
              <w:rPr>
                <w:b/>
                <w:snapToGrid w:val="0"/>
                <w:sz w:val="22"/>
                <w:szCs w:val="22"/>
              </w:rPr>
              <w:t>ге</w:t>
            </w:r>
            <w:proofErr w:type="gramEnd"/>
          </w:p>
        </w:tc>
        <w:tc>
          <w:tcPr>
            <w:tcW w:w="1309" w:type="dxa"/>
            <w:shd w:val="clear" w:color="auto" w:fill="CCFFCC"/>
            <w:vAlign w:val="center"/>
          </w:tcPr>
          <w:p w14:paraId="1A1BFB41" w14:textId="77777777" w:rsidR="008F07FC" w:rsidRPr="00FF2AFB" w:rsidRDefault="008F07FC" w:rsidP="00AC7A7A">
            <w:pPr>
              <w:jc w:val="center"/>
              <w:rPr>
                <w:b/>
                <w:i/>
                <w:snapToGrid w:val="0"/>
                <w:sz w:val="22"/>
                <w:szCs w:val="22"/>
                <w:lang w:val="kk-KZ"/>
              </w:rPr>
            </w:pPr>
            <w:r w:rsidRPr="00FF2AFB">
              <w:rPr>
                <w:b/>
                <w:i/>
                <w:snapToGrid w:val="0"/>
                <w:sz w:val="22"/>
                <w:szCs w:val="22"/>
                <w:lang w:val="kk-KZ"/>
              </w:rPr>
              <w:t>жалпы көлемге</w:t>
            </w:r>
            <w:r w:rsidRPr="00FF2AFB">
              <w:rPr>
                <w:b/>
                <w:i/>
                <w:snapToGrid w:val="0"/>
                <w:sz w:val="22"/>
                <w:szCs w:val="22"/>
              </w:rPr>
              <w:t xml:space="preserve"> % </w:t>
            </w:r>
            <w:r w:rsidRPr="00FF2AFB">
              <w:rPr>
                <w:b/>
                <w:i/>
                <w:snapToGrid w:val="0"/>
                <w:sz w:val="22"/>
                <w:szCs w:val="22"/>
                <w:lang w:val="kk-KZ"/>
              </w:rPr>
              <w:t xml:space="preserve"> </w:t>
            </w:r>
          </w:p>
        </w:tc>
        <w:tc>
          <w:tcPr>
            <w:tcW w:w="1496" w:type="dxa"/>
            <w:shd w:val="clear" w:color="auto" w:fill="CCFFCC"/>
            <w:vAlign w:val="center"/>
          </w:tcPr>
          <w:p w14:paraId="3E82A389" w14:textId="77777777" w:rsidR="008F07FC" w:rsidRPr="00FF2AFB" w:rsidRDefault="008F07FC" w:rsidP="00AC7A7A">
            <w:pPr>
              <w:jc w:val="center"/>
              <w:rPr>
                <w:b/>
                <w:snapToGrid w:val="0"/>
                <w:sz w:val="22"/>
                <w:szCs w:val="22"/>
              </w:rPr>
            </w:pPr>
            <w:proofErr w:type="gramStart"/>
            <w:r w:rsidRPr="00FF2AFB">
              <w:rPr>
                <w:b/>
                <w:snapToGrid w:val="0"/>
                <w:sz w:val="22"/>
                <w:szCs w:val="22"/>
              </w:rPr>
              <w:t>млрд.те</w:t>
            </w:r>
            <w:r w:rsidRPr="00FF2AFB">
              <w:rPr>
                <w:b/>
                <w:snapToGrid w:val="0"/>
                <w:sz w:val="22"/>
                <w:szCs w:val="22"/>
                <w:lang w:val="kk-KZ"/>
              </w:rPr>
              <w:t>ң</w:t>
            </w:r>
            <w:r w:rsidRPr="00FF2AFB">
              <w:rPr>
                <w:b/>
                <w:snapToGrid w:val="0"/>
                <w:sz w:val="22"/>
                <w:szCs w:val="22"/>
              </w:rPr>
              <w:t>ге</w:t>
            </w:r>
            <w:proofErr w:type="gramEnd"/>
          </w:p>
        </w:tc>
        <w:tc>
          <w:tcPr>
            <w:tcW w:w="1276" w:type="dxa"/>
            <w:shd w:val="clear" w:color="auto" w:fill="CCFFCC"/>
            <w:vAlign w:val="center"/>
          </w:tcPr>
          <w:p w14:paraId="34C89E14" w14:textId="77777777" w:rsidR="008F07FC" w:rsidRPr="00FF2AFB" w:rsidRDefault="008F07FC" w:rsidP="00AC7A7A">
            <w:pPr>
              <w:jc w:val="center"/>
              <w:rPr>
                <w:b/>
                <w:i/>
                <w:snapToGrid w:val="0"/>
                <w:sz w:val="22"/>
                <w:szCs w:val="22"/>
                <w:lang w:val="kk-KZ"/>
              </w:rPr>
            </w:pPr>
            <w:r w:rsidRPr="00FF2AFB">
              <w:rPr>
                <w:b/>
                <w:i/>
                <w:snapToGrid w:val="0"/>
                <w:sz w:val="22"/>
                <w:szCs w:val="22"/>
                <w:lang w:val="kk-KZ"/>
              </w:rPr>
              <w:t>жалпы көлемге</w:t>
            </w:r>
            <w:r w:rsidRPr="00FF2AFB">
              <w:rPr>
                <w:b/>
                <w:i/>
                <w:snapToGrid w:val="0"/>
                <w:sz w:val="22"/>
                <w:szCs w:val="22"/>
              </w:rPr>
              <w:t xml:space="preserve"> % </w:t>
            </w:r>
            <w:r w:rsidRPr="00FF2AFB">
              <w:rPr>
                <w:b/>
                <w:i/>
                <w:snapToGrid w:val="0"/>
                <w:sz w:val="22"/>
                <w:szCs w:val="22"/>
                <w:lang w:val="kk-KZ"/>
              </w:rPr>
              <w:t xml:space="preserve"> </w:t>
            </w:r>
          </w:p>
        </w:tc>
        <w:tc>
          <w:tcPr>
            <w:tcW w:w="1342" w:type="dxa"/>
            <w:shd w:val="clear" w:color="auto" w:fill="CCFFCC"/>
            <w:vAlign w:val="center"/>
          </w:tcPr>
          <w:p w14:paraId="0F6540E8" w14:textId="77777777" w:rsidR="008F07FC" w:rsidRPr="00FF2AFB" w:rsidRDefault="008F07FC" w:rsidP="00AC7A7A">
            <w:pPr>
              <w:jc w:val="center"/>
              <w:rPr>
                <w:b/>
                <w:snapToGrid w:val="0"/>
                <w:sz w:val="22"/>
                <w:szCs w:val="22"/>
              </w:rPr>
            </w:pPr>
            <w:proofErr w:type="gramStart"/>
            <w:r w:rsidRPr="00FF2AFB">
              <w:rPr>
                <w:b/>
                <w:snapToGrid w:val="0"/>
                <w:sz w:val="22"/>
                <w:szCs w:val="22"/>
              </w:rPr>
              <w:t>млрд.те</w:t>
            </w:r>
            <w:r w:rsidRPr="00FF2AFB">
              <w:rPr>
                <w:b/>
                <w:snapToGrid w:val="0"/>
                <w:sz w:val="22"/>
                <w:szCs w:val="22"/>
                <w:lang w:val="kk-KZ"/>
              </w:rPr>
              <w:t>ң</w:t>
            </w:r>
            <w:r w:rsidRPr="00FF2AFB">
              <w:rPr>
                <w:b/>
                <w:snapToGrid w:val="0"/>
                <w:sz w:val="22"/>
                <w:szCs w:val="22"/>
              </w:rPr>
              <w:t>ге</w:t>
            </w:r>
            <w:proofErr w:type="gramEnd"/>
          </w:p>
        </w:tc>
        <w:tc>
          <w:tcPr>
            <w:tcW w:w="1243" w:type="dxa"/>
            <w:shd w:val="clear" w:color="auto" w:fill="CCFFCC"/>
          </w:tcPr>
          <w:p w14:paraId="3A77BD61" w14:textId="77777777" w:rsidR="008F07FC" w:rsidRPr="00FF2AFB" w:rsidRDefault="008F07FC" w:rsidP="00AC7A7A">
            <w:pPr>
              <w:jc w:val="center"/>
              <w:rPr>
                <w:b/>
                <w:i/>
                <w:snapToGrid w:val="0"/>
                <w:sz w:val="22"/>
                <w:szCs w:val="22"/>
              </w:rPr>
            </w:pPr>
            <w:r w:rsidRPr="00FF2AFB">
              <w:rPr>
                <w:b/>
                <w:i/>
                <w:snapToGrid w:val="0"/>
                <w:sz w:val="22"/>
                <w:szCs w:val="22"/>
                <w:lang w:val="kk-KZ"/>
              </w:rPr>
              <w:t>пайыздық тармақтардағы үлес</w:t>
            </w:r>
            <w:r w:rsidRPr="00FF2AFB">
              <w:rPr>
                <w:b/>
                <w:i/>
                <w:snapToGrid w:val="0"/>
                <w:sz w:val="22"/>
                <w:szCs w:val="22"/>
              </w:rPr>
              <w:t xml:space="preserve"> (</w:t>
            </w:r>
            <w:r w:rsidRPr="00FF2AFB">
              <w:rPr>
                <w:b/>
                <w:i/>
                <w:snapToGrid w:val="0"/>
                <w:sz w:val="22"/>
                <w:szCs w:val="22"/>
                <w:lang w:val="kk-KZ"/>
              </w:rPr>
              <w:t>п</w:t>
            </w:r>
            <w:r w:rsidRPr="00FF2AFB">
              <w:rPr>
                <w:b/>
                <w:i/>
                <w:snapToGrid w:val="0"/>
                <w:sz w:val="22"/>
                <w:szCs w:val="22"/>
              </w:rPr>
              <w:t>.</w:t>
            </w:r>
            <w:r w:rsidRPr="00FF2AFB">
              <w:rPr>
                <w:b/>
                <w:i/>
                <w:snapToGrid w:val="0"/>
                <w:sz w:val="22"/>
                <w:szCs w:val="22"/>
                <w:lang w:val="kk-KZ"/>
              </w:rPr>
              <w:t>т</w:t>
            </w:r>
            <w:r w:rsidRPr="00FF2AFB">
              <w:rPr>
                <w:b/>
                <w:i/>
                <w:snapToGrid w:val="0"/>
                <w:sz w:val="22"/>
                <w:szCs w:val="22"/>
              </w:rPr>
              <w:t>.)</w:t>
            </w:r>
          </w:p>
        </w:tc>
      </w:tr>
      <w:tr w:rsidR="008F07FC" w:rsidRPr="00562BBF" w14:paraId="21FE6F55" w14:textId="77777777" w:rsidTr="00FF2AFB">
        <w:tblPrEx>
          <w:tblCellMar>
            <w:top w:w="0" w:type="dxa"/>
            <w:bottom w:w="0" w:type="dxa"/>
          </w:tblCellMar>
        </w:tblPrEx>
        <w:trPr>
          <w:trHeight w:val="280"/>
        </w:trPr>
        <w:tc>
          <w:tcPr>
            <w:tcW w:w="2296" w:type="dxa"/>
            <w:vAlign w:val="center"/>
          </w:tcPr>
          <w:p w14:paraId="52DD13FE" w14:textId="77777777" w:rsidR="008F07FC" w:rsidRPr="00FF2AFB" w:rsidRDefault="008F07FC" w:rsidP="001124D4">
            <w:pPr>
              <w:rPr>
                <w:snapToGrid w:val="0"/>
                <w:sz w:val="22"/>
                <w:szCs w:val="22"/>
                <w:lang w:val="kk-KZ"/>
              </w:rPr>
            </w:pPr>
            <w:r w:rsidRPr="00FF2AFB">
              <w:rPr>
                <w:snapToGrid w:val="0"/>
                <w:sz w:val="22"/>
                <w:szCs w:val="22"/>
                <w:lang w:val="kk-KZ"/>
              </w:rPr>
              <w:t>Бес ірі банк</w:t>
            </w:r>
          </w:p>
        </w:tc>
        <w:tc>
          <w:tcPr>
            <w:tcW w:w="1496" w:type="dxa"/>
            <w:vAlign w:val="bottom"/>
          </w:tcPr>
          <w:p w14:paraId="0654E19A" w14:textId="77777777" w:rsidR="008F07FC" w:rsidRPr="00FF2AFB" w:rsidRDefault="008F07FC" w:rsidP="00D86FB7">
            <w:pPr>
              <w:ind w:right="266"/>
              <w:jc w:val="right"/>
              <w:rPr>
                <w:snapToGrid w:val="0"/>
              </w:rPr>
            </w:pPr>
            <w:r w:rsidRPr="00FF2AFB">
              <w:rPr>
                <w:snapToGrid w:val="0"/>
              </w:rPr>
              <w:t>39 737,4</w:t>
            </w:r>
          </w:p>
        </w:tc>
        <w:tc>
          <w:tcPr>
            <w:tcW w:w="1309" w:type="dxa"/>
            <w:vAlign w:val="bottom"/>
          </w:tcPr>
          <w:p w14:paraId="015F7AC2" w14:textId="77777777" w:rsidR="008F07FC" w:rsidRPr="00FF2AFB" w:rsidRDefault="008F07FC" w:rsidP="00D86FB7">
            <w:pPr>
              <w:ind w:right="266"/>
              <w:jc w:val="right"/>
              <w:rPr>
                <w:i/>
                <w:snapToGrid w:val="0"/>
              </w:rPr>
            </w:pPr>
            <w:r w:rsidRPr="00FF2AFB">
              <w:rPr>
                <w:i/>
                <w:snapToGrid w:val="0"/>
              </w:rPr>
              <w:t>25,3%</w:t>
            </w:r>
          </w:p>
        </w:tc>
        <w:tc>
          <w:tcPr>
            <w:tcW w:w="1496" w:type="dxa"/>
            <w:vAlign w:val="bottom"/>
          </w:tcPr>
          <w:p w14:paraId="46F52597" w14:textId="77777777" w:rsidR="008F07FC" w:rsidRPr="00FF2AFB" w:rsidRDefault="008F07FC" w:rsidP="00D86FB7">
            <w:pPr>
              <w:ind w:right="266"/>
              <w:jc w:val="right"/>
              <w:rPr>
                <w:snapToGrid w:val="0"/>
              </w:rPr>
            </w:pPr>
            <w:r w:rsidRPr="00FF2AFB">
              <w:rPr>
                <w:snapToGrid w:val="0"/>
              </w:rPr>
              <w:t>54 493,5</w:t>
            </w:r>
          </w:p>
        </w:tc>
        <w:tc>
          <w:tcPr>
            <w:tcW w:w="1276" w:type="dxa"/>
            <w:vAlign w:val="bottom"/>
          </w:tcPr>
          <w:p w14:paraId="45AFE5C7" w14:textId="77777777" w:rsidR="008F07FC" w:rsidRPr="00FF2AFB" w:rsidRDefault="008F07FC" w:rsidP="00D86FB7">
            <w:pPr>
              <w:ind w:right="266"/>
              <w:jc w:val="right"/>
              <w:rPr>
                <w:i/>
                <w:snapToGrid w:val="0"/>
              </w:rPr>
            </w:pPr>
            <w:r w:rsidRPr="00FF2AFB">
              <w:rPr>
                <w:i/>
                <w:snapToGrid w:val="0"/>
              </w:rPr>
              <w:t>29,5%</w:t>
            </w:r>
          </w:p>
        </w:tc>
        <w:tc>
          <w:tcPr>
            <w:tcW w:w="1342" w:type="dxa"/>
            <w:vAlign w:val="bottom"/>
          </w:tcPr>
          <w:p w14:paraId="080ED305" w14:textId="77777777" w:rsidR="008F07FC" w:rsidRPr="00FF2AFB" w:rsidRDefault="008F07FC" w:rsidP="00D86FB7">
            <w:pPr>
              <w:ind w:right="266"/>
              <w:jc w:val="right"/>
              <w:rPr>
                <w:snapToGrid w:val="0"/>
              </w:rPr>
            </w:pPr>
            <w:r w:rsidRPr="00FF2AFB">
              <w:rPr>
                <w:snapToGrid w:val="0"/>
              </w:rPr>
              <w:t>14 756,1</w:t>
            </w:r>
          </w:p>
        </w:tc>
        <w:tc>
          <w:tcPr>
            <w:tcW w:w="1243" w:type="dxa"/>
            <w:vAlign w:val="bottom"/>
          </w:tcPr>
          <w:p w14:paraId="3BC2247C" w14:textId="77777777" w:rsidR="008F07FC" w:rsidRPr="00FF2AFB" w:rsidRDefault="008F07FC" w:rsidP="00D86FB7">
            <w:pPr>
              <w:ind w:right="266"/>
              <w:jc w:val="right"/>
              <w:rPr>
                <w:i/>
                <w:snapToGrid w:val="0"/>
              </w:rPr>
            </w:pPr>
            <w:r w:rsidRPr="00FF2AFB">
              <w:rPr>
                <w:i/>
                <w:snapToGrid w:val="0"/>
              </w:rPr>
              <w:t>4,2%</w:t>
            </w:r>
          </w:p>
        </w:tc>
      </w:tr>
      <w:tr w:rsidR="008F07FC" w:rsidRPr="00562BBF" w14:paraId="3B57F45C" w14:textId="77777777" w:rsidTr="00FF2AFB">
        <w:tblPrEx>
          <w:tblCellMar>
            <w:top w:w="0" w:type="dxa"/>
            <w:bottom w:w="0" w:type="dxa"/>
          </w:tblCellMar>
        </w:tblPrEx>
        <w:trPr>
          <w:trHeight w:val="280"/>
        </w:trPr>
        <w:tc>
          <w:tcPr>
            <w:tcW w:w="2296" w:type="dxa"/>
            <w:vAlign w:val="center"/>
          </w:tcPr>
          <w:p w14:paraId="3901D1E4" w14:textId="77777777" w:rsidR="008F07FC" w:rsidRPr="00FF2AFB" w:rsidRDefault="008F07FC" w:rsidP="001124D4">
            <w:pPr>
              <w:rPr>
                <w:snapToGrid w:val="0"/>
                <w:sz w:val="22"/>
                <w:szCs w:val="22"/>
              </w:rPr>
            </w:pPr>
            <w:r w:rsidRPr="00FF2AFB">
              <w:rPr>
                <w:snapToGrid w:val="0"/>
                <w:sz w:val="22"/>
                <w:szCs w:val="22"/>
                <w:lang w:val="kk-KZ"/>
              </w:rPr>
              <w:t>Басқа да банктер</w:t>
            </w:r>
            <w:r w:rsidRPr="00FF2AFB">
              <w:rPr>
                <w:rStyle w:val="a4"/>
                <w:snapToGrid w:val="0"/>
                <w:sz w:val="22"/>
                <w:szCs w:val="22"/>
              </w:rPr>
              <w:footnoteReference w:id="4"/>
            </w:r>
          </w:p>
        </w:tc>
        <w:tc>
          <w:tcPr>
            <w:tcW w:w="1496" w:type="dxa"/>
            <w:vAlign w:val="bottom"/>
          </w:tcPr>
          <w:p w14:paraId="15DDF2A5" w14:textId="77777777" w:rsidR="008F07FC" w:rsidRPr="00FF2AFB" w:rsidRDefault="008F07FC" w:rsidP="00D86FB7">
            <w:pPr>
              <w:ind w:right="266"/>
              <w:jc w:val="right"/>
              <w:rPr>
                <w:snapToGrid w:val="0"/>
              </w:rPr>
            </w:pPr>
            <w:r w:rsidRPr="00FF2AFB">
              <w:rPr>
                <w:snapToGrid w:val="0"/>
              </w:rPr>
              <w:t>34 763,5</w:t>
            </w:r>
          </w:p>
        </w:tc>
        <w:tc>
          <w:tcPr>
            <w:tcW w:w="1309" w:type="dxa"/>
            <w:vAlign w:val="bottom"/>
          </w:tcPr>
          <w:p w14:paraId="7EB25D1C" w14:textId="77777777" w:rsidR="008F07FC" w:rsidRPr="00FF2AFB" w:rsidRDefault="008F07FC" w:rsidP="00D86FB7">
            <w:pPr>
              <w:ind w:right="266"/>
              <w:jc w:val="right"/>
              <w:rPr>
                <w:i/>
                <w:snapToGrid w:val="0"/>
              </w:rPr>
            </w:pPr>
            <w:r w:rsidRPr="00FF2AFB">
              <w:rPr>
                <w:i/>
                <w:snapToGrid w:val="0"/>
              </w:rPr>
              <w:t>22,1%</w:t>
            </w:r>
          </w:p>
        </w:tc>
        <w:tc>
          <w:tcPr>
            <w:tcW w:w="1496" w:type="dxa"/>
            <w:vAlign w:val="bottom"/>
          </w:tcPr>
          <w:p w14:paraId="1BAAEBB7" w14:textId="77777777" w:rsidR="008F07FC" w:rsidRPr="00FF2AFB" w:rsidRDefault="008F07FC" w:rsidP="00D86FB7">
            <w:pPr>
              <w:ind w:right="266"/>
              <w:jc w:val="right"/>
              <w:rPr>
                <w:snapToGrid w:val="0"/>
              </w:rPr>
            </w:pPr>
            <w:r w:rsidRPr="00FF2AFB">
              <w:rPr>
                <w:snapToGrid w:val="0"/>
              </w:rPr>
              <w:t>34 713,1</w:t>
            </w:r>
          </w:p>
        </w:tc>
        <w:tc>
          <w:tcPr>
            <w:tcW w:w="1276" w:type="dxa"/>
            <w:vAlign w:val="bottom"/>
          </w:tcPr>
          <w:p w14:paraId="07219EBB" w14:textId="77777777" w:rsidR="008F07FC" w:rsidRPr="00FF2AFB" w:rsidRDefault="008F07FC" w:rsidP="00D86FB7">
            <w:pPr>
              <w:ind w:right="266"/>
              <w:jc w:val="right"/>
              <w:rPr>
                <w:i/>
                <w:snapToGrid w:val="0"/>
              </w:rPr>
            </w:pPr>
            <w:r w:rsidRPr="00FF2AFB">
              <w:rPr>
                <w:i/>
                <w:snapToGrid w:val="0"/>
              </w:rPr>
              <w:t>18,8%</w:t>
            </w:r>
          </w:p>
        </w:tc>
        <w:tc>
          <w:tcPr>
            <w:tcW w:w="1342" w:type="dxa"/>
            <w:vAlign w:val="bottom"/>
          </w:tcPr>
          <w:p w14:paraId="2FD317D8" w14:textId="77777777" w:rsidR="008F07FC" w:rsidRPr="00FF2AFB" w:rsidRDefault="008F07FC" w:rsidP="00D86FB7">
            <w:pPr>
              <w:ind w:right="266"/>
              <w:jc w:val="right"/>
              <w:rPr>
                <w:snapToGrid w:val="0"/>
              </w:rPr>
            </w:pPr>
            <w:r w:rsidRPr="00FF2AFB">
              <w:rPr>
                <w:snapToGrid w:val="0"/>
              </w:rPr>
              <w:t>-50,4</w:t>
            </w:r>
          </w:p>
        </w:tc>
        <w:tc>
          <w:tcPr>
            <w:tcW w:w="1243" w:type="dxa"/>
            <w:vAlign w:val="bottom"/>
          </w:tcPr>
          <w:p w14:paraId="50467DE1" w14:textId="77777777" w:rsidR="008F07FC" w:rsidRPr="00FF2AFB" w:rsidRDefault="008F07FC" w:rsidP="00D86FB7">
            <w:pPr>
              <w:ind w:right="266"/>
              <w:jc w:val="right"/>
              <w:rPr>
                <w:i/>
                <w:snapToGrid w:val="0"/>
              </w:rPr>
            </w:pPr>
            <w:r w:rsidRPr="00FF2AFB">
              <w:rPr>
                <w:i/>
                <w:snapToGrid w:val="0"/>
              </w:rPr>
              <w:t>-3,3%</w:t>
            </w:r>
          </w:p>
        </w:tc>
      </w:tr>
      <w:tr w:rsidR="008F07FC" w:rsidRPr="00562BBF" w14:paraId="25C291A7" w14:textId="77777777" w:rsidTr="00FF2AFB">
        <w:tblPrEx>
          <w:tblCellMar>
            <w:top w:w="0" w:type="dxa"/>
            <w:bottom w:w="0" w:type="dxa"/>
          </w:tblCellMar>
        </w:tblPrEx>
        <w:trPr>
          <w:trHeight w:val="280"/>
        </w:trPr>
        <w:tc>
          <w:tcPr>
            <w:tcW w:w="2296" w:type="dxa"/>
            <w:vAlign w:val="center"/>
          </w:tcPr>
          <w:p w14:paraId="38463C2C" w14:textId="77777777" w:rsidR="008F07FC" w:rsidRPr="00FF2AFB" w:rsidRDefault="008F07FC" w:rsidP="001124D4">
            <w:pPr>
              <w:rPr>
                <w:snapToGrid w:val="0"/>
                <w:sz w:val="22"/>
                <w:szCs w:val="22"/>
              </w:rPr>
            </w:pPr>
            <w:r w:rsidRPr="00FF2AFB">
              <w:rPr>
                <w:snapToGrid w:val="0"/>
                <w:sz w:val="22"/>
                <w:szCs w:val="22"/>
                <w:lang w:val="kk-KZ"/>
              </w:rPr>
              <w:t>МЗТО</w:t>
            </w:r>
          </w:p>
        </w:tc>
        <w:tc>
          <w:tcPr>
            <w:tcW w:w="1496" w:type="dxa"/>
            <w:vAlign w:val="bottom"/>
          </w:tcPr>
          <w:p w14:paraId="797F3A26" w14:textId="77777777" w:rsidR="008F07FC" w:rsidRPr="00FF2AFB" w:rsidRDefault="008F07FC" w:rsidP="00D86FB7">
            <w:pPr>
              <w:ind w:right="266"/>
              <w:jc w:val="right"/>
              <w:rPr>
                <w:snapToGrid w:val="0"/>
              </w:rPr>
            </w:pPr>
            <w:r w:rsidRPr="00FF2AFB">
              <w:rPr>
                <w:snapToGrid w:val="0"/>
              </w:rPr>
              <w:t>1 405,1</w:t>
            </w:r>
          </w:p>
        </w:tc>
        <w:tc>
          <w:tcPr>
            <w:tcW w:w="1309" w:type="dxa"/>
            <w:vAlign w:val="bottom"/>
          </w:tcPr>
          <w:p w14:paraId="20E6BFAA" w14:textId="77777777" w:rsidR="008F07FC" w:rsidRPr="00FF2AFB" w:rsidRDefault="008F07FC" w:rsidP="00D86FB7">
            <w:pPr>
              <w:ind w:right="266"/>
              <w:jc w:val="right"/>
              <w:rPr>
                <w:i/>
                <w:snapToGrid w:val="0"/>
              </w:rPr>
            </w:pPr>
            <w:r w:rsidRPr="00FF2AFB">
              <w:rPr>
                <w:i/>
                <w:snapToGrid w:val="0"/>
              </w:rPr>
              <w:t>0,9%</w:t>
            </w:r>
          </w:p>
        </w:tc>
        <w:tc>
          <w:tcPr>
            <w:tcW w:w="1496" w:type="dxa"/>
            <w:vAlign w:val="bottom"/>
          </w:tcPr>
          <w:p w14:paraId="4F5399F9" w14:textId="77777777" w:rsidR="008F07FC" w:rsidRPr="00FF2AFB" w:rsidRDefault="008F07FC" w:rsidP="00D86FB7">
            <w:pPr>
              <w:ind w:right="266"/>
              <w:jc w:val="right"/>
              <w:rPr>
                <w:snapToGrid w:val="0"/>
              </w:rPr>
            </w:pPr>
            <w:r w:rsidRPr="00FF2AFB">
              <w:rPr>
                <w:snapToGrid w:val="0"/>
              </w:rPr>
              <w:t>1 751,0</w:t>
            </w:r>
          </w:p>
        </w:tc>
        <w:tc>
          <w:tcPr>
            <w:tcW w:w="1276" w:type="dxa"/>
            <w:vAlign w:val="bottom"/>
          </w:tcPr>
          <w:p w14:paraId="5546CEA8" w14:textId="77777777" w:rsidR="008F07FC" w:rsidRPr="00FF2AFB" w:rsidRDefault="008F07FC" w:rsidP="00D86FB7">
            <w:pPr>
              <w:ind w:right="266"/>
              <w:jc w:val="right"/>
              <w:rPr>
                <w:i/>
                <w:snapToGrid w:val="0"/>
              </w:rPr>
            </w:pPr>
            <w:r w:rsidRPr="00FF2AFB">
              <w:rPr>
                <w:i/>
                <w:snapToGrid w:val="0"/>
              </w:rPr>
              <w:t>0,9%</w:t>
            </w:r>
          </w:p>
        </w:tc>
        <w:tc>
          <w:tcPr>
            <w:tcW w:w="1342" w:type="dxa"/>
            <w:vAlign w:val="bottom"/>
          </w:tcPr>
          <w:p w14:paraId="1872DDC6" w14:textId="77777777" w:rsidR="008F07FC" w:rsidRPr="00FF2AFB" w:rsidRDefault="008F07FC" w:rsidP="00D86FB7">
            <w:pPr>
              <w:ind w:right="266"/>
              <w:jc w:val="right"/>
              <w:rPr>
                <w:snapToGrid w:val="0"/>
              </w:rPr>
            </w:pPr>
            <w:r w:rsidRPr="00FF2AFB">
              <w:rPr>
                <w:snapToGrid w:val="0"/>
              </w:rPr>
              <w:t>345,8</w:t>
            </w:r>
          </w:p>
        </w:tc>
        <w:tc>
          <w:tcPr>
            <w:tcW w:w="1243" w:type="dxa"/>
            <w:vAlign w:val="bottom"/>
          </w:tcPr>
          <w:p w14:paraId="09B2A723" w14:textId="77777777" w:rsidR="008F07FC" w:rsidRPr="00FF2AFB" w:rsidRDefault="008F07FC" w:rsidP="00D86FB7">
            <w:pPr>
              <w:ind w:right="266"/>
              <w:jc w:val="right"/>
              <w:rPr>
                <w:i/>
                <w:snapToGrid w:val="0"/>
              </w:rPr>
            </w:pPr>
            <w:r w:rsidRPr="00FF2AFB">
              <w:rPr>
                <w:i/>
                <w:snapToGrid w:val="0"/>
              </w:rPr>
              <w:t>0,1%</w:t>
            </w:r>
          </w:p>
        </w:tc>
      </w:tr>
      <w:tr w:rsidR="008F07FC" w:rsidRPr="00562BBF" w14:paraId="52840B94" w14:textId="77777777" w:rsidTr="00FF2AFB">
        <w:tblPrEx>
          <w:tblCellMar>
            <w:top w:w="0" w:type="dxa"/>
            <w:bottom w:w="0" w:type="dxa"/>
          </w:tblCellMar>
        </w:tblPrEx>
        <w:trPr>
          <w:trHeight w:val="280"/>
        </w:trPr>
        <w:tc>
          <w:tcPr>
            <w:tcW w:w="2296" w:type="dxa"/>
            <w:vAlign w:val="center"/>
          </w:tcPr>
          <w:p w14:paraId="345A8664" w14:textId="77777777" w:rsidR="008F07FC" w:rsidRPr="00FF2AFB" w:rsidRDefault="008F07FC" w:rsidP="001124D4">
            <w:pPr>
              <w:pStyle w:val="a8"/>
              <w:rPr>
                <w:snapToGrid w:val="0"/>
                <w:sz w:val="22"/>
                <w:szCs w:val="22"/>
                <w:lang w:val="kk-KZ"/>
              </w:rPr>
            </w:pPr>
            <w:r w:rsidRPr="00FF2AFB">
              <w:rPr>
                <w:snapToGrid w:val="0"/>
                <w:sz w:val="22"/>
                <w:szCs w:val="22"/>
                <w:lang w:val="kk-KZ"/>
              </w:rPr>
              <w:t>Қазынашылық комитеті</w:t>
            </w:r>
          </w:p>
        </w:tc>
        <w:tc>
          <w:tcPr>
            <w:tcW w:w="1496" w:type="dxa"/>
            <w:vAlign w:val="bottom"/>
          </w:tcPr>
          <w:p w14:paraId="0FE27230" w14:textId="77777777" w:rsidR="008F07FC" w:rsidRPr="00FF2AFB" w:rsidRDefault="008F07FC" w:rsidP="00D86FB7">
            <w:pPr>
              <w:ind w:right="266"/>
              <w:jc w:val="right"/>
              <w:rPr>
                <w:snapToGrid w:val="0"/>
              </w:rPr>
            </w:pPr>
            <w:r w:rsidRPr="00FF2AFB">
              <w:rPr>
                <w:snapToGrid w:val="0"/>
              </w:rPr>
              <w:t>5 439,0</w:t>
            </w:r>
          </w:p>
        </w:tc>
        <w:tc>
          <w:tcPr>
            <w:tcW w:w="1309" w:type="dxa"/>
            <w:vAlign w:val="bottom"/>
          </w:tcPr>
          <w:p w14:paraId="7D435654" w14:textId="77777777" w:rsidR="008F07FC" w:rsidRPr="00FF2AFB" w:rsidRDefault="008F07FC" w:rsidP="00D86FB7">
            <w:pPr>
              <w:ind w:right="266"/>
              <w:jc w:val="right"/>
              <w:rPr>
                <w:i/>
                <w:snapToGrid w:val="0"/>
              </w:rPr>
            </w:pPr>
            <w:r w:rsidRPr="00FF2AFB">
              <w:rPr>
                <w:i/>
                <w:snapToGrid w:val="0"/>
              </w:rPr>
              <w:t>3,5%</w:t>
            </w:r>
          </w:p>
        </w:tc>
        <w:tc>
          <w:tcPr>
            <w:tcW w:w="1496" w:type="dxa"/>
            <w:vAlign w:val="bottom"/>
          </w:tcPr>
          <w:p w14:paraId="1B53CBE1" w14:textId="77777777" w:rsidR="008F07FC" w:rsidRPr="00FF2AFB" w:rsidRDefault="008F07FC" w:rsidP="00D86FB7">
            <w:pPr>
              <w:ind w:right="266"/>
              <w:jc w:val="right"/>
              <w:rPr>
                <w:snapToGrid w:val="0"/>
              </w:rPr>
            </w:pPr>
            <w:r w:rsidRPr="00FF2AFB">
              <w:rPr>
                <w:snapToGrid w:val="0"/>
              </w:rPr>
              <w:t>7 317,6</w:t>
            </w:r>
          </w:p>
        </w:tc>
        <w:tc>
          <w:tcPr>
            <w:tcW w:w="1276" w:type="dxa"/>
            <w:vAlign w:val="bottom"/>
          </w:tcPr>
          <w:p w14:paraId="78C137D9" w14:textId="77777777" w:rsidR="008F07FC" w:rsidRPr="00FF2AFB" w:rsidRDefault="008F07FC" w:rsidP="00D86FB7">
            <w:pPr>
              <w:ind w:right="266"/>
              <w:jc w:val="right"/>
              <w:rPr>
                <w:i/>
                <w:snapToGrid w:val="0"/>
              </w:rPr>
            </w:pPr>
            <w:r w:rsidRPr="00FF2AFB">
              <w:rPr>
                <w:i/>
                <w:snapToGrid w:val="0"/>
              </w:rPr>
              <w:t>4,0%</w:t>
            </w:r>
          </w:p>
        </w:tc>
        <w:tc>
          <w:tcPr>
            <w:tcW w:w="1342" w:type="dxa"/>
            <w:vAlign w:val="bottom"/>
          </w:tcPr>
          <w:p w14:paraId="27887A1E" w14:textId="77777777" w:rsidR="008F07FC" w:rsidRPr="00FF2AFB" w:rsidRDefault="008F07FC" w:rsidP="00D86FB7">
            <w:pPr>
              <w:ind w:right="266"/>
              <w:jc w:val="right"/>
              <w:rPr>
                <w:snapToGrid w:val="0"/>
              </w:rPr>
            </w:pPr>
            <w:r w:rsidRPr="00FF2AFB">
              <w:rPr>
                <w:snapToGrid w:val="0"/>
              </w:rPr>
              <w:t>1 878,6</w:t>
            </w:r>
          </w:p>
        </w:tc>
        <w:tc>
          <w:tcPr>
            <w:tcW w:w="1243" w:type="dxa"/>
            <w:vAlign w:val="bottom"/>
          </w:tcPr>
          <w:p w14:paraId="39C19529" w14:textId="77777777" w:rsidR="008F07FC" w:rsidRPr="00FF2AFB" w:rsidRDefault="008F07FC" w:rsidP="00D86FB7">
            <w:pPr>
              <w:ind w:right="266"/>
              <w:jc w:val="right"/>
              <w:rPr>
                <w:i/>
                <w:snapToGrid w:val="0"/>
              </w:rPr>
            </w:pPr>
            <w:r w:rsidRPr="00FF2AFB">
              <w:rPr>
                <w:i/>
                <w:snapToGrid w:val="0"/>
              </w:rPr>
              <w:t>0,5%</w:t>
            </w:r>
          </w:p>
        </w:tc>
      </w:tr>
      <w:tr w:rsidR="008F07FC" w:rsidRPr="00562BBF" w14:paraId="00A7F90A" w14:textId="77777777" w:rsidTr="00FF2AFB">
        <w:tblPrEx>
          <w:tblCellMar>
            <w:top w:w="0" w:type="dxa"/>
            <w:bottom w:w="0" w:type="dxa"/>
          </w:tblCellMar>
        </w:tblPrEx>
        <w:trPr>
          <w:trHeight w:val="280"/>
        </w:trPr>
        <w:tc>
          <w:tcPr>
            <w:tcW w:w="2296" w:type="dxa"/>
            <w:vAlign w:val="center"/>
          </w:tcPr>
          <w:p w14:paraId="2EBD03C2" w14:textId="77777777" w:rsidR="008F07FC" w:rsidRPr="00FF2AFB" w:rsidRDefault="008F07FC" w:rsidP="001124D4">
            <w:pPr>
              <w:rPr>
                <w:snapToGrid w:val="0"/>
                <w:sz w:val="22"/>
                <w:szCs w:val="22"/>
                <w:lang w:val="kk-KZ"/>
              </w:rPr>
            </w:pPr>
            <w:r w:rsidRPr="00FF2AFB">
              <w:rPr>
                <w:snapToGrid w:val="0"/>
                <w:sz w:val="22"/>
                <w:szCs w:val="22"/>
                <w:lang w:val="kk-KZ"/>
              </w:rPr>
              <w:t>ҚҰБ</w:t>
            </w:r>
          </w:p>
        </w:tc>
        <w:tc>
          <w:tcPr>
            <w:tcW w:w="1496" w:type="dxa"/>
            <w:vAlign w:val="bottom"/>
          </w:tcPr>
          <w:p w14:paraId="2445FEE6" w14:textId="77777777" w:rsidR="008F07FC" w:rsidRPr="00FF2AFB" w:rsidRDefault="008F07FC" w:rsidP="00D86FB7">
            <w:pPr>
              <w:ind w:right="266"/>
              <w:jc w:val="right"/>
              <w:rPr>
                <w:snapToGrid w:val="0"/>
              </w:rPr>
            </w:pPr>
            <w:r w:rsidRPr="00FF2AFB">
              <w:rPr>
                <w:snapToGrid w:val="0"/>
              </w:rPr>
              <w:t>35 669,5</w:t>
            </w:r>
          </w:p>
        </w:tc>
        <w:tc>
          <w:tcPr>
            <w:tcW w:w="1309" w:type="dxa"/>
            <w:vAlign w:val="bottom"/>
          </w:tcPr>
          <w:p w14:paraId="2C5073BB" w14:textId="77777777" w:rsidR="008F07FC" w:rsidRPr="00FF2AFB" w:rsidRDefault="008F07FC" w:rsidP="00D86FB7">
            <w:pPr>
              <w:ind w:right="266"/>
              <w:jc w:val="right"/>
              <w:rPr>
                <w:i/>
                <w:snapToGrid w:val="0"/>
              </w:rPr>
            </w:pPr>
            <w:r w:rsidRPr="00FF2AFB">
              <w:rPr>
                <w:i/>
                <w:snapToGrid w:val="0"/>
              </w:rPr>
              <w:t>22,7%</w:t>
            </w:r>
          </w:p>
        </w:tc>
        <w:tc>
          <w:tcPr>
            <w:tcW w:w="1496" w:type="dxa"/>
            <w:vAlign w:val="bottom"/>
          </w:tcPr>
          <w:p w14:paraId="25748CED" w14:textId="77777777" w:rsidR="008F07FC" w:rsidRPr="00FF2AFB" w:rsidRDefault="008F07FC" w:rsidP="00D86FB7">
            <w:pPr>
              <w:ind w:right="266"/>
              <w:jc w:val="right"/>
              <w:rPr>
                <w:snapToGrid w:val="0"/>
              </w:rPr>
            </w:pPr>
            <w:r w:rsidRPr="00FF2AFB">
              <w:rPr>
                <w:snapToGrid w:val="0"/>
              </w:rPr>
              <w:t>34 872,4</w:t>
            </w:r>
          </w:p>
        </w:tc>
        <w:tc>
          <w:tcPr>
            <w:tcW w:w="1276" w:type="dxa"/>
            <w:vAlign w:val="bottom"/>
          </w:tcPr>
          <w:p w14:paraId="034F1839" w14:textId="77777777" w:rsidR="008F07FC" w:rsidRPr="00FF2AFB" w:rsidRDefault="008F07FC" w:rsidP="00D86FB7">
            <w:pPr>
              <w:ind w:right="266"/>
              <w:jc w:val="right"/>
              <w:rPr>
                <w:i/>
                <w:snapToGrid w:val="0"/>
              </w:rPr>
            </w:pPr>
            <w:r w:rsidRPr="00FF2AFB">
              <w:rPr>
                <w:i/>
                <w:snapToGrid w:val="0"/>
              </w:rPr>
              <w:t>18,9%</w:t>
            </w:r>
          </w:p>
        </w:tc>
        <w:tc>
          <w:tcPr>
            <w:tcW w:w="1342" w:type="dxa"/>
            <w:vAlign w:val="bottom"/>
          </w:tcPr>
          <w:p w14:paraId="0C60F80F" w14:textId="77777777" w:rsidR="008F07FC" w:rsidRPr="00FF2AFB" w:rsidRDefault="008F07FC" w:rsidP="00D86FB7">
            <w:pPr>
              <w:ind w:right="266"/>
              <w:jc w:val="right"/>
              <w:rPr>
                <w:snapToGrid w:val="0"/>
              </w:rPr>
            </w:pPr>
            <w:r w:rsidRPr="00FF2AFB">
              <w:rPr>
                <w:snapToGrid w:val="0"/>
              </w:rPr>
              <w:t>-797,1</w:t>
            </w:r>
          </w:p>
        </w:tc>
        <w:tc>
          <w:tcPr>
            <w:tcW w:w="1243" w:type="dxa"/>
            <w:vAlign w:val="bottom"/>
          </w:tcPr>
          <w:p w14:paraId="7F191783" w14:textId="77777777" w:rsidR="008F07FC" w:rsidRPr="00FF2AFB" w:rsidRDefault="008F07FC" w:rsidP="00D86FB7">
            <w:pPr>
              <w:ind w:right="266"/>
              <w:jc w:val="right"/>
              <w:rPr>
                <w:i/>
                <w:snapToGrid w:val="0"/>
              </w:rPr>
            </w:pPr>
            <w:r w:rsidRPr="00FF2AFB">
              <w:rPr>
                <w:i/>
                <w:snapToGrid w:val="0"/>
              </w:rPr>
              <w:t>-3,8%</w:t>
            </w:r>
          </w:p>
        </w:tc>
      </w:tr>
      <w:tr w:rsidR="008F07FC" w:rsidRPr="00562BBF" w14:paraId="4B66523D" w14:textId="77777777" w:rsidTr="00FF2AFB">
        <w:tblPrEx>
          <w:tblCellMar>
            <w:top w:w="0" w:type="dxa"/>
            <w:bottom w:w="0" w:type="dxa"/>
          </w:tblCellMar>
        </w:tblPrEx>
        <w:trPr>
          <w:trHeight w:val="280"/>
        </w:trPr>
        <w:tc>
          <w:tcPr>
            <w:tcW w:w="2296" w:type="dxa"/>
            <w:vAlign w:val="center"/>
          </w:tcPr>
          <w:p w14:paraId="4709B3F2" w14:textId="77777777" w:rsidR="008F07FC" w:rsidRPr="00FF2AFB" w:rsidRDefault="008F07FC" w:rsidP="001124D4">
            <w:pPr>
              <w:rPr>
                <w:snapToGrid w:val="0"/>
                <w:sz w:val="22"/>
                <w:szCs w:val="22"/>
              </w:rPr>
            </w:pPr>
            <w:r w:rsidRPr="00FF2AFB">
              <w:rPr>
                <w:snapToGrid w:val="0"/>
                <w:sz w:val="22"/>
                <w:szCs w:val="22"/>
                <w:lang w:val="kk-KZ"/>
              </w:rPr>
              <w:t>Ұйым</w:t>
            </w:r>
          </w:p>
        </w:tc>
        <w:tc>
          <w:tcPr>
            <w:tcW w:w="1496" w:type="dxa"/>
            <w:vAlign w:val="bottom"/>
          </w:tcPr>
          <w:p w14:paraId="5A493769" w14:textId="77777777" w:rsidR="008F07FC" w:rsidRPr="00FF2AFB" w:rsidRDefault="008F07FC" w:rsidP="00D86FB7">
            <w:pPr>
              <w:ind w:right="266"/>
              <w:jc w:val="right"/>
              <w:rPr>
                <w:snapToGrid w:val="0"/>
              </w:rPr>
            </w:pPr>
            <w:r w:rsidRPr="00FF2AFB">
              <w:rPr>
                <w:snapToGrid w:val="0"/>
              </w:rPr>
              <w:t>39 988,8</w:t>
            </w:r>
          </w:p>
        </w:tc>
        <w:tc>
          <w:tcPr>
            <w:tcW w:w="1309" w:type="dxa"/>
            <w:vAlign w:val="bottom"/>
          </w:tcPr>
          <w:p w14:paraId="45DF9D0C" w14:textId="77777777" w:rsidR="008F07FC" w:rsidRPr="00FF2AFB" w:rsidRDefault="008F07FC" w:rsidP="00D86FB7">
            <w:pPr>
              <w:ind w:right="266"/>
              <w:jc w:val="right"/>
              <w:rPr>
                <w:i/>
                <w:snapToGrid w:val="0"/>
              </w:rPr>
            </w:pPr>
            <w:r w:rsidRPr="00FF2AFB">
              <w:rPr>
                <w:i/>
                <w:snapToGrid w:val="0"/>
              </w:rPr>
              <w:t>25,5%</w:t>
            </w:r>
          </w:p>
        </w:tc>
        <w:tc>
          <w:tcPr>
            <w:tcW w:w="1496" w:type="dxa"/>
            <w:vAlign w:val="bottom"/>
          </w:tcPr>
          <w:p w14:paraId="2E98B066" w14:textId="77777777" w:rsidR="008F07FC" w:rsidRPr="00FF2AFB" w:rsidRDefault="008F07FC" w:rsidP="00D86FB7">
            <w:pPr>
              <w:ind w:right="266"/>
              <w:jc w:val="right"/>
              <w:rPr>
                <w:snapToGrid w:val="0"/>
              </w:rPr>
            </w:pPr>
            <w:r w:rsidRPr="00FF2AFB">
              <w:rPr>
                <w:snapToGrid w:val="0"/>
              </w:rPr>
              <w:t>51 303,4</w:t>
            </w:r>
          </w:p>
        </w:tc>
        <w:tc>
          <w:tcPr>
            <w:tcW w:w="1276" w:type="dxa"/>
            <w:vAlign w:val="bottom"/>
          </w:tcPr>
          <w:p w14:paraId="32B40722" w14:textId="77777777" w:rsidR="008F07FC" w:rsidRPr="00FF2AFB" w:rsidRDefault="008F07FC" w:rsidP="00D86FB7">
            <w:pPr>
              <w:ind w:right="266"/>
              <w:jc w:val="right"/>
              <w:rPr>
                <w:i/>
                <w:snapToGrid w:val="0"/>
              </w:rPr>
            </w:pPr>
            <w:r w:rsidRPr="00FF2AFB">
              <w:rPr>
                <w:i/>
                <w:snapToGrid w:val="0"/>
              </w:rPr>
              <w:t>27,8%</w:t>
            </w:r>
          </w:p>
        </w:tc>
        <w:tc>
          <w:tcPr>
            <w:tcW w:w="1342" w:type="dxa"/>
            <w:vAlign w:val="bottom"/>
          </w:tcPr>
          <w:p w14:paraId="3F82612B" w14:textId="77777777" w:rsidR="008F07FC" w:rsidRPr="00FF2AFB" w:rsidRDefault="008F07FC" w:rsidP="00D86FB7">
            <w:pPr>
              <w:ind w:right="266"/>
              <w:jc w:val="right"/>
              <w:rPr>
                <w:snapToGrid w:val="0"/>
              </w:rPr>
            </w:pPr>
            <w:r w:rsidRPr="00FF2AFB">
              <w:rPr>
                <w:snapToGrid w:val="0"/>
              </w:rPr>
              <w:t>11 314,6</w:t>
            </w:r>
          </w:p>
        </w:tc>
        <w:tc>
          <w:tcPr>
            <w:tcW w:w="1243" w:type="dxa"/>
            <w:vAlign w:val="bottom"/>
          </w:tcPr>
          <w:p w14:paraId="07D682D8" w14:textId="77777777" w:rsidR="008F07FC" w:rsidRPr="00FF2AFB" w:rsidRDefault="008F07FC" w:rsidP="00D86FB7">
            <w:pPr>
              <w:ind w:right="266"/>
              <w:jc w:val="right"/>
              <w:rPr>
                <w:i/>
                <w:snapToGrid w:val="0"/>
              </w:rPr>
            </w:pPr>
            <w:r w:rsidRPr="00FF2AFB">
              <w:rPr>
                <w:i/>
                <w:snapToGrid w:val="0"/>
              </w:rPr>
              <w:t>2,3%</w:t>
            </w:r>
          </w:p>
        </w:tc>
      </w:tr>
      <w:tr w:rsidR="008F07FC" w:rsidRPr="00562BBF" w14:paraId="5D121EA3" w14:textId="77777777" w:rsidTr="00FF2AFB">
        <w:tblPrEx>
          <w:tblCellMar>
            <w:top w:w="0" w:type="dxa"/>
            <w:bottom w:w="0" w:type="dxa"/>
          </w:tblCellMar>
        </w:tblPrEx>
        <w:trPr>
          <w:trHeight w:val="280"/>
        </w:trPr>
        <w:tc>
          <w:tcPr>
            <w:tcW w:w="2296" w:type="dxa"/>
            <w:vAlign w:val="center"/>
          </w:tcPr>
          <w:p w14:paraId="2F6DC9B9" w14:textId="77777777" w:rsidR="008F07FC" w:rsidRPr="00FF2AFB" w:rsidRDefault="008F07FC" w:rsidP="001124D4">
            <w:pPr>
              <w:rPr>
                <w:b/>
                <w:snapToGrid w:val="0"/>
                <w:sz w:val="22"/>
                <w:szCs w:val="22"/>
                <w:lang w:val="kk-KZ"/>
              </w:rPr>
            </w:pPr>
            <w:r w:rsidRPr="00FF2AFB">
              <w:rPr>
                <w:b/>
                <w:snapToGrid w:val="0"/>
                <w:sz w:val="22"/>
                <w:szCs w:val="22"/>
                <w:lang w:val="kk-KZ"/>
              </w:rPr>
              <w:t>Жалпы жиынтық</w:t>
            </w:r>
          </w:p>
        </w:tc>
        <w:tc>
          <w:tcPr>
            <w:tcW w:w="1496" w:type="dxa"/>
            <w:vAlign w:val="bottom"/>
          </w:tcPr>
          <w:p w14:paraId="21E096B3" w14:textId="77777777" w:rsidR="008F07FC" w:rsidRPr="00FF2AFB" w:rsidRDefault="008F07FC" w:rsidP="00D86FB7">
            <w:pPr>
              <w:ind w:right="266"/>
              <w:jc w:val="right"/>
              <w:rPr>
                <w:b/>
                <w:snapToGrid w:val="0"/>
              </w:rPr>
            </w:pPr>
            <w:r w:rsidRPr="00FF2AFB">
              <w:rPr>
                <w:b/>
                <w:snapToGrid w:val="0"/>
              </w:rPr>
              <w:t>157 003,3</w:t>
            </w:r>
          </w:p>
        </w:tc>
        <w:tc>
          <w:tcPr>
            <w:tcW w:w="1309" w:type="dxa"/>
            <w:vAlign w:val="bottom"/>
          </w:tcPr>
          <w:p w14:paraId="4002185C" w14:textId="77777777" w:rsidR="008F07FC" w:rsidRPr="00FF2AFB" w:rsidRDefault="008F07FC" w:rsidP="00D86FB7">
            <w:pPr>
              <w:ind w:right="266"/>
              <w:jc w:val="right"/>
              <w:rPr>
                <w:b/>
                <w:i/>
                <w:snapToGrid w:val="0"/>
              </w:rPr>
            </w:pPr>
            <w:r w:rsidRPr="00FF2AFB">
              <w:rPr>
                <w:b/>
                <w:i/>
                <w:snapToGrid w:val="0"/>
              </w:rPr>
              <w:t>100,0%</w:t>
            </w:r>
          </w:p>
        </w:tc>
        <w:tc>
          <w:tcPr>
            <w:tcW w:w="1496" w:type="dxa"/>
            <w:vAlign w:val="bottom"/>
          </w:tcPr>
          <w:p w14:paraId="2B6D5844" w14:textId="77777777" w:rsidR="008F07FC" w:rsidRPr="00FF2AFB" w:rsidRDefault="008F07FC" w:rsidP="00D86FB7">
            <w:pPr>
              <w:ind w:right="266"/>
              <w:jc w:val="right"/>
              <w:rPr>
                <w:b/>
                <w:snapToGrid w:val="0"/>
              </w:rPr>
            </w:pPr>
            <w:r w:rsidRPr="00FF2AFB">
              <w:rPr>
                <w:b/>
                <w:snapToGrid w:val="0"/>
              </w:rPr>
              <w:t>184 450,9</w:t>
            </w:r>
          </w:p>
        </w:tc>
        <w:tc>
          <w:tcPr>
            <w:tcW w:w="1276" w:type="dxa"/>
            <w:vAlign w:val="bottom"/>
          </w:tcPr>
          <w:p w14:paraId="1CDFF030" w14:textId="77777777" w:rsidR="008F07FC" w:rsidRPr="00FF2AFB" w:rsidRDefault="008F07FC" w:rsidP="00D86FB7">
            <w:pPr>
              <w:ind w:right="266"/>
              <w:jc w:val="right"/>
              <w:rPr>
                <w:b/>
                <w:i/>
                <w:snapToGrid w:val="0"/>
              </w:rPr>
            </w:pPr>
            <w:r w:rsidRPr="00FF2AFB">
              <w:rPr>
                <w:b/>
                <w:i/>
                <w:snapToGrid w:val="0"/>
              </w:rPr>
              <w:t>100,0%</w:t>
            </w:r>
          </w:p>
        </w:tc>
        <w:tc>
          <w:tcPr>
            <w:tcW w:w="1342" w:type="dxa"/>
            <w:vAlign w:val="bottom"/>
          </w:tcPr>
          <w:p w14:paraId="560E1FDA" w14:textId="77777777" w:rsidR="008F07FC" w:rsidRPr="00FF2AFB" w:rsidRDefault="008F07FC" w:rsidP="00D86FB7">
            <w:pPr>
              <w:ind w:right="266"/>
              <w:jc w:val="right"/>
              <w:rPr>
                <w:b/>
                <w:snapToGrid w:val="0"/>
              </w:rPr>
            </w:pPr>
            <w:r w:rsidRPr="00FF2AFB">
              <w:rPr>
                <w:b/>
                <w:snapToGrid w:val="0"/>
              </w:rPr>
              <w:t>27 447,6</w:t>
            </w:r>
          </w:p>
        </w:tc>
        <w:tc>
          <w:tcPr>
            <w:tcW w:w="1243" w:type="dxa"/>
            <w:vAlign w:val="bottom"/>
          </w:tcPr>
          <w:p w14:paraId="76E8D3CC" w14:textId="77777777" w:rsidR="008F07FC" w:rsidRPr="00FF2AFB" w:rsidRDefault="00D86FB7" w:rsidP="00D86FB7">
            <w:pPr>
              <w:ind w:right="266"/>
              <w:jc w:val="right"/>
              <w:rPr>
                <w:b/>
                <w:i/>
                <w:snapToGrid w:val="0"/>
                <w:lang w:val="kk-KZ"/>
              </w:rPr>
            </w:pPr>
            <w:r w:rsidRPr="00FF2AFB">
              <w:rPr>
                <w:b/>
                <w:i/>
                <w:snapToGrid w:val="0"/>
                <w:lang w:val="kk-KZ"/>
              </w:rPr>
              <w:t>-</w:t>
            </w:r>
          </w:p>
        </w:tc>
      </w:tr>
    </w:tbl>
    <w:p w14:paraId="1B2E31DA" w14:textId="77777777" w:rsidR="00824446" w:rsidRPr="002D73E8" w:rsidRDefault="00824446" w:rsidP="008F07FC">
      <w:pPr>
        <w:pStyle w:val="a6"/>
        <w:ind w:firstLine="709"/>
        <w:rPr>
          <w:sz w:val="26"/>
          <w:szCs w:val="26"/>
          <w:lang w:val="kk-KZ"/>
        </w:rPr>
      </w:pPr>
    </w:p>
    <w:p w14:paraId="563B3B7B" w14:textId="77777777" w:rsidR="008F07FC" w:rsidRPr="002D73E8" w:rsidRDefault="008F07FC" w:rsidP="008F07FC">
      <w:pPr>
        <w:pStyle w:val="a6"/>
        <w:ind w:firstLine="709"/>
        <w:rPr>
          <w:sz w:val="26"/>
          <w:szCs w:val="26"/>
        </w:rPr>
      </w:pPr>
      <w:r w:rsidRPr="002D73E8">
        <w:rPr>
          <w:sz w:val="26"/>
          <w:szCs w:val="26"/>
          <w:lang w:val="kk-KZ"/>
        </w:rPr>
        <w:t>Бұл ретте елдің жүйелік маңызы бар төлем жүйесі БААЖ арқылы қаржы секторының операциялары бойынша неғұрлым ірі</w:t>
      </w:r>
      <w:r w:rsidRPr="002D73E8">
        <w:rPr>
          <w:color w:val="993300"/>
          <w:sz w:val="26"/>
          <w:szCs w:val="26"/>
          <w:lang w:val="kk-KZ"/>
        </w:rPr>
        <w:t xml:space="preserve"> </w:t>
      </w:r>
      <w:r w:rsidRPr="002D73E8">
        <w:rPr>
          <w:sz w:val="26"/>
          <w:szCs w:val="26"/>
          <w:lang w:val="kk-KZ"/>
        </w:rPr>
        <w:t>және мерзімдік төлемдер жүргізіледі. Осыған байланысты</w:t>
      </w:r>
      <w:r w:rsidRPr="002D73E8">
        <w:rPr>
          <w:sz w:val="26"/>
          <w:szCs w:val="26"/>
        </w:rPr>
        <w:t xml:space="preserve"> 2010 </w:t>
      </w:r>
      <w:r w:rsidRPr="002D73E8">
        <w:rPr>
          <w:sz w:val="26"/>
          <w:szCs w:val="26"/>
          <w:lang w:val="kk-KZ"/>
        </w:rPr>
        <w:t>жылы осы жүйе арқылы елдегі қолма-қол жасалмайтын төлемнің жалпы сомасының</w:t>
      </w:r>
      <w:r w:rsidRPr="002D73E8">
        <w:rPr>
          <w:sz w:val="26"/>
          <w:szCs w:val="26"/>
        </w:rPr>
        <w:t xml:space="preserve"> 98,3% </w:t>
      </w:r>
      <w:r w:rsidRPr="002D73E8">
        <w:rPr>
          <w:sz w:val="26"/>
          <w:szCs w:val="26"/>
          <w:lang w:val="kk-KZ"/>
        </w:rPr>
        <w:t xml:space="preserve">және олардың жалпы санының </w:t>
      </w:r>
      <w:r w:rsidRPr="002D73E8">
        <w:rPr>
          <w:sz w:val="26"/>
          <w:szCs w:val="26"/>
        </w:rPr>
        <w:t xml:space="preserve">38,6% </w:t>
      </w:r>
      <w:r w:rsidRPr="002D73E8">
        <w:rPr>
          <w:sz w:val="26"/>
          <w:szCs w:val="26"/>
          <w:lang w:val="kk-KZ"/>
        </w:rPr>
        <w:t>өткізілді</w:t>
      </w:r>
      <w:r w:rsidRPr="002D73E8">
        <w:rPr>
          <w:sz w:val="26"/>
          <w:szCs w:val="26"/>
        </w:rPr>
        <w:t xml:space="preserve">. </w:t>
      </w:r>
      <w:r w:rsidRPr="002D73E8">
        <w:rPr>
          <w:sz w:val="26"/>
          <w:szCs w:val="26"/>
          <w:lang w:val="kk-KZ"/>
        </w:rPr>
        <w:t>Негізінен</w:t>
      </w:r>
      <w:r w:rsidRPr="002D73E8">
        <w:rPr>
          <w:sz w:val="26"/>
          <w:szCs w:val="26"/>
        </w:rPr>
        <w:t xml:space="preserve"> БААЖ </w:t>
      </w:r>
      <w:r w:rsidRPr="002D73E8">
        <w:rPr>
          <w:sz w:val="26"/>
          <w:szCs w:val="26"/>
          <w:lang w:val="kk-KZ"/>
        </w:rPr>
        <w:t xml:space="preserve">арқылы Қазақстан резиденттерінің бағалы қағаздарымен операциялар бойынша </w:t>
      </w:r>
      <w:r w:rsidRPr="002D73E8">
        <w:rPr>
          <w:sz w:val="26"/>
          <w:szCs w:val="26"/>
        </w:rPr>
        <w:t>(БААЖ</w:t>
      </w:r>
      <w:r w:rsidRPr="002D73E8">
        <w:rPr>
          <w:sz w:val="26"/>
          <w:szCs w:val="26"/>
          <w:lang w:val="kk-KZ"/>
        </w:rPr>
        <w:t>-дағы төлемдердің жалпы көлемінің</w:t>
      </w:r>
      <w:r w:rsidRPr="002D73E8">
        <w:rPr>
          <w:sz w:val="26"/>
          <w:szCs w:val="26"/>
        </w:rPr>
        <w:t xml:space="preserve"> 47,8%), банк</w:t>
      </w:r>
      <w:r w:rsidRPr="002D73E8">
        <w:rPr>
          <w:sz w:val="26"/>
          <w:szCs w:val="26"/>
          <w:lang w:val="kk-KZ"/>
        </w:rPr>
        <w:t xml:space="preserve">аралық </w:t>
      </w:r>
      <w:r w:rsidRPr="002D73E8">
        <w:rPr>
          <w:sz w:val="26"/>
          <w:szCs w:val="26"/>
        </w:rPr>
        <w:t>депозит</w:t>
      </w:r>
      <w:r w:rsidRPr="002D73E8">
        <w:rPr>
          <w:sz w:val="26"/>
          <w:szCs w:val="26"/>
          <w:lang w:val="kk-KZ"/>
        </w:rPr>
        <w:t>термен және банктердің және олардың клиенттерінің өз қаражаттарын аударумен</w:t>
      </w:r>
      <w:r w:rsidRPr="002D73E8">
        <w:rPr>
          <w:sz w:val="26"/>
          <w:szCs w:val="26"/>
        </w:rPr>
        <w:t xml:space="preserve"> (</w:t>
      </w:r>
      <w:r w:rsidRPr="002D73E8">
        <w:rPr>
          <w:sz w:val="26"/>
          <w:szCs w:val="26"/>
          <w:lang w:val="kk-KZ"/>
        </w:rPr>
        <w:t xml:space="preserve">тиісінше </w:t>
      </w:r>
      <w:r w:rsidRPr="002D73E8">
        <w:rPr>
          <w:sz w:val="26"/>
          <w:szCs w:val="26"/>
        </w:rPr>
        <w:t xml:space="preserve">25,8%), </w:t>
      </w:r>
      <w:r w:rsidRPr="002D73E8">
        <w:rPr>
          <w:sz w:val="26"/>
          <w:szCs w:val="26"/>
          <w:lang w:val="kk-KZ"/>
        </w:rPr>
        <w:t>сондай-ақ шетел валютасымен және қымбат металдармен операциялар бойынша</w:t>
      </w:r>
      <w:r w:rsidRPr="002D73E8">
        <w:rPr>
          <w:sz w:val="26"/>
          <w:szCs w:val="26"/>
        </w:rPr>
        <w:t xml:space="preserve"> (10,7%) </w:t>
      </w:r>
      <w:r w:rsidRPr="002D73E8">
        <w:rPr>
          <w:sz w:val="26"/>
          <w:szCs w:val="26"/>
          <w:lang w:val="kk-KZ"/>
        </w:rPr>
        <w:t>төлемдер жүргізілді</w:t>
      </w:r>
      <w:r w:rsidRPr="002D73E8">
        <w:rPr>
          <w:sz w:val="26"/>
          <w:szCs w:val="26"/>
        </w:rPr>
        <w:t xml:space="preserve">. </w:t>
      </w:r>
      <w:r w:rsidRPr="002D73E8">
        <w:rPr>
          <w:sz w:val="26"/>
          <w:szCs w:val="26"/>
          <w:lang w:val="kk-KZ"/>
        </w:rPr>
        <w:t xml:space="preserve">Тауарларға және  қызмет көрсетуге ақы төлеу көлемі </w:t>
      </w:r>
      <w:r w:rsidRPr="002D73E8">
        <w:rPr>
          <w:sz w:val="26"/>
          <w:szCs w:val="26"/>
        </w:rPr>
        <w:t xml:space="preserve">2010 </w:t>
      </w:r>
      <w:r w:rsidRPr="002D73E8">
        <w:rPr>
          <w:sz w:val="26"/>
          <w:szCs w:val="26"/>
          <w:lang w:val="kk-KZ"/>
        </w:rPr>
        <w:t>жылғы төлемдердің жалпы көлемінің</w:t>
      </w:r>
      <w:r w:rsidRPr="002D73E8">
        <w:rPr>
          <w:sz w:val="26"/>
          <w:szCs w:val="26"/>
        </w:rPr>
        <w:t xml:space="preserve"> 7,2%, </w:t>
      </w:r>
      <w:r w:rsidRPr="002D73E8">
        <w:rPr>
          <w:sz w:val="26"/>
          <w:szCs w:val="26"/>
          <w:lang w:val="kk-KZ"/>
        </w:rPr>
        <w:t>ал бюджетке төлемдер мен бюджеттен төленетін төлемдердің көлемі тиісінше</w:t>
      </w:r>
      <w:r w:rsidRPr="002D73E8">
        <w:rPr>
          <w:sz w:val="26"/>
          <w:szCs w:val="26"/>
        </w:rPr>
        <w:t xml:space="preserve"> – 4,0% </w:t>
      </w:r>
      <w:r w:rsidRPr="002D73E8">
        <w:rPr>
          <w:sz w:val="26"/>
          <w:szCs w:val="26"/>
          <w:lang w:val="kk-KZ"/>
        </w:rPr>
        <w:t>болды</w:t>
      </w:r>
      <w:r w:rsidRPr="002D73E8">
        <w:rPr>
          <w:sz w:val="26"/>
          <w:szCs w:val="26"/>
        </w:rPr>
        <w:t>.</w:t>
      </w:r>
    </w:p>
    <w:p w14:paraId="3965BBDF" w14:textId="77777777" w:rsidR="008F07FC" w:rsidRPr="002D73E8" w:rsidRDefault="008F07FC" w:rsidP="008F07FC">
      <w:pPr>
        <w:tabs>
          <w:tab w:val="left" w:pos="993"/>
        </w:tabs>
        <w:ind w:firstLine="709"/>
        <w:jc w:val="both"/>
        <w:rPr>
          <w:sz w:val="26"/>
          <w:szCs w:val="26"/>
        </w:rPr>
      </w:pPr>
      <w:r w:rsidRPr="002D73E8">
        <w:rPr>
          <w:sz w:val="26"/>
          <w:szCs w:val="26"/>
        </w:rPr>
        <w:t xml:space="preserve">2010 </w:t>
      </w:r>
      <w:r w:rsidRPr="002D73E8">
        <w:rPr>
          <w:sz w:val="26"/>
          <w:szCs w:val="26"/>
          <w:lang w:val="kk-KZ"/>
        </w:rPr>
        <w:t xml:space="preserve">жылы сомалардың аралықтары бойынша неғұрлым көп </w:t>
      </w:r>
      <w:proofErr w:type="gramStart"/>
      <w:r w:rsidRPr="002D73E8">
        <w:rPr>
          <w:sz w:val="26"/>
          <w:szCs w:val="26"/>
          <w:lang w:val="kk-KZ"/>
        </w:rPr>
        <w:t xml:space="preserve">төлем </w:t>
      </w:r>
      <w:r w:rsidRPr="002D73E8">
        <w:rPr>
          <w:sz w:val="26"/>
          <w:szCs w:val="26"/>
        </w:rPr>
        <w:t xml:space="preserve"> </w:t>
      </w:r>
      <w:r w:rsidRPr="002D73E8">
        <w:rPr>
          <w:sz w:val="26"/>
          <w:szCs w:val="26"/>
          <w:lang w:val="kk-KZ"/>
        </w:rPr>
        <w:t>саны</w:t>
      </w:r>
      <w:proofErr w:type="gramEnd"/>
      <w:r w:rsidRPr="002D73E8">
        <w:rPr>
          <w:sz w:val="26"/>
          <w:szCs w:val="26"/>
        </w:rPr>
        <w:t xml:space="preserve"> 3 млн. те</w:t>
      </w:r>
      <w:r w:rsidRPr="002D73E8">
        <w:rPr>
          <w:sz w:val="26"/>
          <w:szCs w:val="26"/>
          <w:lang w:val="kk-KZ"/>
        </w:rPr>
        <w:t>ң</w:t>
      </w:r>
      <w:r w:rsidRPr="002D73E8">
        <w:rPr>
          <w:sz w:val="26"/>
          <w:szCs w:val="26"/>
        </w:rPr>
        <w:t>ге</w:t>
      </w:r>
      <w:r w:rsidRPr="002D73E8">
        <w:rPr>
          <w:sz w:val="26"/>
          <w:szCs w:val="26"/>
          <w:lang w:val="kk-KZ"/>
        </w:rPr>
        <w:t>ге</w:t>
      </w:r>
      <w:r w:rsidRPr="002D73E8">
        <w:rPr>
          <w:sz w:val="26"/>
          <w:szCs w:val="26"/>
        </w:rPr>
        <w:t xml:space="preserve"> </w:t>
      </w:r>
      <w:r w:rsidRPr="002D73E8">
        <w:rPr>
          <w:sz w:val="26"/>
          <w:szCs w:val="26"/>
          <w:lang w:val="kk-KZ"/>
        </w:rPr>
        <w:t xml:space="preserve">дейінгі аралықта байқалды </w:t>
      </w:r>
      <w:r w:rsidRPr="002D73E8">
        <w:rPr>
          <w:sz w:val="26"/>
          <w:szCs w:val="26"/>
        </w:rPr>
        <w:t>(</w:t>
      </w:r>
      <w:r w:rsidRPr="002D73E8">
        <w:rPr>
          <w:sz w:val="26"/>
          <w:szCs w:val="26"/>
          <w:lang w:val="kk-KZ"/>
        </w:rPr>
        <w:t>үлес</w:t>
      </w:r>
      <w:r w:rsidRPr="002D73E8">
        <w:rPr>
          <w:sz w:val="26"/>
          <w:szCs w:val="26"/>
        </w:rPr>
        <w:t xml:space="preserve"> 92,5%), </w:t>
      </w:r>
      <w:r w:rsidRPr="002D73E8">
        <w:rPr>
          <w:sz w:val="26"/>
          <w:szCs w:val="26"/>
          <w:lang w:val="kk-KZ"/>
        </w:rPr>
        <w:t>ал неғұрлым аз</w:t>
      </w:r>
      <w:r w:rsidRPr="002D73E8">
        <w:rPr>
          <w:sz w:val="26"/>
          <w:szCs w:val="26"/>
        </w:rPr>
        <w:t xml:space="preserve"> –1 млрд. те</w:t>
      </w:r>
      <w:r w:rsidRPr="002D73E8">
        <w:rPr>
          <w:sz w:val="26"/>
          <w:szCs w:val="26"/>
          <w:lang w:val="kk-KZ"/>
        </w:rPr>
        <w:t>ң</w:t>
      </w:r>
      <w:r w:rsidRPr="002D73E8">
        <w:rPr>
          <w:sz w:val="26"/>
          <w:szCs w:val="26"/>
        </w:rPr>
        <w:t>ге</w:t>
      </w:r>
      <w:r w:rsidRPr="002D73E8">
        <w:rPr>
          <w:sz w:val="26"/>
          <w:szCs w:val="26"/>
          <w:lang w:val="kk-KZ"/>
        </w:rPr>
        <w:t>ден астам</w:t>
      </w:r>
      <w:r w:rsidRPr="002D73E8">
        <w:rPr>
          <w:sz w:val="26"/>
          <w:szCs w:val="26"/>
        </w:rPr>
        <w:t xml:space="preserve"> (</w:t>
      </w:r>
      <w:r w:rsidRPr="002D73E8">
        <w:rPr>
          <w:sz w:val="26"/>
          <w:szCs w:val="26"/>
          <w:lang w:val="kk-KZ"/>
        </w:rPr>
        <w:t>үлес</w:t>
      </w:r>
      <w:r w:rsidRPr="002D73E8">
        <w:rPr>
          <w:sz w:val="26"/>
          <w:szCs w:val="26"/>
        </w:rPr>
        <w:t xml:space="preserve"> 0,3%) </w:t>
      </w:r>
      <w:r w:rsidRPr="002D73E8">
        <w:rPr>
          <w:sz w:val="26"/>
          <w:szCs w:val="26"/>
          <w:lang w:val="kk-KZ"/>
        </w:rPr>
        <w:t>және</w:t>
      </w:r>
      <w:r w:rsidRPr="002D73E8">
        <w:rPr>
          <w:sz w:val="26"/>
          <w:szCs w:val="26"/>
        </w:rPr>
        <w:t xml:space="preserve"> 500 </w:t>
      </w:r>
      <w:r w:rsidRPr="002D73E8">
        <w:rPr>
          <w:sz w:val="26"/>
          <w:szCs w:val="26"/>
          <w:lang w:val="kk-KZ"/>
        </w:rPr>
        <w:t>мыңнан</w:t>
      </w:r>
      <w:r w:rsidRPr="002D73E8">
        <w:rPr>
          <w:sz w:val="26"/>
          <w:szCs w:val="26"/>
        </w:rPr>
        <w:t xml:space="preserve"> 1 млрд. те</w:t>
      </w:r>
      <w:r w:rsidRPr="002D73E8">
        <w:rPr>
          <w:sz w:val="26"/>
          <w:szCs w:val="26"/>
          <w:lang w:val="kk-KZ"/>
        </w:rPr>
        <w:t>ң</w:t>
      </w:r>
      <w:r w:rsidRPr="002D73E8">
        <w:rPr>
          <w:sz w:val="26"/>
          <w:szCs w:val="26"/>
        </w:rPr>
        <w:t>ге</w:t>
      </w:r>
      <w:r w:rsidRPr="002D73E8">
        <w:rPr>
          <w:sz w:val="26"/>
          <w:szCs w:val="26"/>
          <w:lang w:val="kk-KZ"/>
        </w:rPr>
        <w:t>ге дейін</w:t>
      </w:r>
      <w:r w:rsidRPr="002D73E8">
        <w:rPr>
          <w:sz w:val="26"/>
          <w:szCs w:val="26"/>
        </w:rPr>
        <w:t xml:space="preserve"> (0,2%). </w:t>
      </w:r>
      <w:r w:rsidRPr="002D73E8">
        <w:rPr>
          <w:sz w:val="26"/>
          <w:szCs w:val="26"/>
          <w:lang w:val="kk-KZ"/>
        </w:rPr>
        <w:t>Уақыт аралықтары бөлігінде</w:t>
      </w:r>
      <w:r w:rsidRPr="002D73E8">
        <w:rPr>
          <w:sz w:val="26"/>
          <w:szCs w:val="26"/>
        </w:rPr>
        <w:t xml:space="preserve"> </w:t>
      </w:r>
      <w:r w:rsidRPr="002D73E8">
        <w:rPr>
          <w:sz w:val="26"/>
          <w:szCs w:val="26"/>
          <w:lang w:val="kk-KZ"/>
        </w:rPr>
        <w:t>төлемдердің ең көп саны мен сомасы сағат</w:t>
      </w:r>
      <w:r w:rsidRPr="002D73E8">
        <w:rPr>
          <w:sz w:val="26"/>
          <w:szCs w:val="26"/>
        </w:rPr>
        <w:t xml:space="preserve"> 15:00 </w:t>
      </w:r>
      <w:r w:rsidRPr="002D73E8">
        <w:rPr>
          <w:sz w:val="26"/>
          <w:szCs w:val="26"/>
          <w:lang w:val="kk-KZ"/>
        </w:rPr>
        <w:t>-</w:t>
      </w:r>
      <w:r w:rsidRPr="002D73E8">
        <w:rPr>
          <w:sz w:val="26"/>
          <w:szCs w:val="26"/>
        </w:rPr>
        <w:t xml:space="preserve"> 18:00 </w:t>
      </w:r>
      <w:r w:rsidRPr="002D73E8">
        <w:rPr>
          <w:sz w:val="26"/>
          <w:szCs w:val="26"/>
          <w:lang w:val="kk-KZ"/>
        </w:rPr>
        <w:t>дейінгі аралықта жүргізілді</w:t>
      </w:r>
      <w:r w:rsidRPr="002D73E8">
        <w:rPr>
          <w:sz w:val="26"/>
          <w:szCs w:val="26"/>
        </w:rPr>
        <w:t xml:space="preserve"> (БААЖ</w:t>
      </w:r>
      <w:r w:rsidRPr="002D73E8">
        <w:rPr>
          <w:sz w:val="26"/>
          <w:szCs w:val="26"/>
          <w:lang w:val="kk-KZ"/>
        </w:rPr>
        <w:t xml:space="preserve"> арқылы жүргізілген төлемдердің жалпы санының </w:t>
      </w:r>
      <w:r w:rsidRPr="002D73E8">
        <w:rPr>
          <w:sz w:val="26"/>
          <w:szCs w:val="26"/>
        </w:rPr>
        <w:t xml:space="preserve">62,5% </w:t>
      </w:r>
      <w:r w:rsidRPr="002D73E8">
        <w:rPr>
          <w:sz w:val="26"/>
          <w:szCs w:val="26"/>
          <w:lang w:val="kk-KZ"/>
        </w:rPr>
        <w:t xml:space="preserve">және </w:t>
      </w:r>
      <w:r w:rsidRPr="002D73E8">
        <w:rPr>
          <w:sz w:val="26"/>
          <w:szCs w:val="26"/>
        </w:rPr>
        <w:t xml:space="preserve"> </w:t>
      </w:r>
      <w:r w:rsidRPr="002D73E8">
        <w:rPr>
          <w:sz w:val="26"/>
          <w:szCs w:val="26"/>
          <w:lang w:val="kk-KZ"/>
        </w:rPr>
        <w:t xml:space="preserve">жалпы сомасының </w:t>
      </w:r>
      <w:r w:rsidRPr="002D73E8">
        <w:rPr>
          <w:sz w:val="26"/>
          <w:szCs w:val="26"/>
        </w:rPr>
        <w:t>55,1%) (5</w:t>
      </w:r>
      <w:r w:rsidRPr="002D73E8">
        <w:rPr>
          <w:sz w:val="26"/>
          <w:szCs w:val="26"/>
          <w:lang w:val="kk-KZ"/>
        </w:rPr>
        <w:t>-сурет</w:t>
      </w:r>
      <w:r w:rsidRPr="002D73E8">
        <w:rPr>
          <w:sz w:val="26"/>
          <w:szCs w:val="26"/>
        </w:rPr>
        <w:t>).</w:t>
      </w:r>
    </w:p>
    <w:p w14:paraId="0EE519DB" w14:textId="77777777" w:rsidR="00FF2AFB" w:rsidRDefault="00FF2AFB" w:rsidP="008F07FC">
      <w:pPr>
        <w:pStyle w:val="a6"/>
        <w:ind w:firstLine="709"/>
        <w:jc w:val="right"/>
        <w:rPr>
          <w:i/>
          <w:sz w:val="26"/>
          <w:szCs w:val="26"/>
        </w:rPr>
      </w:pPr>
    </w:p>
    <w:p w14:paraId="061D90BF" w14:textId="77777777" w:rsidR="00FF2AFB" w:rsidRDefault="00FF2AFB" w:rsidP="008F07FC">
      <w:pPr>
        <w:pStyle w:val="a6"/>
        <w:ind w:firstLine="709"/>
        <w:jc w:val="right"/>
        <w:rPr>
          <w:i/>
          <w:sz w:val="26"/>
          <w:szCs w:val="26"/>
        </w:rPr>
      </w:pPr>
    </w:p>
    <w:p w14:paraId="3746ACFB" w14:textId="77777777" w:rsidR="00FF2AFB" w:rsidRDefault="00FF2AFB" w:rsidP="008F07FC">
      <w:pPr>
        <w:pStyle w:val="a6"/>
        <w:ind w:firstLine="709"/>
        <w:jc w:val="right"/>
        <w:rPr>
          <w:i/>
          <w:sz w:val="26"/>
          <w:szCs w:val="26"/>
        </w:rPr>
      </w:pPr>
    </w:p>
    <w:p w14:paraId="2D66D880" w14:textId="77777777" w:rsidR="00FF2AFB" w:rsidRDefault="00FF2AFB" w:rsidP="008F07FC">
      <w:pPr>
        <w:pStyle w:val="a6"/>
        <w:ind w:firstLine="709"/>
        <w:jc w:val="right"/>
        <w:rPr>
          <w:i/>
          <w:sz w:val="26"/>
          <w:szCs w:val="26"/>
        </w:rPr>
      </w:pPr>
    </w:p>
    <w:p w14:paraId="5D8C6CA2" w14:textId="77777777" w:rsidR="00FF2AFB" w:rsidRDefault="00FF2AFB" w:rsidP="008F07FC">
      <w:pPr>
        <w:pStyle w:val="a6"/>
        <w:ind w:firstLine="709"/>
        <w:jc w:val="right"/>
        <w:rPr>
          <w:i/>
          <w:sz w:val="26"/>
          <w:szCs w:val="26"/>
        </w:rPr>
      </w:pPr>
    </w:p>
    <w:p w14:paraId="6F305D4A" w14:textId="77777777" w:rsidR="00FF2AFB" w:rsidRDefault="00FF2AFB" w:rsidP="008F07FC">
      <w:pPr>
        <w:pStyle w:val="a6"/>
        <w:ind w:firstLine="709"/>
        <w:jc w:val="right"/>
        <w:rPr>
          <w:i/>
          <w:sz w:val="26"/>
          <w:szCs w:val="26"/>
        </w:rPr>
      </w:pPr>
    </w:p>
    <w:p w14:paraId="2D77C2F1" w14:textId="77777777" w:rsidR="00FF2AFB" w:rsidRDefault="00FF2AFB" w:rsidP="008F07FC">
      <w:pPr>
        <w:pStyle w:val="a6"/>
        <w:ind w:firstLine="709"/>
        <w:jc w:val="right"/>
        <w:rPr>
          <w:i/>
          <w:sz w:val="26"/>
          <w:szCs w:val="26"/>
        </w:rPr>
      </w:pPr>
    </w:p>
    <w:p w14:paraId="667E501F" w14:textId="77777777" w:rsidR="00FF2AFB" w:rsidRDefault="00FF2AFB" w:rsidP="008F07FC">
      <w:pPr>
        <w:pStyle w:val="a6"/>
        <w:ind w:firstLine="709"/>
        <w:jc w:val="right"/>
        <w:rPr>
          <w:i/>
          <w:sz w:val="26"/>
          <w:szCs w:val="26"/>
        </w:rPr>
      </w:pPr>
    </w:p>
    <w:p w14:paraId="16D4946C" w14:textId="77777777" w:rsidR="008F07FC" w:rsidRPr="00AC7A7A" w:rsidRDefault="008F07FC" w:rsidP="008F07FC">
      <w:pPr>
        <w:pStyle w:val="a6"/>
        <w:ind w:firstLine="709"/>
        <w:jc w:val="right"/>
        <w:rPr>
          <w:i/>
          <w:sz w:val="26"/>
          <w:szCs w:val="26"/>
        </w:rPr>
      </w:pPr>
      <w:r w:rsidRPr="00AC7A7A">
        <w:rPr>
          <w:i/>
          <w:sz w:val="26"/>
          <w:szCs w:val="26"/>
        </w:rPr>
        <w:lastRenderedPageBreak/>
        <w:t xml:space="preserve"> </w:t>
      </w:r>
      <w:r w:rsidRPr="0091010B">
        <w:rPr>
          <w:i/>
          <w:sz w:val="26"/>
          <w:szCs w:val="26"/>
        </w:rPr>
        <w:t>5</w:t>
      </w:r>
      <w:r w:rsidRPr="0091010B">
        <w:rPr>
          <w:i/>
          <w:sz w:val="26"/>
          <w:szCs w:val="26"/>
          <w:lang w:val="kk-KZ"/>
        </w:rPr>
        <w:t>-сурет</w:t>
      </w:r>
      <w:r w:rsidRPr="0091010B">
        <w:rPr>
          <w:i/>
          <w:sz w:val="26"/>
          <w:szCs w:val="26"/>
        </w:rPr>
        <w:t>.</w:t>
      </w:r>
    </w:p>
    <w:p w14:paraId="744EC0EF" w14:textId="77777777" w:rsidR="008F07FC" w:rsidRPr="002D73E8" w:rsidRDefault="008F07FC" w:rsidP="008F07FC">
      <w:pPr>
        <w:pStyle w:val="6"/>
        <w:ind w:firstLine="709"/>
        <w:rPr>
          <w:sz w:val="26"/>
          <w:szCs w:val="26"/>
        </w:rPr>
      </w:pPr>
      <w:bookmarkStart w:id="13" w:name="_Toc289769421"/>
      <w:bookmarkStart w:id="14" w:name="_Toc300741981"/>
      <w:r w:rsidRPr="002D73E8">
        <w:rPr>
          <w:sz w:val="26"/>
          <w:szCs w:val="26"/>
          <w:lang w:val="kk-KZ"/>
        </w:rPr>
        <w:t xml:space="preserve">Уақыт және сома аралықтары бөлігінде </w:t>
      </w:r>
      <w:r w:rsidRPr="002D73E8">
        <w:rPr>
          <w:sz w:val="26"/>
          <w:szCs w:val="26"/>
        </w:rPr>
        <w:t>БААЖ</w:t>
      </w:r>
      <w:r w:rsidRPr="002D73E8">
        <w:rPr>
          <w:sz w:val="26"/>
          <w:szCs w:val="26"/>
          <w:lang w:val="kk-KZ"/>
        </w:rPr>
        <w:t>-дағы төлемдер</w:t>
      </w:r>
      <w:bookmarkEnd w:id="13"/>
      <w:bookmarkEnd w:id="14"/>
    </w:p>
    <w:tbl>
      <w:tblPr>
        <w:tblW w:w="10019" w:type="dxa"/>
        <w:tblLayout w:type="fixed"/>
        <w:tblLook w:val="01E0" w:firstRow="1" w:lastRow="1" w:firstColumn="1" w:lastColumn="1" w:noHBand="0" w:noVBand="0"/>
      </w:tblPr>
      <w:tblGrid>
        <w:gridCol w:w="4961"/>
        <w:gridCol w:w="9"/>
        <w:gridCol w:w="5049"/>
      </w:tblGrid>
      <w:tr w:rsidR="008F07FC" w:rsidRPr="006509B3" w14:paraId="4E232C7E" w14:textId="77777777" w:rsidTr="006509B3">
        <w:trPr>
          <w:trHeight w:val="3656"/>
        </w:trPr>
        <w:tc>
          <w:tcPr>
            <w:tcW w:w="4961" w:type="dxa"/>
            <w:shd w:val="clear" w:color="auto" w:fill="auto"/>
          </w:tcPr>
          <w:p w14:paraId="0C4C7887" w14:textId="77777777" w:rsidR="008F07FC" w:rsidRPr="006509B3" w:rsidRDefault="008F07FC" w:rsidP="006509B3">
            <w:pPr>
              <w:jc w:val="center"/>
              <w:rPr>
                <w:b/>
                <w:sz w:val="26"/>
                <w:szCs w:val="26"/>
              </w:rPr>
            </w:pPr>
            <w:r w:rsidRPr="006509B3">
              <w:rPr>
                <w:b/>
                <w:sz w:val="26"/>
                <w:szCs w:val="26"/>
                <w:lang w:val="kk-KZ"/>
              </w:rPr>
              <w:t>Сома аралығы бойынша төлемдер саны</w:t>
            </w:r>
          </w:p>
          <w:p w14:paraId="6CB89581" w14:textId="77777777" w:rsidR="008F07FC" w:rsidRPr="006509B3" w:rsidRDefault="00B124C0" w:rsidP="001124D4">
            <w:pPr>
              <w:rPr>
                <w:sz w:val="26"/>
                <w:szCs w:val="26"/>
              </w:rPr>
            </w:pPr>
            <w:r w:rsidRPr="006509B3">
              <w:rPr>
                <w:sz w:val="26"/>
                <w:szCs w:val="26"/>
              </w:rPr>
              <w:object w:dxaOrig="4874" w:dyaOrig="3014" w14:anchorId="135EF267">
                <v:shape id="_x0000_i1033" type="#_x0000_t75" style="width:243.6pt;height:150.6pt" o:ole="" o:borderrightcolor="black" filled="t">
                  <v:imagedata r:id="rId21" o:title=""/>
                  <w10:borderright type="single" width="6"/>
                </v:shape>
                <o:OLEObject Type="Embed" ProgID="MSGraph.Chart.8" ShapeID="_x0000_i1033" DrawAspect="Content" ObjectID="_1636523320" r:id="rId22">
                  <o:FieldCodes>\s</o:FieldCodes>
                </o:OLEObject>
              </w:object>
            </w:r>
          </w:p>
        </w:tc>
        <w:tc>
          <w:tcPr>
            <w:tcW w:w="5058" w:type="dxa"/>
            <w:gridSpan w:val="2"/>
            <w:shd w:val="clear" w:color="auto" w:fill="auto"/>
          </w:tcPr>
          <w:p w14:paraId="004C5421" w14:textId="77777777" w:rsidR="008F07FC" w:rsidRPr="006509B3" w:rsidRDefault="008F07FC" w:rsidP="006509B3">
            <w:pPr>
              <w:jc w:val="center"/>
              <w:rPr>
                <w:b/>
                <w:sz w:val="26"/>
                <w:szCs w:val="26"/>
                <w:lang w:val="kk-KZ"/>
              </w:rPr>
            </w:pPr>
            <w:r w:rsidRPr="006509B3">
              <w:rPr>
                <w:b/>
                <w:sz w:val="26"/>
                <w:szCs w:val="26"/>
                <w:lang w:val="kk-KZ"/>
              </w:rPr>
              <w:t>Сома аралығы бойынша төлемдер сомасы</w:t>
            </w:r>
          </w:p>
          <w:p w14:paraId="0B441696" w14:textId="77777777" w:rsidR="008F07FC" w:rsidRPr="006509B3" w:rsidRDefault="00B124C0" w:rsidP="006509B3">
            <w:pPr>
              <w:jc w:val="center"/>
              <w:rPr>
                <w:b/>
                <w:sz w:val="26"/>
                <w:szCs w:val="26"/>
              </w:rPr>
            </w:pPr>
            <w:r w:rsidRPr="006509B3">
              <w:rPr>
                <w:sz w:val="26"/>
                <w:szCs w:val="26"/>
              </w:rPr>
              <w:object w:dxaOrig="4546" w:dyaOrig="3060" w14:anchorId="3C86149D">
                <v:shape id="_x0000_i1034" type="#_x0000_t75" style="width:227.4pt;height:153pt" o:ole="" filled="t">
                  <v:imagedata r:id="rId23" o:title=""/>
                </v:shape>
                <o:OLEObject Type="Embed" ProgID="MSGraph.Chart.8" ShapeID="_x0000_i1034" DrawAspect="Content" ObjectID="_1636523321" r:id="rId24">
                  <o:FieldCodes>\s</o:FieldCodes>
                </o:OLEObject>
              </w:object>
            </w:r>
          </w:p>
        </w:tc>
      </w:tr>
      <w:tr w:rsidR="008F07FC" w:rsidRPr="006509B3" w14:paraId="04226BF3" w14:textId="77777777" w:rsidTr="006509B3">
        <w:trPr>
          <w:trHeight w:val="90"/>
        </w:trPr>
        <w:tc>
          <w:tcPr>
            <w:tcW w:w="4970" w:type="dxa"/>
            <w:gridSpan w:val="2"/>
            <w:shd w:val="clear" w:color="auto" w:fill="auto"/>
          </w:tcPr>
          <w:p w14:paraId="366EC83D" w14:textId="77777777" w:rsidR="008F07FC" w:rsidRPr="006509B3" w:rsidRDefault="008F07FC" w:rsidP="006509B3">
            <w:pPr>
              <w:jc w:val="center"/>
              <w:rPr>
                <w:b/>
                <w:sz w:val="26"/>
                <w:szCs w:val="26"/>
                <w:lang w:val="kk-KZ"/>
              </w:rPr>
            </w:pPr>
            <w:r w:rsidRPr="006509B3">
              <w:rPr>
                <w:b/>
                <w:sz w:val="26"/>
                <w:szCs w:val="26"/>
                <w:lang w:val="kk-KZ"/>
              </w:rPr>
              <w:t>Уақыт аралығы бойынша төлемдер саны</w:t>
            </w:r>
          </w:p>
          <w:p w14:paraId="53049AFC" w14:textId="77777777" w:rsidR="008F07FC" w:rsidRPr="006509B3" w:rsidRDefault="00B124C0" w:rsidP="006509B3">
            <w:pPr>
              <w:jc w:val="center"/>
              <w:rPr>
                <w:sz w:val="26"/>
                <w:szCs w:val="26"/>
              </w:rPr>
            </w:pPr>
            <w:r w:rsidRPr="006509B3">
              <w:rPr>
                <w:sz w:val="26"/>
                <w:szCs w:val="26"/>
              </w:rPr>
              <w:object w:dxaOrig="4929" w:dyaOrig="2753" w14:anchorId="7ED1918A">
                <v:shape id="_x0000_i1035" type="#_x0000_t75" style="width:246.6pt;height:137.4pt" o:ole="" o:borderrightcolor="black" filled="t">
                  <v:imagedata r:id="rId25" o:title=""/>
                  <w10:borderright type="single" width="6"/>
                </v:shape>
                <o:OLEObject Type="Embed" ProgID="MSGraph.Chart.8" ShapeID="_x0000_i1035" DrawAspect="Content" ObjectID="_1636523322" r:id="rId26">
                  <o:FieldCodes>\s</o:FieldCodes>
                </o:OLEObject>
              </w:object>
            </w:r>
          </w:p>
        </w:tc>
        <w:tc>
          <w:tcPr>
            <w:tcW w:w="5049" w:type="dxa"/>
            <w:shd w:val="clear" w:color="auto" w:fill="auto"/>
          </w:tcPr>
          <w:p w14:paraId="72BA92AE" w14:textId="77777777" w:rsidR="008F07FC" w:rsidRPr="006509B3" w:rsidRDefault="008F07FC" w:rsidP="006509B3">
            <w:pPr>
              <w:jc w:val="center"/>
              <w:rPr>
                <w:b/>
                <w:sz w:val="26"/>
                <w:szCs w:val="26"/>
              </w:rPr>
            </w:pPr>
            <w:r w:rsidRPr="006509B3">
              <w:rPr>
                <w:b/>
                <w:sz w:val="26"/>
                <w:szCs w:val="26"/>
                <w:lang w:val="kk-KZ"/>
              </w:rPr>
              <w:t>Уақыт аралығы бойынша төлемдер сомасы</w:t>
            </w:r>
          </w:p>
          <w:p w14:paraId="7A9A14F1" w14:textId="77777777" w:rsidR="008F07FC" w:rsidRPr="006509B3" w:rsidRDefault="00B124C0" w:rsidP="001124D4">
            <w:pPr>
              <w:rPr>
                <w:sz w:val="26"/>
                <w:szCs w:val="26"/>
              </w:rPr>
            </w:pPr>
            <w:r w:rsidRPr="006509B3">
              <w:rPr>
                <w:sz w:val="26"/>
                <w:szCs w:val="26"/>
              </w:rPr>
              <w:object w:dxaOrig="4814" w:dyaOrig="2775" w14:anchorId="48C9586A">
                <v:shape id="_x0000_i1036" type="#_x0000_t75" style="width:240.6pt;height:138.6pt" o:ole="" filled="t">
                  <v:imagedata r:id="rId27" o:title=""/>
                </v:shape>
                <o:OLEObject Type="Embed" ProgID="MSGraph.Chart.8" ShapeID="_x0000_i1036" DrawAspect="Content" ObjectID="_1636523323" r:id="rId28">
                  <o:FieldCodes>\s</o:FieldCodes>
                </o:OLEObject>
              </w:object>
            </w:r>
          </w:p>
        </w:tc>
      </w:tr>
    </w:tbl>
    <w:p w14:paraId="3793E946" w14:textId="77777777" w:rsidR="00FF2AFB" w:rsidRDefault="00FF2AFB" w:rsidP="008F07FC">
      <w:pPr>
        <w:pStyle w:val="a3"/>
        <w:ind w:firstLine="709"/>
        <w:jc w:val="left"/>
        <w:rPr>
          <w:sz w:val="26"/>
          <w:szCs w:val="26"/>
          <w:u w:val="single"/>
          <w:lang w:val="kk-KZ"/>
        </w:rPr>
      </w:pPr>
    </w:p>
    <w:p w14:paraId="4068EB69" w14:textId="77777777" w:rsidR="008F07FC" w:rsidRPr="002D73E8" w:rsidRDefault="008F07FC" w:rsidP="008F07FC">
      <w:pPr>
        <w:pStyle w:val="a3"/>
        <w:ind w:firstLine="709"/>
        <w:jc w:val="left"/>
        <w:rPr>
          <w:sz w:val="26"/>
          <w:szCs w:val="26"/>
          <w:lang w:val="kk-KZ"/>
        </w:rPr>
      </w:pPr>
      <w:r w:rsidRPr="002D73E8">
        <w:rPr>
          <w:sz w:val="26"/>
          <w:szCs w:val="26"/>
          <w:u w:val="single"/>
          <w:lang w:val="kk-KZ"/>
        </w:rPr>
        <w:t>Тәуекелдер және оларды басқару әдістері</w:t>
      </w:r>
    </w:p>
    <w:p w14:paraId="141BF1D7" w14:textId="77777777" w:rsidR="008F07FC" w:rsidRPr="00FF2AFB" w:rsidRDefault="008F07FC" w:rsidP="008F07FC">
      <w:pPr>
        <w:pStyle w:val="aa"/>
        <w:ind w:firstLine="709"/>
        <w:rPr>
          <w:sz w:val="26"/>
          <w:szCs w:val="26"/>
          <w:lang w:val="kk-KZ"/>
        </w:rPr>
      </w:pPr>
    </w:p>
    <w:p w14:paraId="0F197EA7" w14:textId="77777777" w:rsidR="008F07FC" w:rsidRPr="002D73E8" w:rsidRDefault="008F07FC" w:rsidP="008F07FC">
      <w:pPr>
        <w:pStyle w:val="aa"/>
        <w:ind w:firstLine="709"/>
        <w:rPr>
          <w:sz w:val="26"/>
          <w:szCs w:val="26"/>
        </w:rPr>
      </w:pPr>
      <w:r w:rsidRPr="002D73E8">
        <w:rPr>
          <w:sz w:val="26"/>
          <w:szCs w:val="26"/>
          <w:lang w:val="kk-KZ"/>
        </w:rPr>
        <w:t>Елдің қаржылық жүйесінің тұрақтылығына айтарлықтай ықпал етуі мүмкін өтімділік тәуекелдерін</w:t>
      </w:r>
      <w:r w:rsidRPr="002D73E8">
        <w:rPr>
          <w:sz w:val="26"/>
          <w:szCs w:val="26"/>
          <w:vertAlign w:val="superscript"/>
        </w:rPr>
        <w:footnoteReference w:id="5"/>
      </w:r>
      <w:r w:rsidRPr="002D73E8">
        <w:rPr>
          <w:sz w:val="26"/>
          <w:szCs w:val="26"/>
        </w:rPr>
        <w:t xml:space="preserve"> </w:t>
      </w:r>
      <w:r w:rsidRPr="002D73E8">
        <w:rPr>
          <w:sz w:val="26"/>
          <w:szCs w:val="26"/>
          <w:lang w:val="kk-KZ"/>
        </w:rPr>
        <w:t>және</w:t>
      </w:r>
      <w:r w:rsidRPr="002D73E8">
        <w:rPr>
          <w:sz w:val="26"/>
          <w:szCs w:val="26"/>
        </w:rPr>
        <w:t xml:space="preserve"> </w:t>
      </w:r>
      <w:r w:rsidRPr="002D73E8">
        <w:rPr>
          <w:sz w:val="26"/>
          <w:szCs w:val="26"/>
          <w:lang w:val="kk-KZ"/>
        </w:rPr>
        <w:t>жүйелік тәуекелдерді</w:t>
      </w:r>
      <w:r w:rsidRPr="002D73E8">
        <w:rPr>
          <w:sz w:val="26"/>
          <w:szCs w:val="26"/>
          <w:vertAlign w:val="superscript"/>
        </w:rPr>
        <w:footnoteReference w:id="6"/>
      </w:r>
      <w:r w:rsidRPr="002D73E8">
        <w:rPr>
          <w:sz w:val="26"/>
          <w:szCs w:val="26"/>
        </w:rPr>
        <w:t xml:space="preserve"> </w:t>
      </w:r>
      <w:r w:rsidRPr="002D73E8">
        <w:rPr>
          <w:sz w:val="26"/>
          <w:szCs w:val="26"/>
          <w:lang w:val="kk-KZ"/>
        </w:rPr>
        <w:t>басқару мақсатында</w:t>
      </w:r>
      <w:r w:rsidRPr="002D73E8">
        <w:rPr>
          <w:sz w:val="26"/>
          <w:szCs w:val="26"/>
        </w:rPr>
        <w:t xml:space="preserve"> </w:t>
      </w:r>
      <w:r w:rsidRPr="002D73E8">
        <w:rPr>
          <w:sz w:val="26"/>
          <w:szCs w:val="26"/>
          <w:lang w:val="kk-KZ"/>
        </w:rPr>
        <w:t>Ұлттық Банк және жүйені пайдаланушылар тұрақты негізде жүйедегі пайдаланушылардың позицияларына мониторинг жүргізеді және бақылау жасайды</w:t>
      </w:r>
      <w:r w:rsidRPr="002D73E8">
        <w:rPr>
          <w:sz w:val="26"/>
          <w:szCs w:val="26"/>
        </w:rPr>
        <w:t xml:space="preserve">. </w:t>
      </w:r>
    </w:p>
    <w:p w14:paraId="601C9353" w14:textId="77777777" w:rsidR="008F07FC" w:rsidRPr="002D73E8" w:rsidRDefault="008F07FC" w:rsidP="008F07FC">
      <w:pPr>
        <w:tabs>
          <w:tab w:val="left" w:pos="993"/>
        </w:tabs>
        <w:ind w:firstLine="709"/>
        <w:jc w:val="both"/>
        <w:rPr>
          <w:sz w:val="26"/>
          <w:szCs w:val="26"/>
        </w:rPr>
      </w:pPr>
      <w:r w:rsidRPr="002D73E8">
        <w:rPr>
          <w:sz w:val="26"/>
          <w:szCs w:val="26"/>
        </w:rPr>
        <w:t>БААЖ</w:t>
      </w:r>
      <w:r w:rsidRPr="002D73E8">
        <w:rPr>
          <w:sz w:val="26"/>
          <w:szCs w:val="26"/>
          <w:lang w:val="kk-KZ"/>
        </w:rPr>
        <w:t>-да осы тәуекелдерді басқару үшін кезекті басқару тетігі пайдаланылады</w:t>
      </w:r>
      <w:r w:rsidRPr="002D73E8">
        <w:rPr>
          <w:sz w:val="26"/>
          <w:szCs w:val="26"/>
        </w:rPr>
        <w:t xml:space="preserve"> (</w:t>
      </w:r>
      <w:r w:rsidRPr="002D73E8">
        <w:rPr>
          <w:sz w:val="26"/>
          <w:szCs w:val="26"/>
          <w:lang w:val="kk-KZ"/>
        </w:rPr>
        <w:t>төлем құжаттарын орындау басымдығын белгілеу және төлем құжаттарының кезектілігін өзгерту</w:t>
      </w:r>
      <w:r w:rsidRPr="002D73E8">
        <w:rPr>
          <w:sz w:val="26"/>
          <w:szCs w:val="26"/>
        </w:rPr>
        <w:t xml:space="preserve">), </w:t>
      </w:r>
      <w:r w:rsidRPr="002D73E8">
        <w:rPr>
          <w:sz w:val="26"/>
          <w:szCs w:val="26"/>
          <w:lang w:val="kk-KZ"/>
        </w:rPr>
        <w:t>пайдаланушының корреспонденттік шотынан оның жүйедегі позициясына қаражатты қосымша аудару жүзеге асырылады</w:t>
      </w:r>
      <w:r w:rsidRPr="002D73E8">
        <w:rPr>
          <w:sz w:val="26"/>
          <w:szCs w:val="26"/>
        </w:rPr>
        <w:t>.</w:t>
      </w:r>
    </w:p>
    <w:p w14:paraId="434CBC02" w14:textId="77777777" w:rsidR="008F07FC" w:rsidRPr="002D73E8" w:rsidRDefault="008F07FC" w:rsidP="008F07FC">
      <w:pPr>
        <w:tabs>
          <w:tab w:val="left" w:pos="993"/>
        </w:tabs>
        <w:ind w:firstLine="709"/>
        <w:jc w:val="both"/>
        <w:rPr>
          <w:sz w:val="26"/>
          <w:szCs w:val="26"/>
        </w:rPr>
      </w:pPr>
      <w:r w:rsidRPr="002D73E8">
        <w:rPr>
          <w:sz w:val="26"/>
          <w:szCs w:val="26"/>
          <w:lang w:val="kk-KZ"/>
        </w:rPr>
        <w:t xml:space="preserve">Сондай-ақ Қазақстан Ұлттық Банкі өтімділік тәуекелін және жүйелік тәуекелді басқару мақсатында күн сайынғы негізде </w:t>
      </w:r>
      <w:r w:rsidRPr="002D73E8">
        <w:rPr>
          <w:sz w:val="26"/>
          <w:szCs w:val="26"/>
        </w:rPr>
        <w:t>БААЖ</w:t>
      </w:r>
      <w:r w:rsidRPr="002D73E8">
        <w:rPr>
          <w:sz w:val="26"/>
          <w:szCs w:val="26"/>
          <w:lang w:val="kk-KZ"/>
        </w:rPr>
        <w:t>-да ақша айналымы коэффициентін</w:t>
      </w:r>
      <w:r w:rsidRPr="002D73E8">
        <w:rPr>
          <w:sz w:val="26"/>
          <w:szCs w:val="26"/>
        </w:rPr>
        <w:t xml:space="preserve"> (</w:t>
      </w:r>
      <w:r w:rsidRPr="002D73E8">
        <w:rPr>
          <w:sz w:val="26"/>
          <w:szCs w:val="26"/>
          <w:lang w:val="kk-KZ"/>
        </w:rPr>
        <w:t>ААК</w:t>
      </w:r>
      <w:r w:rsidRPr="002D73E8">
        <w:rPr>
          <w:sz w:val="26"/>
          <w:szCs w:val="26"/>
        </w:rPr>
        <w:t>)</w:t>
      </w:r>
      <w:r w:rsidRPr="002D73E8">
        <w:rPr>
          <w:rStyle w:val="a4"/>
          <w:iCs/>
          <w:sz w:val="26"/>
          <w:szCs w:val="26"/>
        </w:rPr>
        <w:footnoteReference w:id="7"/>
      </w:r>
      <w:r w:rsidRPr="002D73E8">
        <w:rPr>
          <w:sz w:val="26"/>
          <w:szCs w:val="26"/>
        </w:rPr>
        <w:t xml:space="preserve"> </w:t>
      </w:r>
      <w:r w:rsidRPr="002D73E8">
        <w:rPr>
          <w:sz w:val="26"/>
          <w:szCs w:val="26"/>
          <w:lang w:val="kk-KZ"/>
        </w:rPr>
        <w:t>және өтімділік коэффициентін</w:t>
      </w:r>
      <w:r w:rsidRPr="002D73E8">
        <w:rPr>
          <w:sz w:val="26"/>
          <w:szCs w:val="26"/>
        </w:rPr>
        <w:t xml:space="preserve"> (</w:t>
      </w:r>
      <w:r w:rsidRPr="002D73E8">
        <w:rPr>
          <w:sz w:val="26"/>
          <w:szCs w:val="26"/>
          <w:lang w:val="kk-KZ"/>
        </w:rPr>
        <w:t>АӨК</w:t>
      </w:r>
      <w:r w:rsidRPr="002D73E8">
        <w:rPr>
          <w:sz w:val="26"/>
          <w:szCs w:val="26"/>
        </w:rPr>
        <w:t>)</w:t>
      </w:r>
      <w:r w:rsidRPr="002D73E8">
        <w:rPr>
          <w:rStyle w:val="a4"/>
          <w:iCs/>
          <w:sz w:val="26"/>
          <w:szCs w:val="26"/>
        </w:rPr>
        <w:footnoteReference w:id="8"/>
      </w:r>
      <w:r w:rsidRPr="002D73E8">
        <w:rPr>
          <w:sz w:val="26"/>
          <w:szCs w:val="26"/>
          <w:lang w:val="kk-KZ"/>
        </w:rPr>
        <w:t xml:space="preserve"> есептеуді</w:t>
      </w:r>
      <w:r w:rsidRPr="002D73E8">
        <w:rPr>
          <w:sz w:val="26"/>
          <w:szCs w:val="26"/>
        </w:rPr>
        <w:t xml:space="preserve">, </w:t>
      </w:r>
      <w:r w:rsidRPr="002D73E8">
        <w:rPr>
          <w:sz w:val="26"/>
          <w:szCs w:val="26"/>
          <w:lang w:val="kk-KZ"/>
        </w:rPr>
        <w:t xml:space="preserve">сондай-ақ олардың </w:t>
      </w:r>
      <w:r w:rsidRPr="002D73E8">
        <w:rPr>
          <w:sz w:val="26"/>
          <w:szCs w:val="26"/>
          <w:lang w:val="kk-KZ"/>
        </w:rPr>
        <w:lastRenderedPageBreak/>
        <w:t>белгіленген мәндерге сәйкес келуін талдауды жүзеге асырады</w:t>
      </w:r>
      <w:r w:rsidRPr="002D73E8">
        <w:rPr>
          <w:sz w:val="26"/>
          <w:szCs w:val="26"/>
        </w:rPr>
        <w:t xml:space="preserve">. </w:t>
      </w:r>
      <w:r w:rsidRPr="002D73E8">
        <w:rPr>
          <w:sz w:val="26"/>
          <w:szCs w:val="26"/>
          <w:lang w:val="kk-KZ"/>
        </w:rPr>
        <w:t>Мәселен</w:t>
      </w:r>
      <w:r w:rsidRPr="002D73E8">
        <w:rPr>
          <w:sz w:val="26"/>
          <w:szCs w:val="26"/>
        </w:rPr>
        <w:t xml:space="preserve">, </w:t>
      </w:r>
      <w:r w:rsidRPr="002D73E8">
        <w:rPr>
          <w:sz w:val="26"/>
          <w:szCs w:val="26"/>
          <w:lang w:val="kk-KZ"/>
        </w:rPr>
        <w:t>жүйеде АӨК</w:t>
      </w:r>
      <w:r w:rsidRPr="002D73E8">
        <w:rPr>
          <w:sz w:val="26"/>
          <w:szCs w:val="26"/>
        </w:rPr>
        <w:t xml:space="preserve"> </w:t>
      </w:r>
      <w:r w:rsidRPr="002D73E8">
        <w:rPr>
          <w:sz w:val="26"/>
          <w:szCs w:val="26"/>
          <w:lang w:val="kk-KZ"/>
        </w:rPr>
        <w:t>және</w:t>
      </w:r>
      <w:r w:rsidRPr="002D73E8">
        <w:rPr>
          <w:sz w:val="26"/>
          <w:szCs w:val="26"/>
        </w:rPr>
        <w:t xml:space="preserve"> </w:t>
      </w:r>
      <w:r w:rsidRPr="002D73E8">
        <w:rPr>
          <w:sz w:val="26"/>
          <w:szCs w:val="26"/>
          <w:lang w:val="kk-KZ"/>
        </w:rPr>
        <w:t>ААК</w:t>
      </w:r>
      <w:r w:rsidRPr="002D73E8">
        <w:rPr>
          <w:sz w:val="26"/>
          <w:szCs w:val="26"/>
        </w:rPr>
        <w:t xml:space="preserve"> </w:t>
      </w:r>
      <w:r w:rsidRPr="002D73E8">
        <w:rPr>
          <w:sz w:val="26"/>
          <w:szCs w:val="26"/>
          <w:lang w:val="kk-KZ"/>
        </w:rPr>
        <w:t>шекарасының мынадай дәліздері</w:t>
      </w:r>
      <w:r w:rsidRPr="002D73E8">
        <w:rPr>
          <w:sz w:val="26"/>
          <w:szCs w:val="26"/>
        </w:rPr>
        <w:t xml:space="preserve">: </w:t>
      </w:r>
      <w:r w:rsidRPr="002D73E8">
        <w:rPr>
          <w:sz w:val="26"/>
          <w:szCs w:val="26"/>
          <w:lang w:val="kk-KZ"/>
        </w:rPr>
        <w:t xml:space="preserve"> ААК</w:t>
      </w:r>
      <w:r w:rsidRPr="002D73E8">
        <w:rPr>
          <w:sz w:val="26"/>
          <w:szCs w:val="26"/>
        </w:rPr>
        <w:t xml:space="preserve"> &lt;0,5</w:t>
      </w:r>
      <w:r w:rsidRPr="002D73E8">
        <w:rPr>
          <w:sz w:val="26"/>
          <w:szCs w:val="26"/>
          <w:lang w:val="kk-KZ"/>
        </w:rPr>
        <w:t xml:space="preserve"> болған кезде</w:t>
      </w:r>
      <w:r w:rsidRPr="002D73E8">
        <w:rPr>
          <w:sz w:val="26"/>
          <w:szCs w:val="26"/>
        </w:rPr>
        <w:t xml:space="preserve"> </w:t>
      </w:r>
      <w:r w:rsidRPr="002D73E8">
        <w:rPr>
          <w:sz w:val="26"/>
          <w:szCs w:val="26"/>
          <w:lang w:val="kk-KZ"/>
        </w:rPr>
        <w:t>АӨК</w:t>
      </w:r>
      <w:r w:rsidRPr="002D73E8">
        <w:rPr>
          <w:sz w:val="26"/>
          <w:szCs w:val="26"/>
        </w:rPr>
        <w:t xml:space="preserve"> &gt;1,5</w:t>
      </w:r>
      <w:r w:rsidRPr="002D73E8">
        <w:rPr>
          <w:sz w:val="26"/>
          <w:szCs w:val="26"/>
          <w:lang w:val="kk-KZ"/>
        </w:rPr>
        <w:t xml:space="preserve"> жоғары шекарасы, ал ААК</w:t>
      </w:r>
      <w:r w:rsidRPr="002D73E8">
        <w:rPr>
          <w:sz w:val="26"/>
          <w:szCs w:val="26"/>
        </w:rPr>
        <w:t xml:space="preserve"> &gt;1,5</w:t>
      </w:r>
      <w:r w:rsidRPr="002D73E8">
        <w:rPr>
          <w:sz w:val="26"/>
          <w:szCs w:val="26"/>
          <w:lang w:val="kk-KZ"/>
        </w:rPr>
        <w:t xml:space="preserve"> болған кезде</w:t>
      </w:r>
      <w:r w:rsidRPr="002D73E8">
        <w:rPr>
          <w:sz w:val="26"/>
          <w:szCs w:val="26"/>
        </w:rPr>
        <w:t xml:space="preserve"> </w:t>
      </w:r>
      <w:r w:rsidRPr="002D73E8">
        <w:rPr>
          <w:sz w:val="26"/>
          <w:szCs w:val="26"/>
          <w:lang w:val="kk-KZ"/>
        </w:rPr>
        <w:t>АӨК</w:t>
      </w:r>
      <w:r w:rsidRPr="002D73E8">
        <w:rPr>
          <w:sz w:val="26"/>
          <w:szCs w:val="26"/>
        </w:rPr>
        <w:t xml:space="preserve"> &lt;0,5 </w:t>
      </w:r>
      <w:r w:rsidRPr="002D73E8">
        <w:rPr>
          <w:sz w:val="26"/>
          <w:szCs w:val="26"/>
          <w:lang w:val="kk-KZ"/>
        </w:rPr>
        <w:t>төменгі шекарасы</w:t>
      </w:r>
      <w:r w:rsidRPr="002D73E8">
        <w:rPr>
          <w:sz w:val="26"/>
          <w:szCs w:val="26"/>
        </w:rPr>
        <w:t xml:space="preserve"> </w:t>
      </w:r>
      <w:r w:rsidRPr="002D73E8">
        <w:rPr>
          <w:sz w:val="26"/>
          <w:szCs w:val="26"/>
          <w:lang w:val="kk-KZ"/>
        </w:rPr>
        <w:t>белгіленеді, бұл ретте өтімділік тәуекелі және жүйелік тәуекел барынша аз болып саналады</w:t>
      </w:r>
      <w:r w:rsidRPr="002D73E8">
        <w:rPr>
          <w:sz w:val="26"/>
          <w:szCs w:val="26"/>
        </w:rPr>
        <w:t xml:space="preserve"> (</w:t>
      </w:r>
      <w:r w:rsidR="00E635CA">
        <w:rPr>
          <w:sz w:val="26"/>
          <w:szCs w:val="26"/>
          <w:lang w:val="kk-KZ"/>
        </w:rPr>
        <w:t>6</w:t>
      </w:r>
      <w:r w:rsidRPr="002D73E8">
        <w:rPr>
          <w:sz w:val="26"/>
          <w:szCs w:val="26"/>
          <w:lang w:val="kk-KZ"/>
        </w:rPr>
        <w:t>-сурет</w:t>
      </w:r>
      <w:r w:rsidRPr="002D73E8">
        <w:rPr>
          <w:sz w:val="26"/>
          <w:szCs w:val="26"/>
        </w:rPr>
        <w:t xml:space="preserve">). </w:t>
      </w:r>
    </w:p>
    <w:p w14:paraId="71D55EEF" w14:textId="77777777" w:rsidR="00FF2AFB" w:rsidRDefault="00FF2AFB" w:rsidP="008F07FC">
      <w:pPr>
        <w:tabs>
          <w:tab w:val="left" w:pos="993"/>
        </w:tabs>
        <w:ind w:firstLine="709"/>
        <w:jc w:val="right"/>
        <w:rPr>
          <w:i/>
          <w:sz w:val="26"/>
          <w:szCs w:val="26"/>
        </w:rPr>
      </w:pPr>
    </w:p>
    <w:p w14:paraId="21A7D83C" w14:textId="77777777" w:rsidR="008F07FC" w:rsidRPr="00E635CA" w:rsidRDefault="008F07FC" w:rsidP="008F07FC">
      <w:pPr>
        <w:tabs>
          <w:tab w:val="left" w:pos="993"/>
        </w:tabs>
        <w:ind w:firstLine="709"/>
        <w:jc w:val="right"/>
        <w:rPr>
          <w:i/>
          <w:sz w:val="26"/>
          <w:szCs w:val="26"/>
        </w:rPr>
      </w:pPr>
      <w:r w:rsidRPr="00E635CA">
        <w:rPr>
          <w:i/>
          <w:sz w:val="26"/>
          <w:szCs w:val="26"/>
        </w:rPr>
        <w:t xml:space="preserve"> </w:t>
      </w:r>
      <w:r w:rsidR="00E635CA" w:rsidRPr="00E635CA">
        <w:rPr>
          <w:i/>
          <w:sz w:val="26"/>
          <w:szCs w:val="26"/>
          <w:lang w:val="kk-KZ"/>
        </w:rPr>
        <w:t>6</w:t>
      </w:r>
      <w:r w:rsidRPr="00E635CA">
        <w:rPr>
          <w:i/>
          <w:sz w:val="26"/>
          <w:szCs w:val="26"/>
          <w:lang w:val="kk-KZ"/>
        </w:rPr>
        <w:t>-сурет</w:t>
      </w:r>
      <w:r w:rsidRPr="00E635CA">
        <w:rPr>
          <w:i/>
          <w:sz w:val="26"/>
          <w:szCs w:val="26"/>
        </w:rPr>
        <w:t>.</w:t>
      </w:r>
    </w:p>
    <w:p w14:paraId="3F1F2E5E" w14:textId="77777777" w:rsidR="008F07FC" w:rsidRPr="002D73E8" w:rsidRDefault="008F07FC" w:rsidP="008F07FC">
      <w:pPr>
        <w:tabs>
          <w:tab w:val="left" w:pos="993"/>
        </w:tabs>
        <w:jc w:val="center"/>
        <w:rPr>
          <w:b/>
          <w:sz w:val="26"/>
          <w:szCs w:val="26"/>
          <w:lang w:val="kk-KZ"/>
        </w:rPr>
      </w:pPr>
      <w:r w:rsidRPr="002D73E8">
        <w:rPr>
          <w:b/>
          <w:sz w:val="26"/>
          <w:szCs w:val="26"/>
        </w:rPr>
        <w:t>БААЖ</w:t>
      </w:r>
      <w:r w:rsidRPr="002D73E8">
        <w:rPr>
          <w:b/>
          <w:sz w:val="26"/>
          <w:szCs w:val="26"/>
          <w:lang w:val="kk-KZ"/>
        </w:rPr>
        <w:t>-да</w:t>
      </w:r>
      <w:r w:rsidR="00E635CA">
        <w:rPr>
          <w:b/>
          <w:sz w:val="26"/>
          <w:szCs w:val="26"/>
        </w:rPr>
        <w:t xml:space="preserve"> 200</w:t>
      </w:r>
      <w:r w:rsidR="00E635CA">
        <w:rPr>
          <w:b/>
          <w:sz w:val="26"/>
          <w:szCs w:val="26"/>
          <w:lang w:val="kk-KZ"/>
        </w:rPr>
        <w:t>1</w:t>
      </w:r>
      <w:r w:rsidRPr="002D73E8">
        <w:rPr>
          <w:b/>
          <w:sz w:val="26"/>
          <w:szCs w:val="26"/>
        </w:rPr>
        <w:t xml:space="preserve"> </w:t>
      </w:r>
      <w:r w:rsidRPr="002D73E8">
        <w:rPr>
          <w:b/>
          <w:sz w:val="26"/>
          <w:szCs w:val="26"/>
          <w:lang w:val="kk-KZ"/>
        </w:rPr>
        <w:t>–</w:t>
      </w:r>
      <w:r w:rsidRPr="002D73E8">
        <w:rPr>
          <w:b/>
          <w:sz w:val="26"/>
          <w:szCs w:val="26"/>
        </w:rPr>
        <w:t xml:space="preserve"> 2010</w:t>
      </w:r>
      <w:r w:rsidR="00E635CA">
        <w:rPr>
          <w:b/>
          <w:sz w:val="26"/>
          <w:szCs w:val="26"/>
          <w:lang w:val="kk-KZ"/>
        </w:rPr>
        <w:t xml:space="preserve"> жылдар </w:t>
      </w:r>
      <w:r w:rsidRPr="002D73E8">
        <w:rPr>
          <w:b/>
          <w:sz w:val="26"/>
          <w:szCs w:val="26"/>
          <w:lang w:val="kk-KZ"/>
        </w:rPr>
        <w:t>аралығында пайдаланушылардың өтімділік көрсеткіші</w:t>
      </w:r>
    </w:p>
    <w:p w14:paraId="2A42AB4F" w14:textId="77777777" w:rsidR="00FF2AFB" w:rsidRDefault="00E635CA" w:rsidP="008F07FC">
      <w:pPr>
        <w:jc w:val="both"/>
        <w:rPr>
          <w:sz w:val="26"/>
          <w:szCs w:val="26"/>
          <w:lang w:val="kk-KZ"/>
        </w:rPr>
      </w:pPr>
      <w:r w:rsidRPr="002D73E8">
        <w:rPr>
          <w:sz w:val="26"/>
          <w:szCs w:val="26"/>
        </w:rPr>
        <w:object w:dxaOrig="9540" w:dyaOrig="3826" w14:anchorId="6F51A8F5">
          <v:shape id="_x0000_i1037" type="#_x0000_t75" style="width:477pt;height:191.4pt" o:ole="" filled="t">
            <v:imagedata r:id="rId29" o:title=""/>
          </v:shape>
          <o:OLEObject Type="Embed" ProgID="MSGraph.Chart.8" ShapeID="_x0000_i1037" DrawAspect="Content" ObjectID="_1636523324" r:id="rId30">
            <o:FieldCodes>\s</o:FieldCodes>
          </o:OLEObject>
        </w:object>
      </w:r>
      <w:r w:rsidR="008F07FC" w:rsidRPr="002D73E8">
        <w:rPr>
          <w:sz w:val="26"/>
          <w:szCs w:val="26"/>
          <w:lang w:val="kk-KZ"/>
        </w:rPr>
        <w:t xml:space="preserve"> </w:t>
      </w:r>
      <w:r w:rsidR="008F07FC" w:rsidRPr="002D73E8">
        <w:rPr>
          <w:sz w:val="26"/>
          <w:szCs w:val="26"/>
          <w:lang w:val="kk-KZ"/>
        </w:rPr>
        <w:tab/>
      </w:r>
    </w:p>
    <w:p w14:paraId="5AB2C366" w14:textId="77777777" w:rsidR="008F07FC" w:rsidRPr="002D73E8" w:rsidRDefault="008F07FC" w:rsidP="00FF2AFB">
      <w:pPr>
        <w:ind w:firstLine="708"/>
        <w:jc w:val="both"/>
        <w:rPr>
          <w:rFonts w:eastAsia="MS Mincho"/>
          <w:sz w:val="26"/>
          <w:szCs w:val="26"/>
          <w:lang w:val="kk-KZ" w:eastAsia="ja-JP"/>
        </w:rPr>
      </w:pPr>
      <w:r w:rsidRPr="002D73E8">
        <w:rPr>
          <w:sz w:val="26"/>
          <w:szCs w:val="26"/>
          <w:lang w:val="kk-KZ"/>
        </w:rPr>
        <w:t>Жүйедегі өтімділіктің орташа күндік көлемі (пайдаланушылар жүйеге төлемдер мен ақша аударымын жүзеге асыру үшін жүргізетін ақша сомасы) 2010 жыл үшін 732,4 млрд. теңгені құрады, 2009 жылмен салыстырғанда 26,7% (154,1 млрд. теңге) ұлғайды. 2001 жылмен салыстырғанда жүйедегі өтімділік 16 еседен астам өсті, бұл кредиттік және өтімділік тәуекелдерінің айтарлықтай азаюына себепші болды.</w:t>
      </w:r>
    </w:p>
    <w:p w14:paraId="16FF07C2" w14:textId="77777777" w:rsidR="00BE7C09" w:rsidRPr="002D73E8" w:rsidRDefault="00BE7C09" w:rsidP="00BE7C09">
      <w:pPr>
        <w:pStyle w:val="a6"/>
        <w:ind w:firstLine="709"/>
        <w:rPr>
          <w:bCs/>
          <w:sz w:val="26"/>
          <w:szCs w:val="26"/>
          <w:lang w:val="kk-KZ"/>
        </w:rPr>
      </w:pPr>
    </w:p>
    <w:p w14:paraId="50D95FF0" w14:textId="77777777" w:rsidR="00A82D9C" w:rsidRPr="002D73E8" w:rsidRDefault="00A82D9C" w:rsidP="00E635CA">
      <w:pPr>
        <w:ind w:firstLine="709"/>
        <w:jc w:val="both"/>
        <w:rPr>
          <w:sz w:val="26"/>
          <w:szCs w:val="26"/>
          <w:lang w:val="kk-KZ"/>
        </w:rPr>
      </w:pPr>
      <w:r w:rsidRPr="00FF2AFB">
        <w:rPr>
          <w:sz w:val="26"/>
          <w:szCs w:val="26"/>
          <w:lang w:val="kk-KZ"/>
        </w:rPr>
        <w:t>Тұтастай алғанда 2010 жылы БААЖ пайдаланушылары өтімділігінің күндік орташа көлемі күндік орташа төлемдер сомасының 98,9%  құрады, бұл жүйені пайдаланушылардың төлемдер жүргізу үшін өтімділікпен жеткілікті қам</w:t>
      </w:r>
      <w:r w:rsidR="00E635CA" w:rsidRPr="00FF2AFB">
        <w:rPr>
          <w:sz w:val="26"/>
          <w:szCs w:val="26"/>
          <w:lang w:val="kk-KZ"/>
        </w:rPr>
        <w:t>тамасыз етілгенін сипаттайды. (7</w:t>
      </w:r>
      <w:r w:rsidRPr="00FF2AFB">
        <w:rPr>
          <w:sz w:val="26"/>
          <w:szCs w:val="26"/>
          <w:lang w:val="kk-KZ"/>
        </w:rPr>
        <w:t>-сурет).</w:t>
      </w:r>
    </w:p>
    <w:p w14:paraId="3E425873" w14:textId="77777777" w:rsidR="00FF2AFB" w:rsidRDefault="00FF2AFB" w:rsidP="00A82D9C">
      <w:pPr>
        <w:ind w:firstLine="709"/>
        <w:jc w:val="right"/>
        <w:rPr>
          <w:i/>
          <w:sz w:val="26"/>
          <w:szCs w:val="26"/>
          <w:highlight w:val="green"/>
          <w:lang w:val="kk-KZ"/>
        </w:rPr>
      </w:pPr>
    </w:p>
    <w:p w14:paraId="1247FA96" w14:textId="77777777" w:rsidR="00FF2AFB" w:rsidRDefault="00FF2AFB" w:rsidP="00A82D9C">
      <w:pPr>
        <w:ind w:firstLine="709"/>
        <w:jc w:val="right"/>
        <w:rPr>
          <w:i/>
          <w:sz w:val="26"/>
          <w:szCs w:val="26"/>
          <w:highlight w:val="green"/>
          <w:lang w:val="kk-KZ"/>
        </w:rPr>
      </w:pPr>
    </w:p>
    <w:p w14:paraId="6E6518EB" w14:textId="77777777" w:rsidR="00FF2AFB" w:rsidRDefault="00FF2AFB" w:rsidP="00A82D9C">
      <w:pPr>
        <w:ind w:firstLine="709"/>
        <w:jc w:val="right"/>
        <w:rPr>
          <w:i/>
          <w:sz w:val="26"/>
          <w:szCs w:val="26"/>
          <w:highlight w:val="green"/>
          <w:lang w:val="kk-KZ"/>
        </w:rPr>
      </w:pPr>
    </w:p>
    <w:p w14:paraId="3779D3B3" w14:textId="77777777" w:rsidR="00FF2AFB" w:rsidRDefault="00FF2AFB" w:rsidP="00A82D9C">
      <w:pPr>
        <w:ind w:firstLine="709"/>
        <w:jc w:val="right"/>
        <w:rPr>
          <w:i/>
          <w:sz w:val="26"/>
          <w:szCs w:val="26"/>
          <w:highlight w:val="green"/>
          <w:lang w:val="kk-KZ"/>
        </w:rPr>
      </w:pPr>
    </w:p>
    <w:p w14:paraId="57BB5C42" w14:textId="77777777" w:rsidR="00FF2AFB" w:rsidRDefault="00FF2AFB" w:rsidP="00A82D9C">
      <w:pPr>
        <w:ind w:firstLine="709"/>
        <w:jc w:val="right"/>
        <w:rPr>
          <w:i/>
          <w:sz w:val="26"/>
          <w:szCs w:val="26"/>
          <w:highlight w:val="green"/>
          <w:lang w:val="kk-KZ"/>
        </w:rPr>
      </w:pPr>
    </w:p>
    <w:p w14:paraId="49CF2ED6" w14:textId="77777777" w:rsidR="00FF2AFB" w:rsidRDefault="00FF2AFB" w:rsidP="00A82D9C">
      <w:pPr>
        <w:ind w:firstLine="709"/>
        <w:jc w:val="right"/>
        <w:rPr>
          <w:i/>
          <w:sz w:val="26"/>
          <w:szCs w:val="26"/>
          <w:highlight w:val="green"/>
          <w:lang w:val="kk-KZ"/>
        </w:rPr>
      </w:pPr>
    </w:p>
    <w:p w14:paraId="2C449FEF" w14:textId="77777777" w:rsidR="00FF2AFB" w:rsidRDefault="00FF2AFB" w:rsidP="00A82D9C">
      <w:pPr>
        <w:ind w:firstLine="709"/>
        <w:jc w:val="right"/>
        <w:rPr>
          <w:i/>
          <w:sz w:val="26"/>
          <w:szCs w:val="26"/>
          <w:highlight w:val="green"/>
          <w:lang w:val="kk-KZ"/>
        </w:rPr>
      </w:pPr>
    </w:p>
    <w:p w14:paraId="5FB865A5" w14:textId="77777777" w:rsidR="00FF2AFB" w:rsidRDefault="00FF2AFB" w:rsidP="00A82D9C">
      <w:pPr>
        <w:ind w:firstLine="709"/>
        <w:jc w:val="right"/>
        <w:rPr>
          <w:i/>
          <w:sz w:val="26"/>
          <w:szCs w:val="26"/>
          <w:highlight w:val="green"/>
          <w:lang w:val="kk-KZ"/>
        </w:rPr>
      </w:pPr>
    </w:p>
    <w:p w14:paraId="40205245" w14:textId="77777777" w:rsidR="00FF2AFB" w:rsidRDefault="00FF2AFB" w:rsidP="00A82D9C">
      <w:pPr>
        <w:ind w:firstLine="709"/>
        <w:jc w:val="right"/>
        <w:rPr>
          <w:i/>
          <w:sz w:val="26"/>
          <w:szCs w:val="26"/>
          <w:highlight w:val="green"/>
          <w:lang w:val="kk-KZ"/>
        </w:rPr>
      </w:pPr>
    </w:p>
    <w:p w14:paraId="3300E70D" w14:textId="77777777" w:rsidR="00A82D9C" w:rsidRPr="00FF2AFB" w:rsidRDefault="00E635CA" w:rsidP="00A82D9C">
      <w:pPr>
        <w:ind w:firstLine="709"/>
        <w:jc w:val="right"/>
        <w:rPr>
          <w:i/>
          <w:sz w:val="26"/>
          <w:szCs w:val="26"/>
          <w:lang w:val="kk-KZ"/>
        </w:rPr>
      </w:pPr>
      <w:r w:rsidRPr="00FF2AFB">
        <w:rPr>
          <w:i/>
          <w:sz w:val="26"/>
          <w:szCs w:val="26"/>
          <w:lang w:val="kk-KZ"/>
        </w:rPr>
        <w:lastRenderedPageBreak/>
        <w:t>7</w:t>
      </w:r>
      <w:r w:rsidR="00A82D9C" w:rsidRPr="00FF2AFB">
        <w:rPr>
          <w:i/>
          <w:sz w:val="26"/>
          <w:szCs w:val="26"/>
          <w:lang w:val="kk-KZ"/>
        </w:rPr>
        <w:t xml:space="preserve">-cурет. </w:t>
      </w:r>
    </w:p>
    <w:p w14:paraId="44ACAA39" w14:textId="77777777" w:rsidR="00A82D9C" w:rsidRPr="00FF2AFB" w:rsidRDefault="00A82D9C" w:rsidP="00A82D9C">
      <w:pPr>
        <w:jc w:val="center"/>
        <w:rPr>
          <w:b/>
          <w:sz w:val="26"/>
          <w:szCs w:val="26"/>
          <w:lang w:val="kk-KZ"/>
        </w:rPr>
      </w:pPr>
      <w:r w:rsidRPr="00FF2AFB">
        <w:rPr>
          <w:b/>
          <w:sz w:val="26"/>
          <w:szCs w:val="26"/>
          <w:lang w:val="kk-KZ"/>
        </w:rPr>
        <w:t>2010 жылы БААЖ-дағы пайдаланушылар өтімділігінің өзгеру динамикасы</w:t>
      </w:r>
    </w:p>
    <w:p w14:paraId="2F0B3801" w14:textId="77777777" w:rsidR="00FF2AFB" w:rsidRDefault="0091010B" w:rsidP="0091010B">
      <w:pPr>
        <w:ind w:hanging="374"/>
        <w:jc w:val="both"/>
        <w:rPr>
          <w:sz w:val="26"/>
          <w:szCs w:val="26"/>
          <w:lang w:val="kk-KZ"/>
        </w:rPr>
      </w:pPr>
      <w:r w:rsidRPr="00FF2AFB">
        <w:rPr>
          <w:sz w:val="26"/>
          <w:szCs w:val="26"/>
          <w:lang w:val="kk-KZ"/>
        </w:rPr>
        <w:object w:dxaOrig="10649" w:dyaOrig="2714" w14:anchorId="2ACB9FAA">
          <v:shape id="_x0000_i1038" type="#_x0000_t75" style="width:532.2pt;height:135.6pt" o:ole="" filled="t">
            <v:imagedata r:id="rId31" o:title=""/>
          </v:shape>
          <o:OLEObject Type="Embed" ProgID="MSGraph.Chart.8" ShapeID="_x0000_i1038" DrawAspect="Content" ObjectID="_1636523325" r:id="rId32">
            <o:FieldCodes>\s</o:FieldCodes>
          </o:OLEObject>
        </w:object>
      </w:r>
      <w:r w:rsidR="00A82D9C" w:rsidRPr="002D73E8">
        <w:rPr>
          <w:sz w:val="26"/>
          <w:szCs w:val="26"/>
          <w:lang w:val="kk-KZ"/>
        </w:rPr>
        <w:tab/>
      </w:r>
    </w:p>
    <w:p w14:paraId="5C705C66" w14:textId="77777777" w:rsidR="00A82D9C" w:rsidRPr="002D73E8" w:rsidRDefault="00A82D9C" w:rsidP="00FF2AFB">
      <w:pPr>
        <w:ind w:firstLine="708"/>
        <w:jc w:val="both"/>
        <w:rPr>
          <w:sz w:val="26"/>
          <w:szCs w:val="26"/>
          <w:lang w:val="kk-KZ"/>
        </w:rPr>
      </w:pPr>
      <w:r w:rsidRPr="002D73E8">
        <w:rPr>
          <w:sz w:val="26"/>
          <w:szCs w:val="26"/>
          <w:lang w:val="kk-KZ"/>
        </w:rPr>
        <w:t>БААЖ-ғы күндік орташа ақша айналымдылығының коэффициенті (ААК) 1,02 болды, ақша өтімділігінің коэффициенті</w:t>
      </w:r>
      <w:r w:rsidR="00E635CA">
        <w:rPr>
          <w:sz w:val="26"/>
          <w:szCs w:val="26"/>
          <w:lang w:val="kk-KZ"/>
        </w:rPr>
        <w:t xml:space="preserve"> </w:t>
      </w:r>
      <w:r w:rsidRPr="002D73E8">
        <w:rPr>
          <w:sz w:val="26"/>
          <w:szCs w:val="26"/>
          <w:lang w:val="kk-KZ"/>
        </w:rPr>
        <w:t>(АӨК) – 1,39, бұл кредиттік, өтімділік, және жүйелік тәуекелдер ең төменгі болып саналатын мәндерге сәйкес келеді.</w:t>
      </w:r>
    </w:p>
    <w:p w14:paraId="5D958D52" w14:textId="77777777" w:rsidR="00A82D9C" w:rsidRPr="002D73E8" w:rsidRDefault="00A82D9C" w:rsidP="00A82D9C">
      <w:pPr>
        <w:jc w:val="both"/>
        <w:rPr>
          <w:sz w:val="26"/>
          <w:szCs w:val="26"/>
          <w:lang w:val="kk-KZ"/>
        </w:rPr>
      </w:pPr>
      <w:r w:rsidRPr="002D73E8">
        <w:rPr>
          <w:sz w:val="26"/>
          <w:szCs w:val="26"/>
          <w:lang w:val="kk-KZ"/>
        </w:rPr>
        <w:t xml:space="preserve">            Сондай-ақ, тәуекелдерді басқару үшін БААЖ операциялық күні бойы кезекте тұрған, пайдаланушылар қайтарып алған және өтімділік жеткіліксіз болуы себебімен орындалмаған төлем құжаттарына күнделікті талдау жүргізіледі. Бұл ретте, банктермен төлем құжаттарының кезегіне жүргізілетін мониторинг орындалмаған төлемдер көлемін азайтуға ықпалын тигізді. Мысалы, 2010 жылы өтімділіктің жеткіліксіздігіне байланысты 15,3 млн. теңге сомасына 4 төлем орындалмады, сондай-ақ пайдаланушылар 7,1 млрд. теңге сомасына 4 төлемді қайтарып алды, ал 2009 жылы өтімділік жеткіліксіздігі себебімен 367,1 млн. теңге сомасына 14 төлем орындалмады, сондай-ақ, пайдаланушылар 7,5 млрд. теңге сомасына 16 төлемді қайтарып алды. БААЖ пайдаланушылары барлық орындалмаған және қайтарып алынған төлем құжаттарын сол күні немесе кейінгі операциялық күндері қайта өткізді.</w:t>
      </w:r>
    </w:p>
    <w:p w14:paraId="4D5B5B94" w14:textId="77777777" w:rsidR="00F333F2" w:rsidRDefault="00F333F2" w:rsidP="00A82D9C">
      <w:pPr>
        <w:ind w:firstLine="748"/>
        <w:jc w:val="both"/>
        <w:rPr>
          <w:sz w:val="26"/>
          <w:szCs w:val="26"/>
          <w:lang w:val="kk-KZ"/>
        </w:rPr>
      </w:pPr>
    </w:p>
    <w:p w14:paraId="44D51FF9" w14:textId="77777777" w:rsidR="00A82D9C" w:rsidRPr="002D73E8" w:rsidRDefault="00A82D9C" w:rsidP="00A82D9C">
      <w:pPr>
        <w:ind w:firstLine="748"/>
        <w:jc w:val="both"/>
        <w:rPr>
          <w:sz w:val="26"/>
          <w:szCs w:val="26"/>
          <w:lang w:val="kk-KZ"/>
        </w:rPr>
      </w:pPr>
      <w:r w:rsidRPr="002D73E8">
        <w:rPr>
          <w:sz w:val="26"/>
          <w:szCs w:val="26"/>
          <w:lang w:val="kk-KZ"/>
        </w:rPr>
        <w:t>Операторы ҚБЕО болып табылатын  банкаралық төлем жүйелерінің тиімді дамуы көрсеткіштерінің бірі жоғары төлем жүйелерінің үздіксіз жұмысы (жұмыс қабілеттілігінің) коэффициентін</w:t>
      </w:r>
      <w:r w:rsidRPr="002D73E8">
        <w:rPr>
          <w:sz w:val="26"/>
          <w:szCs w:val="26"/>
          <w:vertAlign w:val="superscript"/>
          <w:lang w:val="kk-KZ"/>
        </w:rPr>
        <w:footnoteReference w:id="9"/>
      </w:r>
      <w:r w:rsidRPr="002D73E8">
        <w:rPr>
          <w:sz w:val="26"/>
          <w:szCs w:val="26"/>
          <w:vertAlign w:val="superscript"/>
          <w:lang w:val="kk-KZ"/>
        </w:rPr>
        <w:t xml:space="preserve"> </w:t>
      </w:r>
      <w:r w:rsidRPr="002D73E8">
        <w:rPr>
          <w:sz w:val="26"/>
          <w:szCs w:val="26"/>
          <w:lang w:val="kk-KZ"/>
        </w:rPr>
        <w:t xml:space="preserve"> (ҮЖК) ұстап қалу болып табылады, бұл Қазақстан Республикасының аумағында төлемдерді уақтылы жүргізуге ықпалын тигізеді.</w:t>
      </w:r>
    </w:p>
    <w:p w14:paraId="3F3859D1" w14:textId="77777777" w:rsidR="00A82D9C" w:rsidRPr="002D73E8" w:rsidRDefault="00A82D9C" w:rsidP="00A82D9C">
      <w:pPr>
        <w:ind w:firstLine="709"/>
        <w:jc w:val="both"/>
        <w:rPr>
          <w:sz w:val="26"/>
          <w:szCs w:val="26"/>
          <w:lang w:val="kk-KZ"/>
        </w:rPr>
      </w:pPr>
      <w:r w:rsidRPr="002D73E8">
        <w:rPr>
          <w:sz w:val="26"/>
          <w:szCs w:val="26"/>
          <w:lang w:val="kk-KZ"/>
        </w:rPr>
        <w:t>Төлем жүйелерінің жұмыс қабілеттілігі коэффициентінің белгіленген кем деген</w:t>
      </w:r>
      <w:r w:rsidR="00F23AAD" w:rsidRPr="002D73E8">
        <w:rPr>
          <w:sz w:val="26"/>
          <w:szCs w:val="26"/>
          <w:lang w:val="kk-KZ"/>
        </w:rPr>
        <w:t>-</w:t>
      </w:r>
      <w:r w:rsidRPr="002D73E8">
        <w:rPr>
          <w:sz w:val="26"/>
          <w:szCs w:val="26"/>
          <w:lang w:val="kk-KZ"/>
        </w:rPr>
        <w:t>де 90% мәніне сәйкестендіру мақсатында ҚБЕО тұрақты негізде төлем жүйелерінің жұмыс істеуіне мониторингті, операциялық және техникалық тәуекелдерді басқаруды жүзеге асырып отырды. Төлем жүйелерінің жұмысында іркілістер болған жағдайда олардың жұмыс қабілеттілігін қалпына келтіру шаралары уақтылы қолданып отырды.</w:t>
      </w:r>
    </w:p>
    <w:p w14:paraId="6FDA6FE7" w14:textId="77777777" w:rsidR="00A82D9C" w:rsidRPr="002D73E8" w:rsidRDefault="00A82D9C" w:rsidP="00A82D9C">
      <w:pPr>
        <w:ind w:firstLine="709"/>
        <w:jc w:val="both"/>
        <w:rPr>
          <w:sz w:val="26"/>
          <w:szCs w:val="26"/>
          <w:lang w:val="kk-KZ"/>
        </w:rPr>
      </w:pPr>
      <w:r w:rsidRPr="002D73E8">
        <w:rPr>
          <w:sz w:val="26"/>
          <w:szCs w:val="26"/>
          <w:lang w:val="kk-KZ"/>
        </w:rPr>
        <w:t>Жалпы, 2010 жылы ішінде БААЖ жұмыс қабілеттілігі коэффициенттерінің мәні 99% деңгейден жоғары сақталып отырды, бұл белгіленген мақсаттарға сәйкес келеді.</w:t>
      </w:r>
    </w:p>
    <w:p w14:paraId="2A03EDFA" w14:textId="77777777" w:rsidR="00A82D9C" w:rsidRPr="002D73E8" w:rsidRDefault="00A82D9C" w:rsidP="00A82D9C">
      <w:pPr>
        <w:ind w:firstLine="709"/>
        <w:jc w:val="both"/>
        <w:rPr>
          <w:sz w:val="26"/>
          <w:szCs w:val="26"/>
          <w:lang w:val="kk-KZ"/>
        </w:rPr>
      </w:pPr>
      <w:r w:rsidRPr="006F196D">
        <w:rPr>
          <w:sz w:val="26"/>
          <w:szCs w:val="26"/>
          <w:lang w:val="kk-KZ"/>
        </w:rPr>
        <w:lastRenderedPageBreak/>
        <w:t>2010 жылы орташа алғанда БААЖ жұмыс қабілеттілігі коэффициенті 99,34% болды, бұл осы төлем жүйесінің жұмыс істеуінің жоғары тиімділігін сипаттайды. (</w:t>
      </w:r>
      <w:r w:rsidR="00E635CA" w:rsidRPr="006F196D">
        <w:rPr>
          <w:sz w:val="26"/>
          <w:szCs w:val="26"/>
          <w:lang w:val="kk-KZ"/>
        </w:rPr>
        <w:t>8</w:t>
      </w:r>
      <w:r w:rsidRPr="006F196D">
        <w:rPr>
          <w:sz w:val="26"/>
          <w:szCs w:val="26"/>
          <w:lang w:val="kk-KZ"/>
        </w:rPr>
        <w:t>-сурет).</w:t>
      </w:r>
    </w:p>
    <w:p w14:paraId="73CD4970" w14:textId="77777777" w:rsidR="00C10A15" w:rsidRPr="002D73E8" w:rsidRDefault="00C10A15" w:rsidP="00A82D9C">
      <w:pPr>
        <w:ind w:firstLine="709"/>
        <w:jc w:val="both"/>
        <w:rPr>
          <w:sz w:val="26"/>
          <w:szCs w:val="26"/>
          <w:lang w:val="kk-KZ"/>
        </w:rPr>
      </w:pPr>
    </w:p>
    <w:p w14:paraId="258741AE" w14:textId="77777777" w:rsidR="00A82D9C" w:rsidRPr="006F196D" w:rsidRDefault="00E635CA" w:rsidP="00A82D9C">
      <w:pPr>
        <w:ind w:firstLine="709"/>
        <w:jc w:val="right"/>
        <w:rPr>
          <w:i/>
          <w:sz w:val="26"/>
          <w:szCs w:val="26"/>
          <w:lang w:val="kk-KZ"/>
        </w:rPr>
      </w:pPr>
      <w:r w:rsidRPr="006F196D">
        <w:rPr>
          <w:i/>
          <w:sz w:val="26"/>
          <w:szCs w:val="26"/>
          <w:lang w:val="kk-KZ"/>
        </w:rPr>
        <w:t>8</w:t>
      </w:r>
      <w:r w:rsidR="00A82D9C" w:rsidRPr="006F196D">
        <w:rPr>
          <w:i/>
          <w:sz w:val="26"/>
          <w:szCs w:val="26"/>
          <w:lang w:val="kk-KZ"/>
        </w:rPr>
        <w:t>-сурет.</w:t>
      </w:r>
    </w:p>
    <w:p w14:paraId="50EF6A94" w14:textId="77777777" w:rsidR="00A82D9C" w:rsidRPr="006F196D" w:rsidRDefault="00A82D9C" w:rsidP="006F196D">
      <w:pPr>
        <w:jc w:val="center"/>
        <w:rPr>
          <w:b/>
          <w:sz w:val="26"/>
          <w:szCs w:val="26"/>
          <w:lang w:val="kk-KZ"/>
        </w:rPr>
      </w:pPr>
      <w:r w:rsidRPr="006F196D">
        <w:rPr>
          <w:b/>
          <w:sz w:val="26"/>
          <w:szCs w:val="26"/>
          <w:lang w:val="kk-KZ"/>
        </w:rPr>
        <w:t>2010 жылы БААЖ жұмыс қабілеттілігі коэффициентінің өзгеру динамикасы</w:t>
      </w:r>
    </w:p>
    <w:p w14:paraId="0BD89CB7" w14:textId="77777777" w:rsidR="006F196D" w:rsidRDefault="00B124C0" w:rsidP="00A82D9C">
      <w:pPr>
        <w:jc w:val="both"/>
        <w:rPr>
          <w:sz w:val="26"/>
          <w:szCs w:val="26"/>
          <w:lang w:val="kk-KZ"/>
        </w:rPr>
      </w:pPr>
      <w:r w:rsidRPr="006F196D">
        <w:rPr>
          <w:sz w:val="26"/>
          <w:szCs w:val="26"/>
          <w:lang w:val="kk-KZ"/>
        </w:rPr>
        <w:object w:dxaOrig="9535" w:dyaOrig="2981" w14:anchorId="60B8FC85">
          <v:shape id="_x0000_i1039" type="#_x0000_t75" style="width:477pt;height:148.8pt" o:ole="" filled="t">
            <v:imagedata r:id="rId33" o:title=""/>
          </v:shape>
          <o:OLEObject Type="Embed" ProgID="MSGraph.Chart.8" ShapeID="_x0000_i1039" DrawAspect="Content" ObjectID="_1636523326" r:id="rId34">
            <o:FieldCodes>\s</o:FieldCodes>
          </o:OLEObject>
        </w:object>
      </w:r>
      <w:r w:rsidR="00A82D9C" w:rsidRPr="002D73E8">
        <w:rPr>
          <w:sz w:val="26"/>
          <w:szCs w:val="26"/>
          <w:lang w:val="kk-KZ"/>
        </w:rPr>
        <w:tab/>
      </w:r>
    </w:p>
    <w:p w14:paraId="1000D001" w14:textId="77777777" w:rsidR="00A82D9C" w:rsidRPr="002D73E8" w:rsidRDefault="00A82D9C" w:rsidP="006F196D">
      <w:pPr>
        <w:ind w:firstLine="708"/>
        <w:jc w:val="both"/>
        <w:rPr>
          <w:sz w:val="26"/>
          <w:szCs w:val="26"/>
          <w:lang w:val="kk-KZ"/>
        </w:rPr>
      </w:pPr>
      <w:r w:rsidRPr="002D73E8">
        <w:rPr>
          <w:sz w:val="26"/>
          <w:szCs w:val="26"/>
          <w:lang w:val="kk-KZ"/>
        </w:rPr>
        <w:t xml:space="preserve">Төлем жүйелерінің үздіксіз жұмыс істеуін қамтамасыз ету және резерв орталығын үнемі дайын күйінде ұстау мақсатында «ҚРҰБ </w:t>
      </w:r>
      <w:r w:rsidRPr="002D73E8">
        <w:rPr>
          <w:color w:val="000000"/>
          <w:sz w:val="26"/>
          <w:szCs w:val="26"/>
          <w:lang w:val="kk-KZ"/>
        </w:rPr>
        <w:t xml:space="preserve">ҚБЕО» РМК 2010 жылы ішінде төлем жүйелерінің жұмысын резерв орталығының бағдарламалық-техникалық кешеніне ауыстыруын екі рет жүзеге асырды. Мысалы, 2010 жылғы 27 қаңтарда </w:t>
      </w:r>
      <w:r w:rsidRPr="002D73E8">
        <w:rPr>
          <w:sz w:val="26"/>
          <w:szCs w:val="26"/>
          <w:lang w:val="kk-KZ"/>
        </w:rPr>
        <w:t xml:space="preserve">«ҚРҰБ </w:t>
      </w:r>
      <w:r w:rsidRPr="002D73E8">
        <w:rPr>
          <w:color w:val="000000"/>
          <w:sz w:val="26"/>
          <w:szCs w:val="26"/>
          <w:lang w:val="kk-KZ"/>
        </w:rPr>
        <w:t xml:space="preserve">ҚБЕО» РМК төлем жүйелерінің жұмысын резерв орталығының бағдарламалық-техникалық кешеніне  </w:t>
      </w:r>
      <w:r w:rsidRPr="002D73E8">
        <w:rPr>
          <w:sz w:val="26"/>
          <w:szCs w:val="26"/>
          <w:lang w:val="kk-KZ"/>
        </w:rPr>
        <w:t xml:space="preserve">07:05 сағаттан бастап 12:30 сағатқа дейін ауыстырды. 2010 жылғы 14 желтоқсанда төлем жүйесінің жұмысы БААЖ толық операциялық күні бойы 08:13 сағаттан бастап  20:00 сағатқа дейін резервтік серверлерде жүзеге асырылды. БААЖ төлем және коммуникациялық жүйелері, Банкаралық клиринг жүйелері және банктік хабарламалармен алмасу жүйелері үзіліссіз резерв орталығының серверлерінде жұмыс істеді. </w:t>
      </w:r>
    </w:p>
    <w:p w14:paraId="0A3880B2" w14:textId="77777777" w:rsidR="00A82D9C" w:rsidRPr="002D73E8" w:rsidRDefault="00A82D9C" w:rsidP="00A82D9C">
      <w:pPr>
        <w:ind w:firstLine="709"/>
        <w:jc w:val="center"/>
        <w:rPr>
          <w:sz w:val="26"/>
          <w:szCs w:val="26"/>
          <w:lang w:val="kk-KZ"/>
        </w:rPr>
      </w:pPr>
    </w:p>
    <w:p w14:paraId="34ADE755" w14:textId="77777777" w:rsidR="006F196D" w:rsidRDefault="006F196D" w:rsidP="00BC6BCE">
      <w:pPr>
        <w:pStyle w:val="1"/>
        <w:tabs>
          <w:tab w:val="left" w:pos="561"/>
        </w:tabs>
        <w:spacing w:line="240" w:lineRule="auto"/>
        <w:ind w:left="0" w:right="0" w:firstLine="0"/>
        <w:jc w:val="center"/>
        <w:rPr>
          <w:color w:val="008000"/>
          <w:sz w:val="32"/>
          <w:szCs w:val="32"/>
          <w:lang w:val="kk-KZ"/>
        </w:rPr>
      </w:pPr>
      <w:bookmarkStart w:id="15" w:name="СМК"/>
      <w:bookmarkStart w:id="16" w:name="_Toc289769422"/>
      <w:bookmarkStart w:id="17" w:name="_Toc300741982"/>
    </w:p>
    <w:p w14:paraId="0E908A57" w14:textId="77777777" w:rsidR="006F196D" w:rsidRDefault="006F196D" w:rsidP="006F196D">
      <w:pPr>
        <w:rPr>
          <w:lang w:val="kk-KZ"/>
        </w:rPr>
      </w:pPr>
    </w:p>
    <w:p w14:paraId="5A17D2A4" w14:textId="77777777" w:rsidR="006F196D" w:rsidRDefault="006F196D" w:rsidP="006F196D">
      <w:pPr>
        <w:rPr>
          <w:lang w:val="kk-KZ"/>
        </w:rPr>
      </w:pPr>
    </w:p>
    <w:p w14:paraId="5EF8CFC4" w14:textId="77777777" w:rsidR="006F196D" w:rsidRDefault="006F196D" w:rsidP="006F196D">
      <w:pPr>
        <w:rPr>
          <w:lang w:val="kk-KZ"/>
        </w:rPr>
      </w:pPr>
    </w:p>
    <w:p w14:paraId="0A478B84" w14:textId="77777777" w:rsidR="006F196D" w:rsidRDefault="006F196D" w:rsidP="006F196D">
      <w:pPr>
        <w:rPr>
          <w:lang w:val="kk-KZ"/>
        </w:rPr>
      </w:pPr>
    </w:p>
    <w:p w14:paraId="75BFFD59" w14:textId="77777777" w:rsidR="006F196D" w:rsidRPr="006F196D" w:rsidRDefault="006F196D" w:rsidP="006F196D">
      <w:pPr>
        <w:rPr>
          <w:lang w:val="kk-KZ"/>
        </w:rPr>
      </w:pPr>
      <w:r>
        <w:rPr>
          <w:lang w:val="kk-KZ"/>
        </w:rPr>
        <w:br w:type="textWrapping" w:clear="all"/>
      </w:r>
    </w:p>
    <w:p w14:paraId="61673A96" w14:textId="77777777" w:rsidR="006F196D" w:rsidRDefault="006F196D" w:rsidP="00BC6BCE">
      <w:pPr>
        <w:pStyle w:val="1"/>
        <w:tabs>
          <w:tab w:val="left" w:pos="561"/>
        </w:tabs>
        <w:spacing w:line="240" w:lineRule="auto"/>
        <w:ind w:left="0" w:right="0" w:firstLine="0"/>
        <w:jc w:val="center"/>
        <w:rPr>
          <w:color w:val="008000"/>
          <w:sz w:val="32"/>
          <w:szCs w:val="32"/>
          <w:lang w:val="kk-KZ"/>
        </w:rPr>
      </w:pPr>
    </w:p>
    <w:p w14:paraId="503F850D" w14:textId="77777777" w:rsidR="006F196D" w:rsidRPr="006F196D" w:rsidRDefault="006F196D" w:rsidP="006F196D">
      <w:pPr>
        <w:rPr>
          <w:lang w:val="kk-KZ"/>
        </w:rPr>
      </w:pPr>
      <w:r>
        <w:rPr>
          <w:lang w:val="kk-KZ"/>
        </w:rPr>
        <w:br w:type="textWrapping" w:clear="all"/>
      </w:r>
    </w:p>
    <w:p w14:paraId="2FE02787" w14:textId="77777777" w:rsidR="006F196D" w:rsidRDefault="006F196D" w:rsidP="00BC6BCE">
      <w:pPr>
        <w:pStyle w:val="1"/>
        <w:tabs>
          <w:tab w:val="left" w:pos="561"/>
        </w:tabs>
        <w:spacing w:line="240" w:lineRule="auto"/>
        <w:ind w:left="0" w:right="0" w:firstLine="0"/>
        <w:jc w:val="center"/>
        <w:rPr>
          <w:color w:val="008000"/>
          <w:sz w:val="32"/>
          <w:szCs w:val="32"/>
          <w:lang w:val="kk-KZ"/>
        </w:rPr>
      </w:pPr>
    </w:p>
    <w:p w14:paraId="45593DC9" w14:textId="77777777" w:rsidR="006F196D" w:rsidRDefault="006F196D" w:rsidP="00BC6BCE">
      <w:pPr>
        <w:pStyle w:val="1"/>
        <w:tabs>
          <w:tab w:val="left" w:pos="561"/>
        </w:tabs>
        <w:spacing w:line="240" w:lineRule="auto"/>
        <w:ind w:left="0" w:right="0" w:firstLine="0"/>
        <w:jc w:val="center"/>
        <w:rPr>
          <w:color w:val="008000"/>
          <w:sz w:val="32"/>
          <w:szCs w:val="32"/>
          <w:lang w:val="kk-KZ"/>
        </w:rPr>
      </w:pPr>
    </w:p>
    <w:p w14:paraId="0BA41666" w14:textId="77777777" w:rsidR="006F196D" w:rsidRDefault="006F196D" w:rsidP="00BC6BCE">
      <w:pPr>
        <w:pStyle w:val="1"/>
        <w:tabs>
          <w:tab w:val="left" w:pos="561"/>
        </w:tabs>
        <w:spacing w:line="240" w:lineRule="auto"/>
        <w:ind w:left="0" w:right="0" w:firstLine="0"/>
        <w:jc w:val="center"/>
        <w:rPr>
          <w:color w:val="008000"/>
          <w:sz w:val="32"/>
          <w:szCs w:val="32"/>
          <w:lang w:val="kk-KZ"/>
        </w:rPr>
      </w:pPr>
    </w:p>
    <w:p w14:paraId="30FBFA62" w14:textId="77777777" w:rsidR="006F196D" w:rsidRDefault="006F196D" w:rsidP="00BC6BCE">
      <w:pPr>
        <w:pStyle w:val="1"/>
        <w:tabs>
          <w:tab w:val="left" w:pos="561"/>
        </w:tabs>
        <w:spacing w:line="240" w:lineRule="auto"/>
        <w:ind w:left="0" w:right="0" w:firstLine="0"/>
        <w:jc w:val="center"/>
        <w:rPr>
          <w:color w:val="008000"/>
          <w:sz w:val="32"/>
          <w:szCs w:val="32"/>
          <w:lang w:val="kk-KZ"/>
        </w:rPr>
      </w:pPr>
    </w:p>
    <w:p w14:paraId="4DC14556" w14:textId="77777777" w:rsidR="006F196D" w:rsidRDefault="006F196D" w:rsidP="00BC6BCE">
      <w:pPr>
        <w:pStyle w:val="1"/>
        <w:tabs>
          <w:tab w:val="left" w:pos="561"/>
        </w:tabs>
        <w:spacing w:line="240" w:lineRule="auto"/>
        <w:ind w:left="0" w:right="0" w:firstLine="0"/>
        <w:jc w:val="center"/>
        <w:rPr>
          <w:color w:val="008000"/>
          <w:sz w:val="32"/>
          <w:szCs w:val="32"/>
          <w:lang w:val="kk-KZ"/>
        </w:rPr>
      </w:pPr>
    </w:p>
    <w:p w14:paraId="0A8DD5E1" w14:textId="77777777" w:rsidR="006F196D" w:rsidRPr="006F196D" w:rsidRDefault="006F196D" w:rsidP="006F196D">
      <w:pPr>
        <w:rPr>
          <w:lang w:val="kk-KZ"/>
        </w:rPr>
      </w:pPr>
    </w:p>
    <w:p w14:paraId="7E52BFD9" w14:textId="77777777" w:rsidR="00A82D9C" w:rsidRPr="00BC6BCE" w:rsidRDefault="00A82D9C" w:rsidP="00BC6BCE">
      <w:pPr>
        <w:pStyle w:val="1"/>
        <w:tabs>
          <w:tab w:val="left" w:pos="561"/>
        </w:tabs>
        <w:spacing w:line="240" w:lineRule="auto"/>
        <w:ind w:left="0" w:right="0" w:firstLine="0"/>
        <w:jc w:val="center"/>
        <w:rPr>
          <w:color w:val="008000"/>
          <w:sz w:val="32"/>
          <w:szCs w:val="32"/>
          <w:lang w:val="kk-KZ"/>
        </w:rPr>
      </w:pPr>
      <w:bookmarkStart w:id="18" w:name="_Toc300919765"/>
      <w:r w:rsidRPr="00BC6BCE">
        <w:rPr>
          <w:color w:val="008000"/>
          <w:sz w:val="32"/>
          <w:szCs w:val="32"/>
          <w:lang w:val="kk-KZ"/>
        </w:rPr>
        <w:lastRenderedPageBreak/>
        <w:t>БАНКАРАЛЫҚ КЛИРИНГ ЖҮЙЕСІ</w:t>
      </w:r>
      <w:bookmarkEnd w:id="16"/>
      <w:bookmarkEnd w:id="17"/>
      <w:bookmarkEnd w:id="18"/>
    </w:p>
    <w:bookmarkEnd w:id="15"/>
    <w:p w14:paraId="4796E0FE" w14:textId="77777777" w:rsidR="00A82D9C" w:rsidRPr="002D73E8" w:rsidRDefault="00A82D9C" w:rsidP="00A82D9C">
      <w:pPr>
        <w:ind w:firstLine="709"/>
        <w:rPr>
          <w:sz w:val="26"/>
          <w:szCs w:val="26"/>
          <w:lang w:val="kk-KZ"/>
        </w:rPr>
      </w:pPr>
    </w:p>
    <w:p w14:paraId="02423F2D" w14:textId="77777777" w:rsidR="00A82D9C" w:rsidRPr="0046611D" w:rsidRDefault="00A82D9C" w:rsidP="00A82D9C">
      <w:pPr>
        <w:ind w:firstLine="709"/>
        <w:jc w:val="both"/>
        <w:rPr>
          <w:sz w:val="26"/>
          <w:szCs w:val="26"/>
          <w:lang w:val="kk-KZ"/>
        </w:rPr>
      </w:pPr>
      <w:r w:rsidRPr="0046611D">
        <w:rPr>
          <w:sz w:val="26"/>
          <w:szCs w:val="26"/>
          <w:lang w:val="kk-KZ"/>
        </w:rPr>
        <w:t>Банкаралық клиринг жүйесінде барлық төлемдер нетто (таза) негізде жүзеге асырылады. Аталған жүйенің негізгі бағыты аздаған сомаға көптеген бөлшек төлемдер жүргізу. Банкаралық клиринг көпжақты негізде пайдаланушының шотында қаражатты алдын ала депонирле</w:t>
      </w:r>
      <w:r w:rsidR="008C5A73" w:rsidRPr="0046611D">
        <w:rPr>
          <w:sz w:val="26"/>
          <w:szCs w:val="26"/>
          <w:lang w:val="kk-KZ"/>
        </w:rPr>
        <w:t>нб</w:t>
      </w:r>
      <w:r w:rsidRPr="0046611D">
        <w:rPr>
          <w:sz w:val="26"/>
          <w:szCs w:val="26"/>
          <w:lang w:val="kk-KZ"/>
        </w:rPr>
        <w:t xml:space="preserve">ей жүзеге асырылады. Клиринг жүйесінде тек кредиттік аударымдар ғана пайдаланылады. Жүйеге келіп түскен барлық құжаттар түпкілікті болып табылмайды: оларды жіберуші операциялық күн ішінде қайтарып алуы мүмкін. Бұл ретте, жүйеде  бір төлемнің 5 млн. теңгеге тең барынша жоғары  сомасына шектеу белгіленген.    </w:t>
      </w:r>
    </w:p>
    <w:p w14:paraId="427E5F17" w14:textId="77777777" w:rsidR="00A82D9C" w:rsidRPr="0046611D" w:rsidRDefault="00A82D9C" w:rsidP="00A82D9C">
      <w:pPr>
        <w:ind w:firstLine="709"/>
        <w:jc w:val="both"/>
        <w:rPr>
          <w:sz w:val="26"/>
          <w:szCs w:val="26"/>
          <w:lang w:val="kk-KZ"/>
        </w:rPr>
      </w:pPr>
      <w:r w:rsidRPr="0046611D">
        <w:rPr>
          <w:sz w:val="26"/>
          <w:szCs w:val="26"/>
          <w:lang w:val="kk-KZ"/>
        </w:rPr>
        <w:t>Жүйеде валюталау күнін пайдалануға болады, яғни жүйеге төлемнің үш күнге дейін болашақтағы күні белгіленген төлем құжаттарын жіберуге болады. Болашақ валюталау күні көрсетіліп түскен құжаттар жүйеде көрсетілген күнге дейін сақталады, содан кейін клирингте өңделеді. Бұл қатысушыларға өзінің өтімділігін күні бұрын жоспарлауға мүмкіндік береді. Клиринг нәтижелері бойынша ақша аударымы БААЖ-да жүзеге асырылады. Жүйенің әрбір қатысушысының жүйедегі барлық өзінің төлемдері туралы ақпаратқа қол жетімділігі бар.</w:t>
      </w:r>
    </w:p>
    <w:p w14:paraId="0512C29D" w14:textId="77777777" w:rsidR="00A82D9C" w:rsidRPr="002D73E8" w:rsidRDefault="00A82D9C" w:rsidP="00A82D9C">
      <w:pPr>
        <w:pStyle w:val="13"/>
        <w:ind w:firstLine="709"/>
        <w:jc w:val="both"/>
        <w:rPr>
          <w:sz w:val="26"/>
          <w:szCs w:val="26"/>
          <w:lang w:val="kk-KZ"/>
        </w:rPr>
      </w:pPr>
      <w:r w:rsidRPr="0046611D">
        <w:rPr>
          <w:sz w:val="26"/>
          <w:szCs w:val="26"/>
          <w:lang w:val="kk-KZ"/>
        </w:rPr>
        <w:t>Банкаралық клирингтің жаңа операциялық күні сағат 16:00-де</w:t>
      </w:r>
      <w:r w:rsidRPr="002D73E8">
        <w:rPr>
          <w:sz w:val="26"/>
          <w:szCs w:val="26"/>
          <w:lang w:val="kk-KZ"/>
        </w:rPr>
        <w:t xml:space="preserve"> басталады. Бұл ретте жүйе тәулік бойы аптасына 7 күн жұмыс істейді Банкаралық клирингтің ерекшелігі төлем құжаттарының жеке өңделмеуі, ал есептесу сәтіне дейін FIFO принципі бойынша кезекке тұруы болып табылады. Клиринг қатысушыларының операциялық күні жабылғанға дейін жүйеге жіберілген төлем құжатын қайтарып алуға мүмкіндігі бар.</w:t>
      </w:r>
    </w:p>
    <w:p w14:paraId="3BC0AF91" w14:textId="77777777" w:rsidR="00A82D9C" w:rsidRPr="002D73E8" w:rsidRDefault="00A82D9C" w:rsidP="00A82D9C">
      <w:pPr>
        <w:ind w:firstLine="709"/>
        <w:jc w:val="both"/>
        <w:rPr>
          <w:sz w:val="26"/>
          <w:szCs w:val="26"/>
          <w:lang w:val="kk-KZ"/>
        </w:rPr>
      </w:pPr>
      <w:r w:rsidRPr="002D73E8">
        <w:rPr>
          <w:sz w:val="26"/>
          <w:szCs w:val="26"/>
          <w:lang w:val="kk-KZ"/>
        </w:rPr>
        <w:t xml:space="preserve">Жүйеге қатысушылардың ағымдағы төлем күні көрсетілген қарсы талаптары бойынша есеп айырысу күніне бір рет сағат 15:00-ден 16:00-ге дейін жүзеге асырылады. Бұл ретте төлем құжаттарын есепке алу басымдылық кодтарына сәйкес жүргізіледі, ал бір басымдылық  коды шегінде олардың кезекке тұруы ретімен өңделеді. </w:t>
      </w:r>
    </w:p>
    <w:p w14:paraId="6A1C1FCC" w14:textId="77777777" w:rsidR="00A82D9C" w:rsidRPr="002D73E8" w:rsidRDefault="00A82D9C" w:rsidP="00A82D9C">
      <w:pPr>
        <w:ind w:firstLine="709"/>
        <w:jc w:val="both"/>
        <w:rPr>
          <w:sz w:val="26"/>
          <w:szCs w:val="26"/>
          <w:lang w:val="kk-KZ"/>
        </w:rPr>
      </w:pPr>
      <w:r w:rsidRPr="002D73E8">
        <w:rPr>
          <w:sz w:val="26"/>
          <w:szCs w:val="26"/>
          <w:lang w:val="kk-KZ"/>
        </w:rPr>
        <w:t>Есепке алу қорытындысы бойынша әрбір қатысушының таза позициясы анықталады. Клиринг қатысушысының таза дебеттік позициясы осы қатысушының БААЖ-дағы ақша сомасынан аспауы тиіс. Түпкілікті есеп айырысуды жүргізу үшін БААЖ-дағы ақша жеткіліксіз б</w:t>
      </w:r>
      <w:r w:rsidR="00E24BFA" w:rsidRPr="002D73E8">
        <w:rPr>
          <w:sz w:val="26"/>
          <w:szCs w:val="26"/>
          <w:lang w:val="kk-KZ"/>
        </w:rPr>
        <w:t xml:space="preserve">олған жағдайда </w:t>
      </w:r>
      <w:r w:rsidRPr="002D73E8">
        <w:rPr>
          <w:sz w:val="26"/>
          <w:szCs w:val="26"/>
          <w:lang w:val="kk-KZ"/>
        </w:rPr>
        <w:t>Банкаралық клирингте тұрған басымдылығы төмен төлемдер жойылады. Клиринг нәтижелері бойынша түпкілікті ақша аудару БААЖ арқылы жүзеге асырылады. Ақша аударуы аяқталғаннан кейін клиринг жүйесінің жаңа операциялық күні басталады.</w:t>
      </w:r>
    </w:p>
    <w:p w14:paraId="53FCB1F2" w14:textId="77777777" w:rsidR="00A82D9C" w:rsidRPr="002D73E8" w:rsidRDefault="00A82D9C" w:rsidP="00A82D9C">
      <w:pPr>
        <w:pStyle w:val="13"/>
        <w:ind w:firstLine="709"/>
        <w:jc w:val="both"/>
        <w:rPr>
          <w:sz w:val="26"/>
          <w:szCs w:val="26"/>
          <w:lang w:val="kk-KZ"/>
        </w:rPr>
      </w:pPr>
      <w:r w:rsidRPr="002D73E8">
        <w:rPr>
          <w:sz w:val="26"/>
          <w:szCs w:val="26"/>
          <w:lang w:val="kk-KZ"/>
        </w:rPr>
        <w:t>Осы жүйеге арналған тарифтер БААЖ-ға қарағанда айтарлықтай төмен болады, өйткені жүйеде есеп айырысулар нақты уақыт масштабында жүзеге асырылмайды. (5-кесте).</w:t>
      </w:r>
    </w:p>
    <w:p w14:paraId="20436CC7" w14:textId="77777777" w:rsidR="00A82D9C" w:rsidRPr="0046611D" w:rsidRDefault="00A82D9C" w:rsidP="00A82D9C">
      <w:pPr>
        <w:pStyle w:val="13"/>
        <w:ind w:firstLine="709"/>
        <w:jc w:val="right"/>
        <w:rPr>
          <w:i/>
          <w:sz w:val="26"/>
          <w:szCs w:val="26"/>
          <w:lang w:val="kk-KZ"/>
        </w:rPr>
      </w:pPr>
      <w:r w:rsidRPr="0046611D">
        <w:rPr>
          <w:b/>
          <w:i/>
          <w:sz w:val="26"/>
          <w:szCs w:val="26"/>
          <w:lang w:val="kk-KZ"/>
        </w:rPr>
        <w:t xml:space="preserve"> </w:t>
      </w:r>
      <w:r w:rsidRPr="0046611D">
        <w:rPr>
          <w:i/>
          <w:sz w:val="26"/>
          <w:szCs w:val="26"/>
          <w:lang w:val="kk-KZ"/>
        </w:rPr>
        <w:t>5-</w:t>
      </w:r>
      <w:r w:rsidR="00E635CA" w:rsidRPr="0046611D">
        <w:rPr>
          <w:i/>
          <w:sz w:val="26"/>
          <w:szCs w:val="26"/>
          <w:lang w:val="kk-KZ"/>
        </w:rPr>
        <w:t>кесте</w:t>
      </w:r>
    </w:p>
    <w:p w14:paraId="55B0DC4B" w14:textId="77777777" w:rsidR="00A82D9C" w:rsidRDefault="00A82D9C" w:rsidP="00A82D9C">
      <w:pPr>
        <w:ind w:firstLine="709"/>
        <w:jc w:val="center"/>
        <w:rPr>
          <w:b/>
          <w:sz w:val="26"/>
          <w:szCs w:val="26"/>
          <w:lang w:val="kk-KZ"/>
        </w:rPr>
      </w:pPr>
      <w:r w:rsidRPr="002D73E8">
        <w:rPr>
          <w:b/>
          <w:sz w:val="26"/>
          <w:szCs w:val="26"/>
          <w:lang w:val="kk-KZ"/>
        </w:rPr>
        <w:t>БКЖ бір төлем құжатын өңдеуге арналған тарифтер</w:t>
      </w:r>
    </w:p>
    <w:p w14:paraId="7D000674" w14:textId="77777777" w:rsidR="0046611D" w:rsidRPr="002D73E8" w:rsidRDefault="0046611D" w:rsidP="00A82D9C">
      <w:pPr>
        <w:ind w:firstLine="709"/>
        <w:jc w:val="center"/>
        <w:rPr>
          <w:b/>
          <w:sz w:val="26"/>
          <w:szCs w:val="26"/>
          <w:lang w:val="kk-KZ"/>
        </w:rPr>
      </w:pPr>
    </w:p>
    <w:tbl>
      <w:tblPr>
        <w:tblW w:w="972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20"/>
        <w:gridCol w:w="4504"/>
      </w:tblGrid>
      <w:tr w:rsidR="00A82D9C" w:rsidRPr="0046611D" w14:paraId="71257406" w14:textId="77777777" w:rsidTr="0091010B">
        <w:tblPrEx>
          <w:tblCellMar>
            <w:top w:w="0" w:type="dxa"/>
            <w:bottom w:w="0" w:type="dxa"/>
          </w:tblCellMar>
        </w:tblPrEx>
        <w:tc>
          <w:tcPr>
            <w:tcW w:w="5220" w:type="dxa"/>
            <w:shd w:val="clear" w:color="auto" w:fill="CCFFCC"/>
          </w:tcPr>
          <w:p w14:paraId="05048ED9" w14:textId="77777777" w:rsidR="00A82D9C" w:rsidRPr="0046611D" w:rsidRDefault="00A82D9C" w:rsidP="001124D4">
            <w:pPr>
              <w:ind w:firstLine="709"/>
              <w:jc w:val="center"/>
              <w:rPr>
                <w:b/>
                <w:lang w:val="kk-KZ"/>
              </w:rPr>
            </w:pPr>
            <w:r w:rsidRPr="0046611D">
              <w:rPr>
                <w:b/>
                <w:lang w:val="kk-KZ"/>
              </w:rPr>
              <w:t>Төлемді өңдеу уақыты</w:t>
            </w:r>
          </w:p>
        </w:tc>
        <w:tc>
          <w:tcPr>
            <w:tcW w:w="4504" w:type="dxa"/>
            <w:shd w:val="clear" w:color="auto" w:fill="CCFFCC"/>
          </w:tcPr>
          <w:p w14:paraId="1AE8D44E" w14:textId="77777777" w:rsidR="00A82D9C" w:rsidRPr="0046611D" w:rsidRDefault="00A82D9C" w:rsidP="001124D4">
            <w:pPr>
              <w:ind w:firstLine="709"/>
              <w:jc w:val="center"/>
              <w:rPr>
                <w:b/>
                <w:lang w:val="kk-KZ"/>
              </w:rPr>
            </w:pPr>
            <w:r w:rsidRPr="0046611D">
              <w:rPr>
                <w:b/>
                <w:lang w:val="kk-KZ"/>
              </w:rPr>
              <w:t>Құны, теңге</w:t>
            </w:r>
          </w:p>
        </w:tc>
      </w:tr>
      <w:tr w:rsidR="00A82D9C" w:rsidRPr="0046611D" w14:paraId="2F0CB396" w14:textId="77777777" w:rsidTr="0091010B">
        <w:tblPrEx>
          <w:tblCellMar>
            <w:top w:w="0" w:type="dxa"/>
            <w:bottom w:w="0" w:type="dxa"/>
          </w:tblCellMar>
        </w:tblPrEx>
        <w:trPr>
          <w:cantSplit/>
        </w:trPr>
        <w:tc>
          <w:tcPr>
            <w:tcW w:w="5220" w:type="dxa"/>
          </w:tcPr>
          <w:p w14:paraId="44E0F327" w14:textId="77777777" w:rsidR="00A82D9C" w:rsidRPr="0046611D" w:rsidRDefault="00A82D9C" w:rsidP="001124D4">
            <w:pPr>
              <w:ind w:firstLine="709"/>
              <w:rPr>
                <w:lang w:val="kk-KZ"/>
              </w:rPr>
            </w:pPr>
            <w:r w:rsidRPr="0046611D">
              <w:rPr>
                <w:lang w:val="kk-KZ"/>
              </w:rPr>
              <w:t xml:space="preserve">сағат16-00-дан 9-00-ге дейін  </w:t>
            </w:r>
          </w:p>
        </w:tc>
        <w:tc>
          <w:tcPr>
            <w:tcW w:w="4504" w:type="dxa"/>
          </w:tcPr>
          <w:p w14:paraId="04DD0B71" w14:textId="77777777" w:rsidR="00A82D9C" w:rsidRPr="0046611D" w:rsidRDefault="00A82D9C" w:rsidP="00D86FB7">
            <w:pPr>
              <w:tabs>
                <w:tab w:val="left" w:pos="2152"/>
              </w:tabs>
              <w:ind w:right="1575" w:firstLine="709"/>
              <w:jc w:val="right"/>
              <w:rPr>
                <w:lang w:val="kk-KZ"/>
              </w:rPr>
            </w:pPr>
            <w:r w:rsidRPr="0046611D">
              <w:rPr>
                <w:lang w:val="kk-KZ"/>
              </w:rPr>
              <w:t>9-00</w:t>
            </w:r>
          </w:p>
        </w:tc>
      </w:tr>
      <w:tr w:rsidR="00A82D9C" w:rsidRPr="0046611D" w14:paraId="30BA5C1B" w14:textId="77777777" w:rsidTr="0091010B">
        <w:tblPrEx>
          <w:tblCellMar>
            <w:top w:w="0" w:type="dxa"/>
            <w:bottom w:w="0" w:type="dxa"/>
          </w:tblCellMar>
        </w:tblPrEx>
        <w:trPr>
          <w:cantSplit/>
        </w:trPr>
        <w:tc>
          <w:tcPr>
            <w:tcW w:w="5220" w:type="dxa"/>
          </w:tcPr>
          <w:p w14:paraId="15524A8D" w14:textId="77777777" w:rsidR="00A82D9C" w:rsidRPr="0046611D" w:rsidRDefault="00A82D9C" w:rsidP="001124D4">
            <w:pPr>
              <w:ind w:firstLine="709"/>
              <w:rPr>
                <w:lang w:val="kk-KZ"/>
              </w:rPr>
            </w:pPr>
            <w:r w:rsidRPr="0046611D">
              <w:rPr>
                <w:lang w:val="kk-KZ"/>
              </w:rPr>
              <w:t>сағат 9-00-ден 13-00ге дейін.</w:t>
            </w:r>
          </w:p>
        </w:tc>
        <w:tc>
          <w:tcPr>
            <w:tcW w:w="4504" w:type="dxa"/>
          </w:tcPr>
          <w:p w14:paraId="1102BA86" w14:textId="77777777" w:rsidR="00A82D9C" w:rsidRPr="0046611D" w:rsidRDefault="00A82D9C" w:rsidP="00D86FB7">
            <w:pPr>
              <w:tabs>
                <w:tab w:val="left" w:pos="2152"/>
              </w:tabs>
              <w:ind w:right="1575" w:firstLine="709"/>
              <w:jc w:val="right"/>
              <w:rPr>
                <w:lang w:val="kk-KZ"/>
              </w:rPr>
            </w:pPr>
            <w:r w:rsidRPr="0046611D">
              <w:rPr>
                <w:lang w:val="kk-KZ"/>
              </w:rPr>
              <w:t>11-00</w:t>
            </w:r>
          </w:p>
        </w:tc>
      </w:tr>
      <w:tr w:rsidR="00A82D9C" w:rsidRPr="0046611D" w14:paraId="64F863BA" w14:textId="77777777" w:rsidTr="0091010B">
        <w:tblPrEx>
          <w:tblCellMar>
            <w:top w:w="0" w:type="dxa"/>
            <w:bottom w:w="0" w:type="dxa"/>
          </w:tblCellMar>
        </w:tblPrEx>
        <w:trPr>
          <w:cantSplit/>
        </w:trPr>
        <w:tc>
          <w:tcPr>
            <w:tcW w:w="5220" w:type="dxa"/>
          </w:tcPr>
          <w:p w14:paraId="786C3ED6" w14:textId="77777777" w:rsidR="00A82D9C" w:rsidRPr="0046611D" w:rsidRDefault="00A82D9C" w:rsidP="001124D4">
            <w:pPr>
              <w:ind w:firstLine="709"/>
              <w:rPr>
                <w:lang w:val="kk-KZ"/>
              </w:rPr>
            </w:pPr>
            <w:r w:rsidRPr="0046611D">
              <w:rPr>
                <w:lang w:val="kk-KZ"/>
              </w:rPr>
              <w:t>сағат 13-00-ден 16-00-ге дейін.</w:t>
            </w:r>
          </w:p>
        </w:tc>
        <w:tc>
          <w:tcPr>
            <w:tcW w:w="4504" w:type="dxa"/>
          </w:tcPr>
          <w:p w14:paraId="6BB39F6F" w14:textId="77777777" w:rsidR="00A82D9C" w:rsidRPr="0046611D" w:rsidRDefault="00A82D9C" w:rsidP="00D86FB7">
            <w:pPr>
              <w:tabs>
                <w:tab w:val="left" w:pos="2152"/>
              </w:tabs>
              <w:ind w:right="1575" w:firstLine="709"/>
              <w:jc w:val="right"/>
              <w:rPr>
                <w:lang w:val="kk-KZ"/>
              </w:rPr>
            </w:pPr>
            <w:r w:rsidRPr="0046611D">
              <w:rPr>
                <w:lang w:val="kk-KZ"/>
              </w:rPr>
              <w:t>22-00</w:t>
            </w:r>
          </w:p>
        </w:tc>
      </w:tr>
    </w:tbl>
    <w:p w14:paraId="2816C0E5" w14:textId="77777777" w:rsidR="00A82D9C" w:rsidRPr="002D73E8" w:rsidRDefault="00A82D9C" w:rsidP="00A82D9C">
      <w:pPr>
        <w:ind w:firstLine="709"/>
        <w:jc w:val="both"/>
        <w:rPr>
          <w:sz w:val="26"/>
          <w:szCs w:val="26"/>
          <w:lang w:val="kk-KZ"/>
        </w:rPr>
      </w:pPr>
    </w:p>
    <w:p w14:paraId="0BF2E15E" w14:textId="77777777" w:rsidR="00A82D9C" w:rsidRPr="0046611D" w:rsidRDefault="00A82D9C" w:rsidP="00A82D9C">
      <w:pPr>
        <w:ind w:firstLine="709"/>
        <w:jc w:val="both"/>
        <w:rPr>
          <w:sz w:val="26"/>
          <w:szCs w:val="26"/>
          <w:lang w:val="kk-KZ"/>
        </w:rPr>
      </w:pPr>
      <w:r w:rsidRPr="0046611D">
        <w:rPr>
          <w:sz w:val="26"/>
          <w:szCs w:val="26"/>
          <w:lang w:val="kk-KZ"/>
        </w:rPr>
        <w:lastRenderedPageBreak/>
        <w:t>Банкаралық клиринг жүйесінде 2011 жылғы 1 қаңтардағы жағдай бойынша қатысушылардың саны 39 болды, оның ішінде 33 екінші деңгейдегі банк, Қаржы министрлігінің Қазынашылық комитеті, Ұлттық Банк, Зейнетақы төлеу жөніндегі мемлекеттік орталық (3 шот – зейнетақы төлемдеріне, әлеуметтік аударымдар мен әлеуметтік төлемдерге арналған шот) және «Қазпочта» АҚ.</w:t>
      </w:r>
    </w:p>
    <w:p w14:paraId="7FBC9442" w14:textId="77777777" w:rsidR="00A82D9C" w:rsidRPr="0046611D" w:rsidRDefault="00A82D9C" w:rsidP="00A82D9C">
      <w:pPr>
        <w:ind w:firstLine="709"/>
        <w:jc w:val="both"/>
        <w:rPr>
          <w:sz w:val="26"/>
          <w:szCs w:val="26"/>
          <w:lang w:val="kk-KZ"/>
        </w:rPr>
      </w:pPr>
      <w:r w:rsidRPr="0046611D">
        <w:rPr>
          <w:sz w:val="26"/>
          <w:szCs w:val="26"/>
          <w:lang w:val="kk-KZ"/>
        </w:rPr>
        <w:t>Осы жүйе бойынша статистикалық деректер аздаған сомаларға бөлшек төлемдердің негізгі ағынын өткізудегі өзіне белгіленген міндеттерін орындағанын дәлелдейді. Мысалы, 2010 жылы осы жүйе арқылы барлық қолма-қол жасалмайтын төлемдердің жалпы санының 61,4% және жалпы көлемінің 1,7% өңделді. Осы жүйеде төлемдердің негізгі көлемі шаруашылық жүргізуші субъектілердің тауарлар мен материалдық емес активтер (жүйедегі жалпы төлемдер көлеміндегі үлесі 33,5% болды),  көрсетілген қызметтер (үлесі - 27,3%) үшін есеп айырысуларға келеді, сондай-ақ бюджетке төлемдерге (салықтарды және бюджетке басқа да міндетті төлемдерді төлеу) және  бюджеттен төленетін төлемдерге (үлесі -20,4%) келеді.</w:t>
      </w:r>
    </w:p>
    <w:p w14:paraId="0090A244" w14:textId="77777777" w:rsidR="00A82D9C" w:rsidRPr="002D73E8" w:rsidRDefault="00A82D9C" w:rsidP="00A82D9C">
      <w:pPr>
        <w:ind w:firstLine="709"/>
        <w:jc w:val="both"/>
        <w:rPr>
          <w:sz w:val="26"/>
          <w:szCs w:val="26"/>
          <w:lang w:val="kk-KZ"/>
        </w:rPr>
      </w:pPr>
      <w:r w:rsidRPr="0046611D">
        <w:rPr>
          <w:sz w:val="26"/>
          <w:szCs w:val="26"/>
          <w:lang w:val="kk-KZ"/>
        </w:rPr>
        <w:t>Бұл ретте, соңғы он жылдықта банкаралық клиринг жүйесіндегі төлемдер саны 2,6 есе, ал төлемдер сомасы – 5,8 есе өскен. (</w:t>
      </w:r>
      <w:r w:rsidR="00E635CA" w:rsidRPr="0046611D">
        <w:rPr>
          <w:sz w:val="26"/>
          <w:szCs w:val="26"/>
          <w:lang w:val="kk-KZ"/>
        </w:rPr>
        <w:t>9</w:t>
      </w:r>
      <w:r w:rsidRPr="0046611D">
        <w:rPr>
          <w:sz w:val="26"/>
          <w:szCs w:val="26"/>
          <w:lang w:val="kk-KZ"/>
        </w:rPr>
        <w:t>-сурет).</w:t>
      </w:r>
    </w:p>
    <w:p w14:paraId="47ADA899" w14:textId="77777777" w:rsidR="00A82D9C" w:rsidRPr="00E635CA" w:rsidRDefault="00E635CA" w:rsidP="00A82D9C">
      <w:pPr>
        <w:tabs>
          <w:tab w:val="left" w:pos="993"/>
        </w:tabs>
        <w:ind w:firstLine="709"/>
        <w:jc w:val="right"/>
        <w:rPr>
          <w:rFonts w:eastAsia="MS Mincho"/>
          <w:i/>
          <w:color w:val="000000"/>
          <w:sz w:val="26"/>
          <w:szCs w:val="26"/>
          <w:lang w:val="kk-KZ" w:eastAsia="ja-JP"/>
        </w:rPr>
      </w:pPr>
      <w:r w:rsidRPr="0046611D">
        <w:rPr>
          <w:rFonts w:eastAsia="MS Mincho"/>
          <w:i/>
          <w:color w:val="000000"/>
          <w:sz w:val="26"/>
          <w:szCs w:val="26"/>
          <w:lang w:val="kk-KZ" w:eastAsia="ja-JP"/>
        </w:rPr>
        <w:t>9</w:t>
      </w:r>
      <w:r w:rsidR="00A82D9C" w:rsidRPr="0046611D">
        <w:rPr>
          <w:rFonts w:eastAsia="MS Mincho"/>
          <w:i/>
          <w:color w:val="000000"/>
          <w:sz w:val="26"/>
          <w:szCs w:val="26"/>
          <w:lang w:val="kk-KZ" w:eastAsia="ja-JP"/>
        </w:rPr>
        <w:t>-сурет.</w:t>
      </w:r>
    </w:p>
    <w:p w14:paraId="6C29E1A1" w14:textId="77777777" w:rsidR="00A82D9C" w:rsidRPr="002D73E8" w:rsidRDefault="00A82D9C" w:rsidP="00A82D9C">
      <w:pPr>
        <w:tabs>
          <w:tab w:val="left" w:pos="993"/>
        </w:tabs>
        <w:jc w:val="center"/>
        <w:rPr>
          <w:sz w:val="26"/>
          <w:szCs w:val="26"/>
          <w:lang w:val="kk-KZ"/>
        </w:rPr>
      </w:pPr>
      <w:r w:rsidRPr="002D73E8">
        <w:rPr>
          <w:rFonts w:eastAsia="MS Mincho"/>
          <w:b/>
          <w:color w:val="000000"/>
          <w:sz w:val="26"/>
          <w:szCs w:val="26"/>
          <w:lang w:val="kk-KZ" w:eastAsia="ja-JP"/>
        </w:rPr>
        <w:t xml:space="preserve">2001 жылдан бастап 2010 жылға дейінгі Банктік клиринг жүйесіндегі төлемдер ағындарының динамикасы </w:t>
      </w:r>
    </w:p>
    <w:p w14:paraId="1DC1BFF2" w14:textId="77777777" w:rsidR="00A82D9C" w:rsidRPr="002D73E8" w:rsidRDefault="00B124C0" w:rsidP="00A82D9C">
      <w:pPr>
        <w:tabs>
          <w:tab w:val="left" w:pos="993"/>
        </w:tabs>
        <w:rPr>
          <w:snapToGrid w:val="0"/>
          <w:sz w:val="26"/>
          <w:szCs w:val="26"/>
          <w:lang w:val="kk-KZ"/>
        </w:rPr>
      </w:pPr>
      <w:r w:rsidRPr="002D73E8">
        <w:rPr>
          <w:sz w:val="26"/>
          <w:szCs w:val="26"/>
          <w:lang w:val="kk-KZ"/>
        </w:rPr>
        <w:object w:dxaOrig="9360" w:dyaOrig="3569" w14:anchorId="33BC6A43">
          <v:shape id="_x0000_i1040" type="#_x0000_t75" style="width:468pt;height:178.2pt" o:ole="" filled="t">
            <v:imagedata r:id="rId35" o:title=""/>
          </v:shape>
          <o:OLEObject Type="Embed" ProgID="MSGraph.Chart.8" ShapeID="_x0000_i1040" DrawAspect="Content" ObjectID="_1636523327" r:id="rId36">
            <o:FieldCodes>\s</o:FieldCodes>
          </o:OLEObject>
        </w:object>
      </w:r>
    </w:p>
    <w:p w14:paraId="2CED7477" w14:textId="77777777" w:rsidR="00A82D9C" w:rsidRPr="002D73E8" w:rsidRDefault="00A82D9C" w:rsidP="00E24BFA">
      <w:pPr>
        <w:widowControl w:val="0"/>
        <w:ind w:firstLine="709"/>
        <w:jc w:val="both"/>
        <w:rPr>
          <w:sz w:val="26"/>
          <w:szCs w:val="26"/>
          <w:lang w:val="kk-KZ"/>
        </w:rPr>
      </w:pPr>
      <w:r w:rsidRPr="0046611D">
        <w:rPr>
          <w:sz w:val="26"/>
          <w:szCs w:val="26"/>
          <w:lang w:val="kk-KZ"/>
        </w:rPr>
        <w:t>2010 жылы Банкаралық клиринг жүйесі арқылы 3 253,5 млрд. теңге (немесе 22,1 млрд. долл.) сомасына 18,3 млн. төлем құжаты өткізілді. 2009 жылмен салыстырғанда клиринг жүйесіндегі құжаттар саны 14,5%-ға (2,3 млн. құжатқа) ұлғайған, төлемдер сомасы  18,6%-ға  (511,2 млрд. теңгеге)  өскен (</w:t>
      </w:r>
      <w:r w:rsidR="00E635CA" w:rsidRPr="0046611D">
        <w:rPr>
          <w:sz w:val="26"/>
          <w:szCs w:val="26"/>
          <w:lang w:val="kk-KZ"/>
        </w:rPr>
        <w:t>10</w:t>
      </w:r>
      <w:r w:rsidRPr="0046611D">
        <w:rPr>
          <w:sz w:val="26"/>
          <w:szCs w:val="26"/>
          <w:lang w:val="kk-KZ"/>
        </w:rPr>
        <w:t>-сурет). Клиринг жүйесінде жалпы төлемдер көлемінің өсуіне негізі тауарлар мен материалдық емес активтер үшін - 24,4%-ға  және көрсетілген қызметтер үшін – 18,0%-ға есеп айырысу бойынша төлемдер көлемінің өсуі себеп болды.</w:t>
      </w:r>
    </w:p>
    <w:p w14:paraId="2C99D2FF" w14:textId="77777777" w:rsidR="0046611D" w:rsidRDefault="0046611D" w:rsidP="00A82D9C">
      <w:pPr>
        <w:ind w:firstLine="709"/>
        <w:jc w:val="right"/>
        <w:rPr>
          <w:i/>
          <w:sz w:val="26"/>
          <w:szCs w:val="26"/>
          <w:highlight w:val="green"/>
          <w:lang w:val="kk-KZ"/>
        </w:rPr>
      </w:pPr>
    </w:p>
    <w:p w14:paraId="24404B58" w14:textId="77777777" w:rsidR="0046611D" w:rsidRDefault="0046611D" w:rsidP="00A82D9C">
      <w:pPr>
        <w:ind w:firstLine="709"/>
        <w:jc w:val="right"/>
        <w:rPr>
          <w:i/>
          <w:sz w:val="26"/>
          <w:szCs w:val="26"/>
          <w:highlight w:val="green"/>
          <w:lang w:val="kk-KZ"/>
        </w:rPr>
      </w:pPr>
    </w:p>
    <w:p w14:paraId="5197261D" w14:textId="77777777" w:rsidR="0046611D" w:rsidRDefault="0046611D" w:rsidP="00A82D9C">
      <w:pPr>
        <w:ind w:firstLine="709"/>
        <w:jc w:val="right"/>
        <w:rPr>
          <w:i/>
          <w:sz w:val="26"/>
          <w:szCs w:val="26"/>
          <w:highlight w:val="green"/>
          <w:lang w:val="kk-KZ"/>
        </w:rPr>
      </w:pPr>
    </w:p>
    <w:p w14:paraId="2E9E1AC0" w14:textId="77777777" w:rsidR="0046611D" w:rsidRDefault="0046611D" w:rsidP="00A82D9C">
      <w:pPr>
        <w:ind w:firstLine="709"/>
        <w:jc w:val="right"/>
        <w:rPr>
          <w:i/>
          <w:sz w:val="26"/>
          <w:szCs w:val="26"/>
          <w:highlight w:val="green"/>
          <w:lang w:val="kk-KZ"/>
        </w:rPr>
      </w:pPr>
    </w:p>
    <w:p w14:paraId="02750707" w14:textId="77777777" w:rsidR="0046611D" w:rsidRDefault="0046611D" w:rsidP="00A82D9C">
      <w:pPr>
        <w:ind w:firstLine="709"/>
        <w:jc w:val="right"/>
        <w:rPr>
          <w:i/>
          <w:sz w:val="26"/>
          <w:szCs w:val="26"/>
          <w:highlight w:val="green"/>
          <w:lang w:val="kk-KZ"/>
        </w:rPr>
      </w:pPr>
    </w:p>
    <w:p w14:paraId="5E9B51C3" w14:textId="77777777" w:rsidR="0046611D" w:rsidRDefault="0046611D" w:rsidP="00A82D9C">
      <w:pPr>
        <w:ind w:firstLine="709"/>
        <w:jc w:val="right"/>
        <w:rPr>
          <w:i/>
          <w:sz w:val="26"/>
          <w:szCs w:val="26"/>
          <w:highlight w:val="green"/>
          <w:lang w:val="kk-KZ"/>
        </w:rPr>
      </w:pPr>
    </w:p>
    <w:p w14:paraId="079C84DB" w14:textId="77777777" w:rsidR="0046611D" w:rsidRDefault="0046611D" w:rsidP="00A82D9C">
      <w:pPr>
        <w:ind w:firstLine="709"/>
        <w:jc w:val="right"/>
        <w:rPr>
          <w:i/>
          <w:sz w:val="26"/>
          <w:szCs w:val="26"/>
          <w:highlight w:val="green"/>
          <w:lang w:val="kk-KZ"/>
        </w:rPr>
      </w:pPr>
    </w:p>
    <w:p w14:paraId="1AA175F7" w14:textId="77777777" w:rsidR="0046611D" w:rsidRDefault="0046611D" w:rsidP="00A82D9C">
      <w:pPr>
        <w:ind w:firstLine="709"/>
        <w:jc w:val="right"/>
        <w:rPr>
          <w:i/>
          <w:sz w:val="26"/>
          <w:szCs w:val="26"/>
          <w:highlight w:val="green"/>
          <w:lang w:val="kk-KZ"/>
        </w:rPr>
      </w:pPr>
    </w:p>
    <w:p w14:paraId="3F37453E" w14:textId="77777777" w:rsidR="0046611D" w:rsidRDefault="0046611D" w:rsidP="00A82D9C">
      <w:pPr>
        <w:ind w:firstLine="709"/>
        <w:jc w:val="right"/>
        <w:rPr>
          <w:i/>
          <w:sz w:val="26"/>
          <w:szCs w:val="26"/>
          <w:highlight w:val="green"/>
          <w:lang w:val="kk-KZ"/>
        </w:rPr>
      </w:pPr>
    </w:p>
    <w:p w14:paraId="4668446C" w14:textId="77777777" w:rsidR="00A82D9C" w:rsidRPr="0046611D" w:rsidRDefault="00E635CA" w:rsidP="00A82D9C">
      <w:pPr>
        <w:ind w:firstLine="709"/>
        <w:jc w:val="right"/>
        <w:rPr>
          <w:i/>
          <w:sz w:val="26"/>
          <w:szCs w:val="26"/>
          <w:lang w:val="kk-KZ"/>
        </w:rPr>
      </w:pPr>
      <w:r w:rsidRPr="0046611D">
        <w:rPr>
          <w:i/>
          <w:sz w:val="26"/>
          <w:szCs w:val="26"/>
          <w:lang w:val="kk-KZ"/>
        </w:rPr>
        <w:lastRenderedPageBreak/>
        <w:t>10</w:t>
      </w:r>
      <w:r w:rsidR="00A82D9C" w:rsidRPr="0046611D">
        <w:rPr>
          <w:i/>
          <w:sz w:val="26"/>
          <w:szCs w:val="26"/>
          <w:lang w:val="kk-KZ"/>
        </w:rPr>
        <w:t>-сурет.</w:t>
      </w:r>
    </w:p>
    <w:p w14:paraId="2915C877" w14:textId="77777777" w:rsidR="00A82D9C" w:rsidRPr="0046611D" w:rsidRDefault="00A82D9C" w:rsidP="00A82D9C">
      <w:pPr>
        <w:autoSpaceDE w:val="0"/>
        <w:autoSpaceDN w:val="0"/>
        <w:adjustRightInd w:val="0"/>
        <w:ind w:firstLine="709"/>
        <w:jc w:val="center"/>
        <w:rPr>
          <w:sz w:val="26"/>
          <w:szCs w:val="26"/>
          <w:lang w:val="kk-KZ"/>
        </w:rPr>
      </w:pPr>
      <w:r w:rsidRPr="0046611D">
        <w:rPr>
          <w:b/>
          <w:sz w:val="26"/>
          <w:szCs w:val="26"/>
          <w:lang w:val="kk-KZ"/>
        </w:rPr>
        <w:t>2009 және 2010 жылдардағы БКЖ-дегі төлемдер көлемі</w:t>
      </w:r>
    </w:p>
    <w:tbl>
      <w:tblPr>
        <w:tblW w:w="9911" w:type="dxa"/>
        <w:tblInd w:w="108" w:type="dxa"/>
        <w:tblLook w:val="01E0" w:firstRow="1" w:lastRow="1" w:firstColumn="1" w:lastColumn="1" w:noHBand="0" w:noVBand="0"/>
      </w:tblPr>
      <w:tblGrid>
        <w:gridCol w:w="4922"/>
        <w:gridCol w:w="4989"/>
      </w:tblGrid>
      <w:tr w:rsidR="00A82D9C" w:rsidRPr="006509B3" w14:paraId="2FF7AD60" w14:textId="77777777" w:rsidTr="006509B3">
        <w:trPr>
          <w:trHeight w:val="3223"/>
        </w:trPr>
        <w:tc>
          <w:tcPr>
            <w:tcW w:w="4922" w:type="dxa"/>
            <w:shd w:val="clear" w:color="auto" w:fill="auto"/>
          </w:tcPr>
          <w:p w14:paraId="43B83FEB" w14:textId="77777777" w:rsidR="00A82D9C" w:rsidRPr="006509B3" w:rsidRDefault="00A82D9C" w:rsidP="006509B3">
            <w:pPr>
              <w:autoSpaceDE w:val="0"/>
              <w:autoSpaceDN w:val="0"/>
              <w:adjustRightInd w:val="0"/>
              <w:jc w:val="center"/>
              <w:rPr>
                <w:sz w:val="26"/>
                <w:szCs w:val="26"/>
                <w:lang w:val="kk-KZ"/>
              </w:rPr>
            </w:pPr>
            <w:r w:rsidRPr="006509B3">
              <w:rPr>
                <w:b/>
                <w:sz w:val="26"/>
                <w:szCs w:val="26"/>
                <w:lang w:val="kk-KZ"/>
              </w:rPr>
              <w:t>Төлемдер саны</w:t>
            </w:r>
          </w:p>
          <w:p w14:paraId="0E78E72D" w14:textId="77777777" w:rsidR="00A82D9C" w:rsidRPr="006509B3" w:rsidRDefault="00B124C0" w:rsidP="006509B3">
            <w:pPr>
              <w:autoSpaceDE w:val="0"/>
              <w:autoSpaceDN w:val="0"/>
              <w:adjustRightInd w:val="0"/>
              <w:jc w:val="center"/>
              <w:rPr>
                <w:sz w:val="26"/>
                <w:szCs w:val="26"/>
                <w:lang w:val="kk-KZ"/>
              </w:rPr>
            </w:pPr>
            <w:r w:rsidRPr="006509B3">
              <w:rPr>
                <w:sz w:val="26"/>
                <w:szCs w:val="26"/>
                <w:lang w:val="kk-KZ"/>
              </w:rPr>
              <w:object w:dxaOrig="4560" w:dyaOrig="3110" w14:anchorId="5E454E0D">
                <v:shape id="_x0000_i1041" type="#_x0000_t75" style="width:228pt;height:155.4pt" o:ole="" filled="t">
                  <v:imagedata r:id="rId37" o:title=""/>
                </v:shape>
                <o:OLEObject Type="Embed" ProgID="MSGraph.Chart.8" ShapeID="_x0000_i1041" DrawAspect="Content" ObjectID="_1636523328" r:id="rId38">
                  <o:FieldCodes>\s</o:FieldCodes>
                </o:OLEObject>
              </w:object>
            </w:r>
          </w:p>
        </w:tc>
        <w:tc>
          <w:tcPr>
            <w:tcW w:w="4989" w:type="dxa"/>
            <w:shd w:val="clear" w:color="auto" w:fill="auto"/>
          </w:tcPr>
          <w:p w14:paraId="4F4963CB" w14:textId="77777777" w:rsidR="00A82D9C" w:rsidRPr="006509B3" w:rsidRDefault="00A82D9C" w:rsidP="006509B3">
            <w:pPr>
              <w:autoSpaceDE w:val="0"/>
              <w:autoSpaceDN w:val="0"/>
              <w:adjustRightInd w:val="0"/>
              <w:jc w:val="center"/>
              <w:rPr>
                <w:sz w:val="26"/>
                <w:szCs w:val="26"/>
                <w:lang w:val="kk-KZ"/>
              </w:rPr>
            </w:pPr>
            <w:r w:rsidRPr="006509B3">
              <w:rPr>
                <w:b/>
                <w:sz w:val="26"/>
                <w:szCs w:val="26"/>
                <w:lang w:val="kk-KZ"/>
              </w:rPr>
              <w:t>Төлемдер сомасы</w:t>
            </w:r>
          </w:p>
          <w:p w14:paraId="4D86304C" w14:textId="77777777" w:rsidR="00A82D9C" w:rsidRPr="006509B3" w:rsidRDefault="00B124C0" w:rsidP="006509B3">
            <w:pPr>
              <w:autoSpaceDE w:val="0"/>
              <w:autoSpaceDN w:val="0"/>
              <w:adjustRightInd w:val="0"/>
              <w:jc w:val="center"/>
              <w:rPr>
                <w:sz w:val="26"/>
                <w:szCs w:val="26"/>
                <w:lang w:val="kk-KZ"/>
              </w:rPr>
            </w:pPr>
            <w:r w:rsidRPr="006509B3">
              <w:rPr>
                <w:sz w:val="26"/>
                <w:szCs w:val="26"/>
                <w:lang w:val="kk-KZ"/>
              </w:rPr>
              <w:object w:dxaOrig="4668" w:dyaOrig="3110" w14:anchorId="23D02E07">
                <v:shape id="_x0000_i1042" type="#_x0000_t75" style="width:233.4pt;height:155.4pt" o:ole="" filled="t">
                  <v:imagedata r:id="rId39" o:title=""/>
                </v:shape>
                <o:OLEObject Type="Embed" ProgID="MSGraph.Chart.8" ShapeID="_x0000_i1042" DrawAspect="Content" ObjectID="_1636523329" r:id="rId40">
                  <o:FieldCodes>\s</o:FieldCodes>
                </o:OLEObject>
              </w:object>
            </w:r>
          </w:p>
        </w:tc>
      </w:tr>
    </w:tbl>
    <w:p w14:paraId="4BC30694" w14:textId="77777777" w:rsidR="00A82D9C" w:rsidRPr="002D73E8" w:rsidRDefault="00A82D9C" w:rsidP="00A82D9C">
      <w:pPr>
        <w:ind w:firstLine="709"/>
        <w:jc w:val="both"/>
        <w:rPr>
          <w:sz w:val="26"/>
          <w:szCs w:val="26"/>
          <w:lang w:val="kk-KZ"/>
        </w:rPr>
      </w:pPr>
    </w:p>
    <w:p w14:paraId="13E03947" w14:textId="77777777" w:rsidR="00A82D9C" w:rsidRPr="0046611D" w:rsidRDefault="00A82D9C" w:rsidP="00A82D9C">
      <w:pPr>
        <w:widowControl w:val="0"/>
        <w:ind w:firstLine="709"/>
        <w:jc w:val="both"/>
        <w:rPr>
          <w:sz w:val="26"/>
          <w:szCs w:val="26"/>
          <w:lang w:val="kk-KZ"/>
        </w:rPr>
      </w:pPr>
      <w:r w:rsidRPr="002D73E8">
        <w:rPr>
          <w:sz w:val="26"/>
          <w:szCs w:val="26"/>
          <w:lang w:val="kk-KZ"/>
        </w:rPr>
        <w:t xml:space="preserve">2010 жылы Банкаралық клиринг жүйесінде бір төлем құжатының орташа сомасы 2009 жылдағымен салыстырғанда 3,6%-ға (6,2 мың. теңгеге) өсіп, 178,3 мың. теңге болды. 2010 жылы орташа алғанда бір күнде клиринг жүйесі арқылы 13,1 млрд. </w:t>
      </w:r>
      <w:r w:rsidRPr="0046611D">
        <w:rPr>
          <w:sz w:val="26"/>
          <w:szCs w:val="26"/>
          <w:lang w:val="kk-KZ"/>
        </w:rPr>
        <w:t xml:space="preserve">теңге сомасына 73,3 мың құжат өтіп отырған, бұл 2009 жылғы  деңгейден төлемдер саны бойынша 9,3 мың. транзакцияға (14,5%-ға) және төлемдер сомасы бойынша 2,1 млрд. теңгеге (18,6%-ға) жоғары. </w:t>
      </w:r>
    </w:p>
    <w:p w14:paraId="1C0226A5" w14:textId="77777777" w:rsidR="00A82D9C" w:rsidRPr="0046611D" w:rsidRDefault="00A82D9C" w:rsidP="00A82D9C">
      <w:pPr>
        <w:pStyle w:val="a6"/>
        <w:ind w:firstLine="709"/>
        <w:rPr>
          <w:sz w:val="26"/>
          <w:szCs w:val="26"/>
          <w:lang w:val="kk-KZ"/>
        </w:rPr>
      </w:pPr>
      <w:r w:rsidRPr="0046611D">
        <w:rPr>
          <w:sz w:val="26"/>
          <w:szCs w:val="26"/>
          <w:lang w:val="kk-KZ"/>
        </w:rPr>
        <w:t>Пайдаланушы топтар кескінінде 2010 жылы төлем көлемдерінің ең үлкен үлесі бес ірі банкке – 49,8%  (Қазақстан Халық Банкі» АҚ, «БТА Банкі» АҚ, «Банк ЦентрКредит» АҚ, «АТФБанк» АҚ және «Қазкоммерцбанк» АҚ) тиесілі. (6-кесте)</w:t>
      </w:r>
    </w:p>
    <w:p w14:paraId="19915738" w14:textId="77777777" w:rsidR="00A82D9C" w:rsidRPr="0046611D" w:rsidRDefault="00A82D9C" w:rsidP="00A82D9C">
      <w:pPr>
        <w:autoSpaceDE w:val="0"/>
        <w:autoSpaceDN w:val="0"/>
        <w:adjustRightInd w:val="0"/>
        <w:ind w:firstLine="709"/>
        <w:jc w:val="right"/>
        <w:rPr>
          <w:rFonts w:eastAsia="MS Mincho"/>
          <w:i/>
          <w:color w:val="000000"/>
          <w:sz w:val="26"/>
          <w:szCs w:val="26"/>
          <w:lang w:val="kk-KZ" w:eastAsia="ja-JP"/>
        </w:rPr>
      </w:pPr>
      <w:r w:rsidRPr="0046611D">
        <w:rPr>
          <w:rFonts w:eastAsia="MS Mincho"/>
          <w:i/>
          <w:color w:val="000000"/>
          <w:sz w:val="26"/>
          <w:szCs w:val="26"/>
          <w:lang w:val="kk-KZ" w:eastAsia="ja-JP"/>
        </w:rPr>
        <w:t>6-кесте.</w:t>
      </w:r>
    </w:p>
    <w:p w14:paraId="77CBB98F" w14:textId="77777777" w:rsidR="00A82D9C" w:rsidRPr="0046611D" w:rsidRDefault="00A82D9C" w:rsidP="00A82D9C">
      <w:pPr>
        <w:ind w:firstLine="709"/>
        <w:jc w:val="center"/>
        <w:rPr>
          <w:b/>
          <w:kern w:val="16"/>
          <w:sz w:val="26"/>
          <w:szCs w:val="26"/>
          <w:lang w:val="kk-KZ"/>
        </w:rPr>
      </w:pPr>
      <w:r w:rsidRPr="0046611D">
        <w:rPr>
          <w:b/>
          <w:kern w:val="16"/>
          <w:sz w:val="26"/>
          <w:szCs w:val="26"/>
          <w:lang w:val="kk-KZ"/>
        </w:rPr>
        <w:t>Банк аралық клиринг жүйесіндегі пайдаланушылар топтары бойынша төлемдер ағындары</w:t>
      </w:r>
    </w:p>
    <w:tbl>
      <w:tblPr>
        <w:tblW w:w="1045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70"/>
        <w:gridCol w:w="1309"/>
        <w:gridCol w:w="1309"/>
        <w:gridCol w:w="1309"/>
        <w:gridCol w:w="1276"/>
        <w:gridCol w:w="1342"/>
        <w:gridCol w:w="1243"/>
      </w:tblGrid>
      <w:tr w:rsidR="00A82D9C" w:rsidRPr="0046611D" w14:paraId="2CF23F00" w14:textId="77777777" w:rsidTr="0046611D">
        <w:tblPrEx>
          <w:tblCellMar>
            <w:top w:w="0" w:type="dxa"/>
            <w:bottom w:w="0" w:type="dxa"/>
          </w:tblCellMar>
        </w:tblPrEx>
        <w:trPr>
          <w:cantSplit/>
        </w:trPr>
        <w:tc>
          <w:tcPr>
            <w:tcW w:w="2670" w:type="dxa"/>
            <w:vMerge w:val="restart"/>
            <w:shd w:val="clear" w:color="auto" w:fill="CCFFCC"/>
            <w:vAlign w:val="center"/>
          </w:tcPr>
          <w:p w14:paraId="5D9AA852" w14:textId="77777777" w:rsidR="00A82D9C" w:rsidRPr="0046611D" w:rsidRDefault="00A82D9C" w:rsidP="001124D4">
            <w:pPr>
              <w:jc w:val="center"/>
              <w:rPr>
                <w:b/>
                <w:sz w:val="22"/>
                <w:szCs w:val="22"/>
                <w:lang w:val="kk-KZ"/>
              </w:rPr>
            </w:pPr>
            <w:r w:rsidRPr="0046611D">
              <w:rPr>
                <w:b/>
                <w:snapToGrid w:val="0"/>
                <w:sz w:val="22"/>
                <w:szCs w:val="22"/>
                <w:lang w:val="kk-KZ"/>
              </w:rPr>
              <w:t>Топ</w:t>
            </w:r>
          </w:p>
        </w:tc>
        <w:tc>
          <w:tcPr>
            <w:tcW w:w="2618" w:type="dxa"/>
            <w:gridSpan w:val="2"/>
            <w:shd w:val="clear" w:color="auto" w:fill="CCFFCC"/>
          </w:tcPr>
          <w:p w14:paraId="113837EB" w14:textId="77777777" w:rsidR="00A82D9C" w:rsidRPr="0046611D" w:rsidRDefault="00E635CA" w:rsidP="001124D4">
            <w:pPr>
              <w:jc w:val="center"/>
              <w:rPr>
                <w:b/>
                <w:sz w:val="22"/>
                <w:szCs w:val="22"/>
                <w:lang w:val="kk-KZ"/>
              </w:rPr>
            </w:pPr>
            <w:r w:rsidRPr="0046611D">
              <w:rPr>
                <w:b/>
                <w:sz w:val="22"/>
                <w:szCs w:val="22"/>
                <w:lang w:val="kk-KZ"/>
              </w:rPr>
              <w:t>2009 жыл</w:t>
            </w:r>
          </w:p>
        </w:tc>
        <w:tc>
          <w:tcPr>
            <w:tcW w:w="2585" w:type="dxa"/>
            <w:gridSpan w:val="2"/>
            <w:shd w:val="clear" w:color="auto" w:fill="CCFFCC"/>
          </w:tcPr>
          <w:p w14:paraId="34C5FBF4" w14:textId="77777777" w:rsidR="00A82D9C" w:rsidRPr="0046611D" w:rsidRDefault="00A82D9C" w:rsidP="001124D4">
            <w:pPr>
              <w:jc w:val="center"/>
              <w:rPr>
                <w:b/>
                <w:sz w:val="22"/>
                <w:szCs w:val="22"/>
                <w:lang w:val="kk-KZ"/>
              </w:rPr>
            </w:pPr>
            <w:r w:rsidRPr="0046611D">
              <w:rPr>
                <w:b/>
                <w:sz w:val="22"/>
                <w:szCs w:val="22"/>
                <w:lang w:val="kk-KZ"/>
              </w:rPr>
              <w:t>2010</w:t>
            </w:r>
            <w:r w:rsidR="00E635CA" w:rsidRPr="0046611D">
              <w:rPr>
                <w:b/>
                <w:sz w:val="22"/>
                <w:szCs w:val="22"/>
                <w:lang w:val="kk-KZ"/>
              </w:rPr>
              <w:t xml:space="preserve"> </w:t>
            </w:r>
            <w:r w:rsidRPr="0046611D">
              <w:rPr>
                <w:b/>
                <w:sz w:val="22"/>
                <w:szCs w:val="22"/>
                <w:lang w:val="kk-KZ"/>
              </w:rPr>
              <w:t>ж</w:t>
            </w:r>
            <w:r w:rsidR="00E635CA" w:rsidRPr="0046611D">
              <w:rPr>
                <w:b/>
                <w:sz w:val="22"/>
                <w:szCs w:val="22"/>
                <w:lang w:val="kk-KZ"/>
              </w:rPr>
              <w:t>ыл</w:t>
            </w:r>
          </w:p>
        </w:tc>
        <w:tc>
          <w:tcPr>
            <w:tcW w:w="2585" w:type="dxa"/>
            <w:gridSpan w:val="2"/>
            <w:shd w:val="clear" w:color="auto" w:fill="CCFFCC"/>
          </w:tcPr>
          <w:p w14:paraId="2A5F815B" w14:textId="77777777" w:rsidR="00A82D9C" w:rsidRPr="0046611D" w:rsidRDefault="00A82D9C" w:rsidP="001124D4">
            <w:pPr>
              <w:jc w:val="center"/>
              <w:rPr>
                <w:b/>
                <w:sz w:val="22"/>
                <w:szCs w:val="22"/>
                <w:lang w:val="kk-KZ"/>
              </w:rPr>
            </w:pPr>
            <w:r w:rsidRPr="0046611D">
              <w:rPr>
                <w:b/>
                <w:sz w:val="22"/>
                <w:szCs w:val="22"/>
                <w:lang w:val="kk-KZ"/>
              </w:rPr>
              <w:t>Өзгерістер</w:t>
            </w:r>
          </w:p>
        </w:tc>
      </w:tr>
      <w:tr w:rsidR="00A82D9C" w:rsidRPr="0046611D" w14:paraId="274EBB54" w14:textId="77777777" w:rsidTr="0046611D">
        <w:tblPrEx>
          <w:tblCellMar>
            <w:top w:w="0" w:type="dxa"/>
            <w:bottom w:w="0" w:type="dxa"/>
          </w:tblCellMar>
        </w:tblPrEx>
        <w:trPr>
          <w:cantSplit/>
          <w:trHeight w:val="483"/>
        </w:trPr>
        <w:tc>
          <w:tcPr>
            <w:tcW w:w="2670" w:type="dxa"/>
            <w:vMerge/>
            <w:shd w:val="clear" w:color="auto" w:fill="CCFFCC"/>
          </w:tcPr>
          <w:p w14:paraId="6467ACA7" w14:textId="77777777" w:rsidR="00A82D9C" w:rsidRPr="0046611D" w:rsidRDefault="00A82D9C" w:rsidP="001124D4">
            <w:pPr>
              <w:rPr>
                <w:b/>
                <w:snapToGrid w:val="0"/>
                <w:sz w:val="22"/>
                <w:szCs w:val="22"/>
                <w:lang w:val="kk-KZ"/>
              </w:rPr>
            </w:pPr>
          </w:p>
        </w:tc>
        <w:tc>
          <w:tcPr>
            <w:tcW w:w="1309" w:type="dxa"/>
            <w:shd w:val="clear" w:color="auto" w:fill="CCFFCC"/>
            <w:vAlign w:val="center"/>
          </w:tcPr>
          <w:p w14:paraId="785771B5" w14:textId="77777777" w:rsidR="00A82D9C" w:rsidRPr="0046611D" w:rsidRDefault="00A82D9C" w:rsidP="0046611D">
            <w:pPr>
              <w:jc w:val="center"/>
              <w:rPr>
                <w:b/>
                <w:snapToGrid w:val="0"/>
                <w:sz w:val="22"/>
                <w:szCs w:val="22"/>
                <w:lang w:val="kk-KZ"/>
              </w:rPr>
            </w:pPr>
            <w:r w:rsidRPr="0046611D">
              <w:rPr>
                <w:b/>
                <w:snapToGrid w:val="0"/>
                <w:sz w:val="22"/>
                <w:szCs w:val="22"/>
                <w:lang w:val="kk-KZ"/>
              </w:rPr>
              <w:t>млрд.теңге</w:t>
            </w:r>
          </w:p>
        </w:tc>
        <w:tc>
          <w:tcPr>
            <w:tcW w:w="1309" w:type="dxa"/>
            <w:shd w:val="clear" w:color="auto" w:fill="CCFFCC"/>
            <w:vAlign w:val="center"/>
          </w:tcPr>
          <w:p w14:paraId="4DB2344C" w14:textId="77777777" w:rsidR="00A82D9C" w:rsidRPr="0046611D" w:rsidRDefault="00A82D9C" w:rsidP="0046611D">
            <w:pPr>
              <w:jc w:val="center"/>
              <w:rPr>
                <w:b/>
                <w:i/>
                <w:snapToGrid w:val="0"/>
                <w:sz w:val="22"/>
                <w:szCs w:val="22"/>
                <w:lang w:val="kk-KZ"/>
              </w:rPr>
            </w:pPr>
            <w:r w:rsidRPr="0046611D">
              <w:rPr>
                <w:b/>
                <w:i/>
                <w:snapToGrid w:val="0"/>
                <w:sz w:val="22"/>
                <w:szCs w:val="22"/>
                <w:lang w:val="kk-KZ"/>
              </w:rPr>
              <w:t xml:space="preserve">жалпы көлеміне </w:t>
            </w:r>
          </w:p>
          <w:p w14:paraId="488D3814" w14:textId="77777777" w:rsidR="00A82D9C" w:rsidRPr="0046611D" w:rsidRDefault="00A82D9C" w:rsidP="0046611D">
            <w:pPr>
              <w:jc w:val="center"/>
              <w:rPr>
                <w:b/>
                <w:i/>
                <w:snapToGrid w:val="0"/>
                <w:sz w:val="22"/>
                <w:szCs w:val="22"/>
                <w:lang w:val="kk-KZ"/>
              </w:rPr>
            </w:pPr>
            <w:r w:rsidRPr="0046611D">
              <w:rPr>
                <w:b/>
                <w:i/>
                <w:snapToGrid w:val="0"/>
                <w:sz w:val="22"/>
                <w:szCs w:val="22"/>
                <w:lang w:val="kk-KZ"/>
              </w:rPr>
              <w:t>%-бен</w:t>
            </w:r>
          </w:p>
        </w:tc>
        <w:tc>
          <w:tcPr>
            <w:tcW w:w="1309" w:type="dxa"/>
            <w:shd w:val="clear" w:color="auto" w:fill="CCFFCC"/>
            <w:vAlign w:val="center"/>
          </w:tcPr>
          <w:p w14:paraId="6CAD2364" w14:textId="77777777" w:rsidR="00A82D9C" w:rsidRPr="0046611D" w:rsidRDefault="00A82D9C" w:rsidP="0046611D">
            <w:pPr>
              <w:jc w:val="center"/>
              <w:rPr>
                <w:b/>
                <w:snapToGrid w:val="0"/>
                <w:sz w:val="22"/>
                <w:szCs w:val="22"/>
                <w:lang w:val="kk-KZ"/>
              </w:rPr>
            </w:pPr>
            <w:r w:rsidRPr="0046611D">
              <w:rPr>
                <w:b/>
                <w:snapToGrid w:val="0"/>
                <w:sz w:val="22"/>
                <w:szCs w:val="22"/>
                <w:lang w:val="kk-KZ"/>
              </w:rPr>
              <w:t>млрд.теңге</w:t>
            </w:r>
          </w:p>
        </w:tc>
        <w:tc>
          <w:tcPr>
            <w:tcW w:w="1276" w:type="dxa"/>
            <w:shd w:val="clear" w:color="auto" w:fill="CCFFCC"/>
            <w:vAlign w:val="center"/>
          </w:tcPr>
          <w:p w14:paraId="4933A226" w14:textId="77777777" w:rsidR="00A82D9C" w:rsidRPr="0046611D" w:rsidRDefault="00A82D9C" w:rsidP="0046611D">
            <w:pPr>
              <w:jc w:val="center"/>
              <w:rPr>
                <w:b/>
                <w:i/>
                <w:snapToGrid w:val="0"/>
                <w:sz w:val="22"/>
                <w:szCs w:val="22"/>
                <w:lang w:val="kk-KZ"/>
              </w:rPr>
            </w:pPr>
            <w:r w:rsidRPr="0046611D">
              <w:rPr>
                <w:b/>
                <w:i/>
                <w:snapToGrid w:val="0"/>
                <w:sz w:val="22"/>
                <w:szCs w:val="22"/>
                <w:lang w:val="kk-KZ"/>
              </w:rPr>
              <w:t xml:space="preserve">жалпы көлеміне </w:t>
            </w:r>
          </w:p>
          <w:p w14:paraId="5CE05828" w14:textId="77777777" w:rsidR="00A82D9C" w:rsidRPr="0046611D" w:rsidRDefault="00A82D9C" w:rsidP="0046611D">
            <w:pPr>
              <w:jc w:val="center"/>
              <w:rPr>
                <w:b/>
                <w:i/>
                <w:snapToGrid w:val="0"/>
                <w:sz w:val="22"/>
                <w:szCs w:val="22"/>
                <w:lang w:val="kk-KZ"/>
              </w:rPr>
            </w:pPr>
            <w:r w:rsidRPr="0046611D">
              <w:rPr>
                <w:b/>
                <w:i/>
                <w:snapToGrid w:val="0"/>
                <w:sz w:val="22"/>
                <w:szCs w:val="22"/>
                <w:lang w:val="kk-KZ"/>
              </w:rPr>
              <w:t>%-бен</w:t>
            </w:r>
          </w:p>
        </w:tc>
        <w:tc>
          <w:tcPr>
            <w:tcW w:w="1342" w:type="dxa"/>
            <w:shd w:val="clear" w:color="auto" w:fill="CCFFCC"/>
            <w:vAlign w:val="center"/>
          </w:tcPr>
          <w:p w14:paraId="25A2D3E5" w14:textId="77777777" w:rsidR="00A82D9C" w:rsidRPr="0046611D" w:rsidRDefault="00A82D9C" w:rsidP="0046611D">
            <w:pPr>
              <w:jc w:val="center"/>
              <w:rPr>
                <w:b/>
                <w:snapToGrid w:val="0"/>
                <w:sz w:val="22"/>
                <w:szCs w:val="22"/>
                <w:lang w:val="kk-KZ"/>
              </w:rPr>
            </w:pPr>
            <w:r w:rsidRPr="0046611D">
              <w:rPr>
                <w:b/>
                <w:snapToGrid w:val="0"/>
                <w:sz w:val="22"/>
                <w:szCs w:val="22"/>
                <w:lang w:val="kk-KZ"/>
              </w:rPr>
              <w:t>млрд.теңге</w:t>
            </w:r>
          </w:p>
        </w:tc>
        <w:tc>
          <w:tcPr>
            <w:tcW w:w="1243" w:type="dxa"/>
            <w:shd w:val="clear" w:color="auto" w:fill="CCFFCC"/>
          </w:tcPr>
          <w:p w14:paraId="72A7B81A" w14:textId="77777777" w:rsidR="00A82D9C" w:rsidRPr="0046611D" w:rsidRDefault="00A82D9C" w:rsidP="0046611D">
            <w:pPr>
              <w:jc w:val="center"/>
              <w:rPr>
                <w:b/>
                <w:i/>
                <w:snapToGrid w:val="0"/>
                <w:sz w:val="22"/>
                <w:szCs w:val="22"/>
                <w:lang w:val="kk-KZ"/>
              </w:rPr>
            </w:pPr>
            <w:r w:rsidRPr="0046611D">
              <w:rPr>
                <w:b/>
                <w:i/>
                <w:snapToGrid w:val="0"/>
                <w:sz w:val="22"/>
                <w:szCs w:val="22"/>
                <w:lang w:val="kk-KZ"/>
              </w:rPr>
              <w:t>Үлестер пайыздық тармақпен (п.т.)</w:t>
            </w:r>
          </w:p>
        </w:tc>
      </w:tr>
      <w:tr w:rsidR="00A82D9C" w:rsidRPr="0046611D" w14:paraId="2C0A4617" w14:textId="77777777" w:rsidTr="0046611D">
        <w:tblPrEx>
          <w:tblCellMar>
            <w:top w:w="0" w:type="dxa"/>
            <w:bottom w:w="0" w:type="dxa"/>
          </w:tblCellMar>
        </w:tblPrEx>
        <w:trPr>
          <w:trHeight w:val="280"/>
        </w:trPr>
        <w:tc>
          <w:tcPr>
            <w:tcW w:w="2670" w:type="dxa"/>
            <w:vAlign w:val="center"/>
          </w:tcPr>
          <w:p w14:paraId="12753EFD" w14:textId="77777777" w:rsidR="00A82D9C" w:rsidRPr="0046611D" w:rsidRDefault="00A82D9C" w:rsidP="001124D4">
            <w:pPr>
              <w:rPr>
                <w:snapToGrid w:val="0"/>
                <w:sz w:val="22"/>
                <w:szCs w:val="22"/>
                <w:lang w:val="kk-KZ"/>
              </w:rPr>
            </w:pPr>
            <w:r w:rsidRPr="0046611D">
              <w:rPr>
                <w:snapToGrid w:val="0"/>
                <w:sz w:val="22"/>
                <w:szCs w:val="22"/>
                <w:lang w:val="kk-KZ"/>
              </w:rPr>
              <w:t>Бес ірі банк</w:t>
            </w:r>
          </w:p>
        </w:tc>
        <w:tc>
          <w:tcPr>
            <w:tcW w:w="1309" w:type="dxa"/>
            <w:vAlign w:val="center"/>
          </w:tcPr>
          <w:p w14:paraId="36FE2F9A" w14:textId="77777777" w:rsidR="00A82D9C" w:rsidRPr="0046611D" w:rsidRDefault="00A82D9C" w:rsidP="00D86FB7">
            <w:pPr>
              <w:ind w:right="266"/>
              <w:jc w:val="right"/>
              <w:rPr>
                <w:lang w:val="kk-KZ"/>
              </w:rPr>
            </w:pPr>
            <w:r w:rsidRPr="0046611D">
              <w:rPr>
                <w:lang w:val="kk-KZ"/>
              </w:rPr>
              <w:t>1 305,2</w:t>
            </w:r>
          </w:p>
        </w:tc>
        <w:tc>
          <w:tcPr>
            <w:tcW w:w="1309" w:type="dxa"/>
            <w:vAlign w:val="center"/>
          </w:tcPr>
          <w:p w14:paraId="5074E98E" w14:textId="77777777" w:rsidR="00A82D9C" w:rsidRPr="0046611D" w:rsidRDefault="00A82D9C" w:rsidP="00D86FB7">
            <w:pPr>
              <w:ind w:right="266"/>
              <w:jc w:val="right"/>
              <w:rPr>
                <w:i/>
                <w:lang w:val="kk-KZ"/>
              </w:rPr>
            </w:pPr>
            <w:r w:rsidRPr="0046611D">
              <w:rPr>
                <w:i/>
                <w:lang w:val="kk-KZ"/>
              </w:rPr>
              <w:t>47,6%</w:t>
            </w:r>
          </w:p>
        </w:tc>
        <w:tc>
          <w:tcPr>
            <w:tcW w:w="1309" w:type="dxa"/>
            <w:vAlign w:val="center"/>
          </w:tcPr>
          <w:p w14:paraId="3030D8C9" w14:textId="77777777" w:rsidR="00A82D9C" w:rsidRPr="0046611D" w:rsidRDefault="00A82D9C" w:rsidP="00D86FB7">
            <w:pPr>
              <w:ind w:right="266"/>
              <w:jc w:val="right"/>
              <w:rPr>
                <w:lang w:val="kk-KZ"/>
              </w:rPr>
            </w:pPr>
            <w:r w:rsidRPr="0046611D">
              <w:rPr>
                <w:lang w:val="kk-KZ"/>
              </w:rPr>
              <w:t>1 620,1</w:t>
            </w:r>
          </w:p>
        </w:tc>
        <w:tc>
          <w:tcPr>
            <w:tcW w:w="1276" w:type="dxa"/>
            <w:vAlign w:val="center"/>
          </w:tcPr>
          <w:p w14:paraId="5CF95595" w14:textId="77777777" w:rsidR="00A82D9C" w:rsidRPr="0046611D" w:rsidRDefault="00A82D9C" w:rsidP="00D86FB7">
            <w:pPr>
              <w:ind w:right="266"/>
              <w:jc w:val="right"/>
              <w:rPr>
                <w:i/>
                <w:lang w:val="kk-KZ"/>
              </w:rPr>
            </w:pPr>
            <w:r w:rsidRPr="0046611D">
              <w:rPr>
                <w:i/>
                <w:lang w:val="kk-KZ"/>
              </w:rPr>
              <w:t>49,8%</w:t>
            </w:r>
          </w:p>
        </w:tc>
        <w:tc>
          <w:tcPr>
            <w:tcW w:w="1342" w:type="dxa"/>
            <w:vAlign w:val="center"/>
          </w:tcPr>
          <w:p w14:paraId="645528AB" w14:textId="77777777" w:rsidR="00A82D9C" w:rsidRPr="0046611D" w:rsidRDefault="00A82D9C" w:rsidP="00D86FB7">
            <w:pPr>
              <w:ind w:right="266"/>
              <w:jc w:val="right"/>
              <w:rPr>
                <w:lang w:val="kk-KZ"/>
              </w:rPr>
            </w:pPr>
            <w:r w:rsidRPr="0046611D">
              <w:rPr>
                <w:lang w:val="kk-KZ"/>
              </w:rPr>
              <w:t>314,8</w:t>
            </w:r>
          </w:p>
        </w:tc>
        <w:tc>
          <w:tcPr>
            <w:tcW w:w="1243" w:type="dxa"/>
            <w:vAlign w:val="center"/>
          </w:tcPr>
          <w:p w14:paraId="32060568" w14:textId="77777777" w:rsidR="00A82D9C" w:rsidRPr="0046611D" w:rsidRDefault="00A82D9C" w:rsidP="00D86FB7">
            <w:pPr>
              <w:ind w:right="266"/>
              <w:jc w:val="right"/>
              <w:rPr>
                <w:i/>
                <w:lang w:val="kk-KZ"/>
              </w:rPr>
            </w:pPr>
            <w:r w:rsidRPr="0046611D">
              <w:rPr>
                <w:i/>
                <w:lang w:val="kk-KZ"/>
              </w:rPr>
              <w:t>2,2%</w:t>
            </w:r>
          </w:p>
        </w:tc>
      </w:tr>
      <w:tr w:rsidR="00A82D9C" w:rsidRPr="0046611D" w14:paraId="71C817A9" w14:textId="77777777" w:rsidTr="0046611D">
        <w:tblPrEx>
          <w:tblCellMar>
            <w:top w:w="0" w:type="dxa"/>
            <w:bottom w:w="0" w:type="dxa"/>
          </w:tblCellMar>
        </w:tblPrEx>
        <w:trPr>
          <w:trHeight w:val="280"/>
        </w:trPr>
        <w:tc>
          <w:tcPr>
            <w:tcW w:w="2670" w:type="dxa"/>
            <w:vAlign w:val="center"/>
          </w:tcPr>
          <w:p w14:paraId="212FBBFF" w14:textId="77777777" w:rsidR="00A82D9C" w:rsidRPr="0046611D" w:rsidRDefault="00A82D9C" w:rsidP="001124D4">
            <w:pPr>
              <w:pStyle w:val="a8"/>
              <w:rPr>
                <w:snapToGrid w:val="0"/>
                <w:sz w:val="22"/>
                <w:szCs w:val="22"/>
                <w:lang w:val="kk-KZ"/>
              </w:rPr>
            </w:pPr>
            <w:r w:rsidRPr="0046611D">
              <w:rPr>
                <w:snapToGrid w:val="0"/>
                <w:sz w:val="22"/>
                <w:szCs w:val="22"/>
                <w:lang w:val="kk-KZ"/>
              </w:rPr>
              <w:t>Басқа да банктер</w:t>
            </w:r>
          </w:p>
        </w:tc>
        <w:tc>
          <w:tcPr>
            <w:tcW w:w="1309" w:type="dxa"/>
            <w:vAlign w:val="center"/>
          </w:tcPr>
          <w:p w14:paraId="3F4BDEBC" w14:textId="77777777" w:rsidR="00A82D9C" w:rsidRPr="0046611D" w:rsidRDefault="00A82D9C" w:rsidP="00D86FB7">
            <w:pPr>
              <w:ind w:right="266"/>
              <w:jc w:val="right"/>
              <w:rPr>
                <w:lang w:val="kk-KZ"/>
              </w:rPr>
            </w:pPr>
            <w:r w:rsidRPr="0046611D">
              <w:rPr>
                <w:lang w:val="kk-KZ"/>
              </w:rPr>
              <w:t>759,2</w:t>
            </w:r>
          </w:p>
        </w:tc>
        <w:tc>
          <w:tcPr>
            <w:tcW w:w="1309" w:type="dxa"/>
            <w:vAlign w:val="center"/>
          </w:tcPr>
          <w:p w14:paraId="5CAC9582" w14:textId="77777777" w:rsidR="00A82D9C" w:rsidRPr="0046611D" w:rsidRDefault="00A82D9C" w:rsidP="00D86FB7">
            <w:pPr>
              <w:ind w:right="266"/>
              <w:jc w:val="right"/>
              <w:rPr>
                <w:i/>
                <w:lang w:val="kk-KZ"/>
              </w:rPr>
            </w:pPr>
            <w:r w:rsidRPr="0046611D">
              <w:rPr>
                <w:i/>
                <w:lang w:val="kk-KZ"/>
              </w:rPr>
              <w:t>27,7%</w:t>
            </w:r>
          </w:p>
        </w:tc>
        <w:tc>
          <w:tcPr>
            <w:tcW w:w="1309" w:type="dxa"/>
            <w:vAlign w:val="center"/>
          </w:tcPr>
          <w:p w14:paraId="63F07371" w14:textId="77777777" w:rsidR="00A82D9C" w:rsidRPr="0046611D" w:rsidRDefault="00A82D9C" w:rsidP="00D86FB7">
            <w:pPr>
              <w:ind w:right="266"/>
              <w:jc w:val="right"/>
              <w:rPr>
                <w:lang w:val="kk-KZ"/>
              </w:rPr>
            </w:pPr>
            <w:r w:rsidRPr="0046611D">
              <w:rPr>
                <w:lang w:val="kk-KZ"/>
              </w:rPr>
              <w:t>938,1</w:t>
            </w:r>
          </w:p>
        </w:tc>
        <w:tc>
          <w:tcPr>
            <w:tcW w:w="1276" w:type="dxa"/>
            <w:vAlign w:val="center"/>
          </w:tcPr>
          <w:p w14:paraId="1A89A060" w14:textId="77777777" w:rsidR="00A82D9C" w:rsidRPr="0046611D" w:rsidRDefault="00A82D9C" w:rsidP="00D86FB7">
            <w:pPr>
              <w:ind w:right="266"/>
              <w:jc w:val="right"/>
              <w:rPr>
                <w:i/>
                <w:lang w:val="kk-KZ"/>
              </w:rPr>
            </w:pPr>
            <w:r w:rsidRPr="0046611D">
              <w:rPr>
                <w:i/>
                <w:lang w:val="kk-KZ"/>
              </w:rPr>
              <w:t>28,8%</w:t>
            </w:r>
          </w:p>
        </w:tc>
        <w:tc>
          <w:tcPr>
            <w:tcW w:w="1342" w:type="dxa"/>
            <w:vAlign w:val="center"/>
          </w:tcPr>
          <w:p w14:paraId="2CDA530D" w14:textId="77777777" w:rsidR="00A82D9C" w:rsidRPr="0046611D" w:rsidRDefault="00A82D9C" w:rsidP="00D86FB7">
            <w:pPr>
              <w:ind w:right="266"/>
              <w:jc w:val="right"/>
              <w:rPr>
                <w:lang w:val="kk-KZ"/>
              </w:rPr>
            </w:pPr>
            <w:r w:rsidRPr="0046611D">
              <w:rPr>
                <w:lang w:val="kk-KZ"/>
              </w:rPr>
              <w:t>178,9</w:t>
            </w:r>
          </w:p>
        </w:tc>
        <w:tc>
          <w:tcPr>
            <w:tcW w:w="1243" w:type="dxa"/>
            <w:vAlign w:val="center"/>
          </w:tcPr>
          <w:p w14:paraId="4EB0DAD6" w14:textId="77777777" w:rsidR="00A82D9C" w:rsidRPr="0046611D" w:rsidRDefault="00A82D9C" w:rsidP="00D86FB7">
            <w:pPr>
              <w:ind w:right="266"/>
              <w:jc w:val="right"/>
              <w:rPr>
                <w:i/>
                <w:lang w:val="kk-KZ"/>
              </w:rPr>
            </w:pPr>
            <w:r w:rsidRPr="0046611D">
              <w:rPr>
                <w:i/>
                <w:lang w:val="kk-KZ"/>
              </w:rPr>
              <w:t>1,1%</w:t>
            </w:r>
          </w:p>
        </w:tc>
      </w:tr>
      <w:tr w:rsidR="00A82D9C" w:rsidRPr="0046611D" w14:paraId="2011ED42" w14:textId="77777777" w:rsidTr="0046611D">
        <w:tblPrEx>
          <w:tblCellMar>
            <w:top w:w="0" w:type="dxa"/>
            <w:bottom w:w="0" w:type="dxa"/>
          </w:tblCellMar>
        </w:tblPrEx>
        <w:trPr>
          <w:trHeight w:val="280"/>
        </w:trPr>
        <w:tc>
          <w:tcPr>
            <w:tcW w:w="2670" w:type="dxa"/>
            <w:vAlign w:val="center"/>
          </w:tcPr>
          <w:p w14:paraId="24409905" w14:textId="77777777" w:rsidR="00A82D9C" w:rsidRPr="0046611D" w:rsidRDefault="00A82D9C" w:rsidP="001124D4">
            <w:pPr>
              <w:rPr>
                <w:snapToGrid w:val="0"/>
                <w:sz w:val="22"/>
                <w:szCs w:val="22"/>
                <w:lang w:val="kk-KZ"/>
              </w:rPr>
            </w:pPr>
            <w:r w:rsidRPr="0046611D">
              <w:rPr>
                <w:snapToGrid w:val="0"/>
                <w:sz w:val="22"/>
                <w:szCs w:val="22"/>
                <w:lang w:val="kk-KZ"/>
              </w:rPr>
              <w:t>МЗТО</w:t>
            </w:r>
          </w:p>
        </w:tc>
        <w:tc>
          <w:tcPr>
            <w:tcW w:w="1309" w:type="dxa"/>
            <w:vAlign w:val="center"/>
          </w:tcPr>
          <w:p w14:paraId="5D3B1A93" w14:textId="77777777" w:rsidR="00A82D9C" w:rsidRPr="0046611D" w:rsidRDefault="00A82D9C" w:rsidP="00D86FB7">
            <w:pPr>
              <w:ind w:right="266"/>
              <w:jc w:val="right"/>
              <w:rPr>
                <w:lang w:val="kk-KZ"/>
              </w:rPr>
            </w:pPr>
            <w:r w:rsidRPr="0046611D">
              <w:rPr>
                <w:lang w:val="kk-KZ"/>
              </w:rPr>
              <w:t>6,2</w:t>
            </w:r>
          </w:p>
        </w:tc>
        <w:tc>
          <w:tcPr>
            <w:tcW w:w="1309" w:type="dxa"/>
            <w:vAlign w:val="center"/>
          </w:tcPr>
          <w:p w14:paraId="3F77575D" w14:textId="77777777" w:rsidR="00A82D9C" w:rsidRPr="0046611D" w:rsidRDefault="00A82D9C" w:rsidP="00D86FB7">
            <w:pPr>
              <w:ind w:right="266"/>
              <w:jc w:val="right"/>
              <w:rPr>
                <w:i/>
                <w:lang w:val="kk-KZ"/>
              </w:rPr>
            </w:pPr>
            <w:r w:rsidRPr="0046611D">
              <w:rPr>
                <w:i/>
                <w:lang w:val="kk-KZ"/>
              </w:rPr>
              <w:t>0,2%</w:t>
            </w:r>
          </w:p>
        </w:tc>
        <w:tc>
          <w:tcPr>
            <w:tcW w:w="1309" w:type="dxa"/>
            <w:vAlign w:val="center"/>
          </w:tcPr>
          <w:p w14:paraId="605F5C15" w14:textId="77777777" w:rsidR="00A82D9C" w:rsidRPr="0046611D" w:rsidRDefault="00A82D9C" w:rsidP="00D86FB7">
            <w:pPr>
              <w:ind w:right="266"/>
              <w:jc w:val="right"/>
              <w:rPr>
                <w:lang w:val="kk-KZ"/>
              </w:rPr>
            </w:pPr>
            <w:r w:rsidRPr="0046611D">
              <w:rPr>
                <w:lang w:val="kk-KZ"/>
              </w:rPr>
              <w:t>15,0</w:t>
            </w:r>
          </w:p>
        </w:tc>
        <w:tc>
          <w:tcPr>
            <w:tcW w:w="1276" w:type="dxa"/>
            <w:vAlign w:val="center"/>
          </w:tcPr>
          <w:p w14:paraId="455C6E8A" w14:textId="77777777" w:rsidR="00A82D9C" w:rsidRPr="0046611D" w:rsidRDefault="00A82D9C" w:rsidP="00D86FB7">
            <w:pPr>
              <w:ind w:right="266"/>
              <w:jc w:val="right"/>
              <w:rPr>
                <w:i/>
                <w:lang w:val="kk-KZ"/>
              </w:rPr>
            </w:pPr>
            <w:r w:rsidRPr="0046611D">
              <w:rPr>
                <w:i/>
                <w:lang w:val="kk-KZ"/>
              </w:rPr>
              <w:t>0,5%</w:t>
            </w:r>
          </w:p>
        </w:tc>
        <w:tc>
          <w:tcPr>
            <w:tcW w:w="1342" w:type="dxa"/>
            <w:vAlign w:val="center"/>
          </w:tcPr>
          <w:p w14:paraId="060986F8" w14:textId="77777777" w:rsidR="00A82D9C" w:rsidRPr="0046611D" w:rsidRDefault="00A82D9C" w:rsidP="00D86FB7">
            <w:pPr>
              <w:ind w:right="266"/>
              <w:jc w:val="right"/>
              <w:rPr>
                <w:lang w:val="kk-KZ"/>
              </w:rPr>
            </w:pPr>
            <w:r w:rsidRPr="0046611D">
              <w:rPr>
                <w:lang w:val="kk-KZ"/>
              </w:rPr>
              <w:t>8,7</w:t>
            </w:r>
          </w:p>
        </w:tc>
        <w:tc>
          <w:tcPr>
            <w:tcW w:w="1243" w:type="dxa"/>
            <w:vAlign w:val="center"/>
          </w:tcPr>
          <w:p w14:paraId="368B7B9C" w14:textId="77777777" w:rsidR="00A82D9C" w:rsidRPr="0046611D" w:rsidRDefault="00A82D9C" w:rsidP="00D86FB7">
            <w:pPr>
              <w:ind w:right="266"/>
              <w:jc w:val="right"/>
              <w:rPr>
                <w:i/>
                <w:lang w:val="kk-KZ"/>
              </w:rPr>
            </w:pPr>
            <w:r w:rsidRPr="0046611D">
              <w:rPr>
                <w:i/>
                <w:lang w:val="kk-KZ"/>
              </w:rPr>
              <w:t>0,2%</w:t>
            </w:r>
          </w:p>
        </w:tc>
      </w:tr>
      <w:tr w:rsidR="00A82D9C" w:rsidRPr="0046611D" w14:paraId="4C6B4C9C" w14:textId="77777777" w:rsidTr="0046611D">
        <w:tblPrEx>
          <w:tblCellMar>
            <w:top w:w="0" w:type="dxa"/>
            <w:bottom w:w="0" w:type="dxa"/>
          </w:tblCellMar>
        </w:tblPrEx>
        <w:trPr>
          <w:trHeight w:val="280"/>
        </w:trPr>
        <w:tc>
          <w:tcPr>
            <w:tcW w:w="2670" w:type="dxa"/>
            <w:vAlign w:val="center"/>
          </w:tcPr>
          <w:p w14:paraId="6AC7D1CB" w14:textId="77777777" w:rsidR="00A82D9C" w:rsidRPr="0046611D" w:rsidRDefault="00A82D9C" w:rsidP="001124D4">
            <w:pPr>
              <w:rPr>
                <w:snapToGrid w:val="0"/>
                <w:sz w:val="22"/>
                <w:szCs w:val="22"/>
                <w:lang w:val="kk-KZ"/>
              </w:rPr>
            </w:pPr>
            <w:r w:rsidRPr="0046611D">
              <w:rPr>
                <w:snapToGrid w:val="0"/>
                <w:sz w:val="22"/>
                <w:szCs w:val="22"/>
                <w:lang w:val="kk-KZ"/>
              </w:rPr>
              <w:t>Қазынашылық комитеті</w:t>
            </w:r>
          </w:p>
        </w:tc>
        <w:tc>
          <w:tcPr>
            <w:tcW w:w="1309" w:type="dxa"/>
            <w:vAlign w:val="center"/>
          </w:tcPr>
          <w:p w14:paraId="0EC84A44" w14:textId="77777777" w:rsidR="00A82D9C" w:rsidRPr="0046611D" w:rsidRDefault="00A82D9C" w:rsidP="00D86FB7">
            <w:pPr>
              <w:ind w:right="266"/>
              <w:jc w:val="right"/>
              <w:rPr>
                <w:lang w:val="kk-KZ"/>
              </w:rPr>
            </w:pPr>
            <w:r w:rsidRPr="0046611D">
              <w:rPr>
                <w:lang w:val="kk-KZ"/>
              </w:rPr>
              <w:t>546,1</w:t>
            </w:r>
          </w:p>
        </w:tc>
        <w:tc>
          <w:tcPr>
            <w:tcW w:w="1309" w:type="dxa"/>
            <w:vAlign w:val="center"/>
          </w:tcPr>
          <w:p w14:paraId="34D5CD5F" w14:textId="77777777" w:rsidR="00A82D9C" w:rsidRPr="0046611D" w:rsidRDefault="00A82D9C" w:rsidP="00D86FB7">
            <w:pPr>
              <w:ind w:right="266"/>
              <w:jc w:val="right"/>
              <w:rPr>
                <w:i/>
                <w:lang w:val="kk-KZ"/>
              </w:rPr>
            </w:pPr>
            <w:r w:rsidRPr="0046611D">
              <w:rPr>
                <w:i/>
                <w:lang w:val="kk-KZ"/>
              </w:rPr>
              <w:t>19,9%</w:t>
            </w:r>
          </w:p>
        </w:tc>
        <w:tc>
          <w:tcPr>
            <w:tcW w:w="1309" w:type="dxa"/>
            <w:vAlign w:val="center"/>
          </w:tcPr>
          <w:p w14:paraId="093497F9" w14:textId="77777777" w:rsidR="00A82D9C" w:rsidRPr="0046611D" w:rsidRDefault="00A82D9C" w:rsidP="00D86FB7">
            <w:pPr>
              <w:ind w:right="266"/>
              <w:jc w:val="right"/>
              <w:rPr>
                <w:lang w:val="kk-KZ"/>
              </w:rPr>
            </w:pPr>
            <w:r w:rsidRPr="0046611D">
              <w:rPr>
                <w:lang w:val="kk-KZ"/>
              </w:rPr>
              <w:t>550,0</w:t>
            </w:r>
          </w:p>
        </w:tc>
        <w:tc>
          <w:tcPr>
            <w:tcW w:w="1276" w:type="dxa"/>
            <w:vAlign w:val="center"/>
          </w:tcPr>
          <w:p w14:paraId="41B6D27F" w14:textId="77777777" w:rsidR="00A82D9C" w:rsidRPr="0046611D" w:rsidRDefault="00A82D9C" w:rsidP="00D86FB7">
            <w:pPr>
              <w:ind w:right="266"/>
              <w:jc w:val="right"/>
              <w:rPr>
                <w:i/>
                <w:lang w:val="kk-KZ"/>
              </w:rPr>
            </w:pPr>
            <w:r w:rsidRPr="0046611D">
              <w:rPr>
                <w:i/>
                <w:lang w:val="kk-KZ"/>
              </w:rPr>
              <w:t>16,9%</w:t>
            </w:r>
          </w:p>
        </w:tc>
        <w:tc>
          <w:tcPr>
            <w:tcW w:w="1342" w:type="dxa"/>
            <w:vAlign w:val="center"/>
          </w:tcPr>
          <w:p w14:paraId="1DB61DF7" w14:textId="77777777" w:rsidR="00A82D9C" w:rsidRPr="0046611D" w:rsidRDefault="00A82D9C" w:rsidP="00D86FB7">
            <w:pPr>
              <w:ind w:right="266"/>
              <w:jc w:val="right"/>
              <w:rPr>
                <w:lang w:val="kk-KZ"/>
              </w:rPr>
            </w:pPr>
            <w:r w:rsidRPr="0046611D">
              <w:rPr>
                <w:lang w:val="kk-KZ"/>
              </w:rPr>
              <w:t>3,9</w:t>
            </w:r>
          </w:p>
        </w:tc>
        <w:tc>
          <w:tcPr>
            <w:tcW w:w="1243" w:type="dxa"/>
            <w:vAlign w:val="center"/>
          </w:tcPr>
          <w:p w14:paraId="6EA85FAC" w14:textId="77777777" w:rsidR="00A82D9C" w:rsidRPr="0046611D" w:rsidRDefault="00A82D9C" w:rsidP="00D86FB7">
            <w:pPr>
              <w:ind w:right="266"/>
              <w:jc w:val="right"/>
              <w:rPr>
                <w:i/>
                <w:lang w:val="kk-KZ"/>
              </w:rPr>
            </w:pPr>
            <w:r w:rsidRPr="0046611D">
              <w:rPr>
                <w:i/>
                <w:lang w:val="kk-KZ"/>
              </w:rPr>
              <w:t>-3,0%</w:t>
            </w:r>
          </w:p>
        </w:tc>
      </w:tr>
      <w:tr w:rsidR="00A82D9C" w:rsidRPr="0046611D" w14:paraId="3E26F813" w14:textId="77777777" w:rsidTr="0046611D">
        <w:tblPrEx>
          <w:tblCellMar>
            <w:top w:w="0" w:type="dxa"/>
            <w:bottom w:w="0" w:type="dxa"/>
          </w:tblCellMar>
        </w:tblPrEx>
        <w:trPr>
          <w:trHeight w:val="280"/>
        </w:trPr>
        <w:tc>
          <w:tcPr>
            <w:tcW w:w="2670" w:type="dxa"/>
            <w:vAlign w:val="center"/>
          </w:tcPr>
          <w:p w14:paraId="4B66D1B7" w14:textId="77777777" w:rsidR="00A82D9C" w:rsidRPr="0046611D" w:rsidRDefault="00A82D9C" w:rsidP="001124D4">
            <w:pPr>
              <w:rPr>
                <w:snapToGrid w:val="0"/>
                <w:sz w:val="22"/>
                <w:szCs w:val="22"/>
                <w:lang w:val="kk-KZ"/>
              </w:rPr>
            </w:pPr>
            <w:r w:rsidRPr="0046611D">
              <w:rPr>
                <w:snapToGrid w:val="0"/>
                <w:sz w:val="22"/>
                <w:szCs w:val="22"/>
                <w:lang w:val="kk-KZ"/>
              </w:rPr>
              <w:t>ҚҰБ</w:t>
            </w:r>
          </w:p>
        </w:tc>
        <w:tc>
          <w:tcPr>
            <w:tcW w:w="1309" w:type="dxa"/>
            <w:vAlign w:val="center"/>
          </w:tcPr>
          <w:p w14:paraId="4288398A" w14:textId="77777777" w:rsidR="00A82D9C" w:rsidRPr="0046611D" w:rsidRDefault="00A82D9C" w:rsidP="00D86FB7">
            <w:pPr>
              <w:ind w:right="266"/>
              <w:jc w:val="right"/>
              <w:rPr>
                <w:lang w:val="kk-KZ"/>
              </w:rPr>
            </w:pPr>
            <w:r w:rsidRPr="0046611D">
              <w:rPr>
                <w:lang w:val="kk-KZ"/>
              </w:rPr>
              <w:t>5,5</w:t>
            </w:r>
          </w:p>
        </w:tc>
        <w:tc>
          <w:tcPr>
            <w:tcW w:w="1309" w:type="dxa"/>
            <w:vAlign w:val="center"/>
          </w:tcPr>
          <w:p w14:paraId="7F1437B9" w14:textId="77777777" w:rsidR="00A82D9C" w:rsidRPr="0046611D" w:rsidRDefault="00A82D9C" w:rsidP="00D86FB7">
            <w:pPr>
              <w:ind w:right="266"/>
              <w:jc w:val="right"/>
              <w:rPr>
                <w:i/>
                <w:lang w:val="kk-KZ"/>
              </w:rPr>
            </w:pPr>
            <w:r w:rsidRPr="0046611D">
              <w:rPr>
                <w:i/>
                <w:lang w:val="kk-KZ"/>
              </w:rPr>
              <w:t>0,2%</w:t>
            </w:r>
          </w:p>
        </w:tc>
        <w:tc>
          <w:tcPr>
            <w:tcW w:w="1309" w:type="dxa"/>
            <w:vAlign w:val="center"/>
          </w:tcPr>
          <w:p w14:paraId="45AAB72F" w14:textId="77777777" w:rsidR="00A82D9C" w:rsidRPr="0046611D" w:rsidRDefault="00A82D9C" w:rsidP="00D86FB7">
            <w:pPr>
              <w:ind w:right="266"/>
              <w:jc w:val="right"/>
              <w:rPr>
                <w:lang w:val="kk-KZ"/>
              </w:rPr>
            </w:pPr>
            <w:r w:rsidRPr="0046611D">
              <w:rPr>
                <w:lang w:val="kk-KZ"/>
              </w:rPr>
              <w:t>6,5</w:t>
            </w:r>
          </w:p>
        </w:tc>
        <w:tc>
          <w:tcPr>
            <w:tcW w:w="1276" w:type="dxa"/>
            <w:vAlign w:val="center"/>
          </w:tcPr>
          <w:p w14:paraId="41424D08" w14:textId="77777777" w:rsidR="00A82D9C" w:rsidRPr="0046611D" w:rsidRDefault="00A82D9C" w:rsidP="00D86FB7">
            <w:pPr>
              <w:ind w:right="266"/>
              <w:jc w:val="right"/>
              <w:rPr>
                <w:i/>
                <w:lang w:val="kk-KZ"/>
              </w:rPr>
            </w:pPr>
            <w:r w:rsidRPr="0046611D">
              <w:rPr>
                <w:i/>
                <w:lang w:val="kk-KZ"/>
              </w:rPr>
              <w:t>0,2%</w:t>
            </w:r>
          </w:p>
        </w:tc>
        <w:tc>
          <w:tcPr>
            <w:tcW w:w="1342" w:type="dxa"/>
            <w:vAlign w:val="center"/>
          </w:tcPr>
          <w:p w14:paraId="27920646" w14:textId="77777777" w:rsidR="00A82D9C" w:rsidRPr="0046611D" w:rsidRDefault="00A82D9C" w:rsidP="00D86FB7">
            <w:pPr>
              <w:ind w:right="266"/>
              <w:jc w:val="right"/>
              <w:rPr>
                <w:lang w:val="kk-KZ"/>
              </w:rPr>
            </w:pPr>
            <w:r w:rsidRPr="0046611D">
              <w:rPr>
                <w:lang w:val="kk-KZ"/>
              </w:rPr>
              <w:t>1,0</w:t>
            </w:r>
          </w:p>
        </w:tc>
        <w:tc>
          <w:tcPr>
            <w:tcW w:w="1243" w:type="dxa"/>
            <w:vAlign w:val="center"/>
          </w:tcPr>
          <w:p w14:paraId="28076128" w14:textId="77777777" w:rsidR="00A82D9C" w:rsidRPr="0046611D" w:rsidRDefault="00A82D9C" w:rsidP="00D86FB7">
            <w:pPr>
              <w:ind w:right="266"/>
              <w:jc w:val="right"/>
              <w:rPr>
                <w:i/>
                <w:lang w:val="kk-KZ"/>
              </w:rPr>
            </w:pPr>
            <w:r w:rsidRPr="0046611D">
              <w:rPr>
                <w:i/>
                <w:lang w:val="kk-KZ"/>
              </w:rPr>
              <w:t>0,0%</w:t>
            </w:r>
          </w:p>
        </w:tc>
      </w:tr>
      <w:tr w:rsidR="00A82D9C" w:rsidRPr="0046611D" w14:paraId="4897E808" w14:textId="77777777" w:rsidTr="0046611D">
        <w:tblPrEx>
          <w:tblCellMar>
            <w:top w:w="0" w:type="dxa"/>
            <w:bottom w:w="0" w:type="dxa"/>
          </w:tblCellMar>
        </w:tblPrEx>
        <w:trPr>
          <w:trHeight w:val="280"/>
        </w:trPr>
        <w:tc>
          <w:tcPr>
            <w:tcW w:w="2670" w:type="dxa"/>
            <w:vAlign w:val="center"/>
          </w:tcPr>
          <w:p w14:paraId="7807C1BF" w14:textId="77777777" w:rsidR="00A82D9C" w:rsidRPr="0046611D" w:rsidRDefault="00A82D9C" w:rsidP="001124D4">
            <w:pPr>
              <w:rPr>
                <w:snapToGrid w:val="0"/>
                <w:sz w:val="22"/>
                <w:szCs w:val="22"/>
                <w:lang w:val="kk-KZ"/>
              </w:rPr>
            </w:pPr>
            <w:r w:rsidRPr="0046611D">
              <w:rPr>
                <w:snapToGrid w:val="0"/>
                <w:sz w:val="22"/>
                <w:szCs w:val="22"/>
                <w:lang w:val="kk-KZ"/>
              </w:rPr>
              <w:t>Ұйымда</w:t>
            </w:r>
            <w:r w:rsidR="00E635CA" w:rsidRPr="0046611D">
              <w:rPr>
                <w:snapToGrid w:val="0"/>
                <w:sz w:val="22"/>
                <w:szCs w:val="22"/>
                <w:lang w:val="kk-KZ"/>
              </w:rPr>
              <w:t>р</w:t>
            </w:r>
          </w:p>
        </w:tc>
        <w:tc>
          <w:tcPr>
            <w:tcW w:w="1309" w:type="dxa"/>
            <w:vAlign w:val="center"/>
          </w:tcPr>
          <w:p w14:paraId="5CA0BC37" w14:textId="77777777" w:rsidR="00A82D9C" w:rsidRPr="0046611D" w:rsidRDefault="00A82D9C" w:rsidP="00D86FB7">
            <w:pPr>
              <w:ind w:right="266"/>
              <w:jc w:val="right"/>
              <w:rPr>
                <w:lang w:val="kk-KZ"/>
              </w:rPr>
            </w:pPr>
            <w:r w:rsidRPr="0046611D">
              <w:rPr>
                <w:lang w:val="kk-KZ"/>
              </w:rPr>
              <w:t>120,0</w:t>
            </w:r>
          </w:p>
        </w:tc>
        <w:tc>
          <w:tcPr>
            <w:tcW w:w="1309" w:type="dxa"/>
            <w:vAlign w:val="center"/>
          </w:tcPr>
          <w:p w14:paraId="1D615F54" w14:textId="77777777" w:rsidR="00A82D9C" w:rsidRPr="0046611D" w:rsidRDefault="00A82D9C" w:rsidP="00D86FB7">
            <w:pPr>
              <w:ind w:right="266"/>
              <w:jc w:val="right"/>
              <w:rPr>
                <w:i/>
                <w:lang w:val="kk-KZ"/>
              </w:rPr>
            </w:pPr>
            <w:r w:rsidRPr="0046611D">
              <w:rPr>
                <w:i/>
                <w:lang w:val="kk-KZ"/>
              </w:rPr>
              <w:t>4,4%</w:t>
            </w:r>
          </w:p>
        </w:tc>
        <w:tc>
          <w:tcPr>
            <w:tcW w:w="1309" w:type="dxa"/>
            <w:vAlign w:val="center"/>
          </w:tcPr>
          <w:p w14:paraId="3B92C8B9" w14:textId="77777777" w:rsidR="00A82D9C" w:rsidRPr="0046611D" w:rsidRDefault="00A82D9C" w:rsidP="00D86FB7">
            <w:pPr>
              <w:ind w:right="266"/>
              <w:jc w:val="right"/>
              <w:rPr>
                <w:lang w:val="kk-KZ"/>
              </w:rPr>
            </w:pPr>
            <w:r w:rsidRPr="0046611D">
              <w:rPr>
                <w:lang w:val="kk-KZ"/>
              </w:rPr>
              <w:t>123,7</w:t>
            </w:r>
          </w:p>
        </w:tc>
        <w:tc>
          <w:tcPr>
            <w:tcW w:w="1276" w:type="dxa"/>
            <w:vAlign w:val="center"/>
          </w:tcPr>
          <w:p w14:paraId="092B2552" w14:textId="77777777" w:rsidR="00A82D9C" w:rsidRPr="0046611D" w:rsidRDefault="00A82D9C" w:rsidP="00D86FB7">
            <w:pPr>
              <w:ind w:right="266"/>
              <w:jc w:val="right"/>
              <w:rPr>
                <w:i/>
                <w:lang w:val="kk-KZ"/>
              </w:rPr>
            </w:pPr>
            <w:r w:rsidRPr="0046611D">
              <w:rPr>
                <w:i/>
                <w:lang w:val="kk-KZ"/>
              </w:rPr>
              <w:t>3,8%</w:t>
            </w:r>
          </w:p>
        </w:tc>
        <w:tc>
          <w:tcPr>
            <w:tcW w:w="1342" w:type="dxa"/>
            <w:vAlign w:val="center"/>
          </w:tcPr>
          <w:p w14:paraId="57437289" w14:textId="77777777" w:rsidR="00A82D9C" w:rsidRPr="0046611D" w:rsidRDefault="00A82D9C" w:rsidP="00D86FB7">
            <w:pPr>
              <w:ind w:right="266"/>
              <w:jc w:val="right"/>
              <w:rPr>
                <w:lang w:val="kk-KZ"/>
              </w:rPr>
            </w:pPr>
            <w:r w:rsidRPr="0046611D">
              <w:rPr>
                <w:lang w:val="kk-KZ"/>
              </w:rPr>
              <w:t>3,7</w:t>
            </w:r>
          </w:p>
        </w:tc>
        <w:tc>
          <w:tcPr>
            <w:tcW w:w="1243" w:type="dxa"/>
            <w:vAlign w:val="center"/>
          </w:tcPr>
          <w:p w14:paraId="518DD101" w14:textId="77777777" w:rsidR="00A82D9C" w:rsidRPr="0046611D" w:rsidRDefault="00A82D9C" w:rsidP="00D86FB7">
            <w:pPr>
              <w:ind w:right="266"/>
              <w:jc w:val="right"/>
              <w:rPr>
                <w:i/>
                <w:lang w:val="kk-KZ"/>
              </w:rPr>
            </w:pPr>
            <w:r w:rsidRPr="0046611D">
              <w:rPr>
                <w:i/>
                <w:lang w:val="kk-KZ"/>
              </w:rPr>
              <w:t>-0,6%</w:t>
            </w:r>
          </w:p>
        </w:tc>
      </w:tr>
      <w:tr w:rsidR="00A82D9C" w:rsidRPr="002D73E8" w14:paraId="5FDA2B59" w14:textId="77777777" w:rsidTr="0046611D">
        <w:tblPrEx>
          <w:tblCellMar>
            <w:top w:w="0" w:type="dxa"/>
            <w:bottom w:w="0" w:type="dxa"/>
          </w:tblCellMar>
        </w:tblPrEx>
        <w:trPr>
          <w:trHeight w:val="280"/>
        </w:trPr>
        <w:tc>
          <w:tcPr>
            <w:tcW w:w="2670" w:type="dxa"/>
            <w:vAlign w:val="center"/>
          </w:tcPr>
          <w:p w14:paraId="06AD5E7D" w14:textId="77777777" w:rsidR="00A82D9C" w:rsidRPr="0046611D" w:rsidRDefault="00A82D9C" w:rsidP="001124D4">
            <w:pPr>
              <w:rPr>
                <w:b/>
                <w:snapToGrid w:val="0"/>
                <w:sz w:val="22"/>
                <w:szCs w:val="22"/>
                <w:lang w:val="kk-KZ"/>
              </w:rPr>
            </w:pPr>
            <w:r w:rsidRPr="0046611D">
              <w:rPr>
                <w:b/>
                <w:snapToGrid w:val="0"/>
                <w:sz w:val="22"/>
                <w:szCs w:val="22"/>
                <w:lang w:val="kk-KZ"/>
              </w:rPr>
              <w:t>Жалпы жиынтығы</w:t>
            </w:r>
          </w:p>
        </w:tc>
        <w:tc>
          <w:tcPr>
            <w:tcW w:w="1309" w:type="dxa"/>
            <w:vAlign w:val="center"/>
          </w:tcPr>
          <w:p w14:paraId="440EA43F" w14:textId="77777777" w:rsidR="00A82D9C" w:rsidRPr="0046611D" w:rsidRDefault="00A82D9C" w:rsidP="00D86FB7">
            <w:pPr>
              <w:ind w:right="266"/>
              <w:jc w:val="right"/>
              <w:rPr>
                <w:b/>
                <w:lang w:val="kk-KZ"/>
              </w:rPr>
            </w:pPr>
            <w:r w:rsidRPr="0046611D">
              <w:rPr>
                <w:b/>
                <w:lang w:val="kk-KZ"/>
              </w:rPr>
              <w:t>2 742,3</w:t>
            </w:r>
          </w:p>
        </w:tc>
        <w:tc>
          <w:tcPr>
            <w:tcW w:w="1309" w:type="dxa"/>
            <w:vAlign w:val="center"/>
          </w:tcPr>
          <w:p w14:paraId="00BFDFA1" w14:textId="77777777" w:rsidR="00A82D9C" w:rsidRPr="0046611D" w:rsidRDefault="00A82D9C" w:rsidP="00D86FB7">
            <w:pPr>
              <w:ind w:right="266"/>
              <w:jc w:val="right"/>
              <w:rPr>
                <w:b/>
                <w:i/>
                <w:lang w:val="kk-KZ"/>
              </w:rPr>
            </w:pPr>
            <w:r w:rsidRPr="0046611D">
              <w:rPr>
                <w:b/>
                <w:i/>
                <w:lang w:val="kk-KZ"/>
              </w:rPr>
              <w:t>100,0%</w:t>
            </w:r>
          </w:p>
        </w:tc>
        <w:tc>
          <w:tcPr>
            <w:tcW w:w="1309" w:type="dxa"/>
            <w:vAlign w:val="center"/>
          </w:tcPr>
          <w:p w14:paraId="5BF2D5B0" w14:textId="77777777" w:rsidR="00A82D9C" w:rsidRPr="0046611D" w:rsidRDefault="00A82D9C" w:rsidP="00D86FB7">
            <w:pPr>
              <w:ind w:right="266"/>
              <w:jc w:val="right"/>
              <w:rPr>
                <w:b/>
                <w:lang w:val="kk-KZ"/>
              </w:rPr>
            </w:pPr>
            <w:r w:rsidRPr="0046611D">
              <w:rPr>
                <w:b/>
                <w:lang w:val="kk-KZ"/>
              </w:rPr>
              <w:t>3 253,5</w:t>
            </w:r>
          </w:p>
        </w:tc>
        <w:tc>
          <w:tcPr>
            <w:tcW w:w="1276" w:type="dxa"/>
            <w:vAlign w:val="center"/>
          </w:tcPr>
          <w:p w14:paraId="0DFCB59B" w14:textId="77777777" w:rsidR="00A82D9C" w:rsidRPr="0046611D" w:rsidRDefault="00A82D9C" w:rsidP="00D86FB7">
            <w:pPr>
              <w:ind w:right="266"/>
              <w:jc w:val="right"/>
              <w:rPr>
                <w:b/>
                <w:i/>
                <w:lang w:val="kk-KZ"/>
              </w:rPr>
            </w:pPr>
            <w:r w:rsidRPr="0046611D">
              <w:rPr>
                <w:b/>
                <w:i/>
                <w:lang w:val="kk-KZ"/>
              </w:rPr>
              <w:t>100,0%</w:t>
            </w:r>
          </w:p>
        </w:tc>
        <w:tc>
          <w:tcPr>
            <w:tcW w:w="1342" w:type="dxa"/>
            <w:vAlign w:val="center"/>
          </w:tcPr>
          <w:p w14:paraId="32CFB322" w14:textId="77777777" w:rsidR="00A82D9C" w:rsidRPr="0046611D" w:rsidRDefault="00A82D9C" w:rsidP="00D86FB7">
            <w:pPr>
              <w:ind w:right="266"/>
              <w:jc w:val="right"/>
              <w:rPr>
                <w:b/>
                <w:lang w:val="kk-KZ"/>
              </w:rPr>
            </w:pPr>
            <w:r w:rsidRPr="0046611D">
              <w:rPr>
                <w:b/>
                <w:lang w:val="kk-KZ"/>
              </w:rPr>
              <w:t>511,2</w:t>
            </w:r>
          </w:p>
        </w:tc>
        <w:tc>
          <w:tcPr>
            <w:tcW w:w="1243" w:type="dxa"/>
            <w:vAlign w:val="center"/>
          </w:tcPr>
          <w:p w14:paraId="6517DF30" w14:textId="77777777" w:rsidR="00A82D9C" w:rsidRPr="0046611D" w:rsidRDefault="00E635CA" w:rsidP="00D86FB7">
            <w:pPr>
              <w:ind w:right="266"/>
              <w:jc w:val="right"/>
              <w:rPr>
                <w:b/>
                <w:i/>
                <w:lang w:val="kk-KZ"/>
              </w:rPr>
            </w:pPr>
            <w:r w:rsidRPr="0046611D">
              <w:rPr>
                <w:b/>
                <w:i/>
                <w:lang w:val="kk-KZ"/>
              </w:rPr>
              <w:t>-</w:t>
            </w:r>
          </w:p>
        </w:tc>
      </w:tr>
    </w:tbl>
    <w:p w14:paraId="4FBDD949" w14:textId="77777777" w:rsidR="00A82D9C" w:rsidRPr="0046611D" w:rsidRDefault="00A82D9C" w:rsidP="00A82D9C">
      <w:pPr>
        <w:pStyle w:val="a8"/>
        <w:tabs>
          <w:tab w:val="left" w:pos="993"/>
        </w:tabs>
        <w:ind w:firstLine="709"/>
        <w:jc w:val="both"/>
        <w:rPr>
          <w:kern w:val="16"/>
          <w:sz w:val="26"/>
          <w:szCs w:val="26"/>
          <w:lang w:val="kk-KZ"/>
        </w:rPr>
      </w:pPr>
      <w:r w:rsidRPr="0046611D">
        <w:rPr>
          <w:kern w:val="16"/>
          <w:sz w:val="26"/>
          <w:szCs w:val="26"/>
          <w:lang w:val="kk-KZ"/>
        </w:rPr>
        <w:t xml:space="preserve">2010 жылы сомалар аралығы бойынша ең көп төлемдер саны 10 мың теңгеге дейінгі аралықта (жалпы төлемдер санының 55,9%), ал ең аз саны – 500 мың теңге – </w:t>
      </w:r>
      <w:r w:rsidRPr="0046611D">
        <w:rPr>
          <w:kern w:val="16"/>
          <w:sz w:val="26"/>
          <w:szCs w:val="26"/>
          <w:lang w:val="kk-KZ"/>
        </w:rPr>
        <w:br/>
        <w:t>1 млн. теңге аралығында  (2,3%) қалыптасты. 2010 жылы сомалар аралығы бойынша барынша жоғары төлемдер сомасы 1 млн. теңгеден жоғары аралығында  (жалпы төлемдер көлемінің 71,4%), ал ең төменгі төлемдер сомасы 10 мың теңгеге дейінгі аралықта (0,9%) қалыптасты. (</w:t>
      </w:r>
      <w:r w:rsidR="00E635CA" w:rsidRPr="0046611D">
        <w:rPr>
          <w:kern w:val="16"/>
          <w:sz w:val="26"/>
          <w:szCs w:val="26"/>
          <w:lang w:val="kk-KZ"/>
        </w:rPr>
        <w:t>11</w:t>
      </w:r>
      <w:r w:rsidRPr="0046611D">
        <w:rPr>
          <w:kern w:val="16"/>
          <w:sz w:val="26"/>
          <w:szCs w:val="26"/>
          <w:lang w:val="kk-KZ"/>
        </w:rPr>
        <w:t>-сурет)</w:t>
      </w:r>
    </w:p>
    <w:p w14:paraId="4145AB33" w14:textId="77777777" w:rsidR="0046611D" w:rsidRDefault="0046611D" w:rsidP="00A82D9C">
      <w:pPr>
        <w:autoSpaceDE w:val="0"/>
        <w:autoSpaceDN w:val="0"/>
        <w:adjustRightInd w:val="0"/>
        <w:ind w:firstLine="709"/>
        <w:jc w:val="right"/>
        <w:rPr>
          <w:rFonts w:eastAsia="MS Mincho"/>
          <w:i/>
          <w:color w:val="000000"/>
          <w:sz w:val="26"/>
          <w:szCs w:val="26"/>
          <w:lang w:val="kk-KZ" w:eastAsia="ja-JP"/>
        </w:rPr>
      </w:pPr>
    </w:p>
    <w:p w14:paraId="28C589A9" w14:textId="77777777" w:rsidR="0046611D" w:rsidRDefault="0046611D" w:rsidP="00A82D9C">
      <w:pPr>
        <w:autoSpaceDE w:val="0"/>
        <w:autoSpaceDN w:val="0"/>
        <w:adjustRightInd w:val="0"/>
        <w:ind w:firstLine="709"/>
        <w:jc w:val="right"/>
        <w:rPr>
          <w:rFonts w:eastAsia="MS Mincho"/>
          <w:i/>
          <w:color w:val="000000"/>
          <w:sz w:val="26"/>
          <w:szCs w:val="26"/>
          <w:lang w:val="kk-KZ" w:eastAsia="ja-JP"/>
        </w:rPr>
      </w:pPr>
    </w:p>
    <w:p w14:paraId="3D3EF2D5" w14:textId="77777777" w:rsidR="0046611D" w:rsidRDefault="0046611D" w:rsidP="00A82D9C">
      <w:pPr>
        <w:autoSpaceDE w:val="0"/>
        <w:autoSpaceDN w:val="0"/>
        <w:adjustRightInd w:val="0"/>
        <w:ind w:firstLine="709"/>
        <w:jc w:val="right"/>
        <w:rPr>
          <w:rFonts w:eastAsia="MS Mincho"/>
          <w:i/>
          <w:color w:val="000000"/>
          <w:sz w:val="26"/>
          <w:szCs w:val="26"/>
          <w:lang w:val="kk-KZ" w:eastAsia="ja-JP"/>
        </w:rPr>
      </w:pPr>
    </w:p>
    <w:p w14:paraId="32F6B86F" w14:textId="77777777" w:rsidR="0046611D" w:rsidRDefault="0046611D" w:rsidP="00A82D9C">
      <w:pPr>
        <w:autoSpaceDE w:val="0"/>
        <w:autoSpaceDN w:val="0"/>
        <w:adjustRightInd w:val="0"/>
        <w:ind w:firstLine="709"/>
        <w:jc w:val="right"/>
        <w:rPr>
          <w:rFonts w:eastAsia="MS Mincho"/>
          <w:i/>
          <w:color w:val="000000"/>
          <w:sz w:val="26"/>
          <w:szCs w:val="26"/>
          <w:lang w:val="kk-KZ" w:eastAsia="ja-JP"/>
        </w:rPr>
      </w:pPr>
    </w:p>
    <w:p w14:paraId="3E0E591C" w14:textId="77777777" w:rsidR="00A82D9C" w:rsidRPr="00E635CA" w:rsidRDefault="00A82D9C" w:rsidP="00A82D9C">
      <w:pPr>
        <w:autoSpaceDE w:val="0"/>
        <w:autoSpaceDN w:val="0"/>
        <w:adjustRightInd w:val="0"/>
        <w:ind w:firstLine="709"/>
        <w:jc w:val="right"/>
        <w:rPr>
          <w:rFonts w:eastAsia="MS Mincho"/>
          <w:i/>
          <w:color w:val="000000"/>
          <w:sz w:val="26"/>
          <w:szCs w:val="26"/>
          <w:lang w:val="kk-KZ" w:eastAsia="ja-JP"/>
        </w:rPr>
      </w:pPr>
      <w:r w:rsidRPr="0046611D">
        <w:rPr>
          <w:rFonts w:eastAsia="MS Mincho"/>
          <w:i/>
          <w:color w:val="000000"/>
          <w:sz w:val="26"/>
          <w:szCs w:val="26"/>
          <w:lang w:val="kk-KZ" w:eastAsia="ja-JP"/>
        </w:rPr>
        <w:lastRenderedPageBreak/>
        <w:t>1</w:t>
      </w:r>
      <w:r w:rsidR="00E635CA" w:rsidRPr="0046611D">
        <w:rPr>
          <w:rFonts w:eastAsia="MS Mincho"/>
          <w:i/>
          <w:color w:val="000000"/>
          <w:sz w:val="26"/>
          <w:szCs w:val="26"/>
          <w:lang w:val="kk-KZ" w:eastAsia="ja-JP"/>
        </w:rPr>
        <w:t>1</w:t>
      </w:r>
      <w:r w:rsidRPr="0046611D">
        <w:rPr>
          <w:rFonts w:eastAsia="MS Mincho"/>
          <w:i/>
          <w:color w:val="000000"/>
          <w:sz w:val="26"/>
          <w:szCs w:val="26"/>
          <w:lang w:val="kk-KZ" w:eastAsia="ja-JP"/>
        </w:rPr>
        <w:t>-сурет.</w:t>
      </w:r>
    </w:p>
    <w:p w14:paraId="477D5865" w14:textId="77777777" w:rsidR="00A82D9C" w:rsidRPr="002D73E8" w:rsidRDefault="00B124C0" w:rsidP="00A82D9C">
      <w:pPr>
        <w:pStyle w:val="a6"/>
        <w:ind w:right="-108"/>
        <w:jc w:val="left"/>
        <w:rPr>
          <w:b/>
          <w:kern w:val="16"/>
          <w:sz w:val="26"/>
          <w:szCs w:val="26"/>
          <w:u w:val="single"/>
          <w:lang w:val="kk-KZ"/>
        </w:rPr>
      </w:pPr>
      <w:r w:rsidRPr="002D73E8">
        <w:rPr>
          <w:sz w:val="26"/>
          <w:szCs w:val="26"/>
          <w:lang w:val="kk-KZ"/>
        </w:rPr>
        <w:object w:dxaOrig="4500" w:dyaOrig="2820" w14:anchorId="04828C34">
          <v:shape id="_x0000_i1043" type="#_x0000_t75" style="width:225pt;height:141pt" o:ole="" o:borderrightcolor="black" filled="t">
            <v:imagedata r:id="rId41" o:title=""/>
            <w10:borderright type="single" width="6"/>
          </v:shape>
          <o:OLEObject Type="Embed" ProgID="MSGraph.Chart.8" ShapeID="_x0000_i1043" DrawAspect="Content" ObjectID="_1636523330" r:id="rId42">
            <o:FieldCodes>\s</o:FieldCodes>
          </o:OLEObject>
        </w:object>
      </w:r>
      <w:r w:rsidR="00A82D9C" w:rsidRPr="002D73E8">
        <w:rPr>
          <w:sz w:val="26"/>
          <w:szCs w:val="26"/>
          <w:lang w:val="kk-KZ"/>
        </w:rPr>
        <w:t xml:space="preserve"> </w:t>
      </w:r>
      <w:r w:rsidRPr="002D73E8">
        <w:rPr>
          <w:sz w:val="26"/>
          <w:szCs w:val="26"/>
          <w:lang w:val="kk-KZ"/>
        </w:rPr>
        <w:object w:dxaOrig="4500" w:dyaOrig="2806" w14:anchorId="1F494936">
          <v:shape id="_x0000_i1044" type="#_x0000_t75" style="width:225pt;height:140.4pt" o:ole="" filled="t">
            <v:imagedata r:id="rId43" o:title=""/>
          </v:shape>
          <o:OLEObject Type="Embed" ProgID="MSGraph.Chart.8" ShapeID="_x0000_i1044" DrawAspect="Content" ObjectID="_1636523331" r:id="rId44">
            <o:FieldCodes>\s</o:FieldCodes>
          </o:OLEObject>
        </w:object>
      </w:r>
    </w:p>
    <w:p w14:paraId="2EB4F0A3" w14:textId="77777777" w:rsidR="00A82D9C" w:rsidRPr="002D73E8" w:rsidRDefault="00A82D9C" w:rsidP="00A82D9C">
      <w:pPr>
        <w:pStyle w:val="a6"/>
        <w:ind w:right="-108" w:firstLine="709"/>
        <w:jc w:val="left"/>
        <w:rPr>
          <w:b/>
          <w:kern w:val="16"/>
          <w:sz w:val="26"/>
          <w:szCs w:val="26"/>
          <w:u w:val="single"/>
          <w:lang w:val="kk-KZ"/>
        </w:rPr>
      </w:pPr>
    </w:p>
    <w:p w14:paraId="6E805DCD" w14:textId="77777777" w:rsidR="00A82D9C" w:rsidRPr="002D73E8" w:rsidRDefault="00A82D9C" w:rsidP="00A82D9C">
      <w:pPr>
        <w:pStyle w:val="a6"/>
        <w:ind w:right="-108" w:firstLine="709"/>
        <w:jc w:val="left"/>
        <w:rPr>
          <w:b/>
          <w:kern w:val="16"/>
          <w:sz w:val="26"/>
          <w:szCs w:val="26"/>
          <w:u w:val="single"/>
          <w:lang w:val="kk-KZ"/>
        </w:rPr>
      </w:pPr>
    </w:p>
    <w:p w14:paraId="4D9B7157" w14:textId="77777777" w:rsidR="00A82D9C" w:rsidRPr="002D73E8" w:rsidRDefault="00A82D9C" w:rsidP="00A82D9C">
      <w:pPr>
        <w:pStyle w:val="a6"/>
        <w:ind w:right="-108" w:firstLine="709"/>
        <w:jc w:val="left"/>
        <w:rPr>
          <w:b/>
          <w:kern w:val="16"/>
          <w:sz w:val="26"/>
          <w:szCs w:val="26"/>
          <w:u w:val="single"/>
          <w:lang w:val="kk-KZ"/>
        </w:rPr>
      </w:pPr>
      <w:r w:rsidRPr="002D73E8">
        <w:rPr>
          <w:b/>
          <w:kern w:val="16"/>
          <w:sz w:val="26"/>
          <w:szCs w:val="26"/>
          <w:u w:val="single"/>
          <w:lang w:val="kk-KZ"/>
        </w:rPr>
        <w:t>Тәуекелдер және оларды басқару әдістері</w:t>
      </w:r>
    </w:p>
    <w:p w14:paraId="5F57F7C9" w14:textId="77777777" w:rsidR="00A82D9C" w:rsidRPr="002D73E8" w:rsidRDefault="00A82D9C" w:rsidP="00A82D9C">
      <w:pPr>
        <w:pStyle w:val="a6"/>
        <w:ind w:right="-108" w:firstLine="709"/>
        <w:jc w:val="left"/>
        <w:rPr>
          <w:b/>
          <w:kern w:val="16"/>
          <w:sz w:val="26"/>
          <w:szCs w:val="26"/>
          <w:u w:val="single"/>
          <w:lang w:val="kk-KZ"/>
        </w:rPr>
      </w:pPr>
    </w:p>
    <w:p w14:paraId="4CC9CA69" w14:textId="77777777" w:rsidR="00A82D9C" w:rsidRPr="0046611D" w:rsidRDefault="00A82D9C" w:rsidP="00A82D9C">
      <w:pPr>
        <w:pStyle w:val="a6"/>
        <w:ind w:right="-108" w:firstLine="709"/>
        <w:rPr>
          <w:sz w:val="26"/>
          <w:szCs w:val="26"/>
          <w:lang w:val="kk-KZ"/>
        </w:rPr>
      </w:pPr>
      <w:r w:rsidRPr="0046611D">
        <w:rPr>
          <w:sz w:val="26"/>
          <w:szCs w:val="26"/>
          <w:lang w:val="kk-KZ"/>
        </w:rPr>
        <w:t xml:space="preserve">Банкаралық клиринг жүйесінде өтімділік тәуекелін және жүйелік тәуекелді басқару мақсатында жүйеде төлемдер қарсы ақша ағыны есебінен неше рет жүргізілгенін көрсететін ААК (БКЖ-ғы ақша айналымдылығының коэффициенті) есебі және пайдаланушылардың таза позициялары сомасын талдау пайдаланылады. Мысалы, 2010 жылы күндік орташа ААК </w:t>
      </w:r>
      <w:r w:rsidRPr="0046611D">
        <w:rPr>
          <w:kern w:val="16"/>
          <w:sz w:val="26"/>
          <w:szCs w:val="26"/>
          <w:lang w:val="kk-KZ"/>
        </w:rPr>
        <w:t>5,33 болды, ал 2009 жылы осы көрсеткіш 5,28 құрады. Бұл ретте, клиринг нәтижелері бойынша пайдаланушылардың күндік орташа таза позициясының сомасы 2,6 млрд. теңге болды, 2009 жылдағымен салыстырғанда 14,3%-ға өскен.</w:t>
      </w:r>
    </w:p>
    <w:p w14:paraId="746709AA" w14:textId="77777777" w:rsidR="00A82D9C" w:rsidRPr="0046611D" w:rsidRDefault="00A82D9C" w:rsidP="00A82D9C">
      <w:pPr>
        <w:pStyle w:val="a6"/>
        <w:ind w:right="-108" w:firstLine="709"/>
        <w:rPr>
          <w:kern w:val="16"/>
          <w:sz w:val="26"/>
          <w:szCs w:val="26"/>
          <w:lang w:val="kk-KZ"/>
        </w:rPr>
      </w:pPr>
      <w:r w:rsidRPr="0046611D">
        <w:rPr>
          <w:kern w:val="16"/>
          <w:sz w:val="26"/>
          <w:szCs w:val="26"/>
          <w:lang w:val="kk-KZ"/>
        </w:rPr>
        <w:t>Клирингте пайдаланушылардың таза позициясы сомасының үлесі БААЖ</w:t>
      </w:r>
      <w:r w:rsidR="00B747BD" w:rsidRPr="0046611D">
        <w:rPr>
          <w:kern w:val="16"/>
          <w:sz w:val="26"/>
          <w:szCs w:val="26"/>
          <w:lang w:val="kk-KZ"/>
        </w:rPr>
        <w:t xml:space="preserve">-ғы </w:t>
      </w:r>
      <w:r w:rsidRPr="0046611D">
        <w:rPr>
          <w:kern w:val="16"/>
          <w:sz w:val="26"/>
          <w:szCs w:val="26"/>
          <w:lang w:val="kk-KZ"/>
        </w:rPr>
        <w:t xml:space="preserve"> пайдаланушыларының күндік орташа айналымдары сомасына</w:t>
      </w:r>
      <w:r w:rsidR="00B747BD" w:rsidRPr="0046611D">
        <w:rPr>
          <w:rStyle w:val="a4"/>
          <w:kern w:val="16"/>
          <w:sz w:val="26"/>
          <w:szCs w:val="26"/>
          <w:lang w:val="kk-KZ"/>
        </w:rPr>
        <w:footnoteReference w:id="10"/>
      </w:r>
      <w:r w:rsidRPr="0046611D">
        <w:rPr>
          <w:kern w:val="16"/>
          <w:sz w:val="26"/>
          <w:szCs w:val="26"/>
          <w:lang w:val="kk-KZ"/>
        </w:rPr>
        <w:t xml:space="preserve"> қатысты аздаған ғана – 0,3% болып табылады, бұл БААЖ арқылы таза позицияларды есептеген кезде өтімділік тәуекелдерін төмендетуге ықпал етеді. (1</w:t>
      </w:r>
      <w:r w:rsidR="00E635CA" w:rsidRPr="0046611D">
        <w:rPr>
          <w:kern w:val="16"/>
          <w:sz w:val="26"/>
          <w:szCs w:val="26"/>
          <w:lang w:val="kk-KZ"/>
        </w:rPr>
        <w:t>2</w:t>
      </w:r>
      <w:r w:rsidRPr="0046611D">
        <w:rPr>
          <w:kern w:val="16"/>
          <w:sz w:val="26"/>
          <w:szCs w:val="26"/>
          <w:lang w:val="kk-KZ"/>
        </w:rPr>
        <w:t>-сурет).</w:t>
      </w:r>
    </w:p>
    <w:p w14:paraId="2FEAB1B3" w14:textId="77777777" w:rsidR="00A82D9C" w:rsidRPr="0046611D" w:rsidRDefault="00E635CA" w:rsidP="00A82D9C">
      <w:pPr>
        <w:pStyle w:val="a6"/>
        <w:ind w:firstLine="709"/>
        <w:jc w:val="right"/>
        <w:rPr>
          <w:i/>
          <w:kern w:val="16"/>
          <w:sz w:val="26"/>
          <w:szCs w:val="26"/>
          <w:lang w:val="kk-KZ"/>
        </w:rPr>
      </w:pPr>
      <w:r w:rsidRPr="0046611D">
        <w:rPr>
          <w:i/>
          <w:kern w:val="16"/>
          <w:sz w:val="26"/>
          <w:szCs w:val="26"/>
          <w:lang w:val="kk-KZ"/>
        </w:rPr>
        <w:t>12</w:t>
      </w:r>
      <w:r w:rsidR="00A82D9C" w:rsidRPr="0046611D">
        <w:rPr>
          <w:i/>
          <w:kern w:val="16"/>
          <w:sz w:val="26"/>
          <w:szCs w:val="26"/>
          <w:lang w:val="kk-KZ"/>
        </w:rPr>
        <w:t>-сурет.</w:t>
      </w:r>
    </w:p>
    <w:p w14:paraId="59AFEC14" w14:textId="77777777" w:rsidR="00A82D9C" w:rsidRPr="0046611D" w:rsidRDefault="00A82D9C" w:rsidP="00E635CA">
      <w:pPr>
        <w:pStyle w:val="a6"/>
        <w:jc w:val="center"/>
        <w:rPr>
          <w:b/>
          <w:kern w:val="16"/>
          <w:sz w:val="26"/>
          <w:szCs w:val="26"/>
          <w:lang w:val="kk-KZ"/>
        </w:rPr>
      </w:pPr>
      <w:r w:rsidRPr="0046611D">
        <w:rPr>
          <w:b/>
          <w:kern w:val="16"/>
          <w:sz w:val="26"/>
          <w:szCs w:val="26"/>
          <w:lang w:val="kk-KZ"/>
        </w:rPr>
        <w:t>Банкаралық клиринг жүйесіндегі өтімділік және айналымдылық көрсеткіштері</w:t>
      </w:r>
    </w:p>
    <w:p w14:paraId="4D00A31E" w14:textId="77777777" w:rsidR="0046611D" w:rsidRDefault="00B05117" w:rsidP="0046611D">
      <w:pPr>
        <w:pStyle w:val="a6"/>
        <w:rPr>
          <w:sz w:val="26"/>
          <w:szCs w:val="26"/>
          <w:lang w:val="kk-KZ"/>
        </w:rPr>
      </w:pPr>
      <w:r w:rsidRPr="0046611D">
        <w:rPr>
          <w:sz w:val="26"/>
          <w:szCs w:val="26"/>
          <w:lang w:val="kk-KZ"/>
        </w:rPr>
        <w:object w:dxaOrig="9631" w:dyaOrig="3120" w14:anchorId="598A576F">
          <v:shape id="_x0000_i1045" type="#_x0000_t75" style="width:481.8pt;height:156pt" o:ole="" filled="t">
            <v:imagedata r:id="rId45" o:title=""/>
          </v:shape>
          <o:OLEObject Type="Embed" ProgID="MSGraph.Chart.8" ShapeID="_x0000_i1045" DrawAspect="Content" ObjectID="_1636523332" r:id="rId46">
            <o:FieldCodes>\s</o:FieldCodes>
          </o:OLEObject>
        </w:object>
      </w:r>
      <w:r w:rsidR="00FE1088" w:rsidRPr="002D73E8">
        <w:rPr>
          <w:sz w:val="26"/>
          <w:szCs w:val="26"/>
          <w:lang w:val="kk-KZ"/>
        </w:rPr>
        <w:t xml:space="preserve">             </w:t>
      </w:r>
    </w:p>
    <w:p w14:paraId="2C7E864C" w14:textId="77777777" w:rsidR="0046611D" w:rsidRDefault="0046611D" w:rsidP="0046611D">
      <w:pPr>
        <w:pStyle w:val="a6"/>
        <w:rPr>
          <w:sz w:val="26"/>
          <w:szCs w:val="26"/>
          <w:lang w:val="kk-KZ"/>
        </w:rPr>
      </w:pPr>
    </w:p>
    <w:p w14:paraId="0CF2E7A1" w14:textId="77777777" w:rsidR="00A82D9C" w:rsidRPr="0046611D" w:rsidRDefault="00A82D9C" w:rsidP="0046611D">
      <w:pPr>
        <w:pStyle w:val="a6"/>
        <w:ind w:firstLine="748"/>
        <w:rPr>
          <w:kern w:val="16"/>
          <w:sz w:val="26"/>
          <w:szCs w:val="26"/>
          <w:lang w:val="kk-KZ"/>
        </w:rPr>
      </w:pPr>
      <w:r w:rsidRPr="002D73E8">
        <w:rPr>
          <w:kern w:val="16"/>
          <w:sz w:val="26"/>
          <w:szCs w:val="26"/>
          <w:lang w:val="kk-KZ"/>
        </w:rPr>
        <w:t xml:space="preserve">Бұдан басқа, кредиттік, өтімділік және жүйелік тәуекелдердің пайда болуын барынша азайту мақсатында Банкаралық клиринг жүйесінде БААЖ пайдаланушысының клиринг нәтижелері бойынша таза позициясын есептеген кезде оның ақшасы жеткіліксіз болуы себебімен жойылған төлемдері туралы деректерге күнделікті талдау жүргізіледі. Бұл ретте, 2010 жылы жүйеде төлем құжаттарын жою </w:t>
      </w:r>
      <w:r w:rsidRPr="0046611D">
        <w:rPr>
          <w:kern w:val="16"/>
          <w:sz w:val="26"/>
          <w:szCs w:val="26"/>
          <w:lang w:val="kk-KZ"/>
        </w:rPr>
        <w:lastRenderedPageBreak/>
        <w:t xml:space="preserve">фактілері анықталмаған, ал 2009 жылы Банкаралық клиринг жүйесінің 3 пайдаланушының 1 065 төлем құжаты </w:t>
      </w:r>
      <w:r w:rsidRPr="0046611D">
        <w:rPr>
          <w:sz w:val="26"/>
          <w:szCs w:val="26"/>
          <w:lang w:val="kk-KZ"/>
        </w:rPr>
        <w:t xml:space="preserve">181,4 млн. теңге сомасына </w:t>
      </w:r>
      <w:r w:rsidRPr="0046611D">
        <w:rPr>
          <w:kern w:val="16"/>
          <w:sz w:val="26"/>
          <w:szCs w:val="26"/>
          <w:lang w:val="kk-KZ"/>
        </w:rPr>
        <w:t xml:space="preserve">өтімділігінің жеткіліксіздігі себебімен </w:t>
      </w:r>
      <w:r w:rsidRPr="0046611D">
        <w:rPr>
          <w:sz w:val="26"/>
          <w:szCs w:val="26"/>
          <w:lang w:val="kk-KZ"/>
        </w:rPr>
        <w:t xml:space="preserve">орындалмаған. </w:t>
      </w:r>
    </w:p>
    <w:p w14:paraId="5DACD30B" w14:textId="77777777" w:rsidR="00A82D9C" w:rsidRPr="0046611D" w:rsidRDefault="00A82D9C" w:rsidP="00A82D9C">
      <w:pPr>
        <w:pStyle w:val="a6"/>
        <w:ind w:firstLine="709"/>
        <w:rPr>
          <w:kern w:val="16"/>
          <w:sz w:val="26"/>
          <w:szCs w:val="26"/>
          <w:lang w:val="kk-KZ"/>
        </w:rPr>
      </w:pPr>
      <w:r w:rsidRPr="0046611D">
        <w:rPr>
          <w:kern w:val="16"/>
          <w:sz w:val="26"/>
          <w:szCs w:val="26"/>
          <w:lang w:val="kk-KZ"/>
        </w:rPr>
        <w:t xml:space="preserve">Бұл ретте, Банкаралық клиринг жүйесінің жылдық орташа жұмыс қабілеттілігі коэффициентінің мәні </w:t>
      </w:r>
      <w:r w:rsidRPr="0046611D">
        <w:rPr>
          <w:sz w:val="26"/>
          <w:szCs w:val="26"/>
          <w:lang w:val="kk-KZ"/>
        </w:rPr>
        <w:t>(99,77%) осы төлем жүйесінің жұмыс істеуінің жоғары тиімділігін және оның қолданыстағы жұмыс қабілеттілігін қалпына келтіру тәсілдерінің сенімділігін білдіреді. (</w:t>
      </w:r>
      <w:r w:rsidR="00B05117" w:rsidRPr="0046611D">
        <w:rPr>
          <w:sz w:val="26"/>
          <w:szCs w:val="26"/>
          <w:lang w:val="kk-KZ"/>
        </w:rPr>
        <w:t>13</w:t>
      </w:r>
      <w:r w:rsidRPr="0046611D">
        <w:rPr>
          <w:sz w:val="26"/>
          <w:szCs w:val="26"/>
          <w:lang w:val="kk-KZ"/>
        </w:rPr>
        <w:t>-сурет).</w:t>
      </w:r>
    </w:p>
    <w:p w14:paraId="4A2938BE" w14:textId="77777777" w:rsidR="00A82D9C" w:rsidRPr="0046611D" w:rsidRDefault="00B05117" w:rsidP="00A82D9C">
      <w:pPr>
        <w:ind w:firstLine="709"/>
        <w:jc w:val="right"/>
        <w:rPr>
          <w:i/>
          <w:sz w:val="26"/>
          <w:szCs w:val="26"/>
          <w:lang w:val="kk-KZ"/>
        </w:rPr>
      </w:pPr>
      <w:r w:rsidRPr="0046611D">
        <w:rPr>
          <w:i/>
          <w:sz w:val="26"/>
          <w:szCs w:val="26"/>
          <w:lang w:val="kk-KZ"/>
        </w:rPr>
        <w:t>13-</w:t>
      </w:r>
      <w:r w:rsidR="00A82D9C" w:rsidRPr="0046611D">
        <w:rPr>
          <w:i/>
          <w:sz w:val="26"/>
          <w:szCs w:val="26"/>
          <w:lang w:val="kk-KZ"/>
        </w:rPr>
        <w:t>cурет.</w:t>
      </w:r>
    </w:p>
    <w:p w14:paraId="2A72B282" w14:textId="77777777" w:rsidR="00A82D9C" w:rsidRPr="002D73E8" w:rsidRDefault="00A82D9C" w:rsidP="00B05117">
      <w:pPr>
        <w:jc w:val="center"/>
        <w:rPr>
          <w:b/>
          <w:sz w:val="26"/>
          <w:szCs w:val="26"/>
          <w:lang w:val="kk-KZ"/>
        </w:rPr>
      </w:pPr>
      <w:r w:rsidRPr="0046611D">
        <w:rPr>
          <w:b/>
          <w:sz w:val="26"/>
          <w:szCs w:val="26"/>
          <w:lang w:val="kk-KZ"/>
        </w:rPr>
        <w:t>2010 жылы Банкаралық клиринг жүйесінің жұмыс қабілеттілігі</w:t>
      </w:r>
      <w:r w:rsidRPr="002D73E8">
        <w:rPr>
          <w:b/>
          <w:sz w:val="26"/>
          <w:szCs w:val="26"/>
          <w:lang w:val="kk-KZ"/>
        </w:rPr>
        <w:t xml:space="preserve"> коэффициентінің өзгеру динамикасы</w:t>
      </w:r>
    </w:p>
    <w:p w14:paraId="0D36E4C5" w14:textId="77777777" w:rsidR="00A82D9C" w:rsidRPr="002D73E8" w:rsidRDefault="0046611D" w:rsidP="00A82D9C">
      <w:pPr>
        <w:jc w:val="both"/>
        <w:rPr>
          <w:sz w:val="26"/>
          <w:szCs w:val="26"/>
          <w:lang w:val="kk-KZ"/>
        </w:rPr>
      </w:pPr>
      <w:r w:rsidRPr="002D73E8">
        <w:rPr>
          <w:sz w:val="26"/>
          <w:szCs w:val="26"/>
          <w:lang w:val="kk-KZ"/>
        </w:rPr>
        <w:object w:dxaOrig="9540" w:dyaOrig="2970" w14:anchorId="2B492DB8">
          <v:shape id="_x0000_i1046" type="#_x0000_t75" style="width:477pt;height:148.8pt" o:ole="" filled="t">
            <v:imagedata r:id="rId47" o:title=""/>
          </v:shape>
          <o:OLEObject Type="Embed" ProgID="MSGraph.Chart.8" ShapeID="_x0000_i1046" DrawAspect="Content" ObjectID="_1636523333" r:id="rId48">
            <o:FieldCodes>\s</o:FieldCodes>
          </o:OLEObject>
        </w:object>
      </w:r>
    </w:p>
    <w:p w14:paraId="0DF30E3F" w14:textId="77777777" w:rsidR="0046611D" w:rsidRDefault="0046611D" w:rsidP="00BC6BCE">
      <w:pPr>
        <w:pStyle w:val="1"/>
        <w:tabs>
          <w:tab w:val="left" w:pos="561"/>
        </w:tabs>
        <w:spacing w:line="240" w:lineRule="auto"/>
        <w:ind w:left="0" w:right="0" w:firstLine="0"/>
        <w:jc w:val="center"/>
        <w:rPr>
          <w:color w:val="008000"/>
          <w:sz w:val="32"/>
          <w:szCs w:val="32"/>
          <w:lang w:val="kk-KZ"/>
        </w:rPr>
      </w:pPr>
      <w:bookmarkStart w:id="19" w:name="_Toc289769423"/>
      <w:bookmarkStart w:id="20" w:name="_Toc300741983"/>
    </w:p>
    <w:p w14:paraId="40762E99" w14:textId="77777777" w:rsidR="0046611D" w:rsidRDefault="0046611D" w:rsidP="00BC6BCE">
      <w:pPr>
        <w:pStyle w:val="1"/>
        <w:tabs>
          <w:tab w:val="left" w:pos="561"/>
        </w:tabs>
        <w:spacing w:line="240" w:lineRule="auto"/>
        <w:ind w:left="0" w:right="0" w:firstLine="0"/>
        <w:jc w:val="center"/>
        <w:rPr>
          <w:color w:val="008000"/>
          <w:sz w:val="32"/>
          <w:szCs w:val="32"/>
          <w:lang w:val="kk-KZ"/>
        </w:rPr>
      </w:pPr>
    </w:p>
    <w:p w14:paraId="10E687C4" w14:textId="77777777" w:rsidR="0046611D" w:rsidRDefault="0046611D" w:rsidP="00BC6BCE">
      <w:pPr>
        <w:pStyle w:val="1"/>
        <w:tabs>
          <w:tab w:val="left" w:pos="561"/>
        </w:tabs>
        <w:spacing w:line="240" w:lineRule="auto"/>
        <w:ind w:left="0" w:right="0" w:firstLine="0"/>
        <w:jc w:val="center"/>
        <w:rPr>
          <w:color w:val="008000"/>
          <w:sz w:val="32"/>
          <w:szCs w:val="32"/>
          <w:lang w:val="kk-KZ"/>
        </w:rPr>
      </w:pPr>
    </w:p>
    <w:p w14:paraId="76F3180E" w14:textId="77777777" w:rsidR="0046611D" w:rsidRDefault="0046611D" w:rsidP="00BC6BCE">
      <w:pPr>
        <w:pStyle w:val="1"/>
        <w:tabs>
          <w:tab w:val="left" w:pos="561"/>
        </w:tabs>
        <w:spacing w:line="240" w:lineRule="auto"/>
        <w:ind w:left="0" w:right="0" w:firstLine="0"/>
        <w:jc w:val="center"/>
        <w:rPr>
          <w:color w:val="008000"/>
          <w:sz w:val="32"/>
          <w:szCs w:val="32"/>
          <w:lang w:val="kk-KZ"/>
        </w:rPr>
      </w:pPr>
    </w:p>
    <w:p w14:paraId="66EED795" w14:textId="77777777" w:rsidR="0046611D" w:rsidRDefault="0046611D" w:rsidP="00BC6BCE">
      <w:pPr>
        <w:pStyle w:val="1"/>
        <w:tabs>
          <w:tab w:val="left" w:pos="561"/>
        </w:tabs>
        <w:spacing w:line="240" w:lineRule="auto"/>
        <w:ind w:left="0" w:right="0" w:firstLine="0"/>
        <w:jc w:val="center"/>
        <w:rPr>
          <w:color w:val="008000"/>
          <w:sz w:val="32"/>
          <w:szCs w:val="32"/>
          <w:lang w:val="kk-KZ"/>
        </w:rPr>
      </w:pPr>
    </w:p>
    <w:p w14:paraId="73D14AC3" w14:textId="77777777" w:rsidR="0046611D" w:rsidRDefault="0046611D" w:rsidP="00BC6BCE">
      <w:pPr>
        <w:pStyle w:val="1"/>
        <w:tabs>
          <w:tab w:val="left" w:pos="561"/>
        </w:tabs>
        <w:spacing w:line="240" w:lineRule="auto"/>
        <w:ind w:left="0" w:right="0" w:firstLine="0"/>
        <w:jc w:val="center"/>
        <w:rPr>
          <w:color w:val="008000"/>
          <w:sz w:val="32"/>
          <w:szCs w:val="32"/>
          <w:lang w:val="kk-KZ"/>
        </w:rPr>
      </w:pPr>
    </w:p>
    <w:p w14:paraId="3F2E20AA" w14:textId="77777777" w:rsidR="0046611D" w:rsidRDefault="0046611D" w:rsidP="00BC6BCE">
      <w:pPr>
        <w:pStyle w:val="1"/>
        <w:tabs>
          <w:tab w:val="left" w:pos="561"/>
        </w:tabs>
        <w:spacing w:line="240" w:lineRule="auto"/>
        <w:ind w:left="0" w:right="0" w:firstLine="0"/>
        <w:jc w:val="center"/>
        <w:rPr>
          <w:color w:val="008000"/>
          <w:sz w:val="32"/>
          <w:szCs w:val="32"/>
          <w:lang w:val="kk-KZ"/>
        </w:rPr>
      </w:pPr>
    </w:p>
    <w:p w14:paraId="67A7DD1E" w14:textId="77777777" w:rsidR="0046611D" w:rsidRDefault="0046611D" w:rsidP="00BC6BCE">
      <w:pPr>
        <w:pStyle w:val="1"/>
        <w:tabs>
          <w:tab w:val="left" w:pos="561"/>
        </w:tabs>
        <w:spacing w:line="240" w:lineRule="auto"/>
        <w:ind w:left="0" w:right="0" w:firstLine="0"/>
        <w:jc w:val="center"/>
        <w:rPr>
          <w:color w:val="008000"/>
          <w:sz w:val="32"/>
          <w:szCs w:val="32"/>
          <w:lang w:val="kk-KZ"/>
        </w:rPr>
      </w:pPr>
    </w:p>
    <w:p w14:paraId="2DDAAD0E" w14:textId="77777777" w:rsidR="0046611D" w:rsidRDefault="0046611D" w:rsidP="00BC6BCE">
      <w:pPr>
        <w:pStyle w:val="1"/>
        <w:tabs>
          <w:tab w:val="left" w:pos="561"/>
        </w:tabs>
        <w:spacing w:line="240" w:lineRule="auto"/>
        <w:ind w:left="0" w:right="0" w:firstLine="0"/>
        <w:jc w:val="center"/>
        <w:rPr>
          <w:color w:val="008000"/>
          <w:sz w:val="32"/>
          <w:szCs w:val="32"/>
          <w:lang w:val="kk-KZ"/>
        </w:rPr>
      </w:pPr>
    </w:p>
    <w:p w14:paraId="392DADCE" w14:textId="77777777" w:rsidR="0046611D" w:rsidRDefault="0046611D" w:rsidP="00BC6BCE">
      <w:pPr>
        <w:pStyle w:val="1"/>
        <w:tabs>
          <w:tab w:val="left" w:pos="561"/>
        </w:tabs>
        <w:spacing w:line="240" w:lineRule="auto"/>
        <w:ind w:left="0" w:right="0" w:firstLine="0"/>
        <w:jc w:val="center"/>
        <w:rPr>
          <w:color w:val="008000"/>
          <w:sz w:val="32"/>
          <w:szCs w:val="32"/>
          <w:lang w:val="kk-KZ"/>
        </w:rPr>
      </w:pPr>
    </w:p>
    <w:p w14:paraId="287188C3" w14:textId="77777777" w:rsidR="0046611D" w:rsidRDefault="0046611D" w:rsidP="00BC6BCE">
      <w:pPr>
        <w:pStyle w:val="1"/>
        <w:tabs>
          <w:tab w:val="left" w:pos="561"/>
        </w:tabs>
        <w:spacing w:line="240" w:lineRule="auto"/>
        <w:ind w:left="0" w:right="0" w:firstLine="0"/>
        <w:jc w:val="center"/>
        <w:rPr>
          <w:color w:val="008000"/>
          <w:sz w:val="32"/>
          <w:szCs w:val="32"/>
          <w:lang w:val="kk-KZ"/>
        </w:rPr>
      </w:pPr>
    </w:p>
    <w:p w14:paraId="26985AE9" w14:textId="77777777" w:rsidR="0046611D" w:rsidRDefault="0046611D" w:rsidP="00BC6BCE">
      <w:pPr>
        <w:pStyle w:val="1"/>
        <w:tabs>
          <w:tab w:val="left" w:pos="561"/>
        </w:tabs>
        <w:spacing w:line="240" w:lineRule="auto"/>
        <w:ind w:left="0" w:right="0" w:firstLine="0"/>
        <w:jc w:val="center"/>
        <w:rPr>
          <w:color w:val="008000"/>
          <w:sz w:val="32"/>
          <w:szCs w:val="32"/>
          <w:lang w:val="kk-KZ"/>
        </w:rPr>
      </w:pPr>
    </w:p>
    <w:p w14:paraId="3DE46DB8" w14:textId="77777777" w:rsidR="0046611D" w:rsidRDefault="0046611D" w:rsidP="00BC6BCE">
      <w:pPr>
        <w:pStyle w:val="1"/>
        <w:tabs>
          <w:tab w:val="left" w:pos="561"/>
        </w:tabs>
        <w:spacing w:line="240" w:lineRule="auto"/>
        <w:ind w:left="0" w:right="0" w:firstLine="0"/>
        <w:jc w:val="center"/>
        <w:rPr>
          <w:color w:val="008000"/>
          <w:sz w:val="32"/>
          <w:szCs w:val="32"/>
          <w:lang w:val="kk-KZ"/>
        </w:rPr>
      </w:pPr>
    </w:p>
    <w:p w14:paraId="7F51F3D9" w14:textId="77777777" w:rsidR="0046611D" w:rsidRDefault="0046611D" w:rsidP="00BC6BCE">
      <w:pPr>
        <w:pStyle w:val="1"/>
        <w:tabs>
          <w:tab w:val="left" w:pos="561"/>
        </w:tabs>
        <w:spacing w:line="240" w:lineRule="auto"/>
        <w:ind w:left="0" w:right="0" w:firstLine="0"/>
        <w:jc w:val="center"/>
        <w:rPr>
          <w:color w:val="008000"/>
          <w:sz w:val="32"/>
          <w:szCs w:val="32"/>
          <w:lang w:val="kk-KZ"/>
        </w:rPr>
      </w:pPr>
      <w:r>
        <w:rPr>
          <w:color w:val="008000"/>
          <w:sz w:val="32"/>
          <w:szCs w:val="32"/>
          <w:lang w:val="kk-KZ"/>
        </w:rPr>
        <w:br w:type="textWrapping" w:clear="all"/>
      </w:r>
    </w:p>
    <w:p w14:paraId="0604BB08" w14:textId="77777777" w:rsidR="0046611D" w:rsidRDefault="0046611D" w:rsidP="0046611D">
      <w:pPr>
        <w:rPr>
          <w:lang w:val="kk-KZ"/>
        </w:rPr>
      </w:pPr>
    </w:p>
    <w:p w14:paraId="7E87C44B" w14:textId="77777777" w:rsidR="0046611D" w:rsidRDefault="0046611D" w:rsidP="0046611D">
      <w:pPr>
        <w:rPr>
          <w:lang w:val="kk-KZ"/>
        </w:rPr>
      </w:pPr>
    </w:p>
    <w:p w14:paraId="39827FC3" w14:textId="77777777" w:rsidR="0046611D" w:rsidRDefault="0046611D" w:rsidP="0046611D">
      <w:pPr>
        <w:rPr>
          <w:lang w:val="kk-KZ"/>
        </w:rPr>
      </w:pPr>
    </w:p>
    <w:p w14:paraId="5E6C21E5" w14:textId="77777777" w:rsidR="0046611D" w:rsidRDefault="0046611D" w:rsidP="0046611D">
      <w:pPr>
        <w:rPr>
          <w:lang w:val="kk-KZ"/>
        </w:rPr>
      </w:pPr>
    </w:p>
    <w:p w14:paraId="755D4806" w14:textId="77777777" w:rsidR="0046611D" w:rsidRDefault="0046611D" w:rsidP="0046611D">
      <w:pPr>
        <w:rPr>
          <w:lang w:val="kk-KZ"/>
        </w:rPr>
      </w:pPr>
    </w:p>
    <w:p w14:paraId="16A0F55C" w14:textId="77777777" w:rsidR="0046611D" w:rsidRDefault="0046611D" w:rsidP="0046611D">
      <w:pPr>
        <w:rPr>
          <w:lang w:val="kk-KZ"/>
        </w:rPr>
      </w:pPr>
    </w:p>
    <w:p w14:paraId="37F1828B" w14:textId="77777777" w:rsidR="0046611D" w:rsidRPr="0046611D" w:rsidRDefault="0046611D" w:rsidP="0046611D">
      <w:pPr>
        <w:rPr>
          <w:lang w:val="kk-KZ"/>
        </w:rPr>
      </w:pPr>
    </w:p>
    <w:p w14:paraId="4729EA35" w14:textId="77777777" w:rsidR="0046611D" w:rsidRDefault="0046611D" w:rsidP="00BC6BCE">
      <w:pPr>
        <w:pStyle w:val="1"/>
        <w:tabs>
          <w:tab w:val="left" w:pos="561"/>
        </w:tabs>
        <w:spacing w:line="240" w:lineRule="auto"/>
        <w:ind w:left="0" w:right="0" w:firstLine="0"/>
        <w:jc w:val="center"/>
        <w:rPr>
          <w:color w:val="008000"/>
          <w:sz w:val="32"/>
          <w:szCs w:val="32"/>
          <w:lang w:val="kk-KZ"/>
        </w:rPr>
      </w:pPr>
    </w:p>
    <w:p w14:paraId="2E0AD9AF" w14:textId="77777777" w:rsidR="0046611D" w:rsidRDefault="0046611D" w:rsidP="00BC6BCE">
      <w:pPr>
        <w:pStyle w:val="1"/>
        <w:tabs>
          <w:tab w:val="left" w:pos="561"/>
        </w:tabs>
        <w:spacing w:line="240" w:lineRule="auto"/>
        <w:ind w:left="0" w:right="0" w:firstLine="0"/>
        <w:jc w:val="center"/>
        <w:rPr>
          <w:color w:val="008000"/>
          <w:sz w:val="32"/>
          <w:szCs w:val="32"/>
          <w:lang w:val="kk-KZ"/>
        </w:rPr>
      </w:pPr>
    </w:p>
    <w:p w14:paraId="714DCDA9" w14:textId="77777777" w:rsidR="00A82D9C" w:rsidRPr="00BC6BCE" w:rsidRDefault="00A82D9C" w:rsidP="00BC6BCE">
      <w:pPr>
        <w:pStyle w:val="1"/>
        <w:tabs>
          <w:tab w:val="left" w:pos="561"/>
        </w:tabs>
        <w:spacing w:line="240" w:lineRule="auto"/>
        <w:ind w:left="0" w:right="0" w:firstLine="0"/>
        <w:jc w:val="center"/>
        <w:rPr>
          <w:color w:val="008000"/>
          <w:sz w:val="32"/>
          <w:szCs w:val="32"/>
          <w:lang w:val="kk-KZ"/>
        </w:rPr>
      </w:pPr>
      <w:bookmarkStart w:id="21" w:name="_Toc300919766"/>
      <w:r w:rsidRPr="00BC6BCE">
        <w:rPr>
          <w:color w:val="008000"/>
          <w:sz w:val="32"/>
          <w:szCs w:val="32"/>
          <w:lang w:val="kk-KZ"/>
        </w:rPr>
        <w:t>БАНКТЕР АРАСЫНДАҒЫ КОРРЕСПОНДЕНТТІК ҚАТЫНАСТАР ЖҮЙЕСІ</w:t>
      </w:r>
      <w:bookmarkEnd w:id="19"/>
      <w:bookmarkEnd w:id="20"/>
      <w:bookmarkEnd w:id="21"/>
    </w:p>
    <w:p w14:paraId="50D7CA59" w14:textId="77777777" w:rsidR="00A82D9C" w:rsidRPr="002D73E8" w:rsidRDefault="00A82D9C" w:rsidP="00B17432">
      <w:pPr>
        <w:pStyle w:val="aa"/>
        <w:rPr>
          <w:i/>
          <w:sz w:val="26"/>
          <w:szCs w:val="26"/>
          <w:lang w:val="kk-KZ"/>
        </w:rPr>
      </w:pPr>
    </w:p>
    <w:p w14:paraId="017A9F36" w14:textId="77777777" w:rsidR="00A82D9C" w:rsidRPr="002D73E8" w:rsidRDefault="00A82D9C" w:rsidP="00A82D9C">
      <w:pPr>
        <w:ind w:firstLine="709"/>
        <w:jc w:val="both"/>
        <w:rPr>
          <w:sz w:val="26"/>
          <w:szCs w:val="26"/>
          <w:lang w:val="kk-KZ"/>
        </w:rPr>
      </w:pPr>
      <w:r w:rsidRPr="002D73E8">
        <w:rPr>
          <w:sz w:val="26"/>
          <w:szCs w:val="26"/>
          <w:lang w:val="kk-KZ"/>
        </w:rPr>
        <w:t xml:space="preserve">Банктер және банк операцияларының жекелеген түрлерін жүзеге асыратын ұйымдар да олардың арасында ашылған тікелей корреспонденттік шоттар арқылы төлемдерді жүргізе алады. Тікелей корреспонденттік қатынастар банктердің арасында, банктер мен банктік емес ұйымдар арасында корреспонденттік шот шартында және Қазақстан Республикасының заңнамасында көзделген банктік қызмет көрсетуді жүзеге асырумен байланысты операцияларды жүргізу мақсатында корреспонденттік шоттарды ашқан кезде туындайтын шарттық қатынастарды білдіреді. Өзара немесе біржақты корреспонденттік қатынастар пайдасына таңдау әртүрлі факторға байланысты болады, оларға: өзара төлемдер ағының көлемі, кредиттік ресурстар нарығындағы сұраныс, өңірлік валюталық биржалардағы сауда-саттыққа қатысу мүмкіндігі, сондай-ақ корреспонденттік шоттардағы қаражатты шұғыл қайтарып алу мүмкіндігі сияқты факторларды жатқызуға болады. </w:t>
      </w:r>
    </w:p>
    <w:p w14:paraId="583A9D27" w14:textId="77777777" w:rsidR="00A82D9C" w:rsidRPr="002D73E8" w:rsidRDefault="00A82D9C" w:rsidP="00A82D9C">
      <w:pPr>
        <w:ind w:firstLine="709"/>
        <w:jc w:val="both"/>
        <w:rPr>
          <w:sz w:val="26"/>
          <w:szCs w:val="26"/>
          <w:lang w:val="kk-KZ"/>
        </w:rPr>
      </w:pPr>
      <w:r w:rsidRPr="002D73E8">
        <w:rPr>
          <w:sz w:val="26"/>
          <w:szCs w:val="26"/>
          <w:lang w:val="kk-KZ"/>
        </w:rPr>
        <w:t>Сонымен бірге, Ұлттық Банкте ашылған шоттар бойынша түпкілікті есеп айырысуларды жүзеге асыруға қарағанда, тікелей корреспонденттік шоттар арқылы есеп айрысуды жүзеге асыру корреспонденттік шот ашылған банк банкрот деп танылуы мүмкін немесе өз міндеттемелерін орындау үшін жеткілікті ақша сомасының болмауы сияқты тәуекелімен байланысты болады. Бұдан басқа, қатысушылардың айтарлықтай санын біріктіретін күрделі банк жүйесінде ашылған корреспонденттік шоттарының көп санының болуы өтімділіктің елеулі бөлігінің аударылуын талап етеді. Осыған байланысты, ең тиімді және тәуекелсіз түпкілікті банкаралық есеп айырысу тәсілі Ұлттық Банк болып табылады (Ұлттық Банкте ашылған корреспонденттік шот арқылы), өйткені ол өзінің ерекше жағдайына байланысты өзінің клиенттері-банктер үшін кредиттік тәуекелін және өтімділік тәуекелін болдырмайды.</w:t>
      </w:r>
    </w:p>
    <w:p w14:paraId="5BABC665" w14:textId="77777777" w:rsidR="00A82D9C" w:rsidRPr="0046611D" w:rsidRDefault="00A82D9C" w:rsidP="00A82D9C">
      <w:pPr>
        <w:ind w:firstLine="709"/>
        <w:jc w:val="both"/>
        <w:rPr>
          <w:sz w:val="26"/>
          <w:szCs w:val="26"/>
          <w:lang w:val="kk-KZ"/>
        </w:rPr>
      </w:pPr>
      <w:r w:rsidRPr="002D73E8">
        <w:rPr>
          <w:sz w:val="26"/>
          <w:szCs w:val="26"/>
          <w:lang w:val="kk-KZ"/>
        </w:rPr>
        <w:t xml:space="preserve">Төлемдерді тікелей корреспонденттік шоттар арқылы жүргізген кезде тәуекелдерді басқару мақсатында Ұлттық Банкі банктер мен банктік емес ұйымдар үшін осы төлемдердің ай сайынғы лимитін белгіледі. Осы лимиттің мөлшері банктің немесе банктік емес ұйымның алдынғы айда төлем жүйелері арқылы жүргізілген жалпы төлемдер көлемінің 5% құрайды. Ұлттық Банкі белгілеген төлемдер көлемінің лимитінен асып кеткен жағдайда,  банк Қазақстан Республикасының заңнамалық </w:t>
      </w:r>
      <w:r w:rsidRPr="0046611D">
        <w:rPr>
          <w:sz w:val="26"/>
          <w:szCs w:val="26"/>
          <w:lang w:val="kk-KZ"/>
        </w:rPr>
        <w:t>актілеріне сәйкес жауапкершілік атқарады.</w:t>
      </w:r>
    </w:p>
    <w:p w14:paraId="67E70534" w14:textId="77777777" w:rsidR="00A82D9C" w:rsidRPr="002D73E8" w:rsidRDefault="00A82D9C" w:rsidP="00A82D9C">
      <w:pPr>
        <w:ind w:firstLine="709"/>
        <w:jc w:val="both"/>
        <w:rPr>
          <w:sz w:val="26"/>
          <w:szCs w:val="26"/>
          <w:lang w:val="kk-KZ"/>
        </w:rPr>
      </w:pPr>
      <w:bookmarkStart w:id="22" w:name="YANDEX_82"/>
      <w:bookmarkEnd w:id="22"/>
      <w:r w:rsidRPr="0046611D">
        <w:rPr>
          <w:sz w:val="26"/>
          <w:szCs w:val="26"/>
          <w:lang w:val="kk-KZ"/>
        </w:rPr>
        <w:t>Төменде қоса алғанда 2001 жылдан бастап 2010 жылға дейінгі аралықтағы тікелей корреспонденттік қатынастардың дамуы динамикасы келтірілген. (</w:t>
      </w:r>
      <w:r w:rsidR="00B05117" w:rsidRPr="0046611D">
        <w:rPr>
          <w:sz w:val="26"/>
          <w:szCs w:val="26"/>
          <w:lang w:val="kk-KZ"/>
        </w:rPr>
        <w:t>14</w:t>
      </w:r>
      <w:r w:rsidRPr="0046611D">
        <w:rPr>
          <w:sz w:val="26"/>
          <w:szCs w:val="26"/>
          <w:lang w:val="kk-KZ"/>
        </w:rPr>
        <w:t>-сурет).</w:t>
      </w:r>
      <w:r w:rsidRPr="002D73E8">
        <w:rPr>
          <w:sz w:val="26"/>
          <w:szCs w:val="26"/>
          <w:lang w:val="kk-KZ"/>
        </w:rPr>
        <w:t xml:space="preserve"> </w:t>
      </w:r>
    </w:p>
    <w:p w14:paraId="24BF870A" w14:textId="77777777" w:rsidR="00A82D9C" w:rsidRDefault="00A82D9C" w:rsidP="00A82D9C">
      <w:pPr>
        <w:pStyle w:val="a6"/>
        <w:ind w:firstLine="709"/>
        <w:jc w:val="right"/>
        <w:rPr>
          <w:b/>
          <w:kern w:val="16"/>
          <w:sz w:val="26"/>
          <w:szCs w:val="26"/>
          <w:lang w:val="kk-KZ"/>
        </w:rPr>
      </w:pPr>
    </w:p>
    <w:p w14:paraId="62AC5ABB" w14:textId="77777777" w:rsidR="0046611D" w:rsidRDefault="0046611D" w:rsidP="00A82D9C">
      <w:pPr>
        <w:pStyle w:val="a6"/>
        <w:ind w:firstLine="709"/>
        <w:jc w:val="right"/>
        <w:rPr>
          <w:b/>
          <w:kern w:val="16"/>
          <w:sz w:val="26"/>
          <w:szCs w:val="26"/>
          <w:lang w:val="kk-KZ"/>
        </w:rPr>
      </w:pPr>
    </w:p>
    <w:p w14:paraId="09219872" w14:textId="77777777" w:rsidR="0046611D" w:rsidRDefault="0046611D" w:rsidP="00A82D9C">
      <w:pPr>
        <w:pStyle w:val="a6"/>
        <w:ind w:firstLine="709"/>
        <w:jc w:val="right"/>
        <w:rPr>
          <w:b/>
          <w:kern w:val="16"/>
          <w:sz w:val="26"/>
          <w:szCs w:val="26"/>
          <w:lang w:val="kk-KZ"/>
        </w:rPr>
      </w:pPr>
    </w:p>
    <w:p w14:paraId="68E1FF17" w14:textId="77777777" w:rsidR="0046611D" w:rsidRDefault="0046611D" w:rsidP="00A82D9C">
      <w:pPr>
        <w:pStyle w:val="a6"/>
        <w:ind w:firstLine="709"/>
        <w:jc w:val="right"/>
        <w:rPr>
          <w:b/>
          <w:kern w:val="16"/>
          <w:sz w:val="26"/>
          <w:szCs w:val="26"/>
          <w:lang w:val="kk-KZ"/>
        </w:rPr>
      </w:pPr>
    </w:p>
    <w:p w14:paraId="4103FF9B" w14:textId="77777777" w:rsidR="0046611D" w:rsidRDefault="0046611D" w:rsidP="00A82D9C">
      <w:pPr>
        <w:pStyle w:val="a6"/>
        <w:ind w:firstLine="709"/>
        <w:jc w:val="right"/>
        <w:rPr>
          <w:b/>
          <w:kern w:val="16"/>
          <w:sz w:val="26"/>
          <w:szCs w:val="26"/>
          <w:lang w:val="kk-KZ"/>
        </w:rPr>
      </w:pPr>
    </w:p>
    <w:p w14:paraId="5171A683" w14:textId="77777777" w:rsidR="0046611D" w:rsidRDefault="0046611D" w:rsidP="00A82D9C">
      <w:pPr>
        <w:pStyle w:val="a6"/>
        <w:ind w:firstLine="709"/>
        <w:jc w:val="right"/>
        <w:rPr>
          <w:b/>
          <w:kern w:val="16"/>
          <w:sz w:val="26"/>
          <w:szCs w:val="26"/>
          <w:lang w:val="kk-KZ"/>
        </w:rPr>
      </w:pPr>
    </w:p>
    <w:p w14:paraId="100DDB31" w14:textId="77777777" w:rsidR="0046611D" w:rsidRDefault="0046611D" w:rsidP="00A82D9C">
      <w:pPr>
        <w:pStyle w:val="a6"/>
        <w:ind w:firstLine="709"/>
        <w:jc w:val="right"/>
        <w:rPr>
          <w:b/>
          <w:kern w:val="16"/>
          <w:sz w:val="26"/>
          <w:szCs w:val="26"/>
          <w:lang w:val="kk-KZ"/>
        </w:rPr>
      </w:pPr>
    </w:p>
    <w:p w14:paraId="7E9E93FB" w14:textId="77777777" w:rsidR="0046611D" w:rsidRPr="002D73E8" w:rsidRDefault="0046611D" w:rsidP="00A82D9C">
      <w:pPr>
        <w:pStyle w:val="a6"/>
        <w:ind w:firstLine="709"/>
        <w:jc w:val="right"/>
        <w:rPr>
          <w:b/>
          <w:kern w:val="16"/>
          <w:sz w:val="26"/>
          <w:szCs w:val="26"/>
          <w:lang w:val="kk-KZ"/>
        </w:rPr>
      </w:pPr>
    </w:p>
    <w:p w14:paraId="249FF255" w14:textId="77777777" w:rsidR="00A82D9C" w:rsidRDefault="00B05117" w:rsidP="00B17432">
      <w:pPr>
        <w:pStyle w:val="a6"/>
        <w:ind w:firstLine="709"/>
        <w:jc w:val="right"/>
        <w:rPr>
          <w:i/>
          <w:kern w:val="16"/>
          <w:sz w:val="26"/>
          <w:szCs w:val="26"/>
          <w:lang w:val="kk-KZ"/>
        </w:rPr>
      </w:pPr>
      <w:r w:rsidRPr="00B05117">
        <w:rPr>
          <w:i/>
          <w:kern w:val="16"/>
          <w:sz w:val="26"/>
          <w:szCs w:val="26"/>
          <w:lang w:val="kk-KZ"/>
        </w:rPr>
        <w:t>14</w:t>
      </w:r>
      <w:r w:rsidR="00A82D9C" w:rsidRPr="00B05117">
        <w:rPr>
          <w:i/>
          <w:kern w:val="16"/>
          <w:sz w:val="26"/>
          <w:szCs w:val="26"/>
          <w:lang w:val="kk-KZ"/>
        </w:rPr>
        <w:t>-сурет.</w:t>
      </w:r>
    </w:p>
    <w:p w14:paraId="27205AF5" w14:textId="77777777" w:rsidR="007F5CB9" w:rsidRPr="00B05117" w:rsidRDefault="007F5CB9" w:rsidP="00B17432">
      <w:pPr>
        <w:pStyle w:val="a6"/>
        <w:ind w:firstLine="709"/>
        <w:jc w:val="right"/>
        <w:rPr>
          <w:i/>
          <w:kern w:val="16"/>
          <w:sz w:val="26"/>
          <w:szCs w:val="26"/>
          <w:lang w:val="kk-KZ"/>
        </w:rPr>
      </w:pPr>
    </w:p>
    <w:p w14:paraId="1F4E25B3" w14:textId="77777777" w:rsidR="00A82D9C" w:rsidRPr="002D73E8" w:rsidRDefault="00A82D9C" w:rsidP="00A82D9C">
      <w:pPr>
        <w:pStyle w:val="a6"/>
        <w:ind w:firstLine="709"/>
        <w:jc w:val="center"/>
        <w:rPr>
          <w:b/>
          <w:kern w:val="16"/>
          <w:sz w:val="26"/>
          <w:szCs w:val="26"/>
          <w:lang w:val="kk-KZ"/>
        </w:rPr>
      </w:pPr>
      <w:r w:rsidRPr="002D73E8">
        <w:rPr>
          <w:b/>
          <w:kern w:val="16"/>
          <w:sz w:val="26"/>
          <w:szCs w:val="26"/>
          <w:lang w:val="kk-KZ"/>
        </w:rPr>
        <w:t>Банктер арасындағы корреспонденттік қатынастар жүйесі арқылы жасалған төлемдер көлемі</w:t>
      </w:r>
    </w:p>
    <w:tbl>
      <w:tblPr>
        <w:tblW w:w="0" w:type="auto"/>
        <w:tblLook w:val="01E0" w:firstRow="1" w:lastRow="1" w:firstColumn="1" w:lastColumn="1" w:noHBand="0" w:noVBand="0"/>
      </w:tblPr>
      <w:tblGrid>
        <w:gridCol w:w="9396"/>
        <w:gridCol w:w="458"/>
      </w:tblGrid>
      <w:tr w:rsidR="00A82D9C" w:rsidRPr="006509B3" w14:paraId="4BFF6AF1" w14:textId="77777777" w:rsidTr="006509B3">
        <w:tc>
          <w:tcPr>
            <w:tcW w:w="5448" w:type="dxa"/>
            <w:shd w:val="clear" w:color="auto" w:fill="auto"/>
          </w:tcPr>
          <w:p w14:paraId="1408FC74" w14:textId="77777777" w:rsidR="00A82D9C" w:rsidRPr="006509B3" w:rsidRDefault="0046611D" w:rsidP="006509B3">
            <w:pPr>
              <w:pStyle w:val="a6"/>
              <w:jc w:val="center"/>
              <w:rPr>
                <w:b/>
                <w:kern w:val="16"/>
                <w:sz w:val="26"/>
                <w:szCs w:val="26"/>
                <w:lang w:val="kk-KZ"/>
              </w:rPr>
            </w:pPr>
            <w:r w:rsidRPr="006509B3">
              <w:rPr>
                <w:sz w:val="26"/>
                <w:szCs w:val="26"/>
                <w:lang w:val="kk-KZ"/>
              </w:rPr>
              <w:object w:dxaOrig="9180" w:dyaOrig="3300" w14:anchorId="316BB101">
                <v:shape id="_x0000_i1047" type="#_x0000_t75" style="width:459pt;height:165pt" o:ole="" filled="t">
                  <v:imagedata r:id="rId49" o:title=""/>
                </v:shape>
                <o:OLEObject Type="Embed" ProgID="MSGraph.Chart.8" ShapeID="_x0000_i1047" DrawAspect="Content" ObjectID="_1636523334" r:id="rId50">
                  <o:FieldCodes>\s</o:FieldCodes>
                </o:OLEObject>
              </w:object>
            </w:r>
          </w:p>
        </w:tc>
        <w:tc>
          <w:tcPr>
            <w:tcW w:w="4457" w:type="dxa"/>
            <w:shd w:val="clear" w:color="auto" w:fill="auto"/>
          </w:tcPr>
          <w:p w14:paraId="37C99900" w14:textId="77777777" w:rsidR="00A82D9C" w:rsidRPr="006509B3" w:rsidRDefault="00A82D9C" w:rsidP="006509B3">
            <w:pPr>
              <w:pStyle w:val="a6"/>
              <w:ind w:firstLine="709"/>
              <w:jc w:val="center"/>
              <w:rPr>
                <w:b/>
                <w:kern w:val="16"/>
                <w:sz w:val="26"/>
                <w:szCs w:val="26"/>
                <w:lang w:val="kk-KZ"/>
              </w:rPr>
            </w:pPr>
          </w:p>
        </w:tc>
      </w:tr>
    </w:tbl>
    <w:p w14:paraId="20B68681" w14:textId="77777777" w:rsidR="0046611D" w:rsidRDefault="0046611D" w:rsidP="0046611D">
      <w:pPr>
        <w:spacing w:line="228" w:lineRule="auto"/>
        <w:ind w:firstLine="709"/>
        <w:jc w:val="both"/>
        <w:rPr>
          <w:spacing w:val="-4"/>
          <w:sz w:val="26"/>
          <w:szCs w:val="26"/>
          <w:lang w:val="kk-KZ"/>
        </w:rPr>
      </w:pPr>
    </w:p>
    <w:p w14:paraId="1552CC5F" w14:textId="77777777" w:rsidR="00A82D9C" w:rsidRPr="0046611D" w:rsidRDefault="00A82D9C" w:rsidP="0046611D">
      <w:pPr>
        <w:ind w:firstLine="709"/>
        <w:jc w:val="both"/>
        <w:rPr>
          <w:sz w:val="26"/>
          <w:szCs w:val="26"/>
          <w:lang w:val="kk-KZ"/>
        </w:rPr>
      </w:pPr>
      <w:r w:rsidRPr="0046611D">
        <w:rPr>
          <w:sz w:val="26"/>
          <w:szCs w:val="26"/>
          <w:lang w:val="kk-KZ"/>
        </w:rPr>
        <w:t>Талданатын кезеңде банктер мен банктік емес ұйымдардың арасында ашылған корреспонденттік шоттар арқылы жалпы сомасы 10 585,1 млрд. теңгеге (БААЖ бен БКЖ арқылы жүргізілген төлемдердің жалпы сомасының 1,2%) төлемдер жүргізілген.</w:t>
      </w:r>
    </w:p>
    <w:p w14:paraId="24771342" w14:textId="77777777" w:rsidR="00A82D9C" w:rsidRPr="0046611D" w:rsidRDefault="00A82D9C" w:rsidP="0046611D">
      <w:pPr>
        <w:ind w:firstLine="709"/>
        <w:jc w:val="both"/>
        <w:rPr>
          <w:sz w:val="26"/>
          <w:szCs w:val="26"/>
          <w:lang w:val="kk-KZ"/>
        </w:rPr>
      </w:pPr>
      <w:r w:rsidRPr="0046611D">
        <w:rPr>
          <w:sz w:val="26"/>
          <w:szCs w:val="26"/>
          <w:lang w:val="kk-KZ"/>
        </w:rPr>
        <w:t>2010 жылы банктер мен банктік емес ұйымдардың арасында ашылған корреспонденттік шоттар арқылы 1 404,3 млрд. теңге сомасына (БААЖ бен Банкаралық клиринг жүйесі арқылы жүргізілген төлемдердің жалпы сомасының 0,7%) төлемдер жүргізілген, төлем транзакцияларының саны 3 729,1 мың транзакция болды. 2009 жылдағымен салыстырғанда төлемдер көлемі 10,2%-ға немесе 130,2 млрд. теңгеге өскен, бұл ретте транзакциялар саны 13,6%-ға немесе 584,6 мың транзакцияға азайған.</w:t>
      </w:r>
    </w:p>
    <w:p w14:paraId="072A8E0B" w14:textId="77777777" w:rsidR="00A82D9C" w:rsidRPr="0046611D" w:rsidRDefault="00A82D9C" w:rsidP="0046611D">
      <w:pPr>
        <w:pStyle w:val="aa"/>
        <w:ind w:firstLine="709"/>
        <w:rPr>
          <w:sz w:val="26"/>
          <w:szCs w:val="26"/>
          <w:lang w:val="kk-KZ"/>
        </w:rPr>
      </w:pPr>
      <w:r w:rsidRPr="0046611D">
        <w:rPr>
          <w:sz w:val="26"/>
          <w:szCs w:val="26"/>
          <w:lang w:val="kk-KZ"/>
        </w:rPr>
        <w:t>Тікелей корреспонденттік шоттар арқылы жасалған бір төлемнің орташа сомасы 2010 жылы 376.6 мың теңге болды және 2009 жылмен салыстырғанда 27,5 %-ға (немесе 81.2 мың теңгеге) өскен.</w:t>
      </w:r>
    </w:p>
    <w:p w14:paraId="0697DEEB" w14:textId="77777777" w:rsidR="00A82D9C" w:rsidRPr="0046611D" w:rsidRDefault="00A82D9C" w:rsidP="0046611D">
      <w:pPr>
        <w:ind w:firstLine="709"/>
        <w:jc w:val="both"/>
        <w:rPr>
          <w:sz w:val="26"/>
          <w:szCs w:val="26"/>
          <w:lang w:val="kk-KZ"/>
        </w:rPr>
      </w:pPr>
      <w:r w:rsidRPr="0046611D">
        <w:rPr>
          <w:sz w:val="26"/>
          <w:szCs w:val="26"/>
          <w:lang w:val="kk-KZ"/>
        </w:rPr>
        <w:t>Сонымен бірге, тікелей корреспонденттік шоттар арқылы жасалған төлемдер 2010 жылы алдыңғы айдағы корреспонденттік қатынастарға қатысушыларының БААЖ арқылы жасалған жалпы шығыс төлемдері көлемінің 0,7% құрады (лимиті 5% құрайды). Сөйтіп, белгіленген 5% лимиттің 0,7% ғана пайдаланылған.</w:t>
      </w:r>
    </w:p>
    <w:p w14:paraId="0B4F8337" w14:textId="77777777" w:rsidR="00FE1088" w:rsidRPr="0046611D" w:rsidRDefault="00A82D9C" w:rsidP="0046611D">
      <w:pPr>
        <w:ind w:firstLine="709"/>
        <w:jc w:val="both"/>
        <w:rPr>
          <w:b/>
          <w:sz w:val="26"/>
          <w:szCs w:val="26"/>
          <w:lang w:val="kk-KZ"/>
        </w:rPr>
      </w:pPr>
      <w:r w:rsidRPr="0046611D">
        <w:rPr>
          <w:sz w:val="26"/>
          <w:szCs w:val="26"/>
          <w:lang w:val="kk-KZ"/>
        </w:rPr>
        <w:t>Бұл ретте, лимитті пайдалану тиімділігінің коэффициенті жалпы барлық көрсеткіштер бойынша 32,4%</w:t>
      </w:r>
      <w:r w:rsidRPr="0046611D">
        <w:rPr>
          <w:sz w:val="26"/>
          <w:szCs w:val="26"/>
          <w:vertAlign w:val="superscript"/>
          <w:lang w:val="kk-KZ"/>
        </w:rPr>
        <w:footnoteReference w:id="11"/>
      </w:r>
      <w:r w:rsidRPr="0046611D">
        <w:rPr>
          <w:sz w:val="26"/>
          <w:szCs w:val="26"/>
          <w:lang w:val="kk-KZ"/>
        </w:rPr>
        <w:t xml:space="preserve"> болды. 2009 жылмен салыстырғанда лимитті пайдалану тиімділігінің коэффициенті 3,4 п.т. 2009 жылы  36,1%-дан төмендеді. (7-кесте).</w:t>
      </w:r>
    </w:p>
    <w:p w14:paraId="04697E0C" w14:textId="77777777" w:rsidR="007F5CB9" w:rsidRDefault="007F5CB9" w:rsidP="00A82D9C">
      <w:pPr>
        <w:pStyle w:val="aa"/>
        <w:ind w:firstLine="709"/>
        <w:jc w:val="right"/>
        <w:rPr>
          <w:i/>
          <w:sz w:val="26"/>
          <w:szCs w:val="26"/>
          <w:lang w:val="kk-KZ"/>
        </w:rPr>
      </w:pPr>
    </w:p>
    <w:p w14:paraId="5E153427" w14:textId="77777777" w:rsidR="007F5CB9" w:rsidRDefault="007F5CB9" w:rsidP="00A82D9C">
      <w:pPr>
        <w:pStyle w:val="aa"/>
        <w:ind w:firstLine="709"/>
        <w:jc w:val="right"/>
        <w:rPr>
          <w:i/>
          <w:sz w:val="26"/>
          <w:szCs w:val="26"/>
          <w:lang w:val="kk-KZ"/>
        </w:rPr>
      </w:pPr>
    </w:p>
    <w:p w14:paraId="6E7E92EF" w14:textId="77777777" w:rsidR="007F5CB9" w:rsidRDefault="007F5CB9" w:rsidP="00A82D9C">
      <w:pPr>
        <w:pStyle w:val="aa"/>
        <w:ind w:firstLine="709"/>
        <w:jc w:val="right"/>
        <w:rPr>
          <w:i/>
          <w:sz w:val="26"/>
          <w:szCs w:val="26"/>
          <w:lang w:val="kk-KZ"/>
        </w:rPr>
      </w:pPr>
    </w:p>
    <w:p w14:paraId="08D7C1B4" w14:textId="77777777" w:rsidR="007F5CB9" w:rsidRDefault="007F5CB9" w:rsidP="00A82D9C">
      <w:pPr>
        <w:pStyle w:val="aa"/>
        <w:ind w:firstLine="709"/>
        <w:jc w:val="right"/>
        <w:rPr>
          <w:i/>
          <w:sz w:val="26"/>
          <w:szCs w:val="26"/>
          <w:lang w:val="kk-KZ"/>
        </w:rPr>
      </w:pPr>
    </w:p>
    <w:p w14:paraId="582ED900" w14:textId="77777777" w:rsidR="007F5CB9" w:rsidRDefault="007F5CB9" w:rsidP="00A82D9C">
      <w:pPr>
        <w:pStyle w:val="aa"/>
        <w:ind w:firstLine="709"/>
        <w:jc w:val="right"/>
        <w:rPr>
          <w:i/>
          <w:sz w:val="26"/>
          <w:szCs w:val="26"/>
          <w:lang w:val="kk-KZ"/>
        </w:rPr>
      </w:pPr>
    </w:p>
    <w:p w14:paraId="1847C133" w14:textId="77777777" w:rsidR="007F5CB9" w:rsidRDefault="007F5CB9" w:rsidP="00A82D9C">
      <w:pPr>
        <w:pStyle w:val="aa"/>
        <w:ind w:firstLine="709"/>
        <w:jc w:val="right"/>
        <w:rPr>
          <w:i/>
          <w:sz w:val="26"/>
          <w:szCs w:val="26"/>
          <w:lang w:val="kk-KZ"/>
        </w:rPr>
      </w:pPr>
    </w:p>
    <w:p w14:paraId="13CB8018" w14:textId="77777777" w:rsidR="007F5CB9" w:rsidRDefault="007F5CB9" w:rsidP="00A82D9C">
      <w:pPr>
        <w:pStyle w:val="aa"/>
        <w:ind w:firstLine="709"/>
        <w:jc w:val="right"/>
        <w:rPr>
          <w:i/>
          <w:sz w:val="26"/>
          <w:szCs w:val="26"/>
          <w:lang w:val="kk-KZ"/>
        </w:rPr>
      </w:pPr>
    </w:p>
    <w:p w14:paraId="00FDE5E6" w14:textId="77777777" w:rsidR="007F5CB9" w:rsidRDefault="007F5CB9" w:rsidP="00A82D9C">
      <w:pPr>
        <w:pStyle w:val="aa"/>
        <w:ind w:firstLine="709"/>
        <w:jc w:val="right"/>
        <w:rPr>
          <w:i/>
          <w:sz w:val="26"/>
          <w:szCs w:val="26"/>
          <w:lang w:val="kk-KZ"/>
        </w:rPr>
      </w:pPr>
    </w:p>
    <w:p w14:paraId="27695F7B" w14:textId="77777777" w:rsidR="00A82D9C" w:rsidRPr="00B05117" w:rsidRDefault="00A82D9C" w:rsidP="00A82D9C">
      <w:pPr>
        <w:pStyle w:val="aa"/>
        <w:ind w:firstLine="709"/>
        <w:jc w:val="right"/>
        <w:rPr>
          <w:i/>
          <w:sz w:val="26"/>
          <w:szCs w:val="26"/>
          <w:lang w:val="kk-KZ"/>
        </w:rPr>
      </w:pPr>
      <w:r w:rsidRPr="0046611D">
        <w:rPr>
          <w:i/>
          <w:sz w:val="26"/>
          <w:szCs w:val="26"/>
          <w:lang w:val="kk-KZ"/>
        </w:rPr>
        <w:t>7-кесте.</w:t>
      </w:r>
    </w:p>
    <w:p w14:paraId="1080AAA2" w14:textId="77777777" w:rsidR="0046611D" w:rsidRDefault="00A82D9C" w:rsidP="00A82D9C">
      <w:pPr>
        <w:pStyle w:val="aa"/>
        <w:ind w:firstLine="709"/>
        <w:jc w:val="center"/>
        <w:rPr>
          <w:b/>
          <w:sz w:val="26"/>
          <w:szCs w:val="26"/>
          <w:lang w:val="kk-KZ"/>
        </w:rPr>
      </w:pPr>
      <w:r w:rsidRPr="002D73E8">
        <w:rPr>
          <w:b/>
          <w:sz w:val="26"/>
          <w:szCs w:val="26"/>
          <w:lang w:val="kk-KZ"/>
        </w:rPr>
        <w:t>Лимитті пайдалану кестесі</w:t>
      </w:r>
    </w:p>
    <w:p w14:paraId="331EC9A1" w14:textId="77777777" w:rsidR="007F5CB9" w:rsidRPr="007F5CB9" w:rsidRDefault="007F5CB9" w:rsidP="00A82D9C">
      <w:pPr>
        <w:pStyle w:val="aa"/>
        <w:ind w:firstLine="709"/>
        <w:jc w:val="center"/>
        <w:rPr>
          <w:b/>
          <w:sz w:val="24"/>
          <w:szCs w:val="24"/>
          <w:lang w:val="kk-KZ"/>
        </w:rPr>
      </w:pPr>
    </w:p>
    <w:tbl>
      <w:tblPr>
        <w:tblW w:w="10098" w:type="dxa"/>
        <w:tblInd w:w="-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96"/>
        <w:gridCol w:w="1683"/>
        <w:gridCol w:w="1122"/>
        <w:gridCol w:w="1496"/>
        <w:gridCol w:w="1683"/>
        <w:gridCol w:w="1122"/>
        <w:gridCol w:w="1496"/>
      </w:tblGrid>
      <w:tr w:rsidR="00A82D9C" w:rsidRPr="0046611D" w14:paraId="67389F35" w14:textId="77777777" w:rsidTr="0046611D">
        <w:tblPrEx>
          <w:tblCellMar>
            <w:top w:w="0" w:type="dxa"/>
            <w:bottom w:w="0" w:type="dxa"/>
          </w:tblCellMar>
        </w:tblPrEx>
        <w:trPr>
          <w:cantSplit/>
        </w:trPr>
        <w:tc>
          <w:tcPr>
            <w:tcW w:w="1496" w:type="dxa"/>
            <w:vMerge w:val="restart"/>
            <w:shd w:val="clear" w:color="auto" w:fill="CCFFCC"/>
            <w:vAlign w:val="center"/>
          </w:tcPr>
          <w:p w14:paraId="3F29ED3C" w14:textId="77777777" w:rsidR="00A82D9C" w:rsidRPr="0046611D" w:rsidRDefault="009614DE" w:rsidP="0046611D">
            <w:pPr>
              <w:jc w:val="center"/>
              <w:rPr>
                <w:b/>
                <w:sz w:val="22"/>
                <w:szCs w:val="22"/>
                <w:lang w:val="kk-KZ"/>
              </w:rPr>
            </w:pPr>
            <w:r w:rsidRPr="0046611D">
              <w:rPr>
                <w:b/>
                <w:snapToGrid w:val="0"/>
                <w:sz w:val="22"/>
                <w:szCs w:val="22"/>
                <w:lang w:val="kk-KZ"/>
              </w:rPr>
              <w:t>Тоқсан</w:t>
            </w:r>
          </w:p>
        </w:tc>
        <w:tc>
          <w:tcPr>
            <w:tcW w:w="4301" w:type="dxa"/>
            <w:gridSpan w:val="3"/>
            <w:shd w:val="clear" w:color="auto" w:fill="CCFFCC"/>
            <w:vAlign w:val="center"/>
          </w:tcPr>
          <w:p w14:paraId="467EDA6B" w14:textId="77777777" w:rsidR="00A82D9C" w:rsidRPr="0046611D" w:rsidRDefault="00A82D9C" w:rsidP="0046611D">
            <w:pPr>
              <w:jc w:val="center"/>
              <w:rPr>
                <w:b/>
                <w:sz w:val="22"/>
                <w:szCs w:val="22"/>
                <w:lang w:val="kk-KZ"/>
              </w:rPr>
            </w:pPr>
            <w:r w:rsidRPr="0046611D">
              <w:rPr>
                <w:b/>
                <w:sz w:val="22"/>
                <w:szCs w:val="22"/>
                <w:lang w:val="kk-KZ"/>
              </w:rPr>
              <w:t>2009 жыл</w:t>
            </w:r>
          </w:p>
        </w:tc>
        <w:tc>
          <w:tcPr>
            <w:tcW w:w="4301" w:type="dxa"/>
            <w:gridSpan w:val="3"/>
            <w:shd w:val="clear" w:color="auto" w:fill="CCFFCC"/>
            <w:vAlign w:val="center"/>
          </w:tcPr>
          <w:p w14:paraId="0B8E2546" w14:textId="77777777" w:rsidR="00A82D9C" w:rsidRPr="0046611D" w:rsidRDefault="00A82D9C" w:rsidP="0046611D">
            <w:pPr>
              <w:jc w:val="center"/>
              <w:rPr>
                <w:b/>
                <w:sz w:val="22"/>
                <w:szCs w:val="22"/>
                <w:lang w:val="kk-KZ"/>
              </w:rPr>
            </w:pPr>
            <w:r w:rsidRPr="0046611D">
              <w:rPr>
                <w:b/>
                <w:sz w:val="22"/>
                <w:szCs w:val="22"/>
                <w:lang w:val="kk-KZ"/>
              </w:rPr>
              <w:t>2010 жыл</w:t>
            </w:r>
          </w:p>
        </w:tc>
      </w:tr>
      <w:tr w:rsidR="00A82D9C" w:rsidRPr="0046611D" w14:paraId="4902EB2E" w14:textId="77777777" w:rsidTr="0046611D">
        <w:tblPrEx>
          <w:tblCellMar>
            <w:top w:w="0" w:type="dxa"/>
            <w:bottom w:w="0" w:type="dxa"/>
          </w:tblCellMar>
        </w:tblPrEx>
        <w:trPr>
          <w:cantSplit/>
        </w:trPr>
        <w:tc>
          <w:tcPr>
            <w:tcW w:w="1496" w:type="dxa"/>
            <w:vMerge/>
            <w:shd w:val="clear" w:color="auto" w:fill="CCFFCC"/>
            <w:vAlign w:val="center"/>
          </w:tcPr>
          <w:p w14:paraId="0240979D" w14:textId="77777777" w:rsidR="00A82D9C" w:rsidRPr="0046611D" w:rsidRDefault="00A82D9C" w:rsidP="0046611D">
            <w:pPr>
              <w:jc w:val="center"/>
              <w:rPr>
                <w:b/>
                <w:snapToGrid w:val="0"/>
                <w:sz w:val="22"/>
                <w:szCs w:val="22"/>
                <w:lang w:val="kk-KZ"/>
              </w:rPr>
            </w:pPr>
          </w:p>
        </w:tc>
        <w:tc>
          <w:tcPr>
            <w:tcW w:w="1683" w:type="dxa"/>
            <w:shd w:val="clear" w:color="auto" w:fill="CCFFCC"/>
            <w:vAlign w:val="center"/>
          </w:tcPr>
          <w:p w14:paraId="03050FF8" w14:textId="77777777" w:rsidR="00A82D9C" w:rsidRPr="0046611D" w:rsidRDefault="00A82D9C" w:rsidP="0046611D">
            <w:pPr>
              <w:jc w:val="center"/>
              <w:rPr>
                <w:b/>
                <w:snapToGrid w:val="0"/>
                <w:sz w:val="22"/>
                <w:szCs w:val="22"/>
                <w:lang w:val="kk-KZ"/>
              </w:rPr>
            </w:pPr>
            <w:r w:rsidRPr="0046611D">
              <w:rPr>
                <w:b/>
                <w:snapToGrid w:val="0"/>
                <w:sz w:val="22"/>
                <w:szCs w:val="22"/>
                <w:lang w:val="kk-KZ"/>
              </w:rPr>
              <w:t>ТКШ</w:t>
            </w:r>
            <w:r w:rsidRPr="0046611D">
              <w:rPr>
                <w:b/>
                <w:snapToGrid w:val="0"/>
                <w:color w:val="FF0000"/>
                <w:sz w:val="22"/>
                <w:szCs w:val="22"/>
                <w:lang w:val="kk-KZ"/>
              </w:rPr>
              <w:t xml:space="preserve"> </w:t>
            </w:r>
            <w:r w:rsidRPr="0046611D">
              <w:rPr>
                <w:b/>
                <w:snapToGrid w:val="0"/>
                <w:sz w:val="22"/>
                <w:szCs w:val="22"/>
                <w:lang w:val="kk-KZ"/>
              </w:rPr>
              <w:t>арқылы жасалған төлемдер сомасы</w:t>
            </w:r>
          </w:p>
          <w:p w14:paraId="74425DD5" w14:textId="77777777" w:rsidR="00A82D9C" w:rsidRPr="0046611D" w:rsidRDefault="00A82D9C" w:rsidP="0046611D">
            <w:pPr>
              <w:jc w:val="center"/>
              <w:rPr>
                <w:b/>
                <w:snapToGrid w:val="0"/>
                <w:sz w:val="22"/>
                <w:szCs w:val="22"/>
                <w:lang w:val="kk-KZ"/>
              </w:rPr>
            </w:pPr>
            <w:r w:rsidRPr="0046611D">
              <w:rPr>
                <w:b/>
                <w:snapToGrid w:val="0"/>
                <w:sz w:val="22"/>
                <w:szCs w:val="22"/>
                <w:lang w:val="kk-KZ"/>
              </w:rPr>
              <w:t>(млрд. теңге)</w:t>
            </w:r>
          </w:p>
        </w:tc>
        <w:tc>
          <w:tcPr>
            <w:tcW w:w="1122" w:type="dxa"/>
            <w:shd w:val="clear" w:color="auto" w:fill="CCFFCC"/>
            <w:vAlign w:val="center"/>
          </w:tcPr>
          <w:p w14:paraId="3116A2D2" w14:textId="77777777" w:rsidR="00A82D9C" w:rsidRPr="0046611D" w:rsidRDefault="00A82D9C" w:rsidP="0046611D">
            <w:pPr>
              <w:jc w:val="center"/>
              <w:rPr>
                <w:b/>
                <w:snapToGrid w:val="0"/>
                <w:sz w:val="22"/>
                <w:szCs w:val="22"/>
                <w:lang w:val="kk-KZ"/>
              </w:rPr>
            </w:pPr>
            <w:r w:rsidRPr="0046611D">
              <w:rPr>
                <w:b/>
                <w:snapToGrid w:val="0"/>
                <w:sz w:val="22"/>
                <w:szCs w:val="22"/>
                <w:lang w:val="kk-KZ"/>
              </w:rPr>
              <w:t>Лимит сомасы</w:t>
            </w:r>
          </w:p>
          <w:p w14:paraId="4C711A98" w14:textId="77777777" w:rsidR="00A82D9C" w:rsidRPr="0046611D" w:rsidRDefault="00A82D9C" w:rsidP="0046611D">
            <w:pPr>
              <w:jc w:val="center"/>
              <w:rPr>
                <w:b/>
                <w:snapToGrid w:val="0"/>
                <w:sz w:val="22"/>
                <w:szCs w:val="22"/>
                <w:lang w:val="kk-KZ"/>
              </w:rPr>
            </w:pPr>
            <w:r w:rsidRPr="0046611D">
              <w:rPr>
                <w:b/>
                <w:snapToGrid w:val="0"/>
                <w:sz w:val="22"/>
                <w:szCs w:val="22"/>
                <w:lang w:val="kk-KZ"/>
              </w:rPr>
              <w:t>(млрд. теңге)</w:t>
            </w:r>
          </w:p>
        </w:tc>
        <w:tc>
          <w:tcPr>
            <w:tcW w:w="1496" w:type="dxa"/>
            <w:shd w:val="clear" w:color="auto" w:fill="CCFFCC"/>
            <w:vAlign w:val="center"/>
          </w:tcPr>
          <w:p w14:paraId="2A161DED" w14:textId="77777777" w:rsidR="00A82D9C" w:rsidRPr="0046611D" w:rsidRDefault="00A82D9C" w:rsidP="0046611D">
            <w:pPr>
              <w:jc w:val="center"/>
              <w:rPr>
                <w:b/>
                <w:i/>
                <w:snapToGrid w:val="0"/>
                <w:sz w:val="22"/>
                <w:szCs w:val="22"/>
                <w:lang w:val="kk-KZ"/>
              </w:rPr>
            </w:pPr>
            <w:r w:rsidRPr="0046611D">
              <w:rPr>
                <w:b/>
                <w:i/>
                <w:snapToGrid w:val="0"/>
                <w:sz w:val="22"/>
                <w:szCs w:val="22"/>
                <w:lang w:val="kk-KZ"/>
              </w:rPr>
              <w:t>Лимитті пайдалану коэффициен</w:t>
            </w:r>
            <w:r w:rsidR="0046611D">
              <w:rPr>
                <w:b/>
                <w:i/>
                <w:snapToGrid w:val="0"/>
                <w:sz w:val="22"/>
                <w:szCs w:val="22"/>
                <w:lang w:val="kk-KZ"/>
              </w:rPr>
              <w:t>-</w:t>
            </w:r>
            <w:r w:rsidRPr="0046611D">
              <w:rPr>
                <w:b/>
                <w:i/>
                <w:snapToGrid w:val="0"/>
                <w:sz w:val="22"/>
                <w:szCs w:val="22"/>
                <w:lang w:val="kk-KZ"/>
              </w:rPr>
              <w:t>ті</w:t>
            </w:r>
          </w:p>
        </w:tc>
        <w:tc>
          <w:tcPr>
            <w:tcW w:w="1683" w:type="dxa"/>
            <w:shd w:val="clear" w:color="auto" w:fill="CCFFCC"/>
            <w:vAlign w:val="center"/>
          </w:tcPr>
          <w:p w14:paraId="2D86C55F" w14:textId="77777777" w:rsidR="00A82D9C" w:rsidRPr="0046611D" w:rsidRDefault="00A82D9C" w:rsidP="0046611D">
            <w:pPr>
              <w:jc w:val="center"/>
              <w:rPr>
                <w:b/>
                <w:snapToGrid w:val="0"/>
                <w:sz w:val="22"/>
                <w:szCs w:val="22"/>
                <w:lang w:val="kk-KZ"/>
              </w:rPr>
            </w:pPr>
            <w:r w:rsidRPr="0046611D">
              <w:rPr>
                <w:b/>
                <w:snapToGrid w:val="0"/>
                <w:sz w:val="22"/>
                <w:szCs w:val="22"/>
                <w:lang w:val="kk-KZ"/>
              </w:rPr>
              <w:t>ТКШ арқылы жасалған төлемдер сомасы</w:t>
            </w:r>
          </w:p>
          <w:p w14:paraId="264E90CD" w14:textId="77777777" w:rsidR="00A82D9C" w:rsidRPr="0046611D" w:rsidRDefault="00A82D9C" w:rsidP="0046611D">
            <w:pPr>
              <w:jc w:val="center"/>
              <w:rPr>
                <w:b/>
                <w:snapToGrid w:val="0"/>
                <w:sz w:val="22"/>
                <w:szCs w:val="22"/>
                <w:lang w:val="kk-KZ"/>
              </w:rPr>
            </w:pPr>
            <w:r w:rsidRPr="0046611D">
              <w:rPr>
                <w:b/>
                <w:snapToGrid w:val="0"/>
                <w:sz w:val="22"/>
                <w:szCs w:val="22"/>
                <w:lang w:val="kk-KZ"/>
              </w:rPr>
              <w:t>(млрд. теңге)</w:t>
            </w:r>
          </w:p>
        </w:tc>
        <w:tc>
          <w:tcPr>
            <w:tcW w:w="1122" w:type="dxa"/>
            <w:shd w:val="clear" w:color="auto" w:fill="CCFFCC"/>
            <w:vAlign w:val="center"/>
          </w:tcPr>
          <w:p w14:paraId="2F15C04C" w14:textId="77777777" w:rsidR="00A82D9C" w:rsidRPr="0046611D" w:rsidRDefault="00A82D9C" w:rsidP="0046611D">
            <w:pPr>
              <w:jc w:val="center"/>
              <w:rPr>
                <w:b/>
                <w:snapToGrid w:val="0"/>
                <w:sz w:val="22"/>
                <w:szCs w:val="22"/>
                <w:lang w:val="kk-KZ"/>
              </w:rPr>
            </w:pPr>
            <w:r w:rsidRPr="0046611D">
              <w:rPr>
                <w:b/>
                <w:snapToGrid w:val="0"/>
                <w:sz w:val="22"/>
                <w:szCs w:val="22"/>
                <w:lang w:val="kk-KZ"/>
              </w:rPr>
              <w:t>Лимит сомасы</w:t>
            </w:r>
          </w:p>
          <w:p w14:paraId="707EE372" w14:textId="77777777" w:rsidR="00A82D9C" w:rsidRPr="0046611D" w:rsidRDefault="00A82D9C" w:rsidP="0046611D">
            <w:pPr>
              <w:jc w:val="center"/>
              <w:rPr>
                <w:b/>
                <w:snapToGrid w:val="0"/>
                <w:sz w:val="22"/>
                <w:szCs w:val="22"/>
                <w:lang w:val="kk-KZ"/>
              </w:rPr>
            </w:pPr>
            <w:r w:rsidRPr="0046611D">
              <w:rPr>
                <w:b/>
                <w:snapToGrid w:val="0"/>
                <w:sz w:val="22"/>
                <w:szCs w:val="22"/>
                <w:lang w:val="kk-KZ"/>
              </w:rPr>
              <w:t>(млрд. теңге)</w:t>
            </w:r>
          </w:p>
        </w:tc>
        <w:tc>
          <w:tcPr>
            <w:tcW w:w="1496" w:type="dxa"/>
            <w:shd w:val="clear" w:color="auto" w:fill="CCFFCC"/>
            <w:vAlign w:val="center"/>
          </w:tcPr>
          <w:p w14:paraId="4EE88353" w14:textId="77777777" w:rsidR="00A82D9C" w:rsidRPr="0046611D" w:rsidRDefault="00A82D9C" w:rsidP="0046611D">
            <w:pPr>
              <w:jc w:val="center"/>
              <w:rPr>
                <w:b/>
                <w:i/>
                <w:snapToGrid w:val="0"/>
                <w:sz w:val="22"/>
                <w:szCs w:val="22"/>
                <w:lang w:val="kk-KZ"/>
              </w:rPr>
            </w:pPr>
            <w:r w:rsidRPr="0046611D">
              <w:rPr>
                <w:b/>
                <w:i/>
                <w:snapToGrid w:val="0"/>
                <w:sz w:val="22"/>
                <w:szCs w:val="22"/>
                <w:lang w:val="kk-KZ"/>
              </w:rPr>
              <w:t>Лимитті пайдалану коэффициен</w:t>
            </w:r>
            <w:r w:rsidR="0046611D">
              <w:rPr>
                <w:b/>
                <w:i/>
                <w:snapToGrid w:val="0"/>
                <w:sz w:val="22"/>
                <w:szCs w:val="22"/>
                <w:lang w:val="kk-KZ"/>
              </w:rPr>
              <w:t>-</w:t>
            </w:r>
            <w:r w:rsidRPr="0046611D">
              <w:rPr>
                <w:b/>
                <w:i/>
                <w:snapToGrid w:val="0"/>
                <w:sz w:val="22"/>
                <w:szCs w:val="22"/>
                <w:lang w:val="kk-KZ"/>
              </w:rPr>
              <w:t>ті</w:t>
            </w:r>
          </w:p>
        </w:tc>
      </w:tr>
      <w:tr w:rsidR="00A82D9C" w:rsidRPr="009614DE" w14:paraId="325B888B" w14:textId="77777777" w:rsidTr="0046611D">
        <w:tblPrEx>
          <w:tblCellMar>
            <w:top w:w="0" w:type="dxa"/>
            <w:bottom w:w="0" w:type="dxa"/>
          </w:tblCellMar>
        </w:tblPrEx>
        <w:trPr>
          <w:trHeight w:val="280"/>
        </w:trPr>
        <w:tc>
          <w:tcPr>
            <w:tcW w:w="1496" w:type="dxa"/>
            <w:vAlign w:val="center"/>
          </w:tcPr>
          <w:p w14:paraId="1005305C" w14:textId="77777777" w:rsidR="00A82D9C" w:rsidRPr="0046611D" w:rsidRDefault="00A82D9C" w:rsidP="0046611D">
            <w:pPr>
              <w:rPr>
                <w:sz w:val="22"/>
                <w:szCs w:val="22"/>
                <w:lang w:val="kk-KZ"/>
              </w:rPr>
            </w:pPr>
            <w:r w:rsidRPr="0046611D">
              <w:rPr>
                <w:sz w:val="22"/>
                <w:szCs w:val="22"/>
                <w:lang w:val="kk-KZ"/>
              </w:rPr>
              <w:t>I тоқсан</w:t>
            </w:r>
          </w:p>
        </w:tc>
        <w:tc>
          <w:tcPr>
            <w:tcW w:w="1683" w:type="dxa"/>
            <w:vAlign w:val="center"/>
          </w:tcPr>
          <w:p w14:paraId="321CFB6F" w14:textId="77777777" w:rsidR="00A82D9C" w:rsidRPr="009614DE" w:rsidRDefault="00A82D9C" w:rsidP="0046611D">
            <w:pPr>
              <w:tabs>
                <w:tab w:val="left" w:pos="1467"/>
              </w:tabs>
              <w:ind w:right="-108"/>
              <w:jc w:val="center"/>
              <w:rPr>
                <w:lang w:val="kk-KZ"/>
              </w:rPr>
            </w:pPr>
            <w:r w:rsidRPr="009614DE">
              <w:rPr>
                <w:lang w:val="kk-KZ"/>
              </w:rPr>
              <w:t>370,2</w:t>
            </w:r>
          </w:p>
        </w:tc>
        <w:tc>
          <w:tcPr>
            <w:tcW w:w="1122" w:type="dxa"/>
            <w:vAlign w:val="center"/>
          </w:tcPr>
          <w:p w14:paraId="1CE6AC24" w14:textId="77777777" w:rsidR="00A82D9C" w:rsidRPr="009614DE" w:rsidRDefault="00A82D9C" w:rsidP="0046611D">
            <w:pPr>
              <w:tabs>
                <w:tab w:val="left" w:pos="1467"/>
              </w:tabs>
              <w:ind w:right="-108"/>
              <w:jc w:val="center"/>
              <w:rPr>
                <w:lang w:val="kk-KZ"/>
              </w:rPr>
            </w:pPr>
            <w:r w:rsidRPr="009614DE">
              <w:rPr>
                <w:lang w:val="kk-KZ"/>
              </w:rPr>
              <w:t>899,6</w:t>
            </w:r>
          </w:p>
        </w:tc>
        <w:tc>
          <w:tcPr>
            <w:tcW w:w="1496" w:type="dxa"/>
            <w:vAlign w:val="center"/>
          </w:tcPr>
          <w:p w14:paraId="58669A3F" w14:textId="77777777" w:rsidR="00A82D9C" w:rsidRPr="009614DE" w:rsidRDefault="00A82D9C" w:rsidP="0046611D">
            <w:pPr>
              <w:tabs>
                <w:tab w:val="left" w:pos="1467"/>
              </w:tabs>
              <w:ind w:right="-108"/>
              <w:jc w:val="center"/>
              <w:rPr>
                <w:i/>
                <w:iCs/>
                <w:lang w:val="kk-KZ"/>
              </w:rPr>
            </w:pPr>
            <w:r w:rsidRPr="009614DE">
              <w:rPr>
                <w:i/>
                <w:iCs/>
                <w:lang w:val="kk-KZ"/>
              </w:rPr>
              <w:t>41,2%</w:t>
            </w:r>
          </w:p>
        </w:tc>
        <w:tc>
          <w:tcPr>
            <w:tcW w:w="1683" w:type="dxa"/>
            <w:vAlign w:val="center"/>
          </w:tcPr>
          <w:p w14:paraId="7338536D" w14:textId="77777777" w:rsidR="00A82D9C" w:rsidRPr="009614DE" w:rsidRDefault="00A82D9C" w:rsidP="0046611D">
            <w:pPr>
              <w:tabs>
                <w:tab w:val="left" w:pos="1467"/>
              </w:tabs>
              <w:ind w:right="-108"/>
              <w:jc w:val="center"/>
              <w:rPr>
                <w:lang w:val="kk-KZ"/>
              </w:rPr>
            </w:pPr>
            <w:r w:rsidRPr="009614DE">
              <w:rPr>
                <w:lang w:val="kk-KZ"/>
              </w:rPr>
              <w:t>243,6</w:t>
            </w:r>
          </w:p>
        </w:tc>
        <w:tc>
          <w:tcPr>
            <w:tcW w:w="1122" w:type="dxa"/>
            <w:vAlign w:val="center"/>
          </w:tcPr>
          <w:p w14:paraId="52E5760E" w14:textId="77777777" w:rsidR="00A82D9C" w:rsidRPr="009614DE" w:rsidRDefault="00A82D9C" w:rsidP="0046611D">
            <w:pPr>
              <w:tabs>
                <w:tab w:val="left" w:pos="1467"/>
              </w:tabs>
              <w:ind w:right="-108"/>
              <w:jc w:val="center"/>
              <w:rPr>
                <w:lang w:val="kk-KZ"/>
              </w:rPr>
            </w:pPr>
            <w:r w:rsidRPr="009614DE">
              <w:rPr>
                <w:lang w:val="kk-KZ"/>
              </w:rPr>
              <w:t>1 075,4</w:t>
            </w:r>
          </w:p>
        </w:tc>
        <w:tc>
          <w:tcPr>
            <w:tcW w:w="1496" w:type="dxa"/>
            <w:vAlign w:val="center"/>
          </w:tcPr>
          <w:p w14:paraId="47EEE1DC" w14:textId="77777777" w:rsidR="00A82D9C" w:rsidRPr="009614DE" w:rsidRDefault="00A82D9C" w:rsidP="0046611D">
            <w:pPr>
              <w:tabs>
                <w:tab w:val="left" w:pos="1467"/>
              </w:tabs>
              <w:ind w:right="-108"/>
              <w:jc w:val="center"/>
              <w:rPr>
                <w:i/>
                <w:iCs/>
                <w:lang w:val="kk-KZ"/>
              </w:rPr>
            </w:pPr>
            <w:r w:rsidRPr="009614DE">
              <w:rPr>
                <w:i/>
                <w:iCs/>
                <w:lang w:val="kk-KZ"/>
              </w:rPr>
              <w:t>22,6%</w:t>
            </w:r>
          </w:p>
        </w:tc>
      </w:tr>
      <w:tr w:rsidR="00A82D9C" w:rsidRPr="009614DE" w14:paraId="31D3838C" w14:textId="77777777" w:rsidTr="0046611D">
        <w:tblPrEx>
          <w:tblCellMar>
            <w:top w:w="0" w:type="dxa"/>
            <w:bottom w:w="0" w:type="dxa"/>
          </w:tblCellMar>
        </w:tblPrEx>
        <w:trPr>
          <w:trHeight w:val="280"/>
        </w:trPr>
        <w:tc>
          <w:tcPr>
            <w:tcW w:w="1496" w:type="dxa"/>
            <w:vAlign w:val="center"/>
          </w:tcPr>
          <w:p w14:paraId="7C920B3E" w14:textId="77777777" w:rsidR="00A82D9C" w:rsidRPr="0046611D" w:rsidRDefault="00A82D9C" w:rsidP="0046611D">
            <w:pPr>
              <w:rPr>
                <w:sz w:val="22"/>
                <w:szCs w:val="22"/>
                <w:lang w:val="kk-KZ"/>
              </w:rPr>
            </w:pPr>
            <w:r w:rsidRPr="0046611D">
              <w:rPr>
                <w:sz w:val="22"/>
                <w:szCs w:val="22"/>
                <w:lang w:val="kk-KZ"/>
              </w:rPr>
              <w:t>II тоқсан</w:t>
            </w:r>
          </w:p>
        </w:tc>
        <w:tc>
          <w:tcPr>
            <w:tcW w:w="1683" w:type="dxa"/>
            <w:vAlign w:val="center"/>
          </w:tcPr>
          <w:p w14:paraId="09C6460F" w14:textId="77777777" w:rsidR="00A82D9C" w:rsidRPr="009614DE" w:rsidRDefault="00A82D9C" w:rsidP="0046611D">
            <w:pPr>
              <w:tabs>
                <w:tab w:val="left" w:pos="1467"/>
              </w:tabs>
              <w:ind w:right="-108"/>
              <w:jc w:val="center"/>
              <w:rPr>
                <w:lang w:val="kk-KZ"/>
              </w:rPr>
            </w:pPr>
            <w:r w:rsidRPr="009614DE">
              <w:rPr>
                <w:lang w:val="kk-KZ"/>
              </w:rPr>
              <w:t>303,6</w:t>
            </w:r>
          </w:p>
        </w:tc>
        <w:tc>
          <w:tcPr>
            <w:tcW w:w="1122" w:type="dxa"/>
            <w:vAlign w:val="center"/>
          </w:tcPr>
          <w:p w14:paraId="167A5CBB" w14:textId="77777777" w:rsidR="00A82D9C" w:rsidRPr="009614DE" w:rsidRDefault="00A82D9C" w:rsidP="0046611D">
            <w:pPr>
              <w:tabs>
                <w:tab w:val="left" w:pos="1467"/>
              </w:tabs>
              <w:ind w:right="-108"/>
              <w:jc w:val="center"/>
              <w:rPr>
                <w:lang w:val="kk-KZ"/>
              </w:rPr>
            </w:pPr>
            <w:r w:rsidRPr="009614DE">
              <w:rPr>
                <w:lang w:val="kk-KZ"/>
              </w:rPr>
              <w:t>692,3</w:t>
            </w:r>
          </w:p>
        </w:tc>
        <w:tc>
          <w:tcPr>
            <w:tcW w:w="1496" w:type="dxa"/>
            <w:vAlign w:val="center"/>
          </w:tcPr>
          <w:p w14:paraId="6F443D02" w14:textId="77777777" w:rsidR="00A82D9C" w:rsidRPr="009614DE" w:rsidRDefault="00A82D9C" w:rsidP="0046611D">
            <w:pPr>
              <w:tabs>
                <w:tab w:val="left" w:pos="1467"/>
              </w:tabs>
              <w:ind w:right="-108"/>
              <w:jc w:val="center"/>
              <w:rPr>
                <w:i/>
                <w:iCs/>
                <w:lang w:val="kk-KZ"/>
              </w:rPr>
            </w:pPr>
            <w:r w:rsidRPr="009614DE">
              <w:rPr>
                <w:i/>
                <w:iCs/>
                <w:lang w:val="kk-KZ"/>
              </w:rPr>
              <w:t>43,9%</w:t>
            </w:r>
          </w:p>
        </w:tc>
        <w:tc>
          <w:tcPr>
            <w:tcW w:w="1683" w:type="dxa"/>
            <w:vAlign w:val="center"/>
          </w:tcPr>
          <w:p w14:paraId="27E57615" w14:textId="77777777" w:rsidR="00A82D9C" w:rsidRPr="009614DE" w:rsidRDefault="00A82D9C" w:rsidP="0046611D">
            <w:pPr>
              <w:tabs>
                <w:tab w:val="left" w:pos="1467"/>
              </w:tabs>
              <w:ind w:right="-108"/>
              <w:jc w:val="center"/>
              <w:rPr>
                <w:lang w:val="kk-KZ"/>
              </w:rPr>
            </w:pPr>
            <w:r w:rsidRPr="009614DE">
              <w:rPr>
                <w:lang w:val="kk-KZ"/>
              </w:rPr>
              <w:t>308,5</w:t>
            </w:r>
          </w:p>
        </w:tc>
        <w:tc>
          <w:tcPr>
            <w:tcW w:w="1122" w:type="dxa"/>
            <w:vAlign w:val="center"/>
          </w:tcPr>
          <w:p w14:paraId="28EFBCF3" w14:textId="77777777" w:rsidR="00A82D9C" w:rsidRPr="009614DE" w:rsidRDefault="00A82D9C" w:rsidP="0046611D">
            <w:pPr>
              <w:tabs>
                <w:tab w:val="left" w:pos="1467"/>
              </w:tabs>
              <w:ind w:right="-108"/>
              <w:jc w:val="center"/>
              <w:rPr>
                <w:lang w:val="kk-KZ"/>
              </w:rPr>
            </w:pPr>
            <w:r w:rsidRPr="009614DE">
              <w:rPr>
                <w:lang w:val="kk-KZ"/>
              </w:rPr>
              <w:t>1 138,2</w:t>
            </w:r>
          </w:p>
        </w:tc>
        <w:tc>
          <w:tcPr>
            <w:tcW w:w="1496" w:type="dxa"/>
            <w:vAlign w:val="center"/>
          </w:tcPr>
          <w:p w14:paraId="10308E65" w14:textId="77777777" w:rsidR="00A82D9C" w:rsidRPr="009614DE" w:rsidRDefault="00A82D9C" w:rsidP="0046611D">
            <w:pPr>
              <w:tabs>
                <w:tab w:val="left" w:pos="1467"/>
              </w:tabs>
              <w:ind w:right="-108"/>
              <w:jc w:val="center"/>
              <w:rPr>
                <w:i/>
                <w:iCs/>
                <w:lang w:val="kk-KZ"/>
              </w:rPr>
            </w:pPr>
            <w:r w:rsidRPr="009614DE">
              <w:rPr>
                <w:i/>
                <w:iCs/>
                <w:lang w:val="kk-KZ"/>
              </w:rPr>
              <w:t>27,1%</w:t>
            </w:r>
          </w:p>
        </w:tc>
      </w:tr>
      <w:tr w:rsidR="00A82D9C" w:rsidRPr="009614DE" w14:paraId="28740443" w14:textId="77777777" w:rsidTr="0046611D">
        <w:tblPrEx>
          <w:tblCellMar>
            <w:top w:w="0" w:type="dxa"/>
            <w:bottom w:w="0" w:type="dxa"/>
          </w:tblCellMar>
        </w:tblPrEx>
        <w:trPr>
          <w:trHeight w:val="280"/>
        </w:trPr>
        <w:tc>
          <w:tcPr>
            <w:tcW w:w="1496" w:type="dxa"/>
            <w:vAlign w:val="center"/>
          </w:tcPr>
          <w:p w14:paraId="1A6A56F2" w14:textId="77777777" w:rsidR="00A82D9C" w:rsidRPr="0046611D" w:rsidRDefault="00A82D9C" w:rsidP="0046611D">
            <w:pPr>
              <w:rPr>
                <w:sz w:val="22"/>
                <w:szCs w:val="22"/>
                <w:lang w:val="kk-KZ"/>
              </w:rPr>
            </w:pPr>
            <w:r w:rsidRPr="0046611D">
              <w:rPr>
                <w:sz w:val="22"/>
                <w:szCs w:val="22"/>
                <w:lang w:val="kk-KZ"/>
              </w:rPr>
              <w:t>III тоқсан</w:t>
            </w:r>
          </w:p>
        </w:tc>
        <w:tc>
          <w:tcPr>
            <w:tcW w:w="1683" w:type="dxa"/>
            <w:vAlign w:val="center"/>
          </w:tcPr>
          <w:p w14:paraId="7C964785" w14:textId="77777777" w:rsidR="00A82D9C" w:rsidRPr="009614DE" w:rsidRDefault="00A82D9C" w:rsidP="0046611D">
            <w:pPr>
              <w:tabs>
                <w:tab w:val="left" w:pos="1467"/>
              </w:tabs>
              <w:ind w:right="-108"/>
              <w:jc w:val="center"/>
              <w:rPr>
                <w:lang w:val="kk-KZ"/>
              </w:rPr>
            </w:pPr>
            <w:r w:rsidRPr="009614DE">
              <w:rPr>
                <w:lang w:val="kk-KZ"/>
              </w:rPr>
              <w:t>324,6</w:t>
            </w:r>
          </w:p>
        </w:tc>
        <w:tc>
          <w:tcPr>
            <w:tcW w:w="1122" w:type="dxa"/>
            <w:vAlign w:val="center"/>
          </w:tcPr>
          <w:p w14:paraId="2C42AFB4" w14:textId="77777777" w:rsidR="00A82D9C" w:rsidRPr="009614DE" w:rsidRDefault="00A82D9C" w:rsidP="0046611D">
            <w:pPr>
              <w:tabs>
                <w:tab w:val="left" w:pos="1467"/>
              </w:tabs>
              <w:ind w:right="-108"/>
              <w:jc w:val="center"/>
              <w:rPr>
                <w:lang w:val="kk-KZ"/>
              </w:rPr>
            </w:pPr>
            <w:r w:rsidRPr="009614DE">
              <w:rPr>
                <w:lang w:val="kk-KZ"/>
              </w:rPr>
              <w:t>989,4</w:t>
            </w:r>
          </w:p>
        </w:tc>
        <w:tc>
          <w:tcPr>
            <w:tcW w:w="1496" w:type="dxa"/>
            <w:vAlign w:val="center"/>
          </w:tcPr>
          <w:p w14:paraId="155B65EF" w14:textId="77777777" w:rsidR="00A82D9C" w:rsidRPr="009614DE" w:rsidRDefault="00A82D9C" w:rsidP="0046611D">
            <w:pPr>
              <w:tabs>
                <w:tab w:val="left" w:pos="1467"/>
              </w:tabs>
              <w:ind w:right="-108"/>
              <w:jc w:val="center"/>
              <w:rPr>
                <w:i/>
                <w:iCs/>
                <w:lang w:val="kk-KZ"/>
              </w:rPr>
            </w:pPr>
            <w:r w:rsidRPr="009614DE">
              <w:rPr>
                <w:i/>
                <w:iCs/>
                <w:lang w:val="kk-KZ"/>
              </w:rPr>
              <w:t>32,8%</w:t>
            </w:r>
          </w:p>
        </w:tc>
        <w:tc>
          <w:tcPr>
            <w:tcW w:w="1683" w:type="dxa"/>
            <w:vAlign w:val="center"/>
          </w:tcPr>
          <w:p w14:paraId="6E62379F" w14:textId="77777777" w:rsidR="00A82D9C" w:rsidRPr="009614DE" w:rsidRDefault="00A82D9C" w:rsidP="0046611D">
            <w:pPr>
              <w:tabs>
                <w:tab w:val="left" w:pos="1467"/>
              </w:tabs>
              <w:ind w:right="-108"/>
              <w:jc w:val="center"/>
              <w:rPr>
                <w:lang w:val="kk-KZ"/>
              </w:rPr>
            </w:pPr>
            <w:r w:rsidRPr="009614DE">
              <w:rPr>
                <w:lang w:val="kk-KZ"/>
              </w:rPr>
              <w:t>389,3</w:t>
            </w:r>
          </w:p>
        </w:tc>
        <w:tc>
          <w:tcPr>
            <w:tcW w:w="1122" w:type="dxa"/>
            <w:vAlign w:val="center"/>
          </w:tcPr>
          <w:p w14:paraId="48FCB8A3" w14:textId="77777777" w:rsidR="00A82D9C" w:rsidRPr="009614DE" w:rsidRDefault="00A82D9C" w:rsidP="0046611D">
            <w:pPr>
              <w:tabs>
                <w:tab w:val="left" w:pos="1467"/>
              </w:tabs>
              <w:ind w:right="-108"/>
              <w:jc w:val="center"/>
              <w:rPr>
                <w:lang w:val="kk-KZ"/>
              </w:rPr>
            </w:pPr>
            <w:r w:rsidRPr="009614DE">
              <w:rPr>
                <w:lang w:val="kk-KZ"/>
              </w:rPr>
              <w:t>1 066,0</w:t>
            </w:r>
          </w:p>
        </w:tc>
        <w:tc>
          <w:tcPr>
            <w:tcW w:w="1496" w:type="dxa"/>
            <w:vAlign w:val="center"/>
          </w:tcPr>
          <w:p w14:paraId="22441205" w14:textId="77777777" w:rsidR="00A82D9C" w:rsidRPr="009614DE" w:rsidRDefault="00A82D9C" w:rsidP="0046611D">
            <w:pPr>
              <w:tabs>
                <w:tab w:val="left" w:pos="1467"/>
              </w:tabs>
              <w:ind w:right="-108"/>
              <w:jc w:val="center"/>
              <w:rPr>
                <w:i/>
                <w:iCs/>
                <w:lang w:val="kk-KZ"/>
              </w:rPr>
            </w:pPr>
            <w:r w:rsidRPr="009614DE">
              <w:rPr>
                <w:i/>
                <w:iCs/>
                <w:lang w:val="kk-KZ"/>
              </w:rPr>
              <w:t>36,5%</w:t>
            </w:r>
          </w:p>
        </w:tc>
      </w:tr>
      <w:tr w:rsidR="00A82D9C" w:rsidRPr="009614DE" w14:paraId="3A8C939B" w14:textId="77777777" w:rsidTr="0046611D">
        <w:tblPrEx>
          <w:tblCellMar>
            <w:top w:w="0" w:type="dxa"/>
            <w:bottom w:w="0" w:type="dxa"/>
          </w:tblCellMar>
        </w:tblPrEx>
        <w:trPr>
          <w:trHeight w:val="280"/>
        </w:trPr>
        <w:tc>
          <w:tcPr>
            <w:tcW w:w="1496" w:type="dxa"/>
            <w:vAlign w:val="center"/>
          </w:tcPr>
          <w:p w14:paraId="05D44BE5" w14:textId="77777777" w:rsidR="00A82D9C" w:rsidRPr="0046611D" w:rsidRDefault="00A82D9C" w:rsidP="0046611D">
            <w:pPr>
              <w:rPr>
                <w:sz w:val="22"/>
                <w:szCs w:val="22"/>
                <w:lang w:val="kk-KZ"/>
              </w:rPr>
            </w:pPr>
            <w:r w:rsidRPr="0046611D">
              <w:rPr>
                <w:sz w:val="22"/>
                <w:szCs w:val="22"/>
                <w:lang w:val="kk-KZ"/>
              </w:rPr>
              <w:t>IV тоқсан</w:t>
            </w:r>
          </w:p>
        </w:tc>
        <w:tc>
          <w:tcPr>
            <w:tcW w:w="1683" w:type="dxa"/>
            <w:vAlign w:val="center"/>
          </w:tcPr>
          <w:p w14:paraId="3C704398" w14:textId="77777777" w:rsidR="00A82D9C" w:rsidRPr="009614DE" w:rsidRDefault="00A82D9C" w:rsidP="0046611D">
            <w:pPr>
              <w:tabs>
                <w:tab w:val="left" w:pos="1467"/>
              </w:tabs>
              <w:ind w:right="-108"/>
              <w:jc w:val="center"/>
              <w:rPr>
                <w:lang w:val="kk-KZ"/>
              </w:rPr>
            </w:pPr>
            <w:r w:rsidRPr="009614DE">
              <w:rPr>
                <w:lang w:val="kk-KZ"/>
              </w:rPr>
              <w:t>275,7</w:t>
            </w:r>
          </w:p>
        </w:tc>
        <w:tc>
          <w:tcPr>
            <w:tcW w:w="1122" w:type="dxa"/>
            <w:vAlign w:val="center"/>
          </w:tcPr>
          <w:p w14:paraId="39DDE8EC" w14:textId="77777777" w:rsidR="00A82D9C" w:rsidRPr="009614DE" w:rsidRDefault="00A82D9C" w:rsidP="0046611D">
            <w:pPr>
              <w:tabs>
                <w:tab w:val="left" w:pos="1467"/>
              </w:tabs>
              <w:ind w:right="-108"/>
              <w:jc w:val="center"/>
              <w:rPr>
                <w:lang w:val="kk-KZ"/>
              </w:rPr>
            </w:pPr>
            <w:r w:rsidRPr="009614DE">
              <w:rPr>
                <w:lang w:val="kk-KZ"/>
              </w:rPr>
              <w:t>947,9</w:t>
            </w:r>
          </w:p>
        </w:tc>
        <w:tc>
          <w:tcPr>
            <w:tcW w:w="1496" w:type="dxa"/>
            <w:vAlign w:val="center"/>
          </w:tcPr>
          <w:p w14:paraId="113D8340" w14:textId="77777777" w:rsidR="00A82D9C" w:rsidRPr="009614DE" w:rsidRDefault="00A82D9C" w:rsidP="0046611D">
            <w:pPr>
              <w:tabs>
                <w:tab w:val="left" w:pos="1467"/>
              </w:tabs>
              <w:ind w:right="-108"/>
              <w:jc w:val="center"/>
              <w:rPr>
                <w:i/>
                <w:iCs/>
                <w:lang w:val="kk-KZ"/>
              </w:rPr>
            </w:pPr>
            <w:r w:rsidRPr="009614DE">
              <w:rPr>
                <w:i/>
                <w:iCs/>
                <w:lang w:val="kk-KZ"/>
              </w:rPr>
              <w:t>29,1%</w:t>
            </w:r>
          </w:p>
        </w:tc>
        <w:tc>
          <w:tcPr>
            <w:tcW w:w="1683" w:type="dxa"/>
            <w:vAlign w:val="center"/>
          </w:tcPr>
          <w:p w14:paraId="7FE0D5BC" w14:textId="77777777" w:rsidR="00A82D9C" w:rsidRPr="009614DE" w:rsidRDefault="00A82D9C" w:rsidP="0046611D">
            <w:pPr>
              <w:tabs>
                <w:tab w:val="left" w:pos="1467"/>
              </w:tabs>
              <w:ind w:right="-108"/>
              <w:jc w:val="center"/>
              <w:rPr>
                <w:lang w:val="kk-KZ"/>
              </w:rPr>
            </w:pPr>
            <w:r w:rsidRPr="009614DE">
              <w:rPr>
                <w:lang w:val="kk-KZ"/>
              </w:rPr>
              <w:t>463,1</w:t>
            </w:r>
          </w:p>
        </w:tc>
        <w:tc>
          <w:tcPr>
            <w:tcW w:w="1122" w:type="dxa"/>
            <w:vAlign w:val="center"/>
          </w:tcPr>
          <w:p w14:paraId="6F7482EF" w14:textId="77777777" w:rsidR="00A82D9C" w:rsidRPr="009614DE" w:rsidRDefault="00A82D9C" w:rsidP="0046611D">
            <w:pPr>
              <w:tabs>
                <w:tab w:val="left" w:pos="1467"/>
              </w:tabs>
              <w:ind w:right="-108"/>
              <w:jc w:val="center"/>
              <w:rPr>
                <w:lang w:val="kk-KZ"/>
              </w:rPr>
            </w:pPr>
            <w:r w:rsidRPr="009614DE">
              <w:rPr>
                <w:lang w:val="kk-KZ"/>
              </w:rPr>
              <w:t>1 058,6</w:t>
            </w:r>
          </w:p>
        </w:tc>
        <w:tc>
          <w:tcPr>
            <w:tcW w:w="1496" w:type="dxa"/>
            <w:vAlign w:val="center"/>
          </w:tcPr>
          <w:p w14:paraId="63CFEB8E" w14:textId="77777777" w:rsidR="00A82D9C" w:rsidRPr="009614DE" w:rsidRDefault="00A82D9C" w:rsidP="0046611D">
            <w:pPr>
              <w:tabs>
                <w:tab w:val="left" w:pos="1467"/>
              </w:tabs>
              <w:ind w:right="-108"/>
              <w:jc w:val="center"/>
              <w:rPr>
                <w:i/>
                <w:iCs/>
                <w:lang w:val="kk-KZ"/>
              </w:rPr>
            </w:pPr>
            <w:r w:rsidRPr="009614DE">
              <w:rPr>
                <w:i/>
                <w:iCs/>
                <w:lang w:val="kk-KZ"/>
              </w:rPr>
              <w:t>43,7%</w:t>
            </w:r>
          </w:p>
        </w:tc>
      </w:tr>
      <w:tr w:rsidR="00A82D9C" w:rsidRPr="009614DE" w14:paraId="21C6CB70" w14:textId="77777777" w:rsidTr="0046611D">
        <w:tblPrEx>
          <w:tblCellMar>
            <w:top w:w="0" w:type="dxa"/>
            <w:bottom w:w="0" w:type="dxa"/>
          </w:tblCellMar>
        </w:tblPrEx>
        <w:trPr>
          <w:trHeight w:val="280"/>
        </w:trPr>
        <w:tc>
          <w:tcPr>
            <w:tcW w:w="1496" w:type="dxa"/>
            <w:vAlign w:val="center"/>
          </w:tcPr>
          <w:p w14:paraId="3E07862A" w14:textId="77777777" w:rsidR="00A82D9C" w:rsidRPr="0046611D" w:rsidRDefault="00A82D9C" w:rsidP="0046611D">
            <w:pPr>
              <w:rPr>
                <w:b/>
                <w:bCs/>
                <w:sz w:val="22"/>
                <w:szCs w:val="22"/>
                <w:lang w:val="kk-KZ"/>
              </w:rPr>
            </w:pPr>
            <w:r w:rsidRPr="0046611D">
              <w:rPr>
                <w:b/>
                <w:bCs/>
                <w:sz w:val="22"/>
                <w:szCs w:val="22"/>
                <w:lang w:val="kk-KZ"/>
              </w:rPr>
              <w:t>Жалпы жиынтығы</w:t>
            </w:r>
          </w:p>
        </w:tc>
        <w:tc>
          <w:tcPr>
            <w:tcW w:w="1683" w:type="dxa"/>
            <w:vAlign w:val="center"/>
          </w:tcPr>
          <w:p w14:paraId="41B2BF77" w14:textId="77777777" w:rsidR="00A82D9C" w:rsidRPr="009614DE" w:rsidRDefault="00A82D9C" w:rsidP="0046611D">
            <w:pPr>
              <w:tabs>
                <w:tab w:val="left" w:pos="1467"/>
              </w:tabs>
              <w:ind w:right="-108"/>
              <w:jc w:val="center"/>
              <w:rPr>
                <w:b/>
                <w:lang w:val="kk-KZ"/>
              </w:rPr>
            </w:pPr>
            <w:r w:rsidRPr="009614DE">
              <w:rPr>
                <w:b/>
                <w:lang w:val="kk-KZ"/>
              </w:rPr>
              <w:t>1 274,1</w:t>
            </w:r>
          </w:p>
        </w:tc>
        <w:tc>
          <w:tcPr>
            <w:tcW w:w="1122" w:type="dxa"/>
            <w:vAlign w:val="center"/>
          </w:tcPr>
          <w:p w14:paraId="016819A4" w14:textId="77777777" w:rsidR="00A82D9C" w:rsidRPr="009614DE" w:rsidRDefault="00A82D9C" w:rsidP="0046611D">
            <w:pPr>
              <w:tabs>
                <w:tab w:val="left" w:pos="1467"/>
              </w:tabs>
              <w:ind w:right="-108"/>
              <w:jc w:val="center"/>
              <w:rPr>
                <w:b/>
                <w:lang w:val="kk-KZ"/>
              </w:rPr>
            </w:pPr>
            <w:r w:rsidRPr="009614DE">
              <w:rPr>
                <w:b/>
                <w:lang w:val="kk-KZ"/>
              </w:rPr>
              <w:t>3 529,2</w:t>
            </w:r>
          </w:p>
        </w:tc>
        <w:tc>
          <w:tcPr>
            <w:tcW w:w="1496" w:type="dxa"/>
            <w:vAlign w:val="center"/>
          </w:tcPr>
          <w:p w14:paraId="11AC6127" w14:textId="77777777" w:rsidR="00A82D9C" w:rsidRPr="009614DE" w:rsidRDefault="00A82D9C" w:rsidP="0046611D">
            <w:pPr>
              <w:tabs>
                <w:tab w:val="left" w:pos="1467"/>
              </w:tabs>
              <w:ind w:right="-108"/>
              <w:jc w:val="center"/>
              <w:rPr>
                <w:b/>
                <w:i/>
                <w:iCs/>
                <w:lang w:val="kk-KZ"/>
              </w:rPr>
            </w:pPr>
            <w:r w:rsidRPr="009614DE">
              <w:rPr>
                <w:b/>
                <w:i/>
                <w:iCs/>
                <w:lang w:val="kk-KZ"/>
              </w:rPr>
              <w:t>36,1%</w:t>
            </w:r>
          </w:p>
        </w:tc>
        <w:tc>
          <w:tcPr>
            <w:tcW w:w="1683" w:type="dxa"/>
            <w:vAlign w:val="center"/>
          </w:tcPr>
          <w:p w14:paraId="1D17CDF8" w14:textId="77777777" w:rsidR="00A82D9C" w:rsidRPr="009614DE" w:rsidRDefault="00A82D9C" w:rsidP="0046611D">
            <w:pPr>
              <w:tabs>
                <w:tab w:val="left" w:pos="1467"/>
              </w:tabs>
              <w:ind w:right="-108"/>
              <w:jc w:val="center"/>
              <w:rPr>
                <w:b/>
                <w:bCs/>
                <w:lang w:val="kk-KZ"/>
              </w:rPr>
            </w:pPr>
            <w:r w:rsidRPr="009614DE">
              <w:rPr>
                <w:b/>
                <w:bCs/>
                <w:lang w:val="kk-KZ"/>
              </w:rPr>
              <w:t>1 404,3</w:t>
            </w:r>
          </w:p>
        </w:tc>
        <w:tc>
          <w:tcPr>
            <w:tcW w:w="1122" w:type="dxa"/>
            <w:vAlign w:val="center"/>
          </w:tcPr>
          <w:p w14:paraId="354555EF" w14:textId="77777777" w:rsidR="00A82D9C" w:rsidRPr="009614DE" w:rsidRDefault="00A82D9C" w:rsidP="0046611D">
            <w:pPr>
              <w:tabs>
                <w:tab w:val="left" w:pos="1467"/>
              </w:tabs>
              <w:ind w:right="-108"/>
              <w:jc w:val="center"/>
              <w:rPr>
                <w:b/>
                <w:bCs/>
                <w:lang w:val="kk-KZ"/>
              </w:rPr>
            </w:pPr>
            <w:r w:rsidRPr="009614DE">
              <w:rPr>
                <w:b/>
                <w:bCs/>
                <w:lang w:val="kk-KZ"/>
              </w:rPr>
              <w:t>4 338,1</w:t>
            </w:r>
          </w:p>
        </w:tc>
        <w:tc>
          <w:tcPr>
            <w:tcW w:w="1496" w:type="dxa"/>
            <w:vAlign w:val="center"/>
          </w:tcPr>
          <w:p w14:paraId="3FFE81CF" w14:textId="77777777" w:rsidR="00A82D9C" w:rsidRPr="009614DE" w:rsidRDefault="00A82D9C" w:rsidP="0046611D">
            <w:pPr>
              <w:tabs>
                <w:tab w:val="left" w:pos="1467"/>
              </w:tabs>
              <w:ind w:right="-108"/>
              <w:jc w:val="center"/>
              <w:rPr>
                <w:b/>
                <w:i/>
                <w:iCs/>
                <w:lang w:val="kk-KZ"/>
              </w:rPr>
            </w:pPr>
            <w:r w:rsidRPr="009614DE">
              <w:rPr>
                <w:b/>
                <w:i/>
                <w:iCs/>
                <w:lang w:val="kk-KZ"/>
              </w:rPr>
              <w:t>32,4%</w:t>
            </w:r>
          </w:p>
        </w:tc>
      </w:tr>
    </w:tbl>
    <w:p w14:paraId="627752C4" w14:textId="77777777" w:rsidR="00A82D9C" w:rsidRPr="002D73E8" w:rsidRDefault="00A82D9C" w:rsidP="0046611D">
      <w:pPr>
        <w:ind w:firstLine="709"/>
        <w:jc w:val="both"/>
        <w:rPr>
          <w:sz w:val="26"/>
          <w:szCs w:val="26"/>
          <w:lang w:val="kk-KZ"/>
        </w:rPr>
      </w:pPr>
    </w:p>
    <w:p w14:paraId="16AF0332" w14:textId="77777777" w:rsidR="007F5CB9" w:rsidRDefault="00ED744B" w:rsidP="00BC6BCE">
      <w:pPr>
        <w:pStyle w:val="1"/>
        <w:tabs>
          <w:tab w:val="left" w:pos="561"/>
        </w:tabs>
        <w:spacing w:line="240" w:lineRule="auto"/>
        <w:ind w:left="0" w:right="0" w:firstLine="0"/>
        <w:jc w:val="center"/>
        <w:rPr>
          <w:color w:val="008000"/>
          <w:sz w:val="32"/>
          <w:szCs w:val="32"/>
          <w:lang w:val="kk-KZ"/>
        </w:rPr>
      </w:pPr>
      <w:bookmarkStart w:id="23" w:name="ПИ"/>
      <w:bookmarkStart w:id="24" w:name="_Toc289769424"/>
      <w:bookmarkStart w:id="25" w:name="_Toc300741984"/>
      <w:r>
        <w:rPr>
          <w:color w:val="008000"/>
          <w:sz w:val="32"/>
          <w:szCs w:val="32"/>
          <w:lang w:val="kk-KZ"/>
        </w:rPr>
        <w:br w:type="textWrapping" w:clear="all"/>
      </w:r>
    </w:p>
    <w:p w14:paraId="531A4E69" w14:textId="77777777" w:rsidR="00ED744B" w:rsidRDefault="00ED744B" w:rsidP="00ED744B">
      <w:pPr>
        <w:rPr>
          <w:lang w:val="kk-KZ"/>
        </w:rPr>
      </w:pPr>
    </w:p>
    <w:p w14:paraId="333EE34B" w14:textId="77777777" w:rsidR="00ED744B" w:rsidRDefault="00ED744B" w:rsidP="00ED744B">
      <w:pPr>
        <w:rPr>
          <w:lang w:val="kk-KZ"/>
        </w:rPr>
      </w:pPr>
    </w:p>
    <w:p w14:paraId="0EA28339" w14:textId="77777777" w:rsidR="007F5CB9" w:rsidRPr="00ED744B" w:rsidRDefault="00ED744B" w:rsidP="00ED744B">
      <w:pPr>
        <w:rPr>
          <w:color w:val="008000"/>
          <w:sz w:val="2"/>
          <w:szCs w:val="2"/>
          <w:lang w:val="kk-KZ"/>
        </w:rPr>
      </w:pPr>
      <w:r>
        <w:rPr>
          <w:lang w:val="kk-KZ"/>
        </w:rPr>
        <w:br w:type="page"/>
      </w:r>
    </w:p>
    <w:p w14:paraId="0B90E66B" w14:textId="77777777" w:rsidR="00232CAA" w:rsidRPr="00BC6BCE" w:rsidRDefault="00232CAA" w:rsidP="00BC6BCE">
      <w:pPr>
        <w:pStyle w:val="1"/>
        <w:tabs>
          <w:tab w:val="left" w:pos="561"/>
        </w:tabs>
        <w:spacing w:line="240" w:lineRule="auto"/>
        <w:ind w:left="0" w:right="0" w:firstLine="0"/>
        <w:jc w:val="center"/>
        <w:rPr>
          <w:color w:val="008000"/>
          <w:sz w:val="32"/>
          <w:szCs w:val="32"/>
          <w:lang w:val="kk-KZ"/>
        </w:rPr>
      </w:pPr>
      <w:bookmarkStart w:id="26" w:name="_Toc300919767"/>
      <w:r w:rsidRPr="00BC6BCE">
        <w:rPr>
          <w:color w:val="008000"/>
          <w:sz w:val="32"/>
          <w:szCs w:val="32"/>
          <w:lang w:val="kk-KZ"/>
        </w:rPr>
        <w:t>ТӨЛЕМ ҚҰРАЛДАРЫ</w:t>
      </w:r>
      <w:bookmarkEnd w:id="23"/>
      <w:bookmarkEnd w:id="24"/>
      <w:bookmarkEnd w:id="25"/>
      <w:bookmarkEnd w:id="26"/>
    </w:p>
    <w:p w14:paraId="50E46000" w14:textId="77777777" w:rsidR="00232CAA" w:rsidRPr="00ED744B" w:rsidRDefault="00232CAA" w:rsidP="00232CAA">
      <w:pPr>
        <w:pStyle w:val="13"/>
        <w:ind w:firstLine="709"/>
        <w:jc w:val="both"/>
        <w:rPr>
          <w:rFonts w:eastAsia="MS Mincho"/>
          <w:sz w:val="12"/>
          <w:szCs w:val="12"/>
          <w:lang w:val="kk-KZ" w:eastAsia="ja-JP"/>
        </w:rPr>
      </w:pPr>
    </w:p>
    <w:p w14:paraId="6443C4A0" w14:textId="77777777" w:rsidR="00232CAA" w:rsidRPr="0046611D" w:rsidRDefault="00232CAA" w:rsidP="00ED744B">
      <w:pPr>
        <w:spacing w:line="233" w:lineRule="auto"/>
        <w:ind w:firstLine="709"/>
        <w:jc w:val="both"/>
        <w:rPr>
          <w:sz w:val="26"/>
          <w:szCs w:val="26"/>
          <w:lang w:val="kk-KZ"/>
        </w:rPr>
      </w:pPr>
      <w:r w:rsidRPr="002D73E8">
        <w:rPr>
          <w:sz w:val="26"/>
          <w:szCs w:val="26"/>
          <w:lang w:val="kk-KZ"/>
        </w:rPr>
        <w:t xml:space="preserve">Нарықта сатып алынатын тауарлар мен қызметтер қолма-қол ақшамен де, қолма-қол жасалмайтын тәсілмен де төленуі мүмкін. Бір-бірінен алшақ қашықтықта орналасқан жеткізуші мен сатып алушы арасында жасалған мәмілелер бойынша уақтылы есеп айырысуға кепілдік беретін төлемдерді жүзеге асырудың қолма-қол жасалмайтын тәсілдері жиі қолданылады. Бұл ретте, қолма-қол жасалмайтын төлем </w:t>
      </w:r>
      <w:r w:rsidRPr="0046611D">
        <w:rPr>
          <w:sz w:val="26"/>
          <w:szCs w:val="26"/>
          <w:lang w:val="kk-KZ"/>
        </w:rPr>
        <w:t xml:space="preserve">мен аударым жасау үшін төлем құралдары пайдаланылады, олардың көмегімен төлемге бастамашылық етіледі және олардың негізінде ақша аударымдары жүзеге асырылады. </w:t>
      </w:r>
    </w:p>
    <w:p w14:paraId="16DB2C28" w14:textId="77777777" w:rsidR="0046611D" w:rsidRDefault="00232CAA" w:rsidP="00ED744B">
      <w:pPr>
        <w:spacing w:line="233" w:lineRule="auto"/>
        <w:ind w:firstLine="709"/>
        <w:jc w:val="both"/>
        <w:rPr>
          <w:sz w:val="26"/>
          <w:szCs w:val="26"/>
          <w:lang w:val="kk-KZ"/>
        </w:rPr>
      </w:pPr>
      <w:r w:rsidRPr="0046611D">
        <w:rPr>
          <w:sz w:val="26"/>
          <w:szCs w:val="26"/>
          <w:lang w:val="kk-KZ"/>
        </w:rPr>
        <w:t>2010 жылы екінші деңгейдегі банктер мен «Қазпочта» АҚ төлем тапсырмалары, төлемдік талап-тапсырмалар, инкассалық өкімдер, төлем карточкалары, тауарлар мен қызметтер үшін есеп айырысуға арналған чектер, орындалған аккредитивтер мен банк шотын тікелей дебеттеу сияқты төлем құралдарын</w:t>
      </w:r>
      <w:r w:rsidRPr="0046611D">
        <w:rPr>
          <w:rStyle w:val="a4"/>
          <w:rFonts w:eastAsia="MS Mincho"/>
          <w:sz w:val="26"/>
          <w:szCs w:val="26"/>
          <w:lang w:val="kk-KZ" w:eastAsia="ja-JP"/>
        </w:rPr>
        <w:footnoteReference w:id="12"/>
      </w:r>
      <w:r w:rsidRPr="0046611D">
        <w:rPr>
          <w:sz w:val="26"/>
          <w:szCs w:val="26"/>
          <w:lang w:val="kk-KZ"/>
        </w:rPr>
        <w:t xml:space="preserve"> пайдалана отырып, 122 033,7 млрд. теңге сомасына 188,0 млн. транзакция мөлшерінде транзакция жүргізілді  (</w:t>
      </w:r>
      <w:r w:rsidR="00B05117" w:rsidRPr="0046611D">
        <w:rPr>
          <w:sz w:val="26"/>
          <w:szCs w:val="26"/>
          <w:lang w:val="kk-KZ"/>
        </w:rPr>
        <w:t>15</w:t>
      </w:r>
      <w:r w:rsidRPr="0046611D">
        <w:rPr>
          <w:sz w:val="26"/>
          <w:szCs w:val="26"/>
          <w:lang w:val="kk-KZ"/>
        </w:rPr>
        <w:t>-сурет пен 8 және 9-кестелер).</w:t>
      </w:r>
    </w:p>
    <w:p w14:paraId="7139C1EF" w14:textId="77777777" w:rsidR="00232CAA" w:rsidRPr="002D73E8" w:rsidRDefault="00232CAA" w:rsidP="00232CAA">
      <w:pPr>
        <w:ind w:firstLine="709"/>
        <w:jc w:val="both"/>
        <w:rPr>
          <w:sz w:val="26"/>
          <w:szCs w:val="26"/>
          <w:lang w:val="kk-KZ"/>
        </w:rPr>
      </w:pPr>
      <w:r w:rsidRPr="002D73E8">
        <w:rPr>
          <w:sz w:val="26"/>
          <w:szCs w:val="26"/>
          <w:lang w:val="kk-KZ"/>
        </w:rPr>
        <w:t xml:space="preserve"> </w:t>
      </w:r>
    </w:p>
    <w:p w14:paraId="4FD1F1FF" w14:textId="77777777" w:rsidR="00232CAA" w:rsidRPr="0046611D" w:rsidRDefault="00B05117" w:rsidP="00232CAA">
      <w:pPr>
        <w:ind w:firstLine="709"/>
        <w:jc w:val="right"/>
        <w:rPr>
          <w:b/>
          <w:sz w:val="26"/>
          <w:szCs w:val="26"/>
          <w:lang w:val="kk-KZ"/>
        </w:rPr>
      </w:pPr>
      <w:r w:rsidRPr="0046611D">
        <w:rPr>
          <w:i/>
          <w:sz w:val="26"/>
          <w:szCs w:val="26"/>
          <w:lang w:val="kk-KZ"/>
        </w:rPr>
        <w:t>15</w:t>
      </w:r>
      <w:r w:rsidR="00232CAA" w:rsidRPr="0046611D">
        <w:rPr>
          <w:i/>
          <w:sz w:val="26"/>
          <w:szCs w:val="26"/>
          <w:lang w:val="kk-KZ"/>
        </w:rPr>
        <w:t>-сурет</w:t>
      </w:r>
      <w:r w:rsidR="00232CAA" w:rsidRPr="0046611D">
        <w:rPr>
          <w:b/>
          <w:sz w:val="26"/>
          <w:szCs w:val="26"/>
          <w:lang w:val="kk-KZ"/>
        </w:rPr>
        <w:t>.</w:t>
      </w:r>
    </w:p>
    <w:p w14:paraId="443DAD5C" w14:textId="77777777" w:rsidR="00232CAA" w:rsidRPr="0046611D" w:rsidRDefault="00232CAA" w:rsidP="00232CAA">
      <w:pPr>
        <w:jc w:val="center"/>
        <w:rPr>
          <w:b/>
          <w:sz w:val="26"/>
          <w:szCs w:val="26"/>
          <w:lang w:val="kk-KZ"/>
        </w:rPr>
      </w:pPr>
      <w:r w:rsidRPr="0046611D">
        <w:rPr>
          <w:b/>
          <w:sz w:val="26"/>
          <w:szCs w:val="26"/>
          <w:lang w:val="kk-KZ"/>
        </w:rPr>
        <w:t>2001-2010 жылдардағы төлем құралдары санының</w:t>
      </w:r>
    </w:p>
    <w:p w14:paraId="0D308794" w14:textId="77777777" w:rsidR="00232CAA" w:rsidRPr="0046611D" w:rsidRDefault="00232CAA" w:rsidP="00232CAA">
      <w:pPr>
        <w:jc w:val="center"/>
        <w:rPr>
          <w:b/>
          <w:sz w:val="26"/>
          <w:szCs w:val="26"/>
          <w:lang w:val="kk-KZ"/>
        </w:rPr>
      </w:pPr>
      <w:r w:rsidRPr="0046611D">
        <w:rPr>
          <w:b/>
          <w:sz w:val="26"/>
          <w:szCs w:val="26"/>
          <w:lang w:val="kk-KZ"/>
        </w:rPr>
        <w:t>және сомаларының өзгеру динамикасы</w:t>
      </w:r>
    </w:p>
    <w:p w14:paraId="19CDF47C" w14:textId="77777777" w:rsidR="00232CAA" w:rsidRPr="002D73E8" w:rsidRDefault="00ED744B" w:rsidP="00232CAA">
      <w:pPr>
        <w:jc w:val="center"/>
        <w:rPr>
          <w:sz w:val="26"/>
          <w:szCs w:val="26"/>
          <w:lang w:val="kk-KZ"/>
        </w:rPr>
      </w:pPr>
      <w:r w:rsidRPr="0046611D">
        <w:rPr>
          <w:sz w:val="26"/>
          <w:szCs w:val="26"/>
          <w:lang w:val="kk-KZ"/>
        </w:rPr>
        <w:object w:dxaOrig="9060" w:dyaOrig="3480" w14:anchorId="0B723FF2">
          <v:shape id="_x0000_i1048" type="#_x0000_t75" style="width:453pt;height:174pt" o:ole="" fillcolor="window">
            <v:imagedata r:id="rId51" o:title=""/>
            <w10:bordertop type="single" width="4"/>
            <w10:borderleft type="single" width="4"/>
            <w10:borderbottom type="single" width="4"/>
            <w10:borderright type="single" width="4"/>
          </v:shape>
          <o:OLEObject Type="Embed" ProgID="MSGraph.Chart.8" ShapeID="_x0000_i1048" DrawAspect="Content" ObjectID="_1636523335" r:id="rId52">
            <o:FieldCodes>\s</o:FieldCodes>
          </o:OLEObject>
        </w:object>
      </w:r>
    </w:p>
    <w:p w14:paraId="0D2909F9" w14:textId="77777777" w:rsidR="00232CAA" w:rsidRPr="00B05117" w:rsidRDefault="00232CAA" w:rsidP="00232CAA">
      <w:pPr>
        <w:ind w:firstLine="709"/>
        <w:jc w:val="right"/>
        <w:rPr>
          <w:i/>
          <w:sz w:val="26"/>
          <w:szCs w:val="26"/>
          <w:lang w:val="kk-KZ"/>
        </w:rPr>
      </w:pPr>
      <w:r w:rsidRPr="00B05117">
        <w:rPr>
          <w:i/>
          <w:sz w:val="26"/>
          <w:szCs w:val="26"/>
          <w:lang w:val="kk-KZ"/>
        </w:rPr>
        <w:t>8-кесте.</w:t>
      </w:r>
    </w:p>
    <w:p w14:paraId="7A704F86" w14:textId="77777777" w:rsidR="00232CAA" w:rsidRPr="002D73E8" w:rsidRDefault="00232CAA" w:rsidP="00232CAA">
      <w:pPr>
        <w:jc w:val="center"/>
        <w:rPr>
          <w:b/>
          <w:sz w:val="26"/>
          <w:szCs w:val="26"/>
          <w:lang w:val="kk-KZ"/>
        </w:rPr>
      </w:pPr>
      <w:r w:rsidRPr="002D73E8">
        <w:rPr>
          <w:b/>
          <w:sz w:val="26"/>
          <w:szCs w:val="26"/>
          <w:lang w:val="kk-KZ"/>
        </w:rPr>
        <w:t>2001-2010 жылдардағы төлем құралдарының пайдаланылуы туралы мәліметтер (транзакциялар саны бойынша)</w:t>
      </w:r>
    </w:p>
    <w:p w14:paraId="41A7BF1E" w14:textId="77777777" w:rsidR="00232CAA" w:rsidRPr="00B05117" w:rsidRDefault="00232CAA" w:rsidP="00232CAA">
      <w:pPr>
        <w:ind w:firstLine="709"/>
        <w:jc w:val="right"/>
        <w:rPr>
          <w:i/>
          <w:sz w:val="26"/>
          <w:szCs w:val="26"/>
          <w:lang w:val="kk-KZ"/>
        </w:rPr>
      </w:pPr>
      <w:r w:rsidRPr="00B05117">
        <w:rPr>
          <w:i/>
          <w:sz w:val="26"/>
          <w:szCs w:val="26"/>
          <w:lang w:val="kk-KZ"/>
        </w:rPr>
        <w:t>мың транзакциямен</w:t>
      </w:r>
    </w:p>
    <w:tbl>
      <w:tblPr>
        <w:tblW w:w="95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0"/>
        <w:gridCol w:w="1344"/>
        <w:gridCol w:w="1496"/>
        <w:gridCol w:w="1620"/>
        <w:gridCol w:w="1509"/>
        <w:gridCol w:w="1478"/>
        <w:gridCol w:w="1246"/>
      </w:tblGrid>
      <w:tr w:rsidR="006509B3" w:rsidRPr="006509B3" w14:paraId="7B3475FF" w14:textId="77777777" w:rsidTr="006509B3">
        <w:tc>
          <w:tcPr>
            <w:tcW w:w="900" w:type="dxa"/>
            <w:shd w:val="clear" w:color="auto" w:fill="CCFFCC"/>
            <w:vAlign w:val="center"/>
          </w:tcPr>
          <w:p w14:paraId="5B5BAA0E" w14:textId="77777777" w:rsidR="00232CAA" w:rsidRPr="006509B3" w:rsidRDefault="00232CAA" w:rsidP="006509B3">
            <w:pPr>
              <w:spacing w:line="228" w:lineRule="auto"/>
              <w:jc w:val="center"/>
              <w:rPr>
                <w:b/>
                <w:snapToGrid w:val="0"/>
                <w:sz w:val="22"/>
                <w:szCs w:val="22"/>
                <w:lang w:val="kk-KZ"/>
              </w:rPr>
            </w:pPr>
            <w:r w:rsidRPr="006509B3">
              <w:rPr>
                <w:b/>
                <w:snapToGrid w:val="0"/>
                <w:sz w:val="22"/>
                <w:szCs w:val="22"/>
                <w:lang w:val="kk-KZ"/>
              </w:rPr>
              <w:t>Кезеңі</w:t>
            </w:r>
          </w:p>
          <w:p w14:paraId="6697B1DA" w14:textId="77777777" w:rsidR="00232CAA" w:rsidRPr="006509B3" w:rsidRDefault="00232CAA" w:rsidP="006509B3">
            <w:pPr>
              <w:spacing w:line="228" w:lineRule="auto"/>
              <w:jc w:val="center"/>
              <w:rPr>
                <w:b/>
                <w:snapToGrid w:val="0"/>
                <w:sz w:val="22"/>
                <w:szCs w:val="22"/>
                <w:lang w:val="kk-KZ"/>
              </w:rPr>
            </w:pPr>
          </w:p>
        </w:tc>
        <w:tc>
          <w:tcPr>
            <w:tcW w:w="1344" w:type="dxa"/>
            <w:shd w:val="clear" w:color="auto" w:fill="CCFFCC"/>
            <w:vAlign w:val="center"/>
          </w:tcPr>
          <w:p w14:paraId="648EDF12" w14:textId="77777777" w:rsidR="00232CAA" w:rsidRPr="006509B3" w:rsidRDefault="00232CAA" w:rsidP="006509B3">
            <w:pPr>
              <w:spacing w:line="228" w:lineRule="auto"/>
              <w:ind w:right="-5"/>
              <w:jc w:val="center"/>
              <w:rPr>
                <w:b/>
                <w:snapToGrid w:val="0"/>
                <w:sz w:val="22"/>
                <w:szCs w:val="22"/>
                <w:lang w:val="kk-KZ"/>
              </w:rPr>
            </w:pPr>
            <w:r w:rsidRPr="006509B3">
              <w:rPr>
                <w:b/>
                <w:snapToGrid w:val="0"/>
                <w:sz w:val="22"/>
                <w:szCs w:val="22"/>
                <w:lang w:val="kk-KZ"/>
              </w:rPr>
              <w:t>Төлем тапсырма-лары</w:t>
            </w:r>
          </w:p>
        </w:tc>
        <w:tc>
          <w:tcPr>
            <w:tcW w:w="1496" w:type="dxa"/>
            <w:shd w:val="clear" w:color="auto" w:fill="CCFFCC"/>
            <w:vAlign w:val="center"/>
          </w:tcPr>
          <w:p w14:paraId="58109E70" w14:textId="77777777" w:rsidR="00232CAA" w:rsidRPr="006509B3" w:rsidRDefault="00232CAA" w:rsidP="006509B3">
            <w:pPr>
              <w:spacing w:line="228" w:lineRule="auto"/>
              <w:ind w:right="-5"/>
              <w:jc w:val="center"/>
              <w:rPr>
                <w:b/>
                <w:snapToGrid w:val="0"/>
                <w:sz w:val="22"/>
                <w:szCs w:val="22"/>
                <w:lang w:val="kk-KZ"/>
              </w:rPr>
            </w:pPr>
            <w:r w:rsidRPr="006509B3">
              <w:rPr>
                <w:b/>
                <w:snapToGrid w:val="0"/>
                <w:sz w:val="22"/>
                <w:szCs w:val="22"/>
                <w:lang w:val="kk-KZ"/>
              </w:rPr>
              <w:t>Төлемдік талап-тапсырма-лар</w:t>
            </w:r>
          </w:p>
        </w:tc>
        <w:tc>
          <w:tcPr>
            <w:tcW w:w="1620" w:type="dxa"/>
            <w:shd w:val="clear" w:color="auto" w:fill="CCFFCC"/>
            <w:vAlign w:val="center"/>
          </w:tcPr>
          <w:p w14:paraId="109B13EB" w14:textId="77777777" w:rsidR="00232CAA" w:rsidRPr="006509B3" w:rsidRDefault="00232CAA" w:rsidP="006509B3">
            <w:pPr>
              <w:spacing w:line="228" w:lineRule="auto"/>
              <w:ind w:right="-5"/>
              <w:jc w:val="center"/>
              <w:rPr>
                <w:b/>
                <w:snapToGrid w:val="0"/>
                <w:sz w:val="22"/>
                <w:szCs w:val="22"/>
                <w:lang w:val="kk-KZ"/>
              </w:rPr>
            </w:pPr>
            <w:r w:rsidRPr="006509B3">
              <w:rPr>
                <w:b/>
                <w:snapToGrid w:val="0"/>
                <w:sz w:val="22"/>
                <w:szCs w:val="22"/>
                <w:lang w:val="kk-KZ"/>
              </w:rPr>
              <w:t>Инкассалық өкімдер</w:t>
            </w:r>
          </w:p>
        </w:tc>
        <w:tc>
          <w:tcPr>
            <w:tcW w:w="1509" w:type="dxa"/>
            <w:shd w:val="clear" w:color="auto" w:fill="CCFFCC"/>
            <w:vAlign w:val="center"/>
          </w:tcPr>
          <w:p w14:paraId="2857E10F" w14:textId="77777777" w:rsidR="00232CAA" w:rsidRPr="006509B3" w:rsidRDefault="00232CAA" w:rsidP="006509B3">
            <w:pPr>
              <w:spacing w:line="228" w:lineRule="auto"/>
              <w:ind w:right="-5"/>
              <w:jc w:val="center"/>
              <w:rPr>
                <w:b/>
                <w:snapToGrid w:val="0"/>
                <w:sz w:val="22"/>
                <w:szCs w:val="22"/>
                <w:lang w:val="kk-KZ"/>
              </w:rPr>
            </w:pPr>
            <w:r w:rsidRPr="006509B3">
              <w:rPr>
                <w:b/>
                <w:snapToGrid w:val="0"/>
                <w:sz w:val="22"/>
                <w:szCs w:val="22"/>
                <w:lang w:val="kk-KZ"/>
              </w:rPr>
              <w:t>Төлем карточка-лары</w:t>
            </w:r>
          </w:p>
        </w:tc>
        <w:tc>
          <w:tcPr>
            <w:tcW w:w="1478" w:type="dxa"/>
            <w:shd w:val="clear" w:color="auto" w:fill="CCFFCC"/>
            <w:vAlign w:val="center"/>
          </w:tcPr>
          <w:p w14:paraId="4E61C940" w14:textId="77777777" w:rsidR="00232CAA" w:rsidRPr="006509B3" w:rsidRDefault="00232CAA" w:rsidP="006509B3">
            <w:pPr>
              <w:spacing w:line="228" w:lineRule="auto"/>
              <w:ind w:right="-5"/>
              <w:jc w:val="center"/>
              <w:rPr>
                <w:b/>
                <w:snapToGrid w:val="0"/>
                <w:sz w:val="22"/>
                <w:szCs w:val="22"/>
                <w:lang w:val="kk-KZ"/>
              </w:rPr>
            </w:pPr>
            <w:r w:rsidRPr="006509B3">
              <w:rPr>
                <w:b/>
                <w:snapToGrid w:val="0"/>
                <w:sz w:val="22"/>
                <w:szCs w:val="22"/>
                <w:lang w:val="kk-KZ"/>
              </w:rPr>
              <w:t>Басқа да құралдар</w:t>
            </w:r>
          </w:p>
        </w:tc>
        <w:tc>
          <w:tcPr>
            <w:tcW w:w="1246" w:type="dxa"/>
            <w:shd w:val="clear" w:color="auto" w:fill="CCFFCC"/>
            <w:vAlign w:val="center"/>
          </w:tcPr>
          <w:p w14:paraId="18727D0F" w14:textId="77777777" w:rsidR="00232CAA" w:rsidRPr="006509B3" w:rsidRDefault="00232CAA" w:rsidP="006509B3">
            <w:pPr>
              <w:spacing w:line="228" w:lineRule="auto"/>
              <w:ind w:right="-5"/>
              <w:jc w:val="center"/>
              <w:rPr>
                <w:b/>
                <w:snapToGrid w:val="0"/>
                <w:sz w:val="22"/>
                <w:szCs w:val="22"/>
                <w:lang w:val="kk-KZ"/>
              </w:rPr>
            </w:pPr>
            <w:r w:rsidRPr="006509B3">
              <w:rPr>
                <w:b/>
                <w:snapToGrid w:val="0"/>
                <w:sz w:val="22"/>
                <w:szCs w:val="22"/>
                <w:lang w:val="kk-KZ"/>
              </w:rPr>
              <w:t>Жалпы жиыны</w:t>
            </w:r>
          </w:p>
        </w:tc>
      </w:tr>
      <w:tr w:rsidR="006509B3" w:rsidRPr="006509B3" w14:paraId="12D62A9B" w14:textId="77777777" w:rsidTr="006509B3">
        <w:tc>
          <w:tcPr>
            <w:tcW w:w="900" w:type="dxa"/>
            <w:shd w:val="clear" w:color="auto" w:fill="auto"/>
          </w:tcPr>
          <w:p w14:paraId="269FB7C4" w14:textId="77777777" w:rsidR="00232CAA" w:rsidRPr="006509B3" w:rsidRDefault="00232CAA" w:rsidP="006509B3">
            <w:pPr>
              <w:spacing w:line="228" w:lineRule="auto"/>
              <w:jc w:val="center"/>
              <w:rPr>
                <w:lang w:val="kk-KZ"/>
              </w:rPr>
            </w:pPr>
            <w:r w:rsidRPr="006509B3">
              <w:rPr>
                <w:lang w:val="kk-KZ"/>
              </w:rPr>
              <w:t>2001</w:t>
            </w:r>
          </w:p>
        </w:tc>
        <w:tc>
          <w:tcPr>
            <w:tcW w:w="1344" w:type="dxa"/>
            <w:shd w:val="clear" w:color="auto" w:fill="auto"/>
          </w:tcPr>
          <w:p w14:paraId="5859A50E" w14:textId="77777777" w:rsidR="00232CAA" w:rsidRPr="006509B3" w:rsidRDefault="00232CAA" w:rsidP="006509B3">
            <w:pPr>
              <w:tabs>
                <w:tab w:val="left" w:pos="862"/>
              </w:tabs>
              <w:spacing w:line="228" w:lineRule="auto"/>
              <w:ind w:right="-108"/>
              <w:jc w:val="center"/>
              <w:rPr>
                <w:lang w:val="kk-KZ"/>
              </w:rPr>
            </w:pPr>
            <w:r w:rsidRPr="006509B3">
              <w:rPr>
                <w:lang w:val="kk-KZ"/>
              </w:rPr>
              <w:t>14 387</w:t>
            </w:r>
            <w:r w:rsidR="00B05117" w:rsidRPr="006509B3">
              <w:rPr>
                <w:lang w:val="kk-KZ"/>
              </w:rPr>
              <w:t>,</w:t>
            </w:r>
            <w:r w:rsidRPr="006509B3">
              <w:rPr>
                <w:lang w:val="kk-KZ"/>
              </w:rPr>
              <w:t>8</w:t>
            </w:r>
          </w:p>
        </w:tc>
        <w:tc>
          <w:tcPr>
            <w:tcW w:w="1496" w:type="dxa"/>
            <w:shd w:val="clear" w:color="auto" w:fill="auto"/>
          </w:tcPr>
          <w:p w14:paraId="021DF58A" w14:textId="77777777" w:rsidR="00232CAA" w:rsidRPr="006509B3" w:rsidRDefault="00232CAA" w:rsidP="006509B3">
            <w:pPr>
              <w:tabs>
                <w:tab w:val="left" w:pos="862"/>
              </w:tabs>
              <w:spacing w:line="228" w:lineRule="auto"/>
              <w:ind w:right="-108"/>
              <w:jc w:val="center"/>
              <w:rPr>
                <w:lang w:val="kk-KZ"/>
              </w:rPr>
            </w:pPr>
            <w:r w:rsidRPr="006509B3">
              <w:rPr>
                <w:lang w:val="kk-KZ"/>
              </w:rPr>
              <w:t>145</w:t>
            </w:r>
            <w:r w:rsidR="00B05117" w:rsidRPr="006509B3">
              <w:rPr>
                <w:lang w:val="kk-KZ"/>
              </w:rPr>
              <w:t>,</w:t>
            </w:r>
            <w:r w:rsidRPr="006509B3">
              <w:rPr>
                <w:lang w:val="kk-KZ"/>
              </w:rPr>
              <w:t>4</w:t>
            </w:r>
          </w:p>
        </w:tc>
        <w:tc>
          <w:tcPr>
            <w:tcW w:w="1620" w:type="dxa"/>
            <w:shd w:val="clear" w:color="auto" w:fill="auto"/>
          </w:tcPr>
          <w:p w14:paraId="52614E61" w14:textId="77777777" w:rsidR="00232CAA" w:rsidRPr="006509B3" w:rsidRDefault="00232CAA" w:rsidP="006509B3">
            <w:pPr>
              <w:tabs>
                <w:tab w:val="left" w:pos="862"/>
              </w:tabs>
              <w:spacing w:line="228" w:lineRule="auto"/>
              <w:ind w:right="-108"/>
              <w:jc w:val="center"/>
              <w:rPr>
                <w:lang w:val="kk-KZ"/>
              </w:rPr>
            </w:pPr>
            <w:r w:rsidRPr="006509B3">
              <w:rPr>
                <w:lang w:val="kk-KZ"/>
              </w:rPr>
              <w:t>2 118</w:t>
            </w:r>
            <w:r w:rsidR="00B05117" w:rsidRPr="006509B3">
              <w:rPr>
                <w:lang w:val="kk-KZ"/>
              </w:rPr>
              <w:t>,</w:t>
            </w:r>
            <w:r w:rsidRPr="006509B3">
              <w:rPr>
                <w:lang w:val="kk-KZ"/>
              </w:rPr>
              <w:t>7</w:t>
            </w:r>
          </w:p>
        </w:tc>
        <w:tc>
          <w:tcPr>
            <w:tcW w:w="1509" w:type="dxa"/>
            <w:shd w:val="clear" w:color="auto" w:fill="auto"/>
          </w:tcPr>
          <w:p w14:paraId="7A08AF43" w14:textId="77777777" w:rsidR="00232CAA" w:rsidRPr="006509B3" w:rsidRDefault="00232CAA" w:rsidP="006509B3">
            <w:pPr>
              <w:tabs>
                <w:tab w:val="left" w:pos="862"/>
              </w:tabs>
              <w:spacing w:line="228" w:lineRule="auto"/>
              <w:ind w:right="-108"/>
              <w:jc w:val="center"/>
              <w:rPr>
                <w:lang w:val="kk-KZ"/>
              </w:rPr>
            </w:pPr>
            <w:r w:rsidRPr="006509B3">
              <w:rPr>
                <w:lang w:val="kk-KZ"/>
              </w:rPr>
              <w:t>14  629</w:t>
            </w:r>
            <w:r w:rsidR="00B05117" w:rsidRPr="006509B3">
              <w:rPr>
                <w:lang w:val="kk-KZ"/>
              </w:rPr>
              <w:t>,</w:t>
            </w:r>
            <w:r w:rsidRPr="006509B3">
              <w:rPr>
                <w:lang w:val="kk-KZ"/>
              </w:rPr>
              <w:t>3</w:t>
            </w:r>
          </w:p>
        </w:tc>
        <w:tc>
          <w:tcPr>
            <w:tcW w:w="1478" w:type="dxa"/>
            <w:shd w:val="clear" w:color="auto" w:fill="auto"/>
          </w:tcPr>
          <w:p w14:paraId="3A388DE2" w14:textId="77777777" w:rsidR="00232CAA" w:rsidRPr="006509B3" w:rsidRDefault="00232CAA" w:rsidP="006509B3">
            <w:pPr>
              <w:tabs>
                <w:tab w:val="left" w:pos="862"/>
              </w:tabs>
              <w:spacing w:line="228" w:lineRule="auto"/>
              <w:ind w:right="-108"/>
              <w:jc w:val="center"/>
              <w:rPr>
                <w:lang w:val="kk-KZ"/>
              </w:rPr>
            </w:pPr>
            <w:r w:rsidRPr="006509B3">
              <w:rPr>
                <w:lang w:val="kk-KZ"/>
              </w:rPr>
              <w:t>1 315</w:t>
            </w:r>
            <w:r w:rsidR="00B05117" w:rsidRPr="006509B3">
              <w:rPr>
                <w:lang w:val="kk-KZ"/>
              </w:rPr>
              <w:t>,</w:t>
            </w:r>
            <w:r w:rsidRPr="006509B3">
              <w:rPr>
                <w:lang w:val="kk-KZ"/>
              </w:rPr>
              <w:t>5</w:t>
            </w:r>
          </w:p>
        </w:tc>
        <w:tc>
          <w:tcPr>
            <w:tcW w:w="1246" w:type="dxa"/>
            <w:shd w:val="clear" w:color="auto" w:fill="auto"/>
          </w:tcPr>
          <w:p w14:paraId="26A7EA59" w14:textId="77777777" w:rsidR="00232CAA" w:rsidRPr="006509B3" w:rsidRDefault="00232CAA" w:rsidP="006509B3">
            <w:pPr>
              <w:tabs>
                <w:tab w:val="left" w:pos="862"/>
              </w:tabs>
              <w:spacing w:line="228" w:lineRule="auto"/>
              <w:ind w:right="-108"/>
              <w:jc w:val="center"/>
              <w:rPr>
                <w:lang w:val="kk-KZ"/>
              </w:rPr>
            </w:pPr>
            <w:r w:rsidRPr="006509B3">
              <w:rPr>
                <w:lang w:val="kk-KZ"/>
              </w:rPr>
              <w:t>32 596</w:t>
            </w:r>
            <w:r w:rsidR="00B05117" w:rsidRPr="006509B3">
              <w:rPr>
                <w:lang w:val="kk-KZ"/>
              </w:rPr>
              <w:t>,</w:t>
            </w:r>
            <w:r w:rsidRPr="006509B3">
              <w:rPr>
                <w:lang w:val="kk-KZ"/>
              </w:rPr>
              <w:t>7</w:t>
            </w:r>
          </w:p>
        </w:tc>
      </w:tr>
      <w:tr w:rsidR="006509B3" w:rsidRPr="006509B3" w14:paraId="29BAC884" w14:textId="77777777" w:rsidTr="006509B3">
        <w:tc>
          <w:tcPr>
            <w:tcW w:w="900" w:type="dxa"/>
            <w:shd w:val="clear" w:color="auto" w:fill="auto"/>
          </w:tcPr>
          <w:p w14:paraId="3D2D40B8" w14:textId="77777777" w:rsidR="00232CAA" w:rsidRPr="006509B3" w:rsidRDefault="00232CAA" w:rsidP="006509B3">
            <w:pPr>
              <w:spacing w:line="228" w:lineRule="auto"/>
              <w:jc w:val="center"/>
              <w:rPr>
                <w:lang w:val="kk-KZ"/>
              </w:rPr>
            </w:pPr>
            <w:r w:rsidRPr="006509B3">
              <w:rPr>
                <w:lang w:val="kk-KZ"/>
              </w:rPr>
              <w:t>2002</w:t>
            </w:r>
          </w:p>
        </w:tc>
        <w:tc>
          <w:tcPr>
            <w:tcW w:w="1344" w:type="dxa"/>
            <w:shd w:val="clear" w:color="auto" w:fill="auto"/>
            <w:vAlign w:val="bottom"/>
          </w:tcPr>
          <w:p w14:paraId="0C18A678" w14:textId="77777777" w:rsidR="00232CAA" w:rsidRPr="006509B3" w:rsidRDefault="00232CAA" w:rsidP="006509B3">
            <w:pPr>
              <w:tabs>
                <w:tab w:val="left" w:pos="862"/>
              </w:tabs>
              <w:spacing w:line="228" w:lineRule="auto"/>
              <w:ind w:right="-108"/>
              <w:jc w:val="center"/>
              <w:rPr>
                <w:lang w:val="kk-KZ"/>
              </w:rPr>
            </w:pPr>
            <w:r w:rsidRPr="006509B3">
              <w:rPr>
                <w:lang w:val="kk-KZ"/>
              </w:rPr>
              <w:t>13 000</w:t>
            </w:r>
            <w:r w:rsidR="00B05117" w:rsidRPr="006509B3">
              <w:rPr>
                <w:lang w:val="kk-KZ"/>
              </w:rPr>
              <w:t>,</w:t>
            </w:r>
            <w:r w:rsidRPr="006509B3">
              <w:rPr>
                <w:lang w:val="kk-KZ"/>
              </w:rPr>
              <w:t>8</w:t>
            </w:r>
          </w:p>
        </w:tc>
        <w:tc>
          <w:tcPr>
            <w:tcW w:w="1496" w:type="dxa"/>
            <w:shd w:val="clear" w:color="auto" w:fill="auto"/>
            <w:vAlign w:val="bottom"/>
          </w:tcPr>
          <w:p w14:paraId="28B6F1FB" w14:textId="77777777" w:rsidR="00232CAA" w:rsidRPr="006509B3" w:rsidRDefault="00232CAA" w:rsidP="006509B3">
            <w:pPr>
              <w:tabs>
                <w:tab w:val="left" w:pos="862"/>
              </w:tabs>
              <w:spacing w:line="228" w:lineRule="auto"/>
              <w:ind w:right="-108"/>
              <w:jc w:val="center"/>
              <w:rPr>
                <w:lang w:val="kk-KZ"/>
              </w:rPr>
            </w:pPr>
            <w:r w:rsidRPr="006509B3">
              <w:rPr>
                <w:lang w:val="kk-KZ"/>
              </w:rPr>
              <w:t>104</w:t>
            </w:r>
            <w:r w:rsidR="00B05117" w:rsidRPr="006509B3">
              <w:rPr>
                <w:lang w:val="kk-KZ"/>
              </w:rPr>
              <w:t>,</w:t>
            </w:r>
            <w:r w:rsidRPr="006509B3">
              <w:rPr>
                <w:lang w:val="kk-KZ"/>
              </w:rPr>
              <w:t>6</w:t>
            </w:r>
          </w:p>
        </w:tc>
        <w:tc>
          <w:tcPr>
            <w:tcW w:w="1620" w:type="dxa"/>
            <w:shd w:val="clear" w:color="auto" w:fill="auto"/>
          </w:tcPr>
          <w:p w14:paraId="0D6E005B" w14:textId="77777777" w:rsidR="00232CAA" w:rsidRPr="006509B3" w:rsidRDefault="00232CAA" w:rsidP="006509B3">
            <w:pPr>
              <w:tabs>
                <w:tab w:val="left" w:pos="862"/>
              </w:tabs>
              <w:spacing w:line="228" w:lineRule="auto"/>
              <w:ind w:right="-108"/>
              <w:jc w:val="center"/>
              <w:rPr>
                <w:lang w:val="kk-KZ"/>
              </w:rPr>
            </w:pPr>
            <w:r w:rsidRPr="006509B3">
              <w:rPr>
                <w:lang w:val="kk-KZ"/>
              </w:rPr>
              <w:t>265</w:t>
            </w:r>
            <w:r w:rsidR="00B05117" w:rsidRPr="006509B3">
              <w:rPr>
                <w:lang w:val="kk-KZ"/>
              </w:rPr>
              <w:t>,</w:t>
            </w:r>
            <w:r w:rsidRPr="006509B3">
              <w:rPr>
                <w:lang w:val="kk-KZ"/>
              </w:rPr>
              <w:t>9</w:t>
            </w:r>
          </w:p>
        </w:tc>
        <w:tc>
          <w:tcPr>
            <w:tcW w:w="1509" w:type="dxa"/>
            <w:shd w:val="clear" w:color="auto" w:fill="auto"/>
            <w:vAlign w:val="bottom"/>
          </w:tcPr>
          <w:p w14:paraId="50105230" w14:textId="77777777" w:rsidR="00232CAA" w:rsidRPr="006509B3" w:rsidRDefault="00232CAA" w:rsidP="006509B3">
            <w:pPr>
              <w:tabs>
                <w:tab w:val="left" w:pos="862"/>
              </w:tabs>
              <w:spacing w:line="228" w:lineRule="auto"/>
              <w:ind w:right="-108"/>
              <w:jc w:val="center"/>
              <w:rPr>
                <w:lang w:val="kk-KZ"/>
              </w:rPr>
            </w:pPr>
            <w:r w:rsidRPr="006509B3">
              <w:rPr>
                <w:lang w:val="kk-KZ"/>
              </w:rPr>
              <w:t>20 957</w:t>
            </w:r>
            <w:r w:rsidR="00B05117" w:rsidRPr="006509B3">
              <w:rPr>
                <w:lang w:val="kk-KZ"/>
              </w:rPr>
              <w:t>,</w:t>
            </w:r>
            <w:r w:rsidRPr="006509B3">
              <w:rPr>
                <w:lang w:val="kk-KZ"/>
              </w:rPr>
              <w:t>5</w:t>
            </w:r>
          </w:p>
        </w:tc>
        <w:tc>
          <w:tcPr>
            <w:tcW w:w="1478" w:type="dxa"/>
            <w:shd w:val="clear" w:color="auto" w:fill="auto"/>
            <w:vAlign w:val="bottom"/>
          </w:tcPr>
          <w:p w14:paraId="1D2DDEF2" w14:textId="77777777" w:rsidR="00232CAA" w:rsidRPr="006509B3" w:rsidRDefault="00232CAA" w:rsidP="006509B3">
            <w:pPr>
              <w:tabs>
                <w:tab w:val="left" w:pos="862"/>
              </w:tabs>
              <w:spacing w:line="228" w:lineRule="auto"/>
              <w:ind w:right="-108"/>
              <w:jc w:val="center"/>
              <w:rPr>
                <w:lang w:val="kk-KZ"/>
              </w:rPr>
            </w:pPr>
            <w:r w:rsidRPr="006509B3">
              <w:rPr>
                <w:lang w:val="kk-KZ"/>
              </w:rPr>
              <w:t>470</w:t>
            </w:r>
            <w:r w:rsidR="00B05117" w:rsidRPr="006509B3">
              <w:rPr>
                <w:lang w:val="kk-KZ"/>
              </w:rPr>
              <w:t>,</w:t>
            </w:r>
            <w:r w:rsidRPr="006509B3">
              <w:rPr>
                <w:lang w:val="kk-KZ"/>
              </w:rPr>
              <w:t>1</w:t>
            </w:r>
          </w:p>
        </w:tc>
        <w:tc>
          <w:tcPr>
            <w:tcW w:w="1246" w:type="dxa"/>
            <w:shd w:val="clear" w:color="auto" w:fill="auto"/>
            <w:vAlign w:val="bottom"/>
          </w:tcPr>
          <w:p w14:paraId="03CEA5C9" w14:textId="77777777" w:rsidR="00232CAA" w:rsidRPr="006509B3" w:rsidRDefault="00232CAA" w:rsidP="006509B3">
            <w:pPr>
              <w:tabs>
                <w:tab w:val="left" w:pos="862"/>
              </w:tabs>
              <w:spacing w:line="228" w:lineRule="auto"/>
              <w:ind w:right="-108"/>
              <w:jc w:val="center"/>
              <w:rPr>
                <w:lang w:val="kk-KZ"/>
              </w:rPr>
            </w:pPr>
            <w:r w:rsidRPr="006509B3">
              <w:rPr>
                <w:lang w:val="kk-KZ"/>
              </w:rPr>
              <w:t>34 799</w:t>
            </w:r>
            <w:r w:rsidR="00B05117" w:rsidRPr="006509B3">
              <w:rPr>
                <w:lang w:val="kk-KZ"/>
              </w:rPr>
              <w:t>,</w:t>
            </w:r>
            <w:r w:rsidRPr="006509B3">
              <w:rPr>
                <w:lang w:val="kk-KZ"/>
              </w:rPr>
              <w:t>0</w:t>
            </w:r>
          </w:p>
        </w:tc>
      </w:tr>
      <w:tr w:rsidR="006509B3" w:rsidRPr="006509B3" w14:paraId="385B0056" w14:textId="77777777" w:rsidTr="006509B3">
        <w:tc>
          <w:tcPr>
            <w:tcW w:w="900" w:type="dxa"/>
            <w:shd w:val="clear" w:color="auto" w:fill="auto"/>
          </w:tcPr>
          <w:p w14:paraId="7DAB4824" w14:textId="77777777" w:rsidR="00232CAA" w:rsidRPr="006509B3" w:rsidRDefault="00232CAA" w:rsidP="006509B3">
            <w:pPr>
              <w:spacing w:line="228" w:lineRule="auto"/>
              <w:jc w:val="center"/>
              <w:rPr>
                <w:lang w:val="kk-KZ"/>
              </w:rPr>
            </w:pPr>
            <w:r w:rsidRPr="006509B3">
              <w:rPr>
                <w:lang w:val="kk-KZ"/>
              </w:rPr>
              <w:t>2003</w:t>
            </w:r>
          </w:p>
        </w:tc>
        <w:tc>
          <w:tcPr>
            <w:tcW w:w="1344" w:type="dxa"/>
            <w:shd w:val="clear" w:color="auto" w:fill="auto"/>
          </w:tcPr>
          <w:p w14:paraId="2EFB8544" w14:textId="77777777" w:rsidR="00232CAA" w:rsidRPr="006509B3" w:rsidRDefault="00232CAA" w:rsidP="006509B3">
            <w:pPr>
              <w:tabs>
                <w:tab w:val="left" w:pos="862"/>
              </w:tabs>
              <w:spacing w:line="228" w:lineRule="auto"/>
              <w:ind w:right="-108"/>
              <w:jc w:val="center"/>
              <w:rPr>
                <w:lang w:val="kk-KZ"/>
              </w:rPr>
            </w:pPr>
            <w:r w:rsidRPr="006509B3">
              <w:rPr>
                <w:lang w:val="kk-KZ"/>
              </w:rPr>
              <w:t>19 177</w:t>
            </w:r>
            <w:r w:rsidR="00B05117" w:rsidRPr="006509B3">
              <w:rPr>
                <w:lang w:val="kk-KZ"/>
              </w:rPr>
              <w:t>,</w:t>
            </w:r>
            <w:r w:rsidRPr="006509B3">
              <w:rPr>
                <w:lang w:val="kk-KZ"/>
              </w:rPr>
              <w:t>4</w:t>
            </w:r>
          </w:p>
        </w:tc>
        <w:tc>
          <w:tcPr>
            <w:tcW w:w="1496" w:type="dxa"/>
            <w:shd w:val="clear" w:color="auto" w:fill="auto"/>
            <w:vAlign w:val="bottom"/>
          </w:tcPr>
          <w:p w14:paraId="023442AC" w14:textId="77777777" w:rsidR="00232CAA" w:rsidRPr="006509B3" w:rsidRDefault="00232CAA" w:rsidP="006509B3">
            <w:pPr>
              <w:tabs>
                <w:tab w:val="left" w:pos="862"/>
              </w:tabs>
              <w:spacing w:line="228" w:lineRule="auto"/>
              <w:ind w:right="-108"/>
              <w:jc w:val="center"/>
              <w:rPr>
                <w:lang w:val="kk-KZ"/>
              </w:rPr>
            </w:pPr>
            <w:r w:rsidRPr="006509B3">
              <w:rPr>
                <w:lang w:val="kk-KZ"/>
              </w:rPr>
              <w:t>131</w:t>
            </w:r>
            <w:r w:rsidR="00B05117" w:rsidRPr="006509B3">
              <w:rPr>
                <w:lang w:val="kk-KZ"/>
              </w:rPr>
              <w:t>,</w:t>
            </w:r>
            <w:r w:rsidRPr="006509B3">
              <w:rPr>
                <w:lang w:val="kk-KZ"/>
              </w:rPr>
              <w:t>5</w:t>
            </w:r>
          </w:p>
        </w:tc>
        <w:tc>
          <w:tcPr>
            <w:tcW w:w="1620" w:type="dxa"/>
            <w:shd w:val="clear" w:color="auto" w:fill="auto"/>
          </w:tcPr>
          <w:p w14:paraId="29EE601B" w14:textId="77777777" w:rsidR="00232CAA" w:rsidRPr="006509B3" w:rsidRDefault="00232CAA" w:rsidP="006509B3">
            <w:pPr>
              <w:tabs>
                <w:tab w:val="left" w:pos="862"/>
              </w:tabs>
              <w:spacing w:line="228" w:lineRule="auto"/>
              <w:ind w:right="-108"/>
              <w:jc w:val="center"/>
              <w:rPr>
                <w:lang w:val="kk-KZ"/>
              </w:rPr>
            </w:pPr>
            <w:r w:rsidRPr="006509B3">
              <w:rPr>
                <w:lang w:val="kk-KZ"/>
              </w:rPr>
              <w:t>200</w:t>
            </w:r>
            <w:r w:rsidR="00B05117" w:rsidRPr="006509B3">
              <w:rPr>
                <w:lang w:val="kk-KZ"/>
              </w:rPr>
              <w:t>,</w:t>
            </w:r>
            <w:r w:rsidRPr="006509B3">
              <w:rPr>
                <w:lang w:val="kk-KZ"/>
              </w:rPr>
              <w:t>3</w:t>
            </w:r>
          </w:p>
        </w:tc>
        <w:tc>
          <w:tcPr>
            <w:tcW w:w="1509" w:type="dxa"/>
            <w:shd w:val="clear" w:color="auto" w:fill="auto"/>
            <w:vAlign w:val="bottom"/>
          </w:tcPr>
          <w:p w14:paraId="38E9B850" w14:textId="77777777" w:rsidR="00232CAA" w:rsidRPr="006509B3" w:rsidRDefault="00232CAA" w:rsidP="006509B3">
            <w:pPr>
              <w:tabs>
                <w:tab w:val="left" w:pos="862"/>
              </w:tabs>
              <w:spacing w:line="228" w:lineRule="auto"/>
              <w:ind w:right="-108"/>
              <w:jc w:val="center"/>
              <w:rPr>
                <w:lang w:val="kk-KZ"/>
              </w:rPr>
            </w:pPr>
            <w:r w:rsidRPr="006509B3">
              <w:rPr>
                <w:lang w:val="kk-KZ"/>
              </w:rPr>
              <w:t>28 748</w:t>
            </w:r>
            <w:r w:rsidR="00B05117" w:rsidRPr="006509B3">
              <w:rPr>
                <w:lang w:val="kk-KZ"/>
              </w:rPr>
              <w:t>,</w:t>
            </w:r>
            <w:r w:rsidRPr="006509B3">
              <w:rPr>
                <w:lang w:val="kk-KZ"/>
              </w:rPr>
              <w:t>3</w:t>
            </w:r>
          </w:p>
        </w:tc>
        <w:tc>
          <w:tcPr>
            <w:tcW w:w="1478" w:type="dxa"/>
            <w:shd w:val="clear" w:color="auto" w:fill="auto"/>
            <w:vAlign w:val="bottom"/>
          </w:tcPr>
          <w:p w14:paraId="7950B0FF" w14:textId="77777777" w:rsidR="00232CAA" w:rsidRPr="006509B3" w:rsidRDefault="00232CAA" w:rsidP="006509B3">
            <w:pPr>
              <w:tabs>
                <w:tab w:val="left" w:pos="862"/>
              </w:tabs>
              <w:spacing w:line="228" w:lineRule="auto"/>
              <w:ind w:right="-108"/>
              <w:jc w:val="center"/>
              <w:rPr>
                <w:lang w:val="kk-KZ"/>
              </w:rPr>
            </w:pPr>
            <w:r w:rsidRPr="006509B3">
              <w:rPr>
                <w:lang w:val="kk-KZ"/>
              </w:rPr>
              <w:t>426</w:t>
            </w:r>
            <w:r w:rsidR="00B05117" w:rsidRPr="006509B3">
              <w:rPr>
                <w:lang w:val="kk-KZ"/>
              </w:rPr>
              <w:t>,</w:t>
            </w:r>
            <w:r w:rsidRPr="006509B3">
              <w:rPr>
                <w:lang w:val="kk-KZ"/>
              </w:rPr>
              <w:t>2</w:t>
            </w:r>
          </w:p>
        </w:tc>
        <w:tc>
          <w:tcPr>
            <w:tcW w:w="1246" w:type="dxa"/>
            <w:shd w:val="clear" w:color="auto" w:fill="auto"/>
            <w:vAlign w:val="bottom"/>
          </w:tcPr>
          <w:p w14:paraId="27A321F8" w14:textId="77777777" w:rsidR="00232CAA" w:rsidRPr="006509B3" w:rsidRDefault="00232CAA" w:rsidP="006509B3">
            <w:pPr>
              <w:tabs>
                <w:tab w:val="left" w:pos="862"/>
              </w:tabs>
              <w:spacing w:line="228" w:lineRule="auto"/>
              <w:ind w:right="-108"/>
              <w:jc w:val="center"/>
              <w:rPr>
                <w:lang w:val="kk-KZ"/>
              </w:rPr>
            </w:pPr>
            <w:r w:rsidRPr="006509B3">
              <w:rPr>
                <w:lang w:val="kk-KZ"/>
              </w:rPr>
              <w:t>48 683</w:t>
            </w:r>
            <w:r w:rsidR="00B05117" w:rsidRPr="006509B3">
              <w:rPr>
                <w:lang w:val="kk-KZ"/>
              </w:rPr>
              <w:t>,</w:t>
            </w:r>
            <w:r w:rsidRPr="006509B3">
              <w:rPr>
                <w:lang w:val="kk-KZ"/>
              </w:rPr>
              <w:t>7</w:t>
            </w:r>
          </w:p>
        </w:tc>
      </w:tr>
      <w:tr w:rsidR="006509B3" w:rsidRPr="006509B3" w14:paraId="2942B439" w14:textId="77777777" w:rsidTr="006509B3">
        <w:tc>
          <w:tcPr>
            <w:tcW w:w="900" w:type="dxa"/>
            <w:shd w:val="clear" w:color="auto" w:fill="auto"/>
          </w:tcPr>
          <w:p w14:paraId="1628A389" w14:textId="77777777" w:rsidR="00232CAA" w:rsidRPr="006509B3" w:rsidRDefault="00232CAA" w:rsidP="006509B3">
            <w:pPr>
              <w:spacing w:line="228" w:lineRule="auto"/>
              <w:jc w:val="center"/>
              <w:rPr>
                <w:lang w:val="kk-KZ"/>
              </w:rPr>
            </w:pPr>
            <w:r w:rsidRPr="006509B3">
              <w:rPr>
                <w:lang w:val="kk-KZ"/>
              </w:rPr>
              <w:t>2004</w:t>
            </w:r>
          </w:p>
        </w:tc>
        <w:tc>
          <w:tcPr>
            <w:tcW w:w="1344" w:type="dxa"/>
            <w:shd w:val="clear" w:color="auto" w:fill="auto"/>
          </w:tcPr>
          <w:p w14:paraId="30166C67" w14:textId="77777777" w:rsidR="00232CAA" w:rsidRPr="006509B3" w:rsidRDefault="00232CAA" w:rsidP="006509B3">
            <w:pPr>
              <w:tabs>
                <w:tab w:val="left" w:pos="862"/>
              </w:tabs>
              <w:spacing w:line="228" w:lineRule="auto"/>
              <w:ind w:right="-108"/>
              <w:jc w:val="center"/>
              <w:rPr>
                <w:lang w:val="kk-KZ"/>
              </w:rPr>
            </w:pPr>
            <w:r w:rsidRPr="006509B3">
              <w:rPr>
                <w:lang w:val="kk-KZ"/>
              </w:rPr>
              <w:t>25 862</w:t>
            </w:r>
            <w:r w:rsidR="00B05117" w:rsidRPr="006509B3">
              <w:rPr>
                <w:lang w:val="kk-KZ"/>
              </w:rPr>
              <w:t>,</w:t>
            </w:r>
            <w:r w:rsidRPr="006509B3">
              <w:rPr>
                <w:lang w:val="kk-KZ"/>
              </w:rPr>
              <w:t>9</w:t>
            </w:r>
          </w:p>
        </w:tc>
        <w:tc>
          <w:tcPr>
            <w:tcW w:w="1496" w:type="dxa"/>
            <w:shd w:val="clear" w:color="auto" w:fill="auto"/>
            <w:vAlign w:val="bottom"/>
          </w:tcPr>
          <w:p w14:paraId="674976A5" w14:textId="77777777" w:rsidR="00232CAA" w:rsidRPr="006509B3" w:rsidRDefault="00232CAA" w:rsidP="006509B3">
            <w:pPr>
              <w:tabs>
                <w:tab w:val="left" w:pos="862"/>
              </w:tabs>
              <w:spacing w:line="228" w:lineRule="auto"/>
              <w:ind w:right="-108"/>
              <w:jc w:val="center"/>
              <w:rPr>
                <w:lang w:val="kk-KZ"/>
              </w:rPr>
            </w:pPr>
            <w:r w:rsidRPr="006509B3">
              <w:rPr>
                <w:lang w:val="kk-KZ"/>
              </w:rPr>
              <w:t>96</w:t>
            </w:r>
            <w:r w:rsidR="00B05117" w:rsidRPr="006509B3">
              <w:rPr>
                <w:lang w:val="kk-KZ"/>
              </w:rPr>
              <w:t>,</w:t>
            </w:r>
            <w:r w:rsidRPr="006509B3">
              <w:rPr>
                <w:lang w:val="kk-KZ"/>
              </w:rPr>
              <w:t>0</w:t>
            </w:r>
          </w:p>
        </w:tc>
        <w:tc>
          <w:tcPr>
            <w:tcW w:w="1620" w:type="dxa"/>
            <w:shd w:val="clear" w:color="auto" w:fill="auto"/>
            <w:vAlign w:val="bottom"/>
          </w:tcPr>
          <w:p w14:paraId="08597FDF" w14:textId="77777777" w:rsidR="00232CAA" w:rsidRPr="006509B3" w:rsidRDefault="00232CAA" w:rsidP="006509B3">
            <w:pPr>
              <w:tabs>
                <w:tab w:val="left" w:pos="862"/>
              </w:tabs>
              <w:spacing w:line="228" w:lineRule="auto"/>
              <w:ind w:right="-108"/>
              <w:jc w:val="center"/>
              <w:rPr>
                <w:lang w:val="kk-KZ"/>
              </w:rPr>
            </w:pPr>
            <w:r w:rsidRPr="006509B3">
              <w:rPr>
                <w:lang w:val="kk-KZ"/>
              </w:rPr>
              <w:t>263</w:t>
            </w:r>
            <w:r w:rsidR="00B05117" w:rsidRPr="006509B3">
              <w:rPr>
                <w:lang w:val="kk-KZ"/>
              </w:rPr>
              <w:t>,</w:t>
            </w:r>
            <w:r w:rsidRPr="006509B3">
              <w:rPr>
                <w:lang w:val="kk-KZ"/>
              </w:rPr>
              <w:t>6</w:t>
            </w:r>
          </w:p>
        </w:tc>
        <w:tc>
          <w:tcPr>
            <w:tcW w:w="1509" w:type="dxa"/>
            <w:shd w:val="clear" w:color="auto" w:fill="auto"/>
            <w:vAlign w:val="bottom"/>
          </w:tcPr>
          <w:p w14:paraId="6C8B3F03" w14:textId="77777777" w:rsidR="00232CAA" w:rsidRPr="006509B3" w:rsidRDefault="00232CAA" w:rsidP="006509B3">
            <w:pPr>
              <w:tabs>
                <w:tab w:val="left" w:pos="862"/>
              </w:tabs>
              <w:spacing w:line="228" w:lineRule="auto"/>
              <w:ind w:right="-108"/>
              <w:jc w:val="center"/>
              <w:rPr>
                <w:lang w:val="kk-KZ"/>
              </w:rPr>
            </w:pPr>
            <w:r w:rsidRPr="006509B3">
              <w:rPr>
                <w:lang w:val="kk-KZ"/>
              </w:rPr>
              <w:t>36 611</w:t>
            </w:r>
            <w:r w:rsidR="00B05117" w:rsidRPr="006509B3">
              <w:rPr>
                <w:lang w:val="kk-KZ"/>
              </w:rPr>
              <w:t>,</w:t>
            </w:r>
            <w:r w:rsidRPr="006509B3">
              <w:rPr>
                <w:lang w:val="kk-KZ"/>
              </w:rPr>
              <w:t>7</w:t>
            </w:r>
          </w:p>
        </w:tc>
        <w:tc>
          <w:tcPr>
            <w:tcW w:w="1478" w:type="dxa"/>
            <w:shd w:val="clear" w:color="auto" w:fill="auto"/>
            <w:vAlign w:val="bottom"/>
          </w:tcPr>
          <w:p w14:paraId="34FD4E5A" w14:textId="77777777" w:rsidR="00232CAA" w:rsidRPr="006509B3" w:rsidRDefault="00232CAA" w:rsidP="006509B3">
            <w:pPr>
              <w:tabs>
                <w:tab w:val="left" w:pos="862"/>
              </w:tabs>
              <w:spacing w:line="228" w:lineRule="auto"/>
              <w:ind w:right="-108"/>
              <w:jc w:val="center"/>
              <w:rPr>
                <w:lang w:val="kk-KZ"/>
              </w:rPr>
            </w:pPr>
            <w:r w:rsidRPr="006509B3">
              <w:rPr>
                <w:lang w:val="kk-KZ"/>
              </w:rPr>
              <w:t>437</w:t>
            </w:r>
            <w:r w:rsidR="00B05117" w:rsidRPr="006509B3">
              <w:rPr>
                <w:lang w:val="kk-KZ"/>
              </w:rPr>
              <w:t>,</w:t>
            </w:r>
            <w:r w:rsidRPr="006509B3">
              <w:rPr>
                <w:lang w:val="kk-KZ"/>
              </w:rPr>
              <w:t>8</w:t>
            </w:r>
          </w:p>
        </w:tc>
        <w:tc>
          <w:tcPr>
            <w:tcW w:w="1246" w:type="dxa"/>
            <w:shd w:val="clear" w:color="auto" w:fill="auto"/>
            <w:vAlign w:val="bottom"/>
          </w:tcPr>
          <w:p w14:paraId="74B39AB3" w14:textId="77777777" w:rsidR="00232CAA" w:rsidRPr="006509B3" w:rsidRDefault="00232CAA" w:rsidP="006509B3">
            <w:pPr>
              <w:tabs>
                <w:tab w:val="left" w:pos="862"/>
              </w:tabs>
              <w:spacing w:line="228" w:lineRule="auto"/>
              <w:ind w:right="-108"/>
              <w:jc w:val="center"/>
              <w:rPr>
                <w:lang w:val="kk-KZ"/>
              </w:rPr>
            </w:pPr>
            <w:r w:rsidRPr="006509B3">
              <w:rPr>
                <w:lang w:val="kk-KZ"/>
              </w:rPr>
              <w:t>63 272</w:t>
            </w:r>
            <w:r w:rsidR="00B05117" w:rsidRPr="006509B3">
              <w:rPr>
                <w:lang w:val="kk-KZ"/>
              </w:rPr>
              <w:t>,</w:t>
            </w:r>
            <w:r w:rsidRPr="006509B3">
              <w:rPr>
                <w:lang w:val="kk-KZ"/>
              </w:rPr>
              <w:t>0</w:t>
            </w:r>
          </w:p>
        </w:tc>
      </w:tr>
      <w:tr w:rsidR="006509B3" w:rsidRPr="006509B3" w14:paraId="6462583C" w14:textId="77777777" w:rsidTr="006509B3">
        <w:tc>
          <w:tcPr>
            <w:tcW w:w="900" w:type="dxa"/>
            <w:shd w:val="clear" w:color="auto" w:fill="auto"/>
          </w:tcPr>
          <w:p w14:paraId="7F08B775" w14:textId="77777777" w:rsidR="00232CAA" w:rsidRPr="006509B3" w:rsidRDefault="00232CAA" w:rsidP="006509B3">
            <w:pPr>
              <w:spacing w:line="228" w:lineRule="auto"/>
              <w:jc w:val="center"/>
              <w:rPr>
                <w:lang w:val="kk-KZ"/>
              </w:rPr>
            </w:pPr>
            <w:r w:rsidRPr="006509B3">
              <w:rPr>
                <w:lang w:val="kk-KZ"/>
              </w:rPr>
              <w:t>2005</w:t>
            </w:r>
          </w:p>
        </w:tc>
        <w:tc>
          <w:tcPr>
            <w:tcW w:w="1344" w:type="dxa"/>
            <w:shd w:val="clear" w:color="auto" w:fill="auto"/>
            <w:vAlign w:val="bottom"/>
          </w:tcPr>
          <w:p w14:paraId="0C731205" w14:textId="77777777" w:rsidR="00232CAA" w:rsidRPr="006509B3" w:rsidRDefault="00232CAA" w:rsidP="006509B3">
            <w:pPr>
              <w:tabs>
                <w:tab w:val="left" w:pos="862"/>
              </w:tabs>
              <w:spacing w:line="228" w:lineRule="auto"/>
              <w:ind w:right="-108"/>
              <w:jc w:val="center"/>
              <w:rPr>
                <w:lang w:val="kk-KZ"/>
              </w:rPr>
            </w:pPr>
            <w:r w:rsidRPr="006509B3">
              <w:rPr>
                <w:lang w:val="kk-KZ"/>
              </w:rPr>
              <w:t>30 454</w:t>
            </w:r>
            <w:r w:rsidR="00B05117" w:rsidRPr="006509B3">
              <w:rPr>
                <w:lang w:val="kk-KZ"/>
              </w:rPr>
              <w:t>,</w:t>
            </w:r>
            <w:r w:rsidRPr="006509B3">
              <w:rPr>
                <w:lang w:val="kk-KZ"/>
              </w:rPr>
              <w:t>0</w:t>
            </w:r>
          </w:p>
        </w:tc>
        <w:tc>
          <w:tcPr>
            <w:tcW w:w="1496" w:type="dxa"/>
            <w:shd w:val="clear" w:color="auto" w:fill="auto"/>
            <w:vAlign w:val="bottom"/>
          </w:tcPr>
          <w:p w14:paraId="35870FE0" w14:textId="77777777" w:rsidR="00232CAA" w:rsidRPr="006509B3" w:rsidRDefault="00232CAA" w:rsidP="006509B3">
            <w:pPr>
              <w:tabs>
                <w:tab w:val="left" w:pos="862"/>
              </w:tabs>
              <w:spacing w:line="228" w:lineRule="auto"/>
              <w:ind w:right="-108"/>
              <w:jc w:val="center"/>
              <w:rPr>
                <w:lang w:val="kk-KZ"/>
              </w:rPr>
            </w:pPr>
            <w:r w:rsidRPr="006509B3">
              <w:rPr>
                <w:lang w:val="kk-KZ"/>
              </w:rPr>
              <w:t>120</w:t>
            </w:r>
            <w:r w:rsidR="00B05117" w:rsidRPr="006509B3">
              <w:rPr>
                <w:lang w:val="kk-KZ"/>
              </w:rPr>
              <w:t>,</w:t>
            </w:r>
            <w:r w:rsidRPr="006509B3">
              <w:rPr>
                <w:lang w:val="kk-KZ"/>
              </w:rPr>
              <w:t>1</w:t>
            </w:r>
          </w:p>
        </w:tc>
        <w:tc>
          <w:tcPr>
            <w:tcW w:w="1620" w:type="dxa"/>
            <w:shd w:val="clear" w:color="auto" w:fill="auto"/>
            <w:vAlign w:val="bottom"/>
          </w:tcPr>
          <w:p w14:paraId="1978D7D9" w14:textId="77777777" w:rsidR="00232CAA" w:rsidRPr="006509B3" w:rsidRDefault="00232CAA" w:rsidP="006509B3">
            <w:pPr>
              <w:tabs>
                <w:tab w:val="left" w:pos="862"/>
              </w:tabs>
              <w:spacing w:line="228" w:lineRule="auto"/>
              <w:ind w:right="-108"/>
              <w:jc w:val="center"/>
              <w:rPr>
                <w:lang w:val="kk-KZ"/>
              </w:rPr>
            </w:pPr>
            <w:r w:rsidRPr="006509B3">
              <w:rPr>
                <w:lang w:val="kk-KZ"/>
              </w:rPr>
              <w:t>301</w:t>
            </w:r>
            <w:r w:rsidR="00B05117" w:rsidRPr="006509B3">
              <w:rPr>
                <w:lang w:val="kk-KZ"/>
              </w:rPr>
              <w:t>,</w:t>
            </w:r>
            <w:r w:rsidRPr="006509B3">
              <w:rPr>
                <w:lang w:val="kk-KZ"/>
              </w:rPr>
              <w:t>2</w:t>
            </w:r>
          </w:p>
        </w:tc>
        <w:tc>
          <w:tcPr>
            <w:tcW w:w="1509" w:type="dxa"/>
            <w:shd w:val="clear" w:color="auto" w:fill="auto"/>
            <w:vAlign w:val="bottom"/>
          </w:tcPr>
          <w:p w14:paraId="4BFD60A5" w14:textId="77777777" w:rsidR="00232CAA" w:rsidRPr="006509B3" w:rsidRDefault="00232CAA" w:rsidP="006509B3">
            <w:pPr>
              <w:tabs>
                <w:tab w:val="left" w:pos="862"/>
              </w:tabs>
              <w:spacing w:line="228" w:lineRule="auto"/>
              <w:ind w:right="-108"/>
              <w:jc w:val="center"/>
              <w:rPr>
                <w:lang w:val="kk-KZ"/>
              </w:rPr>
            </w:pPr>
            <w:r w:rsidRPr="006509B3">
              <w:rPr>
                <w:lang w:val="kk-KZ"/>
              </w:rPr>
              <w:t>49 820</w:t>
            </w:r>
            <w:r w:rsidR="00B05117" w:rsidRPr="006509B3">
              <w:rPr>
                <w:lang w:val="kk-KZ"/>
              </w:rPr>
              <w:t>,</w:t>
            </w:r>
            <w:r w:rsidRPr="006509B3">
              <w:rPr>
                <w:lang w:val="kk-KZ"/>
              </w:rPr>
              <w:t>4</w:t>
            </w:r>
          </w:p>
        </w:tc>
        <w:tc>
          <w:tcPr>
            <w:tcW w:w="1478" w:type="dxa"/>
            <w:shd w:val="clear" w:color="auto" w:fill="auto"/>
            <w:vAlign w:val="bottom"/>
          </w:tcPr>
          <w:p w14:paraId="5271785A" w14:textId="77777777" w:rsidR="00232CAA" w:rsidRPr="006509B3" w:rsidRDefault="00232CAA" w:rsidP="006509B3">
            <w:pPr>
              <w:tabs>
                <w:tab w:val="left" w:pos="862"/>
              </w:tabs>
              <w:spacing w:line="228" w:lineRule="auto"/>
              <w:ind w:right="-108"/>
              <w:jc w:val="center"/>
              <w:rPr>
                <w:lang w:val="kk-KZ"/>
              </w:rPr>
            </w:pPr>
            <w:r w:rsidRPr="006509B3">
              <w:rPr>
                <w:lang w:val="kk-KZ"/>
              </w:rPr>
              <w:t>4 335</w:t>
            </w:r>
            <w:r w:rsidR="00B05117" w:rsidRPr="006509B3">
              <w:rPr>
                <w:lang w:val="kk-KZ"/>
              </w:rPr>
              <w:t>,</w:t>
            </w:r>
            <w:r w:rsidRPr="006509B3">
              <w:rPr>
                <w:lang w:val="kk-KZ"/>
              </w:rPr>
              <w:t>2</w:t>
            </w:r>
          </w:p>
        </w:tc>
        <w:tc>
          <w:tcPr>
            <w:tcW w:w="1246" w:type="dxa"/>
            <w:shd w:val="clear" w:color="auto" w:fill="auto"/>
            <w:vAlign w:val="bottom"/>
          </w:tcPr>
          <w:p w14:paraId="6622E970" w14:textId="77777777" w:rsidR="00232CAA" w:rsidRPr="006509B3" w:rsidRDefault="00232CAA" w:rsidP="006509B3">
            <w:pPr>
              <w:tabs>
                <w:tab w:val="left" w:pos="862"/>
              </w:tabs>
              <w:spacing w:line="228" w:lineRule="auto"/>
              <w:ind w:right="-108"/>
              <w:jc w:val="center"/>
              <w:rPr>
                <w:lang w:val="kk-KZ"/>
              </w:rPr>
            </w:pPr>
            <w:r w:rsidRPr="006509B3">
              <w:rPr>
                <w:lang w:val="kk-KZ"/>
              </w:rPr>
              <w:t>85 030</w:t>
            </w:r>
            <w:r w:rsidR="00B05117" w:rsidRPr="006509B3">
              <w:rPr>
                <w:lang w:val="kk-KZ"/>
              </w:rPr>
              <w:t>,</w:t>
            </w:r>
            <w:r w:rsidRPr="006509B3">
              <w:rPr>
                <w:lang w:val="kk-KZ"/>
              </w:rPr>
              <w:t>6</w:t>
            </w:r>
          </w:p>
        </w:tc>
      </w:tr>
      <w:tr w:rsidR="006509B3" w:rsidRPr="006509B3" w14:paraId="6C0ED53D" w14:textId="77777777" w:rsidTr="006509B3">
        <w:tc>
          <w:tcPr>
            <w:tcW w:w="900" w:type="dxa"/>
            <w:shd w:val="clear" w:color="auto" w:fill="auto"/>
          </w:tcPr>
          <w:p w14:paraId="2BDFDAE0" w14:textId="77777777" w:rsidR="00232CAA" w:rsidRPr="006509B3" w:rsidRDefault="00232CAA" w:rsidP="006509B3">
            <w:pPr>
              <w:spacing w:line="228" w:lineRule="auto"/>
              <w:jc w:val="center"/>
              <w:rPr>
                <w:lang w:val="kk-KZ"/>
              </w:rPr>
            </w:pPr>
            <w:r w:rsidRPr="006509B3">
              <w:rPr>
                <w:lang w:val="kk-KZ"/>
              </w:rPr>
              <w:t>2006</w:t>
            </w:r>
          </w:p>
        </w:tc>
        <w:tc>
          <w:tcPr>
            <w:tcW w:w="1344" w:type="dxa"/>
            <w:shd w:val="clear" w:color="auto" w:fill="auto"/>
            <w:vAlign w:val="bottom"/>
          </w:tcPr>
          <w:p w14:paraId="45DC9E7D" w14:textId="77777777" w:rsidR="00232CAA" w:rsidRPr="006509B3" w:rsidRDefault="00232CAA" w:rsidP="006509B3">
            <w:pPr>
              <w:tabs>
                <w:tab w:val="left" w:pos="862"/>
              </w:tabs>
              <w:spacing w:line="228" w:lineRule="auto"/>
              <w:ind w:right="-108"/>
              <w:jc w:val="center"/>
              <w:rPr>
                <w:lang w:val="kk-KZ"/>
              </w:rPr>
            </w:pPr>
            <w:r w:rsidRPr="006509B3">
              <w:rPr>
                <w:lang w:val="kk-KZ"/>
              </w:rPr>
              <w:t>30 870</w:t>
            </w:r>
            <w:r w:rsidR="00B05117" w:rsidRPr="006509B3">
              <w:rPr>
                <w:lang w:val="kk-KZ"/>
              </w:rPr>
              <w:t>,</w:t>
            </w:r>
            <w:r w:rsidRPr="006509B3">
              <w:rPr>
                <w:lang w:val="kk-KZ"/>
              </w:rPr>
              <w:t>4</w:t>
            </w:r>
          </w:p>
        </w:tc>
        <w:tc>
          <w:tcPr>
            <w:tcW w:w="1496" w:type="dxa"/>
            <w:shd w:val="clear" w:color="auto" w:fill="auto"/>
            <w:vAlign w:val="bottom"/>
          </w:tcPr>
          <w:p w14:paraId="3BB8F674" w14:textId="77777777" w:rsidR="00232CAA" w:rsidRPr="006509B3" w:rsidRDefault="00232CAA" w:rsidP="006509B3">
            <w:pPr>
              <w:tabs>
                <w:tab w:val="left" w:pos="862"/>
              </w:tabs>
              <w:spacing w:line="228" w:lineRule="auto"/>
              <w:ind w:right="-108"/>
              <w:jc w:val="center"/>
              <w:rPr>
                <w:lang w:val="kk-KZ"/>
              </w:rPr>
            </w:pPr>
            <w:r w:rsidRPr="006509B3">
              <w:rPr>
                <w:lang w:val="kk-KZ"/>
              </w:rPr>
              <w:t>135</w:t>
            </w:r>
            <w:r w:rsidR="00B05117" w:rsidRPr="006509B3">
              <w:rPr>
                <w:lang w:val="kk-KZ"/>
              </w:rPr>
              <w:t>,</w:t>
            </w:r>
            <w:r w:rsidRPr="006509B3">
              <w:rPr>
                <w:lang w:val="kk-KZ"/>
              </w:rPr>
              <w:t>5</w:t>
            </w:r>
          </w:p>
        </w:tc>
        <w:tc>
          <w:tcPr>
            <w:tcW w:w="1620" w:type="dxa"/>
            <w:shd w:val="clear" w:color="auto" w:fill="auto"/>
          </w:tcPr>
          <w:p w14:paraId="41D3A033" w14:textId="77777777" w:rsidR="00232CAA" w:rsidRPr="006509B3" w:rsidRDefault="00232CAA" w:rsidP="006509B3">
            <w:pPr>
              <w:tabs>
                <w:tab w:val="left" w:pos="862"/>
              </w:tabs>
              <w:spacing w:line="228" w:lineRule="auto"/>
              <w:ind w:right="-108"/>
              <w:jc w:val="center"/>
              <w:rPr>
                <w:lang w:val="kk-KZ"/>
              </w:rPr>
            </w:pPr>
            <w:r w:rsidRPr="006509B3">
              <w:rPr>
                <w:lang w:val="kk-KZ"/>
              </w:rPr>
              <w:t>341</w:t>
            </w:r>
            <w:r w:rsidR="00B05117" w:rsidRPr="006509B3">
              <w:rPr>
                <w:lang w:val="kk-KZ"/>
              </w:rPr>
              <w:t>,</w:t>
            </w:r>
            <w:r w:rsidRPr="006509B3">
              <w:rPr>
                <w:lang w:val="kk-KZ"/>
              </w:rPr>
              <w:t>9</w:t>
            </w:r>
          </w:p>
        </w:tc>
        <w:tc>
          <w:tcPr>
            <w:tcW w:w="1509" w:type="dxa"/>
            <w:shd w:val="clear" w:color="auto" w:fill="auto"/>
            <w:vAlign w:val="bottom"/>
          </w:tcPr>
          <w:p w14:paraId="6EB5991E" w14:textId="77777777" w:rsidR="00232CAA" w:rsidRPr="006509B3" w:rsidRDefault="00232CAA" w:rsidP="006509B3">
            <w:pPr>
              <w:tabs>
                <w:tab w:val="left" w:pos="862"/>
              </w:tabs>
              <w:spacing w:line="228" w:lineRule="auto"/>
              <w:ind w:right="-108"/>
              <w:jc w:val="center"/>
              <w:rPr>
                <w:lang w:val="kk-KZ"/>
              </w:rPr>
            </w:pPr>
            <w:r w:rsidRPr="006509B3">
              <w:rPr>
                <w:lang w:val="kk-KZ"/>
              </w:rPr>
              <w:t>66 826</w:t>
            </w:r>
            <w:r w:rsidR="00B05117" w:rsidRPr="006509B3">
              <w:rPr>
                <w:lang w:val="kk-KZ"/>
              </w:rPr>
              <w:t>,</w:t>
            </w:r>
            <w:r w:rsidRPr="006509B3">
              <w:rPr>
                <w:lang w:val="kk-KZ"/>
              </w:rPr>
              <w:t>5</w:t>
            </w:r>
          </w:p>
        </w:tc>
        <w:tc>
          <w:tcPr>
            <w:tcW w:w="1478" w:type="dxa"/>
            <w:shd w:val="clear" w:color="auto" w:fill="auto"/>
            <w:vAlign w:val="bottom"/>
          </w:tcPr>
          <w:p w14:paraId="47C016DF" w14:textId="77777777" w:rsidR="00232CAA" w:rsidRPr="006509B3" w:rsidRDefault="00232CAA" w:rsidP="006509B3">
            <w:pPr>
              <w:tabs>
                <w:tab w:val="left" w:pos="862"/>
              </w:tabs>
              <w:spacing w:line="228" w:lineRule="auto"/>
              <w:ind w:right="-108"/>
              <w:jc w:val="center"/>
              <w:rPr>
                <w:lang w:val="kk-KZ"/>
              </w:rPr>
            </w:pPr>
            <w:r w:rsidRPr="006509B3">
              <w:rPr>
                <w:lang w:val="kk-KZ"/>
              </w:rPr>
              <w:t>7 867</w:t>
            </w:r>
            <w:r w:rsidR="00B05117" w:rsidRPr="006509B3">
              <w:rPr>
                <w:lang w:val="kk-KZ"/>
              </w:rPr>
              <w:t>,</w:t>
            </w:r>
            <w:r w:rsidRPr="006509B3">
              <w:rPr>
                <w:lang w:val="kk-KZ"/>
              </w:rPr>
              <w:t>9</w:t>
            </w:r>
          </w:p>
        </w:tc>
        <w:tc>
          <w:tcPr>
            <w:tcW w:w="1246" w:type="dxa"/>
            <w:shd w:val="clear" w:color="auto" w:fill="auto"/>
            <w:vAlign w:val="bottom"/>
          </w:tcPr>
          <w:p w14:paraId="2F3A5655" w14:textId="77777777" w:rsidR="00232CAA" w:rsidRPr="006509B3" w:rsidRDefault="00232CAA" w:rsidP="006509B3">
            <w:pPr>
              <w:tabs>
                <w:tab w:val="left" w:pos="862"/>
              </w:tabs>
              <w:spacing w:line="228" w:lineRule="auto"/>
              <w:ind w:right="-108"/>
              <w:jc w:val="center"/>
              <w:rPr>
                <w:lang w:val="kk-KZ"/>
              </w:rPr>
            </w:pPr>
            <w:r w:rsidRPr="006509B3">
              <w:rPr>
                <w:lang w:val="kk-KZ"/>
              </w:rPr>
              <w:t>106 042</w:t>
            </w:r>
            <w:r w:rsidR="00B05117" w:rsidRPr="006509B3">
              <w:rPr>
                <w:lang w:val="kk-KZ"/>
              </w:rPr>
              <w:t>,</w:t>
            </w:r>
            <w:r w:rsidRPr="006509B3">
              <w:rPr>
                <w:lang w:val="kk-KZ"/>
              </w:rPr>
              <w:t>2</w:t>
            </w:r>
          </w:p>
        </w:tc>
      </w:tr>
      <w:tr w:rsidR="006509B3" w:rsidRPr="006509B3" w14:paraId="4870D4E2" w14:textId="77777777" w:rsidTr="006509B3">
        <w:tc>
          <w:tcPr>
            <w:tcW w:w="900" w:type="dxa"/>
            <w:shd w:val="clear" w:color="auto" w:fill="auto"/>
          </w:tcPr>
          <w:p w14:paraId="1017879D" w14:textId="77777777" w:rsidR="00232CAA" w:rsidRPr="006509B3" w:rsidRDefault="00232CAA" w:rsidP="006509B3">
            <w:pPr>
              <w:spacing w:line="228" w:lineRule="auto"/>
              <w:jc w:val="center"/>
              <w:rPr>
                <w:lang w:val="kk-KZ"/>
              </w:rPr>
            </w:pPr>
            <w:r w:rsidRPr="006509B3">
              <w:rPr>
                <w:lang w:val="kk-KZ"/>
              </w:rPr>
              <w:t>2007</w:t>
            </w:r>
          </w:p>
        </w:tc>
        <w:tc>
          <w:tcPr>
            <w:tcW w:w="1344" w:type="dxa"/>
            <w:shd w:val="clear" w:color="auto" w:fill="auto"/>
          </w:tcPr>
          <w:p w14:paraId="71BA4EA6" w14:textId="77777777" w:rsidR="00232CAA" w:rsidRPr="006509B3" w:rsidRDefault="00232CAA" w:rsidP="006509B3">
            <w:pPr>
              <w:tabs>
                <w:tab w:val="left" w:pos="862"/>
              </w:tabs>
              <w:spacing w:line="228" w:lineRule="auto"/>
              <w:ind w:right="-108"/>
              <w:jc w:val="center"/>
              <w:rPr>
                <w:lang w:val="kk-KZ"/>
              </w:rPr>
            </w:pPr>
            <w:r w:rsidRPr="006509B3">
              <w:rPr>
                <w:lang w:val="kk-KZ"/>
              </w:rPr>
              <w:t>35 239</w:t>
            </w:r>
            <w:r w:rsidR="00B05117" w:rsidRPr="006509B3">
              <w:rPr>
                <w:lang w:val="kk-KZ"/>
              </w:rPr>
              <w:t>,</w:t>
            </w:r>
            <w:r w:rsidRPr="006509B3">
              <w:rPr>
                <w:lang w:val="kk-KZ"/>
              </w:rPr>
              <w:t>8</w:t>
            </w:r>
          </w:p>
        </w:tc>
        <w:tc>
          <w:tcPr>
            <w:tcW w:w="1496" w:type="dxa"/>
            <w:shd w:val="clear" w:color="auto" w:fill="auto"/>
          </w:tcPr>
          <w:p w14:paraId="1368347D" w14:textId="77777777" w:rsidR="00232CAA" w:rsidRPr="006509B3" w:rsidRDefault="00232CAA" w:rsidP="006509B3">
            <w:pPr>
              <w:tabs>
                <w:tab w:val="left" w:pos="862"/>
              </w:tabs>
              <w:spacing w:line="228" w:lineRule="auto"/>
              <w:ind w:right="-108"/>
              <w:jc w:val="center"/>
              <w:rPr>
                <w:lang w:val="kk-KZ"/>
              </w:rPr>
            </w:pPr>
            <w:r w:rsidRPr="006509B3">
              <w:rPr>
                <w:lang w:val="kk-KZ"/>
              </w:rPr>
              <w:t>230</w:t>
            </w:r>
            <w:r w:rsidR="00B05117" w:rsidRPr="006509B3">
              <w:rPr>
                <w:lang w:val="kk-KZ"/>
              </w:rPr>
              <w:t>,</w:t>
            </w:r>
            <w:r w:rsidRPr="006509B3">
              <w:rPr>
                <w:lang w:val="kk-KZ"/>
              </w:rPr>
              <w:t>4</w:t>
            </w:r>
          </w:p>
        </w:tc>
        <w:tc>
          <w:tcPr>
            <w:tcW w:w="1620" w:type="dxa"/>
            <w:shd w:val="clear" w:color="auto" w:fill="auto"/>
          </w:tcPr>
          <w:p w14:paraId="1FB24E64" w14:textId="77777777" w:rsidR="00232CAA" w:rsidRPr="006509B3" w:rsidRDefault="00232CAA" w:rsidP="006509B3">
            <w:pPr>
              <w:tabs>
                <w:tab w:val="left" w:pos="862"/>
              </w:tabs>
              <w:spacing w:line="228" w:lineRule="auto"/>
              <w:ind w:right="-108"/>
              <w:jc w:val="center"/>
              <w:rPr>
                <w:lang w:val="kk-KZ"/>
              </w:rPr>
            </w:pPr>
            <w:r w:rsidRPr="006509B3">
              <w:rPr>
                <w:lang w:val="kk-KZ"/>
              </w:rPr>
              <w:t>492</w:t>
            </w:r>
            <w:r w:rsidR="00B05117" w:rsidRPr="006509B3">
              <w:rPr>
                <w:lang w:val="kk-KZ"/>
              </w:rPr>
              <w:t>,</w:t>
            </w:r>
            <w:r w:rsidRPr="006509B3">
              <w:rPr>
                <w:lang w:val="kk-KZ"/>
              </w:rPr>
              <w:t>1</w:t>
            </w:r>
          </w:p>
        </w:tc>
        <w:tc>
          <w:tcPr>
            <w:tcW w:w="1509" w:type="dxa"/>
            <w:shd w:val="clear" w:color="auto" w:fill="auto"/>
          </w:tcPr>
          <w:p w14:paraId="167627E6" w14:textId="77777777" w:rsidR="00232CAA" w:rsidRPr="006509B3" w:rsidRDefault="00232CAA" w:rsidP="006509B3">
            <w:pPr>
              <w:tabs>
                <w:tab w:val="left" w:pos="862"/>
              </w:tabs>
              <w:spacing w:line="228" w:lineRule="auto"/>
              <w:ind w:right="-108"/>
              <w:jc w:val="center"/>
              <w:rPr>
                <w:lang w:val="kk-KZ"/>
              </w:rPr>
            </w:pPr>
            <w:r w:rsidRPr="006509B3">
              <w:rPr>
                <w:lang w:val="kk-KZ"/>
              </w:rPr>
              <w:t>86 734</w:t>
            </w:r>
            <w:r w:rsidR="00B05117" w:rsidRPr="006509B3">
              <w:rPr>
                <w:lang w:val="kk-KZ"/>
              </w:rPr>
              <w:t>,</w:t>
            </w:r>
            <w:r w:rsidRPr="006509B3">
              <w:rPr>
                <w:lang w:val="kk-KZ"/>
              </w:rPr>
              <w:t>7</w:t>
            </w:r>
          </w:p>
        </w:tc>
        <w:tc>
          <w:tcPr>
            <w:tcW w:w="1478" w:type="dxa"/>
            <w:shd w:val="clear" w:color="auto" w:fill="auto"/>
            <w:vAlign w:val="bottom"/>
          </w:tcPr>
          <w:p w14:paraId="4DE566AA" w14:textId="77777777" w:rsidR="00232CAA" w:rsidRPr="006509B3" w:rsidRDefault="00232CAA" w:rsidP="006509B3">
            <w:pPr>
              <w:tabs>
                <w:tab w:val="left" w:pos="862"/>
              </w:tabs>
              <w:spacing w:line="228" w:lineRule="auto"/>
              <w:ind w:right="-108"/>
              <w:jc w:val="center"/>
              <w:rPr>
                <w:lang w:val="kk-KZ"/>
              </w:rPr>
            </w:pPr>
            <w:r w:rsidRPr="006509B3">
              <w:rPr>
                <w:lang w:val="kk-KZ"/>
              </w:rPr>
              <w:t>9 430</w:t>
            </w:r>
            <w:r w:rsidR="00B05117" w:rsidRPr="006509B3">
              <w:rPr>
                <w:lang w:val="kk-KZ"/>
              </w:rPr>
              <w:t>,</w:t>
            </w:r>
            <w:r w:rsidRPr="006509B3">
              <w:rPr>
                <w:lang w:val="kk-KZ"/>
              </w:rPr>
              <w:t>5</w:t>
            </w:r>
          </w:p>
        </w:tc>
        <w:tc>
          <w:tcPr>
            <w:tcW w:w="1246" w:type="dxa"/>
            <w:shd w:val="clear" w:color="auto" w:fill="auto"/>
            <w:vAlign w:val="bottom"/>
          </w:tcPr>
          <w:p w14:paraId="74A065DD" w14:textId="77777777" w:rsidR="00232CAA" w:rsidRPr="006509B3" w:rsidRDefault="00232CAA" w:rsidP="006509B3">
            <w:pPr>
              <w:tabs>
                <w:tab w:val="left" w:pos="862"/>
              </w:tabs>
              <w:spacing w:line="228" w:lineRule="auto"/>
              <w:ind w:right="-108"/>
              <w:jc w:val="center"/>
              <w:rPr>
                <w:lang w:val="kk-KZ"/>
              </w:rPr>
            </w:pPr>
            <w:r w:rsidRPr="006509B3">
              <w:rPr>
                <w:lang w:val="kk-KZ"/>
              </w:rPr>
              <w:t>132 127</w:t>
            </w:r>
            <w:r w:rsidR="00B05117" w:rsidRPr="006509B3">
              <w:rPr>
                <w:lang w:val="kk-KZ"/>
              </w:rPr>
              <w:t>,</w:t>
            </w:r>
            <w:r w:rsidRPr="006509B3">
              <w:rPr>
                <w:lang w:val="kk-KZ"/>
              </w:rPr>
              <w:t>4</w:t>
            </w:r>
          </w:p>
        </w:tc>
      </w:tr>
      <w:tr w:rsidR="006509B3" w:rsidRPr="006509B3" w14:paraId="04FD522B" w14:textId="77777777" w:rsidTr="006509B3">
        <w:tc>
          <w:tcPr>
            <w:tcW w:w="900" w:type="dxa"/>
            <w:shd w:val="clear" w:color="auto" w:fill="auto"/>
          </w:tcPr>
          <w:p w14:paraId="2BA3B6D9" w14:textId="77777777" w:rsidR="00232CAA" w:rsidRPr="006509B3" w:rsidRDefault="00232CAA" w:rsidP="006509B3">
            <w:pPr>
              <w:spacing w:line="228" w:lineRule="auto"/>
              <w:jc w:val="center"/>
              <w:rPr>
                <w:lang w:val="kk-KZ"/>
              </w:rPr>
            </w:pPr>
            <w:r w:rsidRPr="006509B3">
              <w:rPr>
                <w:lang w:val="kk-KZ"/>
              </w:rPr>
              <w:t>2008</w:t>
            </w:r>
          </w:p>
        </w:tc>
        <w:tc>
          <w:tcPr>
            <w:tcW w:w="1344" w:type="dxa"/>
            <w:shd w:val="clear" w:color="auto" w:fill="auto"/>
          </w:tcPr>
          <w:p w14:paraId="42AA6704" w14:textId="77777777" w:rsidR="00232CAA" w:rsidRPr="006509B3" w:rsidRDefault="00232CAA" w:rsidP="006509B3">
            <w:pPr>
              <w:tabs>
                <w:tab w:val="left" w:pos="862"/>
              </w:tabs>
              <w:spacing w:line="228" w:lineRule="auto"/>
              <w:ind w:right="-108"/>
              <w:jc w:val="center"/>
              <w:rPr>
                <w:lang w:val="kk-KZ"/>
              </w:rPr>
            </w:pPr>
            <w:r w:rsidRPr="006509B3">
              <w:rPr>
                <w:lang w:val="kk-KZ"/>
              </w:rPr>
              <w:t>36 355</w:t>
            </w:r>
            <w:r w:rsidR="00B05117" w:rsidRPr="006509B3">
              <w:rPr>
                <w:lang w:val="kk-KZ"/>
              </w:rPr>
              <w:t>,</w:t>
            </w:r>
            <w:r w:rsidRPr="006509B3">
              <w:rPr>
                <w:lang w:val="kk-KZ"/>
              </w:rPr>
              <w:t>9</w:t>
            </w:r>
          </w:p>
        </w:tc>
        <w:tc>
          <w:tcPr>
            <w:tcW w:w="1496" w:type="dxa"/>
            <w:shd w:val="clear" w:color="auto" w:fill="auto"/>
          </w:tcPr>
          <w:p w14:paraId="1E3EE989" w14:textId="77777777" w:rsidR="00232CAA" w:rsidRPr="006509B3" w:rsidRDefault="00232CAA" w:rsidP="006509B3">
            <w:pPr>
              <w:tabs>
                <w:tab w:val="left" w:pos="862"/>
              </w:tabs>
              <w:spacing w:line="228" w:lineRule="auto"/>
              <w:ind w:right="-108"/>
              <w:jc w:val="center"/>
              <w:rPr>
                <w:lang w:val="kk-KZ"/>
              </w:rPr>
            </w:pPr>
            <w:r w:rsidRPr="006509B3">
              <w:rPr>
                <w:lang w:val="kk-KZ"/>
              </w:rPr>
              <w:t>475</w:t>
            </w:r>
            <w:r w:rsidR="00B05117" w:rsidRPr="006509B3">
              <w:rPr>
                <w:lang w:val="kk-KZ"/>
              </w:rPr>
              <w:t>,</w:t>
            </w:r>
            <w:r w:rsidRPr="006509B3">
              <w:rPr>
                <w:lang w:val="kk-KZ"/>
              </w:rPr>
              <w:t>5</w:t>
            </w:r>
          </w:p>
        </w:tc>
        <w:tc>
          <w:tcPr>
            <w:tcW w:w="1620" w:type="dxa"/>
            <w:shd w:val="clear" w:color="auto" w:fill="auto"/>
          </w:tcPr>
          <w:p w14:paraId="6E91E184" w14:textId="77777777" w:rsidR="00232CAA" w:rsidRPr="006509B3" w:rsidRDefault="00232CAA" w:rsidP="006509B3">
            <w:pPr>
              <w:tabs>
                <w:tab w:val="left" w:pos="862"/>
              </w:tabs>
              <w:spacing w:line="228" w:lineRule="auto"/>
              <w:ind w:right="-108"/>
              <w:jc w:val="center"/>
              <w:rPr>
                <w:lang w:val="kk-KZ"/>
              </w:rPr>
            </w:pPr>
            <w:r w:rsidRPr="006509B3">
              <w:rPr>
                <w:lang w:val="kk-KZ"/>
              </w:rPr>
              <w:t>783</w:t>
            </w:r>
            <w:r w:rsidR="00B05117" w:rsidRPr="006509B3">
              <w:rPr>
                <w:lang w:val="kk-KZ"/>
              </w:rPr>
              <w:t>,</w:t>
            </w:r>
            <w:r w:rsidRPr="006509B3">
              <w:rPr>
                <w:lang w:val="kk-KZ"/>
              </w:rPr>
              <w:t>6</w:t>
            </w:r>
          </w:p>
        </w:tc>
        <w:tc>
          <w:tcPr>
            <w:tcW w:w="1509" w:type="dxa"/>
            <w:shd w:val="clear" w:color="auto" w:fill="auto"/>
          </w:tcPr>
          <w:p w14:paraId="6D85805C" w14:textId="77777777" w:rsidR="00232CAA" w:rsidRPr="006509B3" w:rsidRDefault="00232CAA" w:rsidP="006509B3">
            <w:pPr>
              <w:tabs>
                <w:tab w:val="left" w:pos="862"/>
              </w:tabs>
              <w:spacing w:line="228" w:lineRule="auto"/>
              <w:ind w:right="-108"/>
              <w:jc w:val="center"/>
              <w:rPr>
                <w:lang w:val="kk-KZ"/>
              </w:rPr>
            </w:pPr>
            <w:r w:rsidRPr="006509B3">
              <w:rPr>
                <w:lang w:val="kk-KZ"/>
              </w:rPr>
              <w:t>102 545</w:t>
            </w:r>
            <w:r w:rsidR="00B05117" w:rsidRPr="006509B3">
              <w:rPr>
                <w:lang w:val="kk-KZ"/>
              </w:rPr>
              <w:t>,</w:t>
            </w:r>
            <w:r w:rsidRPr="006509B3">
              <w:rPr>
                <w:lang w:val="kk-KZ"/>
              </w:rPr>
              <w:t>0</w:t>
            </w:r>
          </w:p>
        </w:tc>
        <w:tc>
          <w:tcPr>
            <w:tcW w:w="1478" w:type="dxa"/>
            <w:shd w:val="clear" w:color="auto" w:fill="auto"/>
            <w:vAlign w:val="bottom"/>
          </w:tcPr>
          <w:p w14:paraId="359A298E" w14:textId="77777777" w:rsidR="00232CAA" w:rsidRPr="006509B3" w:rsidRDefault="00232CAA" w:rsidP="006509B3">
            <w:pPr>
              <w:tabs>
                <w:tab w:val="left" w:pos="862"/>
              </w:tabs>
              <w:spacing w:line="228" w:lineRule="auto"/>
              <w:ind w:right="-108"/>
              <w:jc w:val="center"/>
              <w:rPr>
                <w:lang w:val="kk-KZ"/>
              </w:rPr>
            </w:pPr>
            <w:r w:rsidRPr="006509B3">
              <w:rPr>
                <w:lang w:val="kk-KZ"/>
              </w:rPr>
              <w:t>7 863</w:t>
            </w:r>
            <w:r w:rsidR="00B05117" w:rsidRPr="006509B3">
              <w:rPr>
                <w:lang w:val="kk-KZ"/>
              </w:rPr>
              <w:t>,</w:t>
            </w:r>
            <w:r w:rsidRPr="006509B3">
              <w:rPr>
                <w:lang w:val="kk-KZ"/>
              </w:rPr>
              <w:t>9</w:t>
            </w:r>
          </w:p>
        </w:tc>
        <w:tc>
          <w:tcPr>
            <w:tcW w:w="1246" w:type="dxa"/>
            <w:shd w:val="clear" w:color="auto" w:fill="auto"/>
            <w:vAlign w:val="bottom"/>
          </w:tcPr>
          <w:p w14:paraId="76390838" w14:textId="77777777" w:rsidR="00232CAA" w:rsidRPr="006509B3" w:rsidRDefault="00232CAA" w:rsidP="006509B3">
            <w:pPr>
              <w:tabs>
                <w:tab w:val="left" w:pos="862"/>
              </w:tabs>
              <w:spacing w:line="228" w:lineRule="auto"/>
              <w:ind w:right="-108"/>
              <w:jc w:val="center"/>
              <w:rPr>
                <w:lang w:val="kk-KZ"/>
              </w:rPr>
            </w:pPr>
            <w:r w:rsidRPr="006509B3">
              <w:rPr>
                <w:lang w:val="kk-KZ"/>
              </w:rPr>
              <w:t>148 023</w:t>
            </w:r>
            <w:r w:rsidR="00B05117" w:rsidRPr="006509B3">
              <w:rPr>
                <w:lang w:val="kk-KZ"/>
              </w:rPr>
              <w:t>,</w:t>
            </w:r>
            <w:r w:rsidRPr="006509B3">
              <w:rPr>
                <w:lang w:val="kk-KZ"/>
              </w:rPr>
              <w:t>9</w:t>
            </w:r>
          </w:p>
        </w:tc>
      </w:tr>
      <w:tr w:rsidR="006509B3" w:rsidRPr="006509B3" w14:paraId="13F0B53C" w14:textId="77777777" w:rsidTr="006509B3">
        <w:tc>
          <w:tcPr>
            <w:tcW w:w="900" w:type="dxa"/>
            <w:shd w:val="clear" w:color="auto" w:fill="auto"/>
          </w:tcPr>
          <w:p w14:paraId="0545FEFC" w14:textId="77777777" w:rsidR="00232CAA" w:rsidRPr="006509B3" w:rsidRDefault="00232CAA" w:rsidP="006509B3">
            <w:pPr>
              <w:spacing w:line="228" w:lineRule="auto"/>
              <w:jc w:val="center"/>
              <w:rPr>
                <w:lang w:val="kk-KZ"/>
              </w:rPr>
            </w:pPr>
            <w:r w:rsidRPr="006509B3">
              <w:rPr>
                <w:lang w:val="kk-KZ"/>
              </w:rPr>
              <w:t>2009</w:t>
            </w:r>
          </w:p>
        </w:tc>
        <w:tc>
          <w:tcPr>
            <w:tcW w:w="1344" w:type="dxa"/>
            <w:shd w:val="clear" w:color="auto" w:fill="auto"/>
          </w:tcPr>
          <w:p w14:paraId="6953C856" w14:textId="77777777" w:rsidR="00232CAA" w:rsidRPr="006509B3" w:rsidRDefault="00232CAA" w:rsidP="006509B3">
            <w:pPr>
              <w:tabs>
                <w:tab w:val="left" w:pos="862"/>
              </w:tabs>
              <w:spacing w:line="228" w:lineRule="auto"/>
              <w:ind w:right="-108"/>
              <w:jc w:val="center"/>
              <w:rPr>
                <w:lang w:val="kk-KZ"/>
              </w:rPr>
            </w:pPr>
            <w:r w:rsidRPr="006509B3">
              <w:rPr>
                <w:lang w:val="kk-KZ"/>
              </w:rPr>
              <w:t>39 052</w:t>
            </w:r>
            <w:r w:rsidR="00B05117" w:rsidRPr="006509B3">
              <w:rPr>
                <w:lang w:val="kk-KZ"/>
              </w:rPr>
              <w:t>,</w:t>
            </w:r>
            <w:r w:rsidRPr="006509B3">
              <w:rPr>
                <w:lang w:val="kk-KZ"/>
              </w:rPr>
              <w:t>9</w:t>
            </w:r>
          </w:p>
        </w:tc>
        <w:tc>
          <w:tcPr>
            <w:tcW w:w="1496" w:type="dxa"/>
            <w:shd w:val="clear" w:color="auto" w:fill="auto"/>
          </w:tcPr>
          <w:p w14:paraId="4E396D53" w14:textId="77777777" w:rsidR="00232CAA" w:rsidRPr="006509B3" w:rsidRDefault="00232CAA" w:rsidP="006509B3">
            <w:pPr>
              <w:tabs>
                <w:tab w:val="left" w:pos="862"/>
              </w:tabs>
              <w:spacing w:line="228" w:lineRule="auto"/>
              <w:ind w:right="-108"/>
              <w:jc w:val="center"/>
              <w:rPr>
                <w:lang w:val="kk-KZ"/>
              </w:rPr>
            </w:pPr>
            <w:r w:rsidRPr="006509B3">
              <w:rPr>
                <w:lang w:val="kk-KZ"/>
              </w:rPr>
              <w:t>209</w:t>
            </w:r>
            <w:r w:rsidR="00B05117" w:rsidRPr="006509B3">
              <w:rPr>
                <w:lang w:val="kk-KZ"/>
              </w:rPr>
              <w:t>,</w:t>
            </w:r>
            <w:r w:rsidRPr="006509B3">
              <w:rPr>
                <w:lang w:val="kk-KZ"/>
              </w:rPr>
              <w:t>9</w:t>
            </w:r>
          </w:p>
        </w:tc>
        <w:tc>
          <w:tcPr>
            <w:tcW w:w="1620" w:type="dxa"/>
            <w:shd w:val="clear" w:color="auto" w:fill="auto"/>
          </w:tcPr>
          <w:p w14:paraId="0C23DA14" w14:textId="77777777" w:rsidR="00232CAA" w:rsidRPr="006509B3" w:rsidRDefault="00232CAA" w:rsidP="006509B3">
            <w:pPr>
              <w:tabs>
                <w:tab w:val="left" w:pos="862"/>
              </w:tabs>
              <w:spacing w:line="228" w:lineRule="auto"/>
              <w:ind w:right="-108"/>
              <w:jc w:val="center"/>
              <w:rPr>
                <w:lang w:val="kk-KZ"/>
              </w:rPr>
            </w:pPr>
            <w:r w:rsidRPr="006509B3">
              <w:rPr>
                <w:lang w:val="kk-KZ"/>
              </w:rPr>
              <w:t>357</w:t>
            </w:r>
            <w:r w:rsidR="00B05117" w:rsidRPr="006509B3">
              <w:rPr>
                <w:lang w:val="kk-KZ"/>
              </w:rPr>
              <w:t>,</w:t>
            </w:r>
            <w:r w:rsidRPr="006509B3">
              <w:rPr>
                <w:lang w:val="kk-KZ"/>
              </w:rPr>
              <w:t>9</w:t>
            </w:r>
          </w:p>
        </w:tc>
        <w:tc>
          <w:tcPr>
            <w:tcW w:w="1509" w:type="dxa"/>
            <w:shd w:val="clear" w:color="auto" w:fill="auto"/>
          </w:tcPr>
          <w:p w14:paraId="5671EB56" w14:textId="77777777" w:rsidR="00232CAA" w:rsidRPr="006509B3" w:rsidRDefault="00232CAA" w:rsidP="006509B3">
            <w:pPr>
              <w:tabs>
                <w:tab w:val="left" w:pos="862"/>
              </w:tabs>
              <w:spacing w:line="228" w:lineRule="auto"/>
              <w:ind w:right="-108"/>
              <w:jc w:val="center"/>
              <w:rPr>
                <w:lang w:val="kk-KZ"/>
              </w:rPr>
            </w:pPr>
            <w:r w:rsidRPr="006509B3">
              <w:rPr>
                <w:lang w:val="kk-KZ"/>
              </w:rPr>
              <w:t>118 076</w:t>
            </w:r>
            <w:r w:rsidR="00B05117" w:rsidRPr="006509B3">
              <w:rPr>
                <w:lang w:val="kk-KZ"/>
              </w:rPr>
              <w:t>,</w:t>
            </w:r>
            <w:r w:rsidRPr="006509B3">
              <w:rPr>
                <w:lang w:val="kk-KZ"/>
              </w:rPr>
              <w:t>5</w:t>
            </w:r>
          </w:p>
        </w:tc>
        <w:tc>
          <w:tcPr>
            <w:tcW w:w="1478" w:type="dxa"/>
            <w:shd w:val="clear" w:color="auto" w:fill="auto"/>
            <w:vAlign w:val="bottom"/>
          </w:tcPr>
          <w:p w14:paraId="6B5E1350" w14:textId="77777777" w:rsidR="00232CAA" w:rsidRPr="006509B3" w:rsidRDefault="00232CAA" w:rsidP="006509B3">
            <w:pPr>
              <w:tabs>
                <w:tab w:val="left" w:pos="862"/>
              </w:tabs>
              <w:spacing w:line="228" w:lineRule="auto"/>
              <w:ind w:right="-108"/>
              <w:jc w:val="center"/>
              <w:rPr>
                <w:lang w:val="kk-KZ"/>
              </w:rPr>
            </w:pPr>
            <w:r w:rsidRPr="006509B3">
              <w:rPr>
                <w:lang w:val="kk-KZ"/>
              </w:rPr>
              <w:t>6 077</w:t>
            </w:r>
            <w:r w:rsidR="00B05117" w:rsidRPr="006509B3">
              <w:rPr>
                <w:lang w:val="kk-KZ"/>
              </w:rPr>
              <w:t>,</w:t>
            </w:r>
            <w:r w:rsidRPr="006509B3">
              <w:rPr>
                <w:lang w:val="kk-KZ"/>
              </w:rPr>
              <w:t>7</w:t>
            </w:r>
          </w:p>
        </w:tc>
        <w:tc>
          <w:tcPr>
            <w:tcW w:w="1246" w:type="dxa"/>
            <w:shd w:val="clear" w:color="auto" w:fill="auto"/>
            <w:vAlign w:val="bottom"/>
          </w:tcPr>
          <w:p w14:paraId="1317D26F" w14:textId="77777777" w:rsidR="00232CAA" w:rsidRPr="006509B3" w:rsidRDefault="00232CAA" w:rsidP="006509B3">
            <w:pPr>
              <w:tabs>
                <w:tab w:val="left" w:pos="862"/>
              </w:tabs>
              <w:spacing w:line="228" w:lineRule="auto"/>
              <w:ind w:right="-108"/>
              <w:jc w:val="center"/>
              <w:rPr>
                <w:lang w:val="kk-KZ"/>
              </w:rPr>
            </w:pPr>
            <w:r w:rsidRPr="006509B3">
              <w:rPr>
                <w:lang w:val="kk-KZ"/>
              </w:rPr>
              <w:t>163 775,0</w:t>
            </w:r>
          </w:p>
        </w:tc>
      </w:tr>
      <w:tr w:rsidR="006509B3" w:rsidRPr="006509B3" w14:paraId="1841F689" w14:textId="77777777" w:rsidTr="006509B3">
        <w:trPr>
          <w:trHeight w:val="333"/>
        </w:trPr>
        <w:tc>
          <w:tcPr>
            <w:tcW w:w="900" w:type="dxa"/>
            <w:shd w:val="clear" w:color="auto" w:fill="auto"/>
          </w:tcPr>
          <w:p w14:paraId="14656829" w14:textId="77777777" w:rsidR="00232CAA" w:rsidRPr="006509B3" w:rsidRDefault="00232CAA" w:rsidP="006509B3">
            <w:pPr>
              <w:spacing w:line="228" w:lineRule="auto"/>
              <w:jc w:val="center"/>
              <w:rPr>
                <w:lang w:val="kk-KZ"/>
              </w:rPr>
            </w:pPr>
            <w:r w:rsidRPr="006509B3">
              <w:rPr>
                <w:lang w:val="kk-KZ"/>
              </w:rPr>
              <w:t>2010</w:t>
            </w:r>
          </w:p>
        </w:tc>
        <w:tc>
          <w:tcPr>
            <w:tcW w:w="1344" w:type="dxa"/>
            <w:shd w:val="clear" w:color="auto" w:fill="auto"/>
          </w:tcPr>
          <w:p w14:paraId="1159AA90" w14:textId="77777777" w:rsidR="00232CAA" w:rsidRPr="006509B3" w:rsidRDefault="00232CAA" w:rsidP="006509B3">
            <w:pPr>
              <w:tabs>
                <w:tab w:val="left" w:pos="862"/>
              </w:tabs>
              <w:spacing w:line="228" w:lineRule="auto"/>
              <w:ind w:right="-108"/>
              <w:jc w:val="center"/>
              <w:rPr>
                <w:lang w:val="kk-KZ"/>
              </w:rPr>
            </w:pPr>
            <w:r w:rsidRPr="006509B3">
              <w:rPr>
                <w:lang w:val="kk-KZ"/>
              </w:rPr>
              <w:t>46 656</w:t>
            </w:r>
            <w:r w:rsidR="00B05117" w:rsidRPr="006509B3">
              <w:rPr>
                <w:lang w:val="kk-KZ"/>
              </w:rPr>
              <w:t>,</w:t>
            </w:r>
            <w:r w:rsidRPr="006509B3">
              <w:rPr>
                <w:lang w:val="kk-KZ"/>
              </w:rPr>
              <w:t>1</w:t>
            </w:r>
          </w:p>
        </w:tc>
        <w:tc>
          <w:tcPr>
            <w:tcW w:w="1496" w:type="dxa"/>
            <w:shd w:val="clear" w:color="auto" w:fill="auto"/>
          </w:tcPr>
          <w:p w14:paraId="37F11C99" w14:textId="77777777" w:rsidR="00232CAA" w:rsidRPr="006509B3" w:rsidRDefault="00232CAA" w:rsidP="006509B3">
            <w:pPr>
              <w:tabs>
                <w:tab w:val="left" w:pos="862"/>
              </w:tabs>
              <w:spacing w:line="228" w:lineRule="auto"/>
              <w:ind w:right="-108"/>
              <w:jc w:val="center"/>
              <w:rPr>
                <w:lang w:val="kk-KZ"/>
              </w:rPr>
            </w:pPr>
            <w:r w:rsidRPr="006509B3">
              <w:rPr>
                <w:lang w:val="kk-KZ"/>
              </w:rPr>
              <w:t>207</w:t>
            </w:r>
            <w:r w:rsidR="00B05117" w:rsidRPr="006509B3">
              <w:rPr>
                <w:lang w:val="kk-KZ"/>
              </w:rPr>
              <w:t>,</w:t>
            </w:r>
            <w:r w:rsidRPr="006509B3">
              <w:rPr>
                <w:lang w:val="kk-KZ"/>
              </w:rPr>
              <w:t>9</w:t>
            </w:r>
          </w:p>
        </w:tc>
        <w:tc>
          <w:tcPr>
            <w:tcW w:w="1620" w:type="dxa"/>
            <w:shd w:val="clear" w:color="auto" w:fill="auto"/>
          </w:tcPr>
          <w:p w14:paraId="37E2DB98" w14:textId="77777777" w:rsidR="00232CAA" w:rsidRPr="006509B3" w:rsidRDefault="00232CAA" w:rsidP="006509B3">
            <w:pPr>
              <w:tabs>
                <w:tab w:val="left" w:pos="862"/>
              </w:tabs>
              <w:spacing w:line="228" w:lineRule="auto"/>
              <w:ind w:right="-108"/>
              <w:jc w:val="center"/>
              <w:rPr>
                <w:lang w:val="kk-KZ"/>
              </w:rPr>
            </w:pPr>
            <w:r w:rsidRPr="006509B3">
              <w:rPr>
                <w:lang w:val="kk-KZ"/>
              </w:rPr>
              <w:t>861</w:t>
            </w:r>
            <w:r w:rsidR="00B05117" w:rsidRPr="006509B3">
              <w:rPr>
                <w:lang w:val="kk-KZ"/>
              </w:rPr>
              <w:t>,</w:t>
            </w:r>
            <w:r w:rsidRPr="006509B3">
              <w:rPr>
                <w:lang w:val="kk-KZ"/>
              </w:rPr>
              <w:t>9</w:t>
            </w:r>
          </w:p>
        </w:tc>
        <w:tc>
          <w:tcPr>
            <w:tcW w:w="1509" w:type="dxa"/>
            <w:shd w:val="clear" w:color="auto" w:fill="auto"/>
          </w:tcPr>
          <w:p w14:paraId="150F3109" w14:textId="77777777" w:rsidR="00232CAA" w:rsidRPr="006509B3" w:rsidRDefault="00232CAA" w:rsidP="006509B3">
            <w:pPr>
              <w:tabs>
                <w:tab w:val="left" w:pos="862"/>
              </w:tabs>
              <w:spacing w:line="228" w:lineRule="auto"/>
              <w:ind w:right="-108"/>
              <w:jc w:val="center"/>
              <w:rPr>
                <w:lang w:val="kk-KZ"/>
              </w:rPr>
            </w:pPr>
            <w:r w:rsidRPr="006509B3">
              <w:rPr>
                <w:lang w:val="kk-KZ"/>
              </w:rPr>
              <w:t>136 322</w:t>
            </w:r>
            <w:r w:rsidR="00B05117" w:rsidRPr="006509B3">
              <w:rPr>
                <w:lang w:val="kk-KZ"/>
              </w:rPr>
              <w:t>,</w:t>
            </w:r>
            <w:r w:rsidRPr="006509B3">
              <w:rPr>
                <w:lang w:val="kk-KZ"/>
              </w:rPr>
              <w:t>2</w:t>
            </w:r>
          </w:p>
        </w:tc>
        <w:tc>
          <w:tcPr>
            <w:tcW w:w="1478" w:type="dxa"/>
            <w:shd w:val="clear" w:color="auto" w:fill="auto"/>
            <w:vAlign w:val="bottom"/>
          </w:tcPr>
          <w:p w14:paraId="02D8DF72" w14:textId="77777777" w:rsidR="00232CAA" w:rsidRPr="006509B3" w:rsidRDefault="00232CAA" w:rsidP="006509B3">
            <w:pPr>
              <w:tabs>
                <w:tab w:val="left" w:pos="862"/>
              </w:tabs>
              <w:spacing w:line="228" w:lineRule="auto"/>
              <w:ind w:right="-108"/>
              <w:jc w:val="center"/>
              <w:rPr>
                <w:lang w:val="kk-KZ"/>
              </w:rPr>
            </w:pPr>
            <w:r w:rsidRPr="006509B3">
              <w:rPr>
                <w:lang w:val="kk-KZ"/>
              </w:rPr>
              <w:t>3 925</w:t>
            </w:r>
            <w:r w:rsidR="00B05117" w:rsidRPr="006509B3">
              <w:rPr>
                <w:lang w:val="kk-KZ"/>
              </w:rPr>
              <w:t>,</w:t>
            </w:r>
            <w:r w:rsidRPr="006509B3">
              <w:rPr>
                <w:lang w:val="kk-KZ"/>
              </w:rPr>
              <w:t>0</w:t>
            </w:r>
          </w:p>
        </w:tc>
        <w:tc>
          <w:tcPr>
            <w:tcW w:w="1246" w:type="dxa"/>
            <w:shd w:val="clear" w:color="auto" w:fill="auto"/>
            <w:vAlign w:val="bottom"/>
          </w:tcPr>
          <w:p w14:paraId="5500BC3B" w14:textId="77777777" w:rsidR="00232CAA" w:rsidRPr="006509B3" w:rsidRDefault="00232CAA" w:rsidP="006509B3">
            <w:pPr>
              <w:tabs>
                <w:tab w:val="left" w:pos="862"/>
              </w:tabs>
              <w:spacing w:line="228" w:lineRule="auto"/>
              <w:ind w:right="-108"/>
              <w:jc w:val="center"/>
              <w:rPr>
                <w:lang w:val="kk-KZ"/>
              </w:rPr>
            </w:pPr>
            <w:r w:rsidRPr="006509B3">
              <w:rPr>
                <w:lang w:val="kk-KZ"/>
              </w:rPr>
              <w:t>187 973</w:t>
            </w:r>
            <w:r w:rsidR="00B05117" w:rsidRPr="006509B3">
              <w:rPr>
                <w:lang w:val="kk-KZ"/>
              </w:rPr>
              <w:t>,</w:t>
            </w:r>
            <w:r w:rsidRPr="006509B3">
              <w:rPr>
                <w:lang w:val="kk-KZ"/>
              </w:rPr>
              <w:t>1</w:t>
            </w:r>
          </w:p>
        </w:tc>
      </w:tr>
    </w:tbl>
    <w:p w14:paraId="359B9ABF" w14:textId="77777777" w:rsidR="00232CAA" w:rsidRPr="002D73E8" w:rsidRDefault="00232CAA" w:rsidP="00ED744B">
      <w:pPr>
        <w:spacing w:line="228" w:lineRule="auto"/>
        <w:ind w:firstLine="709"/>
        <w:rPr>
          <w:sz w:val="26"/>
          <w:szCs w:val="26"/>
          <w:lang w:val="kk-KZ"/>
        </w:rPr>
      </w:pPr>
    </w:p>
    <w:p w14:paraId="2D8C54F9" w14:textId="77777777" w:rsidR="00232CAA" w:rsidRPr="00ED744B" w:rsidRDefault="00232CAA" w:rsidP="00ED744B">
      <w:pPr>
        <w:spacing w:line="228" w:lineRule="auto"/>
        <w:ind w:firstLine="709"/>
        <w:jc w:val="right"/>
        <w:rPr>
          <w:i/>
          <w:sz w:val="26"/>
          <w:szCs w:val="26"/>
          <w:lang w:val="kk-KZ"/>
        </w:rPr>
      </w:pPr>
      <w:r w:rsidRPr="00ED744B">
        <w:rPr>
          <w:i/>
          <w:sz w:val="26"/>
          <w:szCs w:val="26"/>
          <w:lang w:val="kk-KZ"/>
        </w:rPr>
        <w:t>9-кесте.</w:t>
      </w:r>
    </w:p>
    <w:p w14:paraId="7BA4A826" w14:textId="77777777" w:rsidR="00232CAA" w:rsidRPr="00ED744B" w:rsidRDefault="00232CAA" w:rsidP="00ED744B">
      <w:pPr>
        <w:spacing w:line="228" w:lineRule="auto"/>
        <w:ind w:firstLine="709"/>
        <w:jc w:val="center"/>
        <w:rPr>
          <w:b/>
          <w:sz w:val="26"/>
          <w:szCs w:val="26"/>
          <w:lang w:val="kk-KZ"/>
        </w:rPr>
      </w:pPr>
      <w:r w:rsidRPr="00ED744B">
        <w:rPr>
          <w:b/>
          <w:sz w:val="26"/>
          <w:szCs w:val="26"/>
          <w:lang w:val="kk-KZ"/>
        </w:rPr>
        <w:t xml:space="preserve">2001-2010 жылдардағы төлем құралдарының пайдаланылуы туралы мәліметтер (транзакциялар сомасы бойынша)  </w:t>
      </w:r>
    </w:p>
    <w:p w14:paraId="76D3B5E2" w14:textId="77777777" w:rsidR="00232CAA" w:rsidRPr="00B05117" w:rsidRDefault="00232CAA" w:rsidP="00ED744B">
      <w:pPr>
        <w:spacing w:line="228" w:lineRule="auto"/>
        <w:ind w:firstLine="709"/>
        <w:jc w:val="right"/>
        <w:rPr>
          <w:i/>
          <w:sz w:val="26"/>
          <w:szCs w:val="26"/>
          <w:lang w:val="kk-KZ"/>
        </w:rPr>
      </w:pPr>
      <w:r w:rsidRPr="00ED744B">
        <w:rPr>
          <w:i/>
          <w:sz w:val="26"/>
          <w:szCs w:val="26"/>
          <w:lang w:val="kk-KZ"/>
        </w:rPr>
        <w:t>млрд. теңгемен</w:t>
      </w:r>
    </w:p>
    <w:tbl>
      <w:tblPr>
        <w:tblW w:w="972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0"/>
        <w:gridCol w:w="1344"/>
        <w:gridCol w:w="1440"/>
        <w:gridCol w:w="1739"/>
        <w:gridCol w:w="1496"/>
        <w:gridCol w:w="1445"/>
        <w:gridCol w:w="1360"/>
      </w:tblGrid>
      <w:tr w:rsidR="006509B3" w:rsidRPr="006509B3" w14:paraId="725E166D" w14:textId="77777777" w:rsidTr="006509B3">
        <w:tc>
          <w:tcPr>
            <w:tcW w:w="900" w:type="dxa"/>
            <w:shd w:val="clear" w:color="auto" w:fill="CCFFCC"/>
            <w:vAlign w:val="center"/>
          </w:tcPr>
          <w:p w14:paraId="32F59783" w14:textId="77777777" w:rsidR="00232CAA" w:rsidRPr="006509B3" w:rsidRDefault="00232CAA" w:rsidP="006509B3">
            <w:pPr>
              <w:spacing w:line="228" w:lineRule="auto"/>
              <w:jc w:val="center"/>
              <w:rPr>
                <w:b/>
                <w:snapToGrid w:val="0"/>
                <w:sz w:val="22"/>
                <w:szCs w:val="22"/>
                <w:lang w:val="kk-KZ"/>
              </w:rPr>
            </w:pPr>
            <w:r w:rsidRPr="006509B3">
              <w:rPr>
                <w:b/>
                <w:snapToGrid w:val="0"/>
                <w:sz w:val="22"/>
                <w:szCs w:val="22"/>
                <w:lang w:val="kk-KZ"/>
              </w:rPr>
              <w:t>Кезеңі</w:t>
            </w:r>
          </w:p>
          <w:p w14:paraId="12C25289" w14:textId="77777777" w:rsidR="00232CAA" w:rsidRPr="006509B3" w:rsidRDefault="00232CAA" w:rsidP="006509B3">
            <w:pPr>
              <w:spacing w:line="228" w:lineRule="auto"/>
              <w:jc w:val="center"/>
              <w:rPr>
                <w:b/>
                <w:snapToGrid w:val="0"/>
                <w:sz w:val="22"/>
                <w:szCs w:val="22"/>
                <w:lang w:val="kk-KZ"/>
              </w:rPr>
            </w:pPr>
          </w:p>
        </w:tc>
        <w:tc>
          <w:tcPr>
            <w:tcW w:w="1344" w:type="dxa"/>
            <w:shd w:val="clear" w:color="auto" w:fill="CCFFCC"/>
            <w:vAlign w:val="center"/>
          </w:tcPr>
          <w:p w14:paraId="43E5125C" w14:textId="77777777" w:rsidR="00232CAA" w:rsidRPr="006509B3" w:rsidRDefault="00232CAA" w:rsidP="006509B3">
            <w:pPr>
              <w:spacing w:line="228" w:lineRule="auto"/>
              <w:ind w:right="-5"/>
              <w:jc w:val="center"/>
              <w:rPr>
                <w:b/>
                <w:snapToGrid w:val="0"/>
                <w:sz w:val="22"/>
                <w:szCs w:val="22"/>
                <w:lang w:val="kk-KZ"/>
              </w:rPr>
            </w:pPr>
            <w:r w:rsidRPr="006509B3">
              <w:rPr>
                <w:b/>
                <w:snapToGrid w:val="0"/>
                <w:sz w:val="22"/>
                <w:szCs w:val="22"/>
                <w:lang w:val="kk-KZ"/>
              </w:rPr>
              <w:t>Төлем тапсырмалары</w:t>
            </w:r>
          </w:p>
        </w:tc>
        <w:tc>
          <w:tcPr>
            <w:tcW w:w="1440" w:type="dxa"/>
            <w:shd w:val="clear" w:color="auto" w:fill="CCFFCC"/>
            <w:vAlign w:val="center"/>
          </w:tcPr>
          <w:p w14:paraId="45FE1CED" w14:textId="77777777" w:rsidR="00232CAA" w:rsidRPr="006509B3" w:rsidRDefault="00232CAA" w:rsidP="006509B3">
            <w:pPr>
              <w:spacing w:line="228" w:lineRule="auto"/>
              <w:ind w:right="-5"/>
              <w:jc w:val="center"/>
              <w:rPr>
                <w:b/>
                <w:snapToGrid w:val="0"/>
                <w:sz w:val="22"/>
                <w:szCs w:val="22"/>
                <w:lang w:val="kk-KZ"/>
              </w:rPr>
            </w:pPr>
            <w:r w:rsidRPr="006509B3">
              <w:rPr>
                <w:b/>
                <w:snapToGrid w:val="0"/>
                <w:sz w:val="22"/>
                <w:szCs w:val="22"/>
                <w:lang w:val="kk-KZ"/>
              </w:rPr>
              <w:t>Төлемдік талап-тапсырма</w:t>
            </w:r>
            <w:r w:rsidR="00ED744B" w:rsidRPr="006509B3">
              <w:rPr>
                <w:b/>
                <w:snapToGrid w:val="0"/>
                <w:sz w:val="22"/>
                <w:szCs w:val="22"/>
                <w:lang w:val="kk-KZ"/>
              </w:rPr>
              <w:t>-</w:t>
            </w:r>
            <w:r w:rsidRPr="006509B3">
              <w:rPr>
                <w:b/>
                <w:snapToGrid w:val="0"/>
                <w:sz w:val="22"/>
                <w:szCs w:val="22"/>
                <w:lang w:val="kk-KZ"/>
              </w:rPr>
              <w:t>лар</w:t>
            </w:r>
          </w:p>
        </w:tc>
        <w:tc>
          <w:tcPr>
            <w:tcW w:w="1739" w:type="dxa"/>
            <w:shd w:val="clear" w:color="auto" w:fill="CCFFCC"/>
            <w:vAlign w:val="center"/>
          </w:tcPr>
          <w:p w14:paraId="40A89134" w14:textId="77777777" w:rsidR="00232CAA" w:rsidRPr="006509B3" w:rsidRDefault="00232CAA" w:rsidP="006509B3">
            <w:pPr>
              <w:spacing w:line="228" w:lineRule="auto"/>
              <w:ind w:right="-5"/>
              <w:jc w:val="center"/>
              <w:rPr>
                <w:b/>
                <w:snapToGrid w:val="0"/>
                <w:sz w:val="22"/>
                <w:szCs w:val="22"/>
                <w:lang w:val="kk-KZ"/>
              </w:rPr>
            </w:pPr>
            <w:r w:rsidRPr="006509B3">
              <w:rPr>
                <w:b/>
                <w:snapToGrid w:val="0"/>
                <w:sz w:val="22"/>
                <w:szCs w:val="22"/>
                <w:lang w:val="kk-KZ"/>
              </w:rPr>
              <w:t>Инкассалық өкімдер</w:t>
            </w:r>
          </w:p>
        </w:tc>
        <w:tc>
          <w:tcPr>
            <w:tcW w:w="1496" w:type="dxa"/>
            <w:shd w:val="clear" w:color="auto" w:fill="CCFFCC"/>
            <w:vAlign w:val="center"/>
          </w:tcPr>
          <w:p w14:paraId="1DD76151" w14:textId="77777777" w:rsidR="00232CAA" w:rsidRPr="006509B3" w:rsidRDefault="00232CAA" w:rsidP="006509B3">
            <w:pPr>
              <w:spacing w:line="228" w:lineRule="auto"/>
              <w:ind w:right="-5"/>
              <w:jc w:val="center"/>
              <w:rPr>
                <w:b/>
                <w:snapToGrid w:val="0"/>
                <w:sz w:val="22"/>
                <w:szCs w:val="22"/>
                <w:lang w:val="kk-KZ"/>
              </w:rPr>
            </w:pPr>
            <w:r w:rsidRPr="006509B3">
              <w:rPr>
                <w:b/>
                <w:snapToGrid w:val="0"/>
                <w:sz w:val="22"/>
                <w:szCs w:val="22"/>
                <w:lang w:val="kk-KZ"/>
              </w:rPr>
              <w:t>Төлем карточка</w:t>
            </w:r>
            <w:r w:rsidR="00ED744B" w:rsidRPr="006509B3">
              <w:rPr>
                <w:b/>
                <w:snapToGrid w:val="0"/>
                <w:sz w:val="22"/>
                <w:szCs w:val="22"/>
                <w:lang w:val="kk-KZ"/>
              </w:rPr>
              <w:t>-</w:t>
            </w:r>
            <w:r w:rsidRPr="006509B3">
              <w:rPr>
                <w:b/>
                <w:snapToGrid w:val="0"/>
                <w:sz w:val="22"/>
                <w:szCs w:val="22"/>
                <w:lang w:val="kk-KZ"/>
              </w:rPr>
              <w:t>лары</w:t>
            </w:r>
          </w:p>
        </w:tc>
        <w:tc>
          <w:tcPr>
            <w:tcW w:w="1445" w:type="dxa"/>
            <w:shd w:val="clear" w:color="auto" w:fill="CCFFCC"/>
            <w:vAlign w:val="center"/>
          </w:tcPr>
          <w:p w14:paraId="6ABD29B4" w14:textId="77777777" w:rsidR="00232CAA" w:rsidRPr="006509B3" w:rsidRDefault="00232CAA" w:rsidP="006509B3">
            <w:pPr>
              <w:spacing w:line="228" w:lineRule="auto"/>
              <w:ind w:right="-5"/>
              <w:jc w:val="center"/>
              <w:rPr>
                <w:b/>
                <w:snapToGrid w:val="0"/>
                <w:sz w:val="22"/>
                <w:szCs w:val="22"/>
                <w:lang w:val="kk-KZ"/>
              </w:rPr>
            </w:pPr>
            <w:r w:rsidRPr="006509B3">
              <w:rPr>
                <w:b/>
                <w:snapToGrid w:val="0"/>
                <w:sz w:val="22"/>
                <w:szCs w:val="22"/>
                <w:lang w:val="kk-KZ"/>
              </w:rPr>
              <w:t>Басқа да құралдар</w:t>
            </w:r>
          </w:p>
        </w:tc>
        <w:tc>
          <w:tcPr>
            <w:tcW w:w="1360" w:type="dxa"/>
            <w:shd w:val="clear" w:color="auto" w:fill="CCFFCC"/>
            <w:vAlign w:val="center"/>
          </w:tcPr>
          <w:p w14:paraId="75F5D0F4" w14:textId="77777777" w:rsidR="00232CAA" w:rsidRPr="006509B3" w:rsidRDefault="00232CAA" w:rsidP="006509B3">
            <w:pPr>
              <w:spacing w:line="228" w:lineRule="auto"/>
              <w:ind w:right="-5"/>
              <w:jc w:val="center"/>
              <w:rPr>
                <w:b/>
                <w:snapToGrid w:val="0"/>
                <w:sz w:val="22"/>
                <w:szCs w:val="22"/>
                <w:lang w:val="kk-KZ"/>
              </w:rPr>
            </w:pPr>
            <w:r w:rsidRPr="006509B3">
              <w:rPr>
                <w:b/>
                <w:snapToGrid w:val="0"/>
                <w:sz w:val="22"/>
                <w:szCs w:val="22"/>
                <w:lang w:val="kk-KZ"/>
              </w:rPr>
              <w:t>Жалпы жиыны</w:t>
            </w:r>
          </w:p>
        </w:tc>
      </w:tr>
      <w:tr w:rsidR="006509B3" w:rsidRPr="006509B3" w14:paraId="54A8BB96" w14:textId="77777777" w:rsidTr="006509B3">
        <w:tc>
          <w:tcPr>
            <w:tcW w:w="900" w:type="dxa"/>
            <w:shd w:val="clear" w:color="auto" w:fill="auto"/>
          </w:tcPr>
          <w:p w14:paraId="1E8F421F" w14:textId="77777777" w:rsidR="00232CAA" w:rsidRPr="006509B3" w:rsidRDefault="00232CAA" w:rsidP="006509B3">
            <w:pPr>
              <w:spacing w:line="228" w:lineRule="auto"/>
              <w:jc w:val="center"/>
              <w:rPr>
                <w:lang w:val="kk-KZ"/>
              </w:rPr>
            </w:pPr>
            <w:r w:rsidRPr="006509B3">
              <w:rPr>
                <w:lang w:val="kk-KZ"/>
              </w:rPr>
              <w:t>2001</w:t>
            </w:r>
          </w:p>
        </w:tc>
        <w:tc>
          <w:tcPr>
            <w:tcW w:w="1344" w:type="dxa"/>
            <w:shd w:val="clear" w:color="auto" w:fill="auto"/>
          </w:tcPr>
          <w:p w14:paraId="78E84FBD" w14:textId="77777777" w:rsidR="00232CAA" w:rsidRPr="006509B3" w:rsidRDefault="00232CAA" w:rsidP="006509B3">
            <w:pPr>
              <w:spacing w:line="228" w:lineRule="auto"/>
              <w:ind w:right="-108"/>
              <w:jc w:val="center"/>
              <w:rPr>
                <w:lang w:val="kk-KZ"/>
              </w:rPr>
            </w:pPr>
            <w:r w:rsidRPr="006509B3">
              <w:rPr>
                <w:lang w:val="kk-KZ"/>
              </w:rPr>
              <w:t>11 217</w:t>
            </w:r>
            <w:r w:rsidR="00B05117" w:rsidRPr="006509B3">
              <w:rPr>
                <w:lang w:val="kk-KZ"/>
              </w:rPr>
              <w:t>,</w:t>
            </w:r>
            <w:r w:rsidRPr="006509B3">
              <w:rPr>
                <w:lang w:val="kk-KZ"/>
              </w:rPr>
              <w:t>2</w:t>
            </w:r>
          </w:p>
        </w:tc>
        <w:tc>
          <w:tcPr>
            <w:tcW w:w="1440" w:type="dxa"/>
            <w:shd w:val="clear" w:color="auto" w:fill="auto"/>
          </w:tcPr>
          <w:p w14:paraId="0347F382" w14:textId="77777777" w:rsidR="00232CAA" w:rsidRPr="006509B3" w:rsidRDefault="00232CAA" w:rsidP="006509B3">
            <w:pPr>
              <w:spacing w:line="228" w:lineRule="auto"/>
              <w:ind w:right="-108"/>
              <w:jc w:val="center"/>
              <w:rPr>
                <w:lang w:val="kk-KZ"/>
              </w:rPr>
            </w:pPr>
            <w:r w:rsidRPr="006509B3">
              <w:rPr>
                <w:lang w:val="kk-KZ"/>
              </w:rPr>
              <w:t>27</w:t>
            </w:r>
            <w:r w:rsidR="00B05117" w:rsidRPr="006509B3">
              <w:rPr>
                <w:lang w:val="kk-KZ"/>
              </w:rPr>
              <w:t>,</w:t>
            </w:r>
            <w:r w:rsidRPr="006509B3">
              <w:rPr>
                <w:lang w:val="kk-KZ"/>
              </w:rPr>
              <w:t>2</w:t>
            </w:r>
          </w:p>
        </w:tc>
        <w:tc>
          <w:tcPr>
            <w:tcW w:w="1739" w:type="dxa"/>
            <w:shd w:val="clear" w:color="auto" w:fill="auto"/>
          </w:tcPr>
          <w:p w14:paraId="7A5580CA" w14:textId="77777777" w:rsidR="00232CAA" w:rsidRPr="006509B3" w:rsidRDefault="00232CAA" w:rsidP="006509B3">
            <w:pPr>
              <w:spacing w:line="228" w:lineRule="auto"/>
              <w:ind w:right="-108"/>
              <w:jc w:val="center"/>
              <w:rPr>
                <w:lang w:val="kk-KZ"/>
              </w:rPr>
            </w:pPr>
            <w:r w:rsidRPr="006509B3">
              <w:rPr>
                <w:lang w:val="kk-KZ"/>
              </w:rPr>
              <w:t>3 089</w:t>
            </w:r>
            <w:r w:rsidR="00B05117" w:rsidRPr="006509B3">
              <w:rPr>
                <w:lang w:val="kk-KZ"/>
              </w:rPr>
              <w:t>,</w:t>
            </w:r>
            <w:r w:rsidRPr="006509B3">
              <w:rPr>
                <w:lang w:val="kk-KZ"/>
              </w:rPr>
              <w:t>9</w:t>
            </w:r>
          </w:p>
        </w:tc>
        <w:tc>
          <w:tcPr>
            <w:tcW w:w="1496" w:type="dxa"/>
            <w:shd w:val="clear" w:color="auto" w:fill="auto"/>
          </w:tcPr>
          <w:p w14:paraId="3D3AB8ED" w14:textId="77777777" w:rsidR="00232CAA" w:rsidRPr="006509B3" w:rsidRDefault="00232CAA" w:rsidP="006509B3">
            <w:pPr>
              <w:spacing w:line="228" w:lineRule="auto"/>
              <w:ind w:right="-108"/>
              <w:jc w:val="center"/>
              <w:rPr>
                <w:lang w:val="kk-KZ"/>
              </w:rPr>
            </w:pPr>
            <w:r w:rsidRPr="006509B3">
              <w:rPr>
                <w:lang w:val="kk-KZ"/>
              </w:rPr>
              <w:t>147</w:t>
            </w:r>
            <w:r w:rsidR="00B05117" w:rsidRPr="006509B3">
              <w:rPr>
                <w:lang w:val="kk-KZ"/>
              </w:rPr>
              <w:t>,</w:t>
            </w:r>
            <w:r w:rsidRPr="006509B3">
              <w:rPr>
                <w:lang w:val="kk-KZ"/>
              </w:rPr>
              <w:t>2</w:t>
            </w:r>
          </w:p>
        </w:tc>
        <w:tc>
          <w:tcPr>
            <w:tcW w:w="1445" w:type="dxa"/>
            <w:shd w:val="clear" w:color="auto" w:fill="auto"/>
          </w:tcPr>
          <w:p w14:paraId="10D52A1A" w14:textId="77777777" w:rsidR="00232CAA" w:rsidRPr="006509B3" w:rsidRDefault="00232CAA" w:rsidP="006509B3">
            <w:pPr>
              <w:spacing w:line="228" w:lineRule="auto"/>
              <w:ind w:right="-108"/>
              <w:jc w:val="center"/>
              <w:rPr>
                <w:lang w:val="kk-KZ"/>
              </w:rPr>
            </w:pPr>
            <w:r w:rsidRPr="006509B3">
              <w:rPr>
                <w:lang w:val="kk-KZ"/>
              </w:rPr>
              <w:t>1 023</w:t>
            </w:r>
            <w:r w:rsidR="00B05117" w:rsidRPr="006509B3">
              <w:rPr>
                <w:lang w:val="kk-KZ"/>
              </w:rPr>
              <w:t>,</w:t>
            </w:r>
            <w:r w:rsidRPr="006509B3">
              <w:rPr>
                <w:lang w:val="kk-KZ"/>
              </w:rPr>
              <w:t>6</w:t>
            </w:r>
          </w:p>
        </w:tc>
        <w:tc>
          <w:tcPr>
            <w:tcW w:w="1360" w:type="dxa"/>
            <w:shd w:val="clear" w:color="auto" w:fill="auto"/>
          </w:tcPr>
          <w:p w14:paraId="5CBCDE4B" w14:textId="77777777" w:rsidR="00232CAA" w:rsidRPr="006509B3" w:rsidRDefault="00232CAA" w:rsidP="006509B3">
            <w:pPr>
              <w:spacing w:line="228" w:lineRule="auto"/>
              <w:ind w:right="-108"/>
              <w:jc w:val="center"/>
              <w:rPr>
                <w:lang w:val="kk-KZ"/>
              </w:rPr>
            </w:pPr>
            <w:r w:rsidRPr="006509B3">
              <w:rPr>
                <w:lang w:val="kk-KZ"/>
              </w:rPr>
              <w:t>15 505</w:t>
            </w:r>
            <w:r w:rsidR="00B05117" w:rsidRPr="006509B3">
              <w:rPr>
                <w:lang w:val="kk-KZ"/>
              </w:rPr>
              <w:t>,</w:t>
            </w:r>
            <w:r w:rsidRPr="006509B3">
              <w:rPr>
                <w:lang w:val="kk-KZ"/>
              </w:rPr>
              <w:t>1</w:t>
            </w:r>
          </w:p>
        </w:tc>
      </w:tr>
      <w:tr w:rsidR="006509B3" w:rsidRPr="006509B3" w14:paraId="0E649B83" w14:textId="77777777" w:rsidTr="006509B3">
        <w:tc>
          <w:tcPr>
            <w:tcW w:w="900" w:type="dxa"/>
            <w:shd w:val="clear" w:color="auto" w:fill="auto"/>
          </w:tcPr>
          <w:p w14:paraId="68314940" w14:textId="77777777" w:rsidR="00232CAA" w:rsidRPr="006509B3" w:rsidRDefault="00232CAA" w:rsidP="006509B3">
            <w:pPr>
              <w:spacing w:line="228" w:lineRule="auto"/>
              <w:jc w:val="center"/>
              <w:rPr>
                <w:lang w:val="kk-KZ"/>
              </w:rPr>
            </w:pPr>
            <w:r w:rsidRPr="006509B3">
              <w:rPr>
                <w:lang w:val="kk-KZ"/>
              </w:rPr>
              <w:t>2002</w:t>
            </w:r>
          </w:p>
        </w:tc>
        <w:tc>
          <w:tcPr>
            <w:tcW w:w="1344" w:type="dxa"/>
            <w:shd w:val="clear" w:color="auto" w:fill="auto"/>
            <w:vAlign w:val="bottom"/>
          </w:tcPr>
          <w:p w14:paraId="45D3FB55" w14:textId="77777777" w:rsidR="00232CAA" w:rsidRPr="006509B3" w:rsidRDefault="00232CAA" w:rsidP="006509B3">
            <w:pPr>
              <w:spacing w:line="228" w:lineRule="auto"/>
              <w:ind w:right="-108"/>
              <w:jc w:val="center"/>
              <w:rPr>
                <w:lang w:val="kk-KZ"/>
              </w:rPr>
            </w:pPr>
            <w:r w:rsidRPr="006509B3">
              <w:rPr>
                <w:lang w:val="kk-KZ"/>
              </w:rPr>
              <w:t>12 332</w:t>
            </w:r>
            <w:r w:rsidR="00B05117" w:rsidRPr="006509B3">
              <w:rPr>
                <w:lang w:val="kk-KZ"/>
              </w:rPr>
              <w:t>,</w:t>
            </w:r>
            <w:r w:rsidRPr="006509B3">
              <w:rPr>
                <w:lang w:val="kk-KZ"/>
              </w:rPr>
              <w:t>7</w:t>
            </w:r>
          </w:p>
        </w:tc>
        <w:tc>
          <w:tcPr>
            <w:tcW w:w="1440" w:type="dxa"/>
            <w:shd w:val="clear" w:color="auto" w:fill="auto"/>
            <w:vAlign w:val="bottom"/>
          </w:tcPr>
          <w:p w14:paraId="705DD8F9" w14:textId="77777777" w:rsidR="00232CAA" w:rsidRPr="006509B3" w:rsidRDefault="00232CAA" w:rsidP="006509B3">
            <w:pPr>
              <w:spacing w:line="228" w:lineRule="auto"/>
              <w:ind w:right="-108"/>
              <w:jc w:val="center"/>
              <w:rPr>
                <w:lang w:val="kk-KZ"/>
              </w:rPr>
            </w:pPr>
            <w:r w:rsidRPr="006509B3">
              <w:rPr>
                <w:lang w:val="kk-KZ"/>
              </w:rPr>
              <w:t>30</w:t>
            </w:r>
            <w:r w:rsidR="00B05117" w:rsidRPr="006509B3">
              <w:rPr>
                <w:lang w:val="kk-KZ"/>
              </w:rPr>
              <w:t>,</w:t>
            </w:r>
            <w:r w:rsidRPr="006509B3">
              <w:rPr>
                <w:lang w:val="kk-KZ"/>
              </w:rPr>
              <w:t>3</w:t>
            </w:r>
          </w:p>
        </w:tc>
        <w:tc>
          <w:tcPr>
            <w:tcW w:w="1739" w:type="dxa"/>
            <w:shd w:val="clear" w:color="auto" w:fill="auto"/>
          </w:tcPr>
          <w:p w14:paraId="5B59B447" w14:textId="77777777" w:rsidR="00232CAA" w:rsidRPr="006509B3" w:rsidRDefault="00232CAA" w:rsidP="006509B3">
            <w:pPr>
              <w:spacing w:line="228" w:lineRule="auto"/>
              <w:ind w:right="-108"/>
              <w:jc w:val="center"/>
              <w:rPr>
                <w:lang w:val="kk-KZ"/>
              </w:rPr>
            </w:pPr>
            <w:r w:rsidRPr="006509B3">
              <w:rPr>
                <w:lang w:val="kk-KZ"/>
              </w:rPr>
              <w:t>431</w:t>
            </w:r>
            <w:r w:rsidR="00B05117" w:rsidRPr="006509B3">
              <w:rPr>
                <w:lang w:val="kk-KZ"/>
              </w:rPr>
              <w:t>,</w:t>
            </w:r>
            <w:r w:rsidRPr="006509B3">
              <w:rPr>
                <w:lang w:val="kk-KZ"/>
              </w:rPr>
              <w:t>1</w:t>
            </w:r>
          </w:p>
        </w:tc>
        <w:tc>
          <w:tcPr>
            <w:tcW w:w="1496" w:type="dxa"/>
            <w:shd w:val="clear" w:color="auto" w:fill="auto"/>
            <w:vAlign w:val="bottom"/>
          </w:tcPr>
          <w:p w14:paraId="1B65F052" w14:textId="77777777" w:rsidR="00232CAA" w:rsidRPr="006509B3" w:rsidRDefault="00232CAA" w:rsidP="006509B3">
            <w:pPr>
              <w:spacing w:line="228" w:lineRule="auto"/>
              <w:ind w:right="-108"/>
              <w:jc w:val="center"/>
              <w:rPr>
                <w:lang w:val="kk-KZ"/>
              </w:rPr>
            </w:pPr>
            <w:r w:rsidRPr="006509B3">
              <w:rPr>
                <w:lang w:val="kk-KZ"/>
              </w:rPr>
              <w:t>251</w:t>
            </w:r>
            <w:r w:rsidR="00B05117" w:rsidRPr="006509B3">
              <w:rPr>
                <w:lang w:val="kk-KZ"/>
              </w:rPr>
              <w:t>,</w:t>
            </w:r>
            <w:r w:rsidRPr="006509B3">
              <w:rPr>
                <w:lang w:val="kk-KZ"/>
              </w:rPr>
              <w:t>0</w:t>
            </w:r>
          </w:p>
        </w:tc>
        <w:tc>
          <w:tcPr>
            <w:tcW w:w="1445" w:type="dxa"/>
            <w:shd w:val="clear" w:color="auto" w:fill="auto"/>
            <w:vAlign w:val="bottom"/>
          </w:tcPr>
          <w:p w14:paraId="30C13C2D" w14:textId="77777777" w:rsidR="00232CAA" w:rsidRPr="006509B3" w:rsidRDefault="00232CAA" w:rsidP="006509B3">
            <w:pPr>
              <w:spacing w:line="228" w:lineRule="auto"/>
              <w:ind w:right="-108"/>
              <w:jc w:val="center"/>
              <w:rPr>
                <w:lang w:val="kk-KZ"/>
              </w:rPr>
            </w:pPr>
            <w:r w:rsidRPr="006509B3">
              <w:rPr>
                <w:lang w:val="kk-KZ"/>
              </w:rPr>
              <w:t>307</w:t>
            </w:r>
            <w:r w:rsidR="00B05117" w:rsidRPr="006509B3">
              <w:rPr>
                <w:lang w:val="kk-KZ"/>
              </w:rPr>
              <w:t>,</w:t>
            </w:r>
            <w:r w:rsidRPr="006509B3">
              <w:rPr>
                <w:lang w:val="kk-KZ"/>
              </w:rPr>
              <w:t>8</w:t>
            </w:r>
          </w:p>
        </w:tc>
        <w:tc>
          <w:tcPr>
            <w:tcW w:w="1360" w:type="dxa"/>
            <w:shd w:val="clear" w:color="auto" w:fill="auto"/>
            <w:vAlign w:val="bottom"/>
          </w:tcPr>
          <w:p w14:paraId="002E61A5" w14:textId="77777777" w:rsidR="00232CAA" w:rsidRPr="006509B3" w:rsidRDefault="00232CAA" w:rsidP="006509B3">
            <w:pPr>
              <w:spacing w:line="228" w:lineRule="auto"/>
              <w:ind w:right="-108"/>
              <w:jc w:val="center"/>
              <w:rPr>
                <w:lang w:val="kk-KZ"/>
              </w:rPr>
            </w:pPr>
            <w:r w:rsidRPr="006509B3">
              <w:rPr>
                <w:lang w:val="kk-KZ"/>
              </w:rPr>
              <w:t>13 352</w:t>
            </w:r>
            <w:r w:rsidR="00B05117" w:rsidRPr="006509B3">
              <w:rPr>
                <w:lang w:val="kk-KZ"/>
              </w:rPr>
              <w:t>,</w:t>
            </w:r>
            <w:r w:rsidRPr="006509B3">
              <w:rPr>
                <w:lang w:val="kk-KZ"/>
              </w:rPr>
              <w:t>9</w:t>
            </w:r>
          </w:p>
        </w:tc>
      </w:tr>
      <w:tr w:rsidR="006509B3" w:rsidRPr="006509B3" w14:paraId="3F46C508" w14:textId="77777777" w:rsidTr="006509B3">
        <w:tc>
          <w:tcPr>
            <w:tcW w:w="900" w:type="dxa"/>
            <w:shd w:val="clear" w:color="auto" w:fill="auto"/>
          </w:tcPr>
          <w:p w14:paraId="44AE9648" w14:textId="77777777" w:rsidR="00232CAA" w:rsidRPr="006509B3" w:rsidRDefault="00232CAA" w:rsidP="006509B3">
            <w:pPr>
              <w:spacing w:line="228" w:lineRule="auto"/>
              <w:jc w:val="center"/>
              <w:rPr>
                <w:lang w:val="kk-KZ"/>
              </w:rPr>
            </w:pPr>
            <w:r w:rsidRPr="006509B3">
              <w:rPr>
                <w:lang w:val="kk-KZ"/>
              </w:rPr>
              <w:t>2003</w:t>
            </w:r>
          </w:p>
        </w:tc>
        <w:tc>
          <w:tcPr>
            <w:tcW w:w="1344" w:type="dxa"/>
            <w:shd w:val="clear" w:color="auto" w:fill="auto"/>
          </w:tcPr>
          <w:p w14:paraId="78C81802" w14:textId="77777777" w:rsidR="00232CAA" w:rsidRPr="006509B3" w:rsidRDefault="00232CAA" w:rsidP="006509B3">
            <w:pPr>
              <w:spacing w:line="228" w:lineRule="auto"/>
              <w:ind w:right="-108"/>
              <w:jc w:val="center"/>
              <w:rPr>
                <w:lang w:val="kk-KZ"/>
              </w:rPr>
            </w:pPr>
            <w:r w:rsidRPr="006509B3">
              <w:rPr>
                <w:lang w:val="kk-KZ"/>
              </w:rPr>
              <w:t>20 774</w:t>
            </w:r>
            <w:r w:rsidR="00B05117" w:rsidRPr="006509B3">
              <w:rPr>
                <w:lang w:val="kk-KZ"/>
              </w:rPr>
              <w:t>,</w:t>
            </w:r>
            <w:r w:rsidRPr="006509B3">
              <w:rPr>
                <w:lang w:val="kk-KZ"/>
              </w:rPr>
              <w:t>5</w:t>
            </w:r>
          </w:p>
        </w:tc>
        <w:tc>
          <w:tcPr>
            <w:tcW w:w="1440" w:type="dxa"/>
            <w:shd w:val="clear" w:color="auto" w:fill="auto"/>
            <w:vAlign w:val="bottom"/>
          </w:tcPr>
          <w:p w14:paraId="2F4DFE90" w14:textId="77777777" w:rsidR="00232CAA" w:rsidRPr="006509B3" w:rsidRDefault="00232CAA" w:rsidP="006509B3">
            <w:pPr>
              <w:spacing w:line="228" w:lineRule="auto"/>
              <w:ind w:right="-108"/>
              <w:jc w:val="center"/>
              <w:rPr>
                <w:lang w:val="kk-KZ"/>
              </w:rPr>
            </w:pPr>
            <w:r w:rsidRPr="006509B3">
              <w:rPr>
                <w:lang w:val="kk-KZ"/>
              </w:rPr>
              <w:t>46</w:t>
            </w:r>
            <w:r w:rsidR="00B05117" w:rsidRPr="006509B3">
              <w:rPr>
                <w:lang w:val="kk-KZ"/>
              </w:rPr>
              <w:t>,</w:t>
            </w:r>
            <w:r w:rsidRPr="006509B3">
              <w:rPr>
                <w:lang w:val="kk-KZ"/>
              </w:rPr>
              <w:t>6</w:t>
            </w:r>
          </w:p>
        </w:tc>
        <w:tc>
          <w:tcPr>
            <w:tcW w:w="1739" w:type="dxa"/>
            <w:shd w:val="clear" w:color="auto" w:fill="auto"/>
          </w:tcPr>
          <w:p w14:paraId="5E2B9B46" w14:textId="77777777" w:rsidR="00232CAA" w:rsidRPr="006509B3" w:rsidRDefault="00232CAA" w:rsidP="006509B3">
            <w:pPr>
              <w:spacing w:line="228" w:lineRule="auto"/>
              <w:ind w:right="-108"/>
              <w:jc w:val="center"/>
              <w:rPr>
                <w:lang w:val="kk-KZ"/>
              </w:rPr>
            </w:pPr>
            <w:r w:rsidRPr="006509B3">
              <w:rPr>
                <w:lang w:val="kk-KZ"/>
              </w:rPr>
              <w:t>288</w:t>
            </w:r>
            <w:r w:rsidR="00B05117" w:rsidRPr="006509B3">
              <w:rPr>
                <w:lang w:val="kk-KZ"/>
              </w:rPr>
              <w:t>,</w:t>
            </w:r>
            <w:r w:rsidRPr="006509B3">
              <w:rPr>
                <w:lang w:val="kk-KZ"/>
              </w:rPr>
              <w:t>0</w:t>
            </w:r>
          </w:p>
        </w:tc>
        <w:tc>
          <w:tcPr>
            <w:tcW w:w="1496" w:type="dxa"/>
            <w:shd w:val="clear" w:color="auto" w:fill="auto"/>
            <w:vAlign w:val="bottom"/>
          </w:tcPr>
          <w:p w14:paraId="49F0B8C7" w14:textId="77777777" w:rsidR="00232CAA" w:rsidRPr="006509B3" w:rsidRDefault="00232CAA" w:rsidP="006509B3">
            <w:pPr>
              <w:spacing w:line="228" w:lineRule="auto"/>
              <w:ind w:right="-108"/>
              <w:jc w:val="center"/>
              <w:rPr>
                <w:lang w:val="kk-KZ"/>
              </w:rPr>
            </w:pPr>
            <w:r w:rsidRPr="006509B3">
              <w:rPr>
                <w:lang w:val="kk-KZ"/>
              </w:rPr>
              <w:t>396</w:t>
            </w:r>
            <w:r w:rsidR="00B05117" w:rsidRPr="006509B3">
              <w:rPr>
                <w:lang w:val="kk-KZ"/>
              </w:rPr>
              <w:t>,</w:t>
            </w:r>
            <w:r w:rsidRPr="006509B3">
              <w:rPr>
                <w:lang w:val="kk-KZ"/>
              </w:rPr>
              <w:t>2</w:t>
            </w:r>
          </w:p>
        </w:tc>
        <w:tc>
          <w:tcPr>
            <w:tcW w:w="1445" w:type="dxa"/>
            <w:shd w:val="clear" w:color="auto" w:fill="auto"/>
            <w:vAlign w:val="bottom"/>
          </w:tcPr>
          <w:p w14:paraId="32ED76CC" w14:textId="77777777" w:rsidR="00232CAA" w:rsidRPr="006509B3" w:rsidRDefault="00232CAA" w:rsidP="006509B3">
            <w:pPr>
              <w:spacing w:line="228" w:lineRule="auto"/>
              <w:ind w:right="-108"/>
              <w:jc w:val="center"/>
              <w:rPr>
                <w:lang w:val="kk-KZ"/>
              </w:rPr>
            </w:pPr>
            <w:r w:rsidRPr="006509B3">
              <w:rPr>
                <w:lang w:val="kk-KZ"/>
              </w:rPr>
              <w:t>412</w:t>
            </w:r>
            <w:r w:rsidR="00B05117" w:rsidRPr="006509B3">
              <w:rPr>
                <w:lang w:val="kk-KZ"/>
              </w:rPr>
              <w:t>,</w:t>
            </w:r>
            <w:r w:rsidRPr="006509B3">
              <w:rPr>
                <w:lang w:val="kk-KZ"/>
              </w:rPr>
              <w:t>6</w:t>
            </w:r>
          </w:p>
        </w:tc>
        <w:tc>
          <w:tcPr>
            <w:tcW w:w="1360" w:type="dxa"/>
            <w:shd w:val="clear" w:color="auto" w:fill="auto"/>
            <w:vAlign w:val="bottom"/>
          </w:tcPr>
          <w:p w14:paraId="5AF3350B" w14:textId="77777777" w:rsidR="00232CAA" w:rsidRPr="006509B3" w:rsidRDefault="00232CAA" w:rsidP="006509B3">
            <w:pPr>
              <w:spacing w:line="228" w:lineRule="auto"/>
              <w:ind w:right="-108"/>
              <w:jc w:val="center"/>
              <w:rPr>
                <w:lang w:val="kk-KZ"/>
              </w:rPr>
            </w:pPr>
            <w:r w:rsidRPr="006509B3">
              <w:rPr>
                <w:lang w:val="kk-KZ"/>
              </w:rPr>
              <w:t>21 917</w:t>
            </w:r>
            <w:r w:rsidR="00B05117" w:rsidRPr="006509B3">
              <w:rPr>
                <w:lang w:val="kk-KZ"/>
              </w:rPr>
              <w:t>,</w:t>
            </w:r>
            <w:r w:rsidRPr="006509B3">
              <w:rPr>
                <w:lang w:val="kk-KZ"/>
              </w:rPr>
              <w:t>8</w:t>
            </w:r>
          </w:p>
        </w:tc>
      </w:tr>
      <w:tr w:rsidR="006509B3" w:rsidRPr="006509B3" w14:paraId="34F6DFB1" w14:textId="77777777" w:rsidTr="006509B3">
        <w:tc>
          <w:tcPr>
            <w:tcW w:w="900" w:type="dxa"/>
            <w:shd w:val="clear" w:color="auto" w:fill="auto"/>
          </w:tcPr>
          <w:p w14:paraId="19019C2D" w14:textId="77777777" w:rsidR="00232CAA" w:rsidRPr="006509B3" w:rsidRDefault="00232CAA" w:rsidP="006509B3">
            <w:pPr>
              <w:spacing w:line="228" w:lineRule="auto"/>
              <w:jc w:val="center"/>
              <w:rPr>
                <w:lang w:val="kk-KZ"/>
              </w:rPr>
            </w:pPr>
            <w:r w:rsidRPr="006509B3">
              <w:rPr>
                <w:lang w:val="kk-KZ"/>
              </w:rPr>
              <w:t>2004</w:t>
            </w:r>
          </w:p>
        </w:tc>
        <w:tc>
          <w:tcPr>
            <w:tcW w:w="1344" w:type="dxa"/>
            <w:shd w:val="clear" w:color="auto" w:fill="auto"/>
          </w:tcPr>
          <w:p w14:paraId="6DD11CC6" w14:textId="77777777" w:rsidR="00232CAA" w:rsidRPr="006509B3" w:rsidRDefault="00232CAA" w:rsidP="006509B3">
            <w:pPr>
              <w:spacing w:line="228" w:lineRule="auto"/>
              <w:ind w:right="-108"/>
              <w:jc w:val="center"/>
              <w:rPr>
                <w:lang w:val="kk-KZ"/>
              </w:rPr>
            </w:pPr>
            <w:r w:rsidRPr="006509B3">
              <w:rPr>
                <w:lang w:val="kk-KZ"/>
              </w:rPr>
              <w:t>32 269</w:t>
            </w:r>
            <w:r w:rsidR="00B05117" w:rsidRPr="006509B3">
              <w:rPr>
                <w:lang w:val="kk-KZ"/>
              </w:rPr>
              <w:t>,</w:t>
            </w:r>
            <w:r w:rsidRPr="006509B3">
              <w:rPr>
                <w:lang w:val="kk-KZ"/>
              </w:rPr>
              <w:t>2</w:t>
            </w:r>
          </w:p>
        </w:tc>
        <w:tc>
          <w:tcPr>
            <w:tcW w:w="1440" w:type="dxa"/>
            <w:shd w:val="clear" w:color="auto" w:fill="auto"/>
            <w:vAlign w:val="bottom"/>
          </w:tcPr>
          <w:p w14:paraId="0A49BB23" w14:textId="77777777" w:rsidR="00232CAA" w:rsidRPr="006509B3" w:rsidRDefault="00232CAA" w:rsidP="006509B3">
            <w:pPr>
              <w:spacing w:line="228" w:lineRule="auto"/>
              <w:ind w:right="-108"/>
              <w:jc w:val="center"/>
              <w:rPr>
                <w:lang w:val="kk-KZ"/>
              </w:rPr>
            </w:pPr>
            <w:r w:rsidRPr="006509B3">
              <w:rPr>
                <w:lang w:val="kk-KZ"/>
              </w:rPr>
              <w:t>93</w:t>
            </w:r>
            <w:r w:rsidR="00B05117" w:rsidRPr="006509B3">
              <w:rPr>
                <w:lang w:val="kk-KZ"/>
              </w:rPr>
              <w:t>,</w:t>
            </w:r>
            <w:r w:rsidRPr="006509B3">
              <w:rPr>
                <w:lang w:val="kk-KZ"/>
              </w:rPr>
              <w:t>5</w:t>
            </w:r>
          </w:p>
        </w:tc>
        <w:tc>
          <w:tcPr>
            <w:tcW w:w="1739" w:type="dxa"/>
            <w:shd w:val="clear" w:color="auto" w:fill="auto"/>
            <w:vAlign w:val="bottom"/>
          </w:tcPr>
          <w:p w14:paraId="499CF412" w14:textId="77777777" w:rsidR="00232CAA" w:rsidRPr="006509B3" w:rsidRDefault="00232CAA" w:rsidP="006509B3">
            <w:pPr>
              <w:spacing w:line="228" w:lineRule="auto"/>
              <w:ind w:right="-108"/>
              <w:jc w:val="center"/>
              <w:rPr>
                <w:lang w:val="kk-KZ"/>
              </w:rPr>
            </w:pPr>
            <w:r w:rsidRPr="006509B3">
              <w:rPr>
                <w:lang w:val="kk-KZ"/>
              </w:rPr>
              <w:t>223</w:t>
            </w:r>
            <w:r w:rsidR="00B05117" w:rsidRPr="006509B3">
              <w:rPr>
                <w:lang w:val="kk-KZ"/>
              </w:rPr>
              <w:t>,</w:t>
            </w:r>
            <w:r w:rsidRPr="006509B3">
              <w:rPr>
                <w:lang w:val="kk-KZ"/>
              </w:rPr>
              <w:t>9</w:t>
            </w:r>
          </w:p>
        </w:tc>
        <w:tc>
          <w:tcPr>
            <w:tcW w:w="1496" w:type="dxa"/>
            <w:shd w:val="clear" w:color="auto" w:fill="auto"/>
            <w:vAlign w:val="bottom"/>
          </w:tcPr>
          <w:p w14:paraId="254C45E2" w14:textId="77777777" w:rsidR="00232CAA" w:rsidRPr="006509B3" w:rsidRDefault="00232CAA" w:rsidP="006509B3">
            <w:pPr>
              <w:spacing w:line="228" w:lineRule="auto"/>
              <w:ind w:right="-108"/>
              <w:jc w:val="center"/>
              <w:rPr>
                <w:lang w:val="kk-KZ"/>
              </w:rPr>
            </w:pPr>
            <w:r w:rsidRPr="006509B3">
              <w:rPr>
                <w:lang w:val="kk-KZ"/>
              </w:rPr>
              <w:t>566</w:t>
            </w:r>
            <w:r w:rsidR="00B05117" w:rsidRPr="006509B3">
              <w:rPr>
                <w:lang w:val="kk-KZ"/>
              </w:rPr>
              <w:t>,</w:t>
            </w:r>
            <w:r w:rsidRPr="006509B3">
              <w:rPr>
                <w:lang w:val="kk-KZ"/>
              </w:rPr>
              <w:t>1</w:t>
            </w:r>
          </w:p>
        </w:tc>
        <w:tc>
          <w:tcPr>
            <w:tcW w:w="1445" w:type="dxa"/>
            <w:shd w:val="clear" w:color="auto" w:fill="auto"/>
            <w:vAlign w:val="bottom"/>
          </w:tcPr>
          <w:p w14:paraId="7A21C5CA" w14:textId="77777777" w:rsidR="00232CAA" w:rsidRPr="006509B3" w:rsidRDefault="00232CAA" w:rsidP="006509B3">
            <w:pPr>
              <w:spacing w:line="228" w:lineRule="auto"/>
              <w:ind w:right="-108"/>
              <w:jc w:val="center"/>
              <w:rPr>
                <w:lang w:val="kk-KZ"/>
              </w:rPr>
            </w:pPr>
            <w:r w:rsidRPr="006509B3">
              <w:rPr>
                <w:lang w:val="kk-KZ"/>
              </w:rPr>
              <w:t>901</w:t>
            </w:r>
            <w:r w:rsidR="00B05117" w:rsidRPr="006509B3">
              <w:rPr>
                <w:lang w:val="kk-KZ"/>
              </w:rPr>
              <w:t>,</w:t>
            </w:r>
            <w:r w:rsidRPr="006509B3">
              <w:rPr>
                <w:lang w:val="kk-KZ"/>
              </w:rPr>
              <w:t>0</w:t>
            </w:r>
          </w:p>
        </w:tc>
        <w:tc>
          <w:tcPr>
            <w:tcW w:w="1360" w:type="dxa"/>
            <w:shd w:val="clear" w:color="auto" w:fill="auto"/>
            <w:vAlign w:val="bottom"/>
          </w:tcPr>
          <w:p w14:paraId="7CADDCA7" w14:textId="77777777" w:rsidR="00232CAA" w:rsidRPr="006509B3" w:rsidRDefault="00232CAA" w:rsidP="006509B3">
            <w:pPr>
              <w:spacing w:line="228" w:lineRule="auto"/>
              <w:ind w:right="-108"/>
              <w:jc w:val="center"/>
              <w:rPr>
                <w:lang w:val="kk-KZ"/>
              </w:rPr>
            </w:pPr>
            <w:r w:rsidRPr="006509B3">
              <w:rPr>
                <w:lang w:val="kk-KZ"/>
              </w:rPr>
              <w:t>34 053</w:t>
            </w:r>
            <w:r w:rsidR="00B05117" w:rsidRPr="006509B3">
              <w:rPr>
                <w:lang w:val="kk-KZ"/>
              </w:rPr>
              <w:t>,</w:t>
            </w:r>
            <w:r w:rsidRPr="006509B3">
              <w:rPr>
                <w:lang w:val="kk-KZ"/>
              </w:rPr>
              <w:t>7</w:t>
            </w:r>
          </w:p>
        </w:tc>
      </w:tr>
      <w:tr w:rsidR="006509B3" w:rsidRPr="006509B3" w14:paraId="09C3112A" w14:textId="77777777" w:rsidTr="006509B3">
        <w:tc>
          <w:tcPr>
            <w:tcW w:w="900" w:type="dxa"/>
            <w:shd w:val="clear" w:color="auto" w:fill="auto"/>
          </w:tcPr>
          <w:p w14:paraId="7DF047DD" w14:textId="77777777" w:rsidR="00232CAA" w:rsidRPr="006509B3" w:rsidRDefault="00232CAA" w:rsidP="006509B3">
            <w:pPr>
              <w:spacing w:line="228" w:lineRule="auto"/>
              <w:jc w:val="center"/>
              <w:rPr>
                <w:lang w:val="kk-KZ"/>
              </w:rPr>
            </w:pPr>
            <w:r w:rsidRPr="006509B3">
              <w:rPr>
                <w:lang w:val="kk-KZ"/>
              </w:rPr>
              <w:t>2005</w:t>
            </w:r>
          </w:p>
        </w:tc>
        <w:tc>
          <w:tcPr>
            <w:tcW w:w="1344" w:type="dxa"/>
            <w:shd w:val="clear" w:color="auto" w:fill="auto"/>
            <w:vAlign w:val="bottom"/>
          </w:tcPr>
          <w:p w14:paraId="0601DCD4" w14:textId="77777777" w:rsidR="00232CAA" w:rsidRPr="006509B3" w:rsidRDefault="00232CAA" w:rsidP="006509B3">
            <w:pPr>
              <w:spacing w:line="228" w:lineRule="auto"/>
              <w:ind w:right="-108"/>
              <w:jc w:val="center"/>
              <w:rPr>
                <w:lang w:val="kk-KZ"/>
              </w:rPr>
            </w:pPr>
            <w:r w:rsidRPr="006509B3">
              <w:rPr>
                <w:lang w:val="kk-KZ"/>
              </w:rPr>
              <w:t>44 929</w:t>
            </w:r>
            <w:r w:rsidR="00B05117" w:rsidRPr="006509B3">
              <w:rPr>
                <w:lang w:val="kk-KZ"/>
              </w:rPr>
              <w:t>,</w:t>
            </w:r>
            <w:r w:rsidRPr="006509B3">
              <w:rPr>
                <w:lang w:val="kk-KZ"/>
              </w:rPr>
              <w:t>3</w:t>
            </w:r>
          </w:p>
        </w:tc>
        <w:tc>
          <w:tcPr>
            <w:tcW w:w="1440" w:type="dxa"/>
            <w:shd w:val="clear" w:color="auto" w:fill="auto"/>
            <w:vAlign w:val="bottom"/>
          </w:tcPr>
          <w:p w14:paraId="10816817" w14:textId="77777777" w:rsidR="00232CAA" w:rsidRPr="006509B3" w:rsidRDefault="00232CAA" w:rsidP="006509B3">
            <w:pPr>
              <w:spacing w:line="228" w:lineRule="auto"/>
              <w:ind w:right="-108"/>
              <w:jc w:val="center"/>
              <w:rPr>
                <w:lang w:val="kk-KZ"/>
              </w:rPr>
            </w:pPr>
            <w:r w:rsidRPr="006509B3">
              <w:rPr>
                <w:lang w:val="kk-KZ"/>
              </w:rPr>
              <w:t>217</w:t>
            </w:r>
            <w:r w:rsidR="00B05117" w:rsidRPr="006509B3">
              <w:rPr>
                <w:lang w:val="kk-KZ"/>
              </w:rPr>
              <w:t>,</w:t>
            </w:r>
            <w:r w:rsidRPr="006509B3">
              <w:rPr>
                <w:lang w:val="kk-KZ"/>
              </w:rPr>
              <w:t>2</w:t>
            </w:r>
          </w:p>
        </w:tc>
        <w:tc>
          <w:tcPr>
            <w:tcW w:w="1739" w:type="dxa"/>
            <w:shd w:val="clear" w:color="auto" w:fill="auto"/>
            <w:vAlign w:val="bottom"/>
          </w:tcPr>
          <w:p w14:paraId="4F83013D" w14:textId="77777777" w:rsidR="00232CAA" w:rsidRPr="006509B3" w:rsidRDefault="00232CAA" w:rsidP="006509B3">
            <w:pPr>
              <w:spacing w:line="228" w:lineRule="auto"/>
              <w:ind w:right="-108"/>
              <w:jc w:val="center"/>
              <w:rPr>
                <w:lang w:val="kk-KZ"/>
              </w:rPr>
            </w:pPr>
            <w:r w:rsidRPr="006509B3">
              <w:rPr>
                <w:lang w:val="kk-KZ"/>
              </w:rPr>
              <w:t>140</w:t>
            </w:r>
            <w:r w:rsidR="00B05117" w:rsidRPr="006509B3">
              <w:rPr>
                <w:lang w:val="kk-KZ"/>
              </w:rPr>
              <w:t>,</w:t>
            </w:r>
            <w:r w:rsidRPr="006509B3">
              <w:rPr>
                <w:lang w:val="kk-KZ"/>
              </w:rPr>
              <w:t>7</w:t>
            </w:r>
          </w:p>
        </w:tc>
        <w:tc>
          <w:tcPr>
            <w:tcW w:w="1496" w:type="dxa"/>
            <w:shd w:val="clear" w:color="auto" w:fill="auto"/>
            <w:vAlign w:val="bottom"/>
          </w:tcPr>
          <w:p w14:paraId="6FD3548E" w14:textId="77777777" w:rsidR="00232CAA" w:rsidRPr="006509B3" w:rsidRDefault="00232CAA" w:rsidP="006509B3">
            <w:pPr>
              <w:spacing w:line="228" w:lineRule="auto"/>
              <w:ind w:right="-108"/>
              <w:jc w:val="center"/>
              <w:rPr>
                <w:lang w:val="kk-KZ"/>
              </w:rPr>
            </w:pPr>
            <w:r w:rsidRPr="006509B3">
              <w:rPr>
                <w:lang w:val="kk-KZ"/>
              </w:rPr>
              <w:t>848</w:t>
            </w:r>
            <w:r w:rsidR="00B05117" w:rsidRPr="006509B3">
              <w:rPr>
                <w:lang w:val="kk-KZ"/>
              </w:rPr>
              <w:t>,</w:t>
            </w:r>
            <w:r w:rsidRPr="006509B3">
              <w:rPr>
                <w:lang w:val="kk-KZ"/>
              </w:rPr>
              <w:t>7</w:t>
            </w:r>
          </w:p>
        </w:tc>
        <w:tc>
          <w:tcPr>
            <w:tcW w:w="1445" w:type="dxa"/>
            <w:shd w:val="clear" w:color="auto" w:fill="auto"/>
            <w:vAlign w:val="bottom"/>
          </w:tcPr>
          <w:p w14:paraId="195FABCC" w14:textId="77777777" w:rsidR="00232CAA" w:rsidRPr="006509B3" w:rsidRDefault="00232CAA" w:rsidP="006509B3">
            <w:pPr>
              <w:spacing w:line="228" w:lineRule="auto"/>
              <w:ind w:right="-108"/>
              <w:jc w:val="center"/>
              <w:rPr>
                <w:lang w:val="kk-KZ"/>
              </w:rPr>
            </w:pPr>
            <w:r w:rsidRPr="006509B3">
              <w:rPr>
                <w:lang w:val="kk-KZ"/>
              </w:rPr>
              <w:t>1 498</w:t>
            </w:r>
            <w:r w:rsidR="00B05117" w:rsidRPr="006509B3">
              <w:rPr>
                <w:lang w:val="kk-KZ"/>
              </w:rPr>
              <w:t>,</w:t>
            </w:r>
            <w:r w:rsidRPr="006509B3">
              <w:rPr>
                <w:lang w:val="kk-KZ"/>
              </w:rPr>
              <w:t>8</w:t>
            </w:r>
          </w:p>
        </w:tc>
        <w:tc>
          <w:tcPr>
            <w:tcW w:w="1360" w:type="dxa"/>
            <w:shd w:val="clear" w:color="auto" w:fill="auto"/>
            <w:vAlign w:val="bottom"/>
          </w:tcPr>
          <w:p w14:paraId="064E6D48" w14:textId="77777777" w:rsidR="00232CAA" w:rsidRPr="006509B3" w:rsidRDefault="00232CAA" w:rsidP="006509B3">
            <w:pPr>
              <w:spacing w:line="228" w:lineRule="auto"/>
              <w:ind w:right="-108"/>
              <w:jc w:val="center"/>
              <w:rPr>
                <w:lang w:val="kk-KZ"/>
              </w:rPr>
            </w:pPr>
            <w:r w:rsidRPr="006509B3">
              <w:rPr>
                <w:lang w:val="kk-KZ"/>
              </w:rPr>
              <w:t>47 634</w:t>
            </w:r>
            <w:r w:rsidR="00B05117" w:rsidRPr="006509B3">
              <w:rPr>
                <w:lang w:val="kk-KZ"/>
              </w:rPr>
              <w:t>,</w:t>
            </w:r>
            <w:r w:rsidRPr="006509B3">
              <w:rPr>
                <w:lang w:val="kk-KZ"/>
              </w:rPr>
              <w:t>7</w:t>
            </w:r>
          </w:p>
        </w:tc>
      </w:tr>
      <w:tr w:rsidR="006509B3" w:rsidRPr="006509B3" w14:paraId="36A92911" w14:textId="77777777" w:rsidTr="006509B3">
        <w:tc>
          <w:tcPr>
            <w:tcW w:w="900" w:type="dxa"/>
            <w:shd w:val="clear" w:color="auto" w:fill="auto"/>
          </w:tcPr>
          <w:p w14:paraId="1B763FF7" w14:textId="77777777" w:rsidR="00232CAA" w:rsidRPr="006509B3" w:rsidRDefault="00232CAA" w:rsidP="006509B3">
            <w:pPr>
              <w:spacing w:line="228" w:lineRule="auto"/>
              <w:jc w:val="center"/>
              <w:rPr>
                <w:lang w:val="kk-KZ"/>
              </w:rPr>
            </w:pPr>
            <w:r w:rsidRPr="006509B3">
              <w:rPr>
                <w:lang w:val="kk-KZ"/>
              </w:rPr>
              <w:t>2006</w:t>
            </w:r>
          </w:p>
        </w:tc>
        <w:tc>
          <w:tcPr>
            <w:tcW w:w="1344" w:type="dxa"/>
            <w:shd w:val="clear" w:color="auto" w:fill="auto"/>
            <w:vAlign w:val="bottom"/>
          </w:tcPr>
          <w:p w14:paraId="2280BA0E" w14:textId="77777777" w:rsidR="00232CAA" w:rsidRPr="006509B3" w:rsidRDefault="00232CAA" w:rsidP="006509B3">
            <w:pPr>
              <w:spacing w:line="228" w:lineRule="auto"/>
              <w:ind w:right="-108"/>
              <w:jc w:val="center"/>
              <w:rPr>
                <w:lang w:val="kk-KZ"/>
              </w:rPr>
            </w:pPr>
            <w:r w:rsidRPr="006509B3">
              <w:rPr>
                <w:lang w:val="kk-KZ"/>
              </w:rPr>
              <w:t>53 073</w:t>
            </w:r>
            <w:r w:rsidR="00B05117" w:rsidRPr="006509B3">
              <w:rPr>
                <w:lang w:val="kk-KZ"/>
              </w:rPr>
              <w:t>,</w:t>
            </w:r>
            <w:r w:rsidRPr="006509B3">
              <w:rPr>
                <w:lang w:val="kk-KZ"/>
              </w:rPr>
              <w:t>7</w:t>
            </w:r>
          </w:p>
        </w:tc>
        <w:tc>
          <w:tcPr>
            <w:tcW w:w="1440" w:type="dxa"/>
            <w:shd w:val="clear" w:color="auto" w:fill="auto"/>
            <w:vAlign w:val="bottom"/>
          </w:tcPr>
          <w:p w14:paraId="3F6E5DF6" w14:textId="77777777" w:rsidR="00232CAA" w:rsidRPr="006509B3" w:rsidRDefault="00232CAA" w:rsidP="006509B3">
            <w:pPr>
              <w:spacing w:line="228" w:lineRule="auto"/>
              <w:ind w:right="-108"/>
              <w:jc w:val="center"/>
              <w:rPr>
                <w:lang w:val="kk-KZ"/>
              </w:rPr>
            </w:pPr>
            <w:r w:rsidRPr="006509B3">
              <w:rPr>
                <w:lang w:val="kk-KZ"/>
              </w:rPr>
              <w:t>42</w:t>
            </w:r>
            <w:r w:rsidR="00B05117" w:rsidRPr="006509B3">
              <w:rPr>
                <w:lang w:val="kk-KZ"/>
              </w:rPr>
              <w:t>,</w:t>
            </w:r>
            <w:r w:rsidRPr="006509B3">
              <w:rPr>
                <w:lang w:val="kk-KZ"/>
              </w:rPr>
              <w:t>1</w:t>
            </w:r>
          </w:p>
        </w:tc>
        <w:tc>
          <w:tcPr>
            <w:tcW w:w="1739" w:type="dxa"/>
            <w:shd w:val="clear" w:color="auto" w:fill="auto"/>
          </w:tcPr>
          <w:p w14:paraId="08178D06" w14:textId="77777777" w:rsidR="00232CAA" w:rsidRPr="006509B3" w:rsidRDefault="00232CAA" w:rsidP="006509B3">
            <w:pPr>
              <w:spacing w:line="228" w:lineRule="auto"/>
              <w:ind w:right="-108"/>
              <w:jc w:val="center"/>
              <w:rPr>
                <w:lang w:val="kk-KZ"/>
              </w:rPr>
            </w:pPr>
            <w:r w:rsidRPr="006509B3">
              <w:rPr>
                <w:lang w:val="kk-KZ"/>
              </w:rPr>
              <w:t>294</w:t>
            </w:r>
            <w:r w:rsidR="00B05117" w:rsidRPr="006509B3">
              <w:rPr>
                <w:lang w:val="kk-KZ"/>
              </w:rPr>
              <w:t>,</w:t>
            </w:r>
            <w:r w:rsidRPr="006509B3">
              <w:rPr>
                <w:lang w:val="kk-KZ"/>
              </w:rPr>
              <w:t>0</w:t>
            </w:r>
          </w:p>
        </w:tc>
        <w:tc>
          <w:tcPr>
            <w:tcW w:w="1496" w:type="dxa"/>
            <w:shd w:val="clear" w:color="auto" w:fill="auto"/>
            <w:vAlign w:val="bottom"/>
          </w:tcPr>
          <w:p w14:paraId="0A89CCD1" w14:textId="77777777" w:rsidR="00232CAA" w:rsidRPr="006509B3" w:rsidRDefault="00232CAA" w:rsidP="006509B3">
            <w:pPr>
              <w:spacing w:line="228" w:lineRule="auto"/>
              <w:ind w:right="-108"/>
              <w:jc w:val="center"/>
              <w:rPr>
                <w:lang w:val="kk-KZ"/>
              </w:rPr>
            </w:pPr>
            <w:r w:rsidRPr="006509B3">
              <w:rPr>
                <w:lang w:val="kk-KZ"/>
              </w:rPr>
              <w:t>1 241</w:t>
            </w:r>
            <w:r w:rsidR="00B05117" w:rsidRPr="006509B3">
              <w:rPr>
                <w:lang w:val="kk-KZ"/>
              </w:rPr>
              <w:t>,</w:t>
            </w:r>
            <w:r w:rsidRPr="006509B3">
              <w:rPr>
                <w:lang w:val="kk-KZ"/>
              </w:rPr>
              <w:t>8</w:t>
            </w:r>
          </w:p>
        </w:tc>
        <w:tc>
          <w:tcPr>
            <w:tcW w:w="1445" w:type="dxa"/>
            <w:shd w:val="clear" w:color="auto" w:fill="auto"/>
            <w:vAlign w:val="bottom"/>
          </w:tcPr>
          <w:p w14:paraId="638312CA" w14:textId="77777777" w:rsidR="00232CAA" w:rsidRPr="006509B3" w:rsidRDefault="00232CAA" w:rsidP="006509B3">
            <w:pPr>
              <w:spacing w:line="228" w:lineRule="auto"/>
              <w:ind w:right="-108"/>
              <w:jc w:val="center"/>
              <w:rPr>
                <w:lang w:val="kk-KZ"/>
              </w:rPr>
            </w:pPr>
            <w:r w:rsidRPr="006509B3">
              <w:rPr>
                <w:lang w:val="kk-KZ"/>
              </w:rPr>
              <w:t>1 532</w:t>
            </w:r>
            <w:r w:rsidR="00B05117" w:rsidRPr="006509B3">
              <w:rPr>
                <w:lang w:val="kk-KZ"/>
              </w:rPr>
              <w:t>,</w:t>
            </w:r>
            <w:r w:rsidRPr="006509B3">
              <w:rPr>
                <w:lang w:val="kk-KZ"/>
              </w:rPr>
              <w:t>9</w:t>
            </w:r>
          </w:p>
        </w:tc>
        <w:tc>
          <w:tcPr>
            <w:tcW w:w="1360" w:type="dxa"/>
            <w:shd w:val="clear" w:color="auto" w:fill="auto"/>
            <w:vAlign w:val="bottom"/>
          </w:tcPr>
          <w:p w14:paraId="3674B74F" w14:textId="77777777" w:rsidR="00232CAA" w:rsidRPr="006509B3" w:rsidRDefault="00232CAA" w:rsidP="006509B3">
            <w:pPr>
              <w:spacing w:line="228" w:lineRule="auto"/>
              <w:ind w:right="-108"/>
              <w:jc w:val="center"/>
              <w:rPr>
                <w:lang w:val="kk-KZ"/>
              </w:rPr>
            </w:pPr>
            <w:r w:rsidRPr="006509B3">
              <w:rPr>
                <w:lang w:val="kk-KZ"/>
              </w:rPr>
              <w:t>56 184</w:t>
            </w:r>
            <w:r w:rsidR="00B05117" w:rsidRPr="006509B3">
              <w:rPr>
                <w:lang w:val="kk-KZ"/>
              </w:rPr>
              <w:t>,</w:t>
            </w:r>
            <w:r w:rsidRPr="006509B3">
              <w:rPr>
                <w:lang w:val="kk-KZ"/>
              </w:rPr>
              <w:t>5</w:t>
            </w:r>
          </w:p>
        </w:tc>
      </w:tr>
      <w:tr w:rsidR="006509B3" w:rsidRPr="006509B3" w14:paraId="46C4A2CB" w14:textId="77777777" w:rsidTr="006509B3">
        <w:tc>
          <w:tcPr>
            <w:tcW w:w="900" w:type="dxa"/>
            <w:shd w:val="clear" w:color="auto" w:fill="auto"/>
          </w:tcPr>
          <w:p w14:paraId="12994313" w14:textId="77777777" w:rsidR="00232CAA" w:rsidRPr="006509B3" w:rsidRDefault="00232CAA" w:rsidP="006509B3">
            <w:pPr>
              <w:spacing w:line="228" w:lineRule="auto"/>
              <w:jc w:val="center"/>
              <w:rPr>
                <w:lang w:val="kk-KZ"/>
              </w:rPr>
            </w:pPr>
            <w:r w:rsidRPr="006509B3">
              <w:rPr>
                <w:lang w:val="kk-KZ"/>
              </w:rPr>
              <w:t>2007</w:t>
            </w:r>
          </w:p>
        </w:tc>
        <w:tc>
          <w:tcPr>
            <w:tcW w:w="1344" w:type="dxa"/>
            <w:shd w:val="clear" w:color="auto" w:fill="auto"/>
          </w:tcPr>
          <w:p w14:paraId="1CAEF7D6" w14:textId="77777777" w:rsidR="00232CAA" w:rsidRPr="006509B3" w:rsidRDefault="00232CAA" w:rsidP="006509B3">
            <w:pPr>
              <w:spacing w:line="228" w:lineRule="auto"/>
              <w:ind w:right="-108"/>
              <w:jc w:val="center"/>
              <w:rPr>
                <w:lang w:val="kk-KZ"/>
              </w:rPr>
            </w:pPr>
            <w:r w:rsidRPr="006509B3">
              <w:rPr>
                <w:lang w:val="kk-KZ"/>
              </w:rPr>
              <w:t>84 022</w:t>
            </w:r>
            <w:r w:rsidR="00B05117" w:rsidRPr="006509B3">
              <w:rPr>
                <w:lang w:val="kk-KZ"/>
              </w:rPr>
              <w:t>,</w:t>
            </w:r>
            <w:r w:rsidRPr="006509B3">
              <w:rPr>
                <w:lang w:val="kk-KZ"/>
              </w:rPr>
              <w:t>5</w:t>
            </w:r>
          </w:p>
        </w:tc>
        <w:tc>
          <w:tcPr>
            <w:tcW w:w="1440" w:type="dxa"/>
            <w:shd w:val="clear" w:color="auto" w:fill="auto"/>
          </w:tcPr>
          <w:p w14:paraId="7F668E9A" w14:textId="77777777" w:rsidR="00232CAA" w:rsidRPr="006509B3" w:rsidRDefault="00232CAA" w:rsidP="006509B3">
            <w:pPr>
              <w:spacing w:line="228" w:lineRule="auto"/>
              <w:ind w:right="-108"/>
              <w:jc w:val="center"/>
              <w:rPr>
                <w:lang w:val="kk-KZ"/>
              </w:rPr>
            </w:pPr>
            <w:r w:rsidRPr="006509B3">
              <w:rPr>
                <w:lang w:val="kk-KZ"/>
              </w:rPr>
              <w:t>132</w:t>
            </w:r>
            <w:r w:rsidR="00B05117" w:rsidRPr="006509B3">
              <w:rPr>
                <w:lang w:val="kk-KZ"/>
              </w:rPr>
              <w:t>,</w:t>
            </w:r>
            <w:r w:rsidRPr="006509B3">
              <w:rPr>
                <w:lang w:val="kk-KZ"/>
              </w:rPr>
              <w:t>6</w:t>
            </w:r>
          </w:p>
        </w:tc>
        <w:tc>
          <w:tcPr>
            <w:tcW w:w="1739" w:type="dxa"/>
            <w:shd w:val="clear" w:color="auto" w:fill="auto"/>
          </w:tcPr>
          <w:p w14:paraId="1C799D30" w14:textId="77777777" w:rsidR="00232CAA" w:rsidRPr="006509B3" w:rsidRDefault="00232CAA" w:rsidP="006509B3">
            <w:pPr>
              <w:spacing w:line="228" w:lineRule="auto"/>
              <w:ind w:right="-108"/>
              <w:jc w:val="center"/>
              <w:rPr>
                <w:lang w:val="kk-KZ"/>
              </w:rPr>
            </w:pPr>
            <w:r w:rsidRPr="006509B3">
              <w:rPr>
                <w:lang w:val="kk-KZ"/>
              </w:rPr>
              <w:t>187</w:t>
            </w:r>
            <w:r w:rsidR="00B05117" w:rsidRPr="006509B3">
              <w:rPr>
                <w:lang w:val="kk-KZ"/>
              </w:rPr>
              <w:t>,</w:t>
            </w:r>
            <w:r w:rsidRPr="006509B3">
              <w:rPr>
                <w:lang w:val="kk-KZ"/>
              </w:rPr>
              <w:t>4</w:t>
            </w:r>
          </w:p>
        </w:tc>
        <w:tc>
          <w:tcPr>
            <w:tcW w:w="1496" w:type="dxa"/>
            <w:shd w:val="clear" w:color="auto" w:fill="auto"/>
          </w:tcPr>
          <w:p w14:paraId="008FFC01" w14:textId="77777777" w:rsidR="00232CAA" w:rsidRPr="006509B3" w:rsidRDefault="00232CAA" w:rsidP="006509B3">
            <w:pPr>
              <w:spacing w:line="228" w:lineRule="auto"/>
              <w:ind w:right="-108"/>
              <w:jc w:val="center"/>
              <w:rPr>
                <w:lang w:val="kk-KZ"/>
              </w:rPr>
            </w:pPr>
            <w:r w:rsidRPr="006509B3">
              <w:rPr>
                <w:lang w:val="kk-KZ"/>
              </w:rPr>
              <w:t>1 897</w:t>
            </w:r>
            <w:r w:rsidR="00B05117" w:rsidRPr="006509B3">
              <w:rPr>
                <w:lang w:val="kk-KZ"/>
              </w:rPr>
              <w:t>,</w:t>
            </w:r>
            <w:r w:rsidRPr="006509B3">
              <w:rPr>
                <w:lang w:val="kk-KZ"/>
              </w:rPr>
              <w:t>9</w:t>
            </w:r>
          </w:p>
        </w:tc>
        <w:tc>
          <w:tcPr>
            <w:tcW w:w="1445" w:type="dxa"/>
            <w:shd w:val="clear" w:color="auto" w:fill="auto"/>
            <w:vAlign w:val="bottom"/>
          </w:tcPr>
          <w:p w14:paraId="2EC3635E" w14:textId="77777777" w:rsidR="00232CAA" w:rsidRPr="006509B3" w:rsidRDefault="00232CAA" w:rsidP="006509B3">
            <w:pPr>
              <w:spacing w:line="228" w:lineRule="auto"/>
              <w:ind w:right="-108"/>
              <w:jc w:val="center"/>
              <w:rPr>
                <w:lang w:val="kk-KZ"/>
              </w:rPr>
            </w:pPr>
            <w:r w:rsidRPr="006509B3">
              <w:rPr>
                <w:lang w:val="kk-KZ"/>
              </w:rPr>
              <w:t>1 810</w:t>
            </w:r>
            <w:r w:rsidR="00B05117" w:rsidRPr="006509B3">
              <w:rPr>
                <w:lang w:val="kk-KZ"/>
              </w:rPr>
              <w:t>,</w:t>
            </w:r>
            <w:r w:rsidRPr="006509B3">
              <w:rPr>
                <w:lang w:val="kk-KZ"/>
              </w:rPr>
              <w:t>3</w:t>
            </w:r>
          </w:p>
        </w:tc>
        <w:tc>
          <w:tcPr>
            <w:tcW w:w="1360" w:type="dxa"/>
            <w:shd w:val="clear" w:color="auto" w:fill="auto"/>
            <w:vAlign w:val="bottom"/>
          </w:tcPr>
          <w:p w14:paraId="18C7DF0D" w14:textId="77777777" w:rsidR="00232CAA" w:rsidRPr="006509B3" w:rsidRDefault="00232CAA" w:rsidP="006509B3">
            <w:pPr>
              <w:spacing w:line="228" w:lineRule="auto"/>
              <w:ind w:right="-108"/>
              <w:jc w:val="center"/>
              <w:rPr>
                <w:lang w:val="kk-KZ"/>
              </w:rPr>
            </w:pPr>
            <w:r w:rsidRPr="006509B3">
              <w:rPr>
                <w:lang w:val="kk-KZ"/>
              </w:rPr>
              <w:t>88 050</w:t>
            </w:r>
            <w:r w:rsidR="00B05117" w:rsidRPr="006509B3">
              <w:rPr>
                <w:lang w:val="kk-KZ"/>
              </w:rPr>
              <w:t>,</w:t>
            </w:r>
            <w:r w:rsidRPr="006509B3">
              <w:rPr>
                <w:lang w:val="kk-KZ"/>
              </w:rPr>
              <w:t>7</w:t>
            </w:r>
          </w:p>
        </w:tc>
      </w:tr>
      <w:tr w:rsidR="006509B3" w:rsidRPr="006509B3" w14:paraId="7C1D3C0D" w14:textId="77777777" w:rsidTr="006509B3">
        <w:tc>
          <w:tcPr>
            <w:tcW w:w="900" w:type="dxa"/>
            <w:shd w:val="clear" w:color="auto" w:fill="auto"/>
          </w:tcPr>
          <w:p w14:paraId="00A61643" w14:textId="77777777" w:rsidR="00232CAA" w:rsidRPr="006509B3" w:rsidRDefault="00232CAA" w:rsidP="006509B3">
            <w:pPr>
              <w:spacing w:line="228" w:lineRule="auto"/>
              <w:jc w:val="center"/>
              <w:rPr>
                <w:lang w:val="kk-KZ"/>
              </w:rPr>
            </w:pPr>
            <w:r w:rsidRPr="006509B3">
              <w:rPr>
                <w:lang w:val="kk-KZ"/>
              </w:rPr>
              <w:t>2008</w:t>
            </w:r>
          </w:p>
        </w:tc>
        <w:tc>
          <w:tcPr>
            <w:tcW w:w="1344" w:type="dxa"/>
            <w:shd w:val="clear" w:color="auto" w:fill="auto"/>
          </w:tcPr>
          <w:p w14:paraId="7EB0AF4D" w14:textId="77777777" w:rsidR="00232CAA" w:rsidRPr="006509B3" w:rsidRDefault="00232CAA" w:rsidP="006509B3">
            <w:pPr>
              <w:spacing w:line="228" w:lineRule="auto"/>
              <w:ind w:right="-108"/>
              <w:jc w:val="center"/>
              <w:rPr>
                <w:lang w:val="kk-KZ"/>
              </w:rPr>
            </w:pPr>
            <w:r w:rsidRPr="006509B3">
              <w:rPr>
                <w:lang w:val="kk-KZ"/>
              </w:rPr>
              <w:t>104 552</w:t>
            </w:r>
            <w:r w:rsidR="00B05117" w:rsidRPr="006509B3">
              <w:rPr>
                <w:lang w:val="kk-KZ"/>
              </w:rPr>
              <w:t>,</w:t>
            </w:r>
            <w:r w:rsidRPr="006509B3">
              <w:rPr>
                <w:lang w:val="kk-KZ"/>
              </w:rPr>
              <w:t>5</w:t>
            </w:r>
          </w:p>
        </w:tc>
        <w:tc>
          <w:tcPr>
            <w:tcW w:w="1440" w:type="dxa"/>
            <w:shd w:val="clear" w:color="auto" w:fill="auto"/>
          </w:tcPr>
          <w:p w14:paraId="5B420832" w14:textId="77777777" w:rsidR="00232CAA" w:rsidRPr="006509B3" w:rsidRDefault="00232CAA" w:rsidP="006509B3">
            <w:pPr>
              <w:spacing w:line="228" w:lineRule="auto"/>
              <w:ind w:right="-108"/>
              <w:jc w:val="center"/>
              <w:rPr>
                <w:lang w:val="kk-KZ"/>
              </w:rPr>
            </w:pPr>
            <w:r w:rsidRPr="006509B3">
              <w:rPr>
                <w:lang w:val="kk-KZ"/>
              </w:rPr>
              <w:t>269</w:t>
            </w:r>
            <w:r w:rsidR="00B05117" w:rsidRPr="006509B3">
              <w:rPr>
                <w:lang w:val="kk-KZ"/>
              </w:rPr>
              <w:t>,</w:t>
            </w:r>
            <w:r w:rsidRPr="006509B3">
              <w:rPr>
                <w:lang w:val="kk-KZ"/>
              </w:rPr>
              <w:t>9</w:t>
            </w:r>
          </w:p>
        </w:tc>
        <w:tc>
          <w:tcPr>
            <w:tcW w:w="1739" w:type="dxa"/>
            <w:shd w:val="clear" w:color="auto" w:fill="auto"/>
          </w:tcPr>
          <w:p w14:paraId="0F4148D9" w14:textId="77777777" w:rsidR="00232CAA" w:rsidRPr="006509B3" w:rsidRDefault="00232CAA" w:rsidP="006509B3">
            <w:pPr>
              <w:spacing w:line="228" w:lineRule="auto"/>
              <w:ind w:right="-108"/>
              <w:jc w:val="center"/>
              <w:rPr>
                <w:lang w:val="kk-KZ"/>
              </w:rPr>
            </w:pPr>
            <w:r w:rsidRPr="006509B3">
              <w:rPr>
                <w:lang w:val="kk-KZ"/>
              </w:rPr>
              <w:t>238</w:t>
            </w:r>
            <w:r w:rsidR="00B05117" w:rsidRPr="006509B3">
              <w:rPr>
                <w:lang w:val="kk-KZ"/>
              </w:rPr>
              <w:t>,</w:t>
            </w:r>
            <w:r w:rsidRPr="006509B3">
              <w:rPr>
                <w:lang w:val="kk-KZ"/>
              </w:rPr>
              <w:t>4</w:t>
            </w:r>
          </w:p>
        </w:tc>
        <w:tc>
          <w:tcPr>
            <w:tcW w:w="1496" w:type="dxa"/>
            <w:shd w:val="clear" w:color="auto" w:fill="auto"/>
          </w:tcPr>
          <w:p w14:paraId="569468C6" w14:textId="77777777" w:rsidR="00232CAA" w:rsidRPr="006509B3" w:rsidRDefault="00232CAA" w:rsidP="006509B3">
            <w:pPr>
              <w:spacing w:line="228" w:lineRule="auto"/>
              <w:ind w:right="-108"/>
              <w:jc w:val="center"/>
              <w:rPr>
                <w:lang w:val="kk-KZ"/>
              </w:rPr>
            </w:pPr>
            <w:r w:rsidRPr="006509B3">
              <w:rPr>
                <w:lang w:val="kk-KZ"/>
              </w:rPr>
              <w:t>2 310</w:t>
            </w:r>
            <w:r w:rsidR="00B05117" w:rsidRPr="006509B3">
              <w:rPr>
                <w:lang w:val="kk-KZ"/>
              </w:rPr>
              <w:t>,</w:t>
            </w:r>
            <w:r w:rsidRPr="006509B3">
              <w:rPr>
                <w:lang w:val="kk-KZ"/>
              </w:rPr>
              <w:t>1</w:t>
            </w:r>
          </w:p>
        </w:tc>
        <w:tc>
          <w:tcPr>
            <w:tcW w:w="1445" w:type="dxa"/>
            <w:shd w:val="clear" w:color="auto" w:fill="auto"/>
            <w:vAlign w:val="bottom"/>
          </w:tcPr>
          <w:p w14:paraId="168459C3" w14:textId="77777777" w:rsidR="00232CAA" w:rsidRPr="006509B3" w:rsidRDefault="00232CAA" w:rsidP="006509B3">
            <w:pPr>
              <w:spacing w:line="228" w:lineRule="auto"/>
              <w:ind w:right="-108"/>
              <w:jc w:val="center"/>
              <w:rPr>
                <w:lang w:val="kk-KZ"/>
              </w:rPr>
            </w:pPr>
            <w:r w:rsidRPr="006509B3">
              <w:rPr>
                <w:lang w:val="kk-KZ"/>
              </w:rPr>
              <w:t>2 498</w:t>
            </w:r>
            <w:r w:rsidR="00B05117" w:rsidRPr="006509B3">
              <w:rPr>
                <w:lang w:val="kk-KZ"/>
              </w:rPr>
              <w:t>,</w:t>
            </w:r>
            <w:r w:rsidRPr="006509B3">
              <w:rPr>
                <w:lang w:val="kk-KZ"/>
              </w:rPr>
              <w:t>3</w:t>
            </w:r>
          </w:p>
        </w:tc>
        <w:tc>
          <w:tcPr>
            <w:tcW w:w="1360" w:type="dxa"/>
            <w:shd w:val="clear" w:color="auto" w:fill="auto"/>
            <w:vAlign w:val="bottom"/>
          </w:tcPr>
          <w:p w14:paraId="6E743B8B" w14:textId="77777777" w:rsidR="00232CAA" w:rsidRPr="006509B3" w:rsidRDefault="00232CAA" w:rsidP="006509B3">
            <w:pPr>
              <w:spacing w:line="228" w:lineRule="auto"/>
              <w:ind w:right="-108"/>
              <w:jc w:val="center"/>
              <w:rPr>
                <w:lang w:val="kk-KZ"/>
              </w:rPr>
            </w:pPr>
            <w:r w:rsidRPr="006509B3">
              <w:rPr>
                <w:lang w:val="kk-KZ"/>
              </w:rPr>
              <w:t>109 869</w:t>
            </w:r>
            <w:r w:rsidR="00B05117" w:rsidRPr="006509B3">
              <w:rPr>
                <w:lang w:val="kk-KZ"/>
              </w:rPr>
              <w:t>,</w:t>
            </w:r>
            <w:r w:rsidRPr="006509B3">
              <w:rPr>
                <w:lang w:val="kk-KZ"/>
              </w:rPr>
              <w:t>1</w:t>
            </w:r>
          </w:p>
        </w:tc>
      </w:tr>
      <w:tr w:rsidR="006509B3" w:rsidRPr="006509B3" w14:paraId="78398DE6" w14:textId="77777777" w:rsidTr="006509B3">
        <w:tc>
          <w:tcPr>
            <w:tcW w:w="900" w:type="dxa"/>
            <w:shd w:val="clear" w:color="auto" w:fill="auto"/>
          </w:tcPr>
          <w:p w14:paraId="0895C8F8" w14:textId="77777777" w:rsidR="00232CAA" w:rsidRPr="006509B3" w:rsidRDefault="00232CAA" w:rsidP="006509B3">
            <w:pPr>
              <w:spacing w:line="228" w:lineRule="auto"/>
              <w:jc w:val="center"/>
              <w:rPr>
                <w:lang w:val="kk-KZ"/>
              </w:rPr>
            </w:pPr>
            <w:r w:rsidRPr="006509B3">
              <w:rPr>
                <w:lang w:val="kk-KZ"/>
              </w:rPr>
              <w:t>2009</w:t>
            </w:r>
          </w:p>
        </w:tc>
        <w:tc>
          <w:tcPr>
            <w:tcW w:w="1344" w:type="dxa"/>
            <w:shd w:val="clear" w:color="auto" w:fill="auto"/>
          </w:tcPr>
          <w:p w14:paraId="754B8A83" w14:textId="77777777" w:rsidR="00232CAA" w:rsidRPr="006509B3" w:rsidRDefault="00232CAA" w:rsidP="006509B3">
            <w:pPr>
              <w:spacing w:line="228" w:lineRule="auto"/>
              <w:ind w:right="-108"/>
              <w:jc w:val="center"/>
              <w:rPr>
                <w:lang w:val="kk-KZ"/>
              </w:rPr>
            </w:pPr>
            <w:r w:rsidRPr="006509B3">
              <w:rPr>
                <w:lang w:val="kk-KZ"/>
              </w:rPr>
              <w:t>82 791</w:t>
            </w:r>
            <w:r w:rsidR="00B05117" w:rsidRPr="006509B3">
              <w:rPr>
                <w:lang w:val="kk-KZ"/>
              </w:rPr>
              <w:t>,</w:t>
            </w:r>
            <w:r w:rsidRPr="006509B3">
              <w:rPr>
                <w:lang w:val="kk-KZ"/>
              </w:rPr>
              <w:t>4</w:t>
            </w:r>
          </w:p>
        </w:tc>
        <w:tc>
          <w:tcPr>
            <w:tcW w:w="1440" w:type="dxa"/>
            <w:shd w:val="clear" w:color="auto" w:fill="auto"/>
          </w:tcPr>
          <w:p w14:paraId="6E0DBB2C" w14:textId="77777777" w:rsidR="00232CAA" w:rsidRPr="006509B3" w:rsidRDefault="00232CAA" w:rsidP="006509B3">
            <w:pPr>
              <w:spacing w:line="228" w:lineRule="auto"/>
              <w:ind w:right="-108"/>
              <w:jc w:val="center"/>
              <w:rPr>
                <w:lang w:val="kk-KZ"/>
              </w:rPr>
            </w:pPr>
            <w:r w:rsidRPr="006509B3">
              <w:rPr>
                <w:lang w:val="kk-KZ"/>
              </w:rPr>
              <w:t>372</w:t>
            </w:r>
            <w:r w:rsidR="00B05117" w:rsidRPr="006509B3">
              <w:rPr>
                <w:lang w:val="kk-KZ"/>
              </w:rPr>
              <w:t>,</w:t>
            </w:r>
            <w:r w:rsidRPr="006509B3">
              <w:rPr>
                <w:lang w:val="kk-KZ"/>
              </w:rPr>
              <w:t>6</w:t>
            </w:r>
          </w:p>
        </w:tc>
        <w:tc>
          <w:tcPr>
            <w:tcW w:w="1739" w:type="dxa"/>
            <w:shd w:val="clear" w:color="auto" w:fill="auto"/>
          </w:tcPr>
          <w:p w14:paraId="1FD2834B" w14:textId="77777777" w:rsidR="00232CAA" w:rsidRPr="006509B3" w:rsidRDefault="00232CAA" w:rsidP="006509B3">
            <w:pPr>
              <w:spacing w:line="228" w:lineRule="auto"/>
              <w:ind w:right="-108"/>
              <w:jc w:val="center"/>
              <w:rPr>
                <w:lang w:val="kk-KZ"/>
              </w:rPr>
            </w:pPr>
            <w:r w:rsidRPr="006509B3">
              <w:rPr>
                <w:lang w:val="kk-KZ"/>
              </w:rPr>
              <w:t>287</w:t>
            </w:r>
            <w:r w:rsidR="00B05117" w:rsidRPr="006509B3">
              <w:rPr>
                <w:lang w:val="kk-KZ"/>
              </w:rPr>
              <w:t>,</w:t>
            </w:r>
            <w:r w:rsidRPr="006509B3">
              <w:rPr>
                <w:lang w:val="kk-KZ"/>
              </w:rPr>
              <w:t>2</w:t>
            </w:r>
          </w:p>
        </w:tc>
        <w:tc>
          <w:tcPr>
            <w:tcW w:w="1496" w:type="dxa"/>
            <w:shd w:val="clear" w:color="auto" w:fill="auto"/>
          </w:tcPr>
          <w:p w14:paraId="6A0394E8" w14:textId="77777777" w:rsidR="00232CAA" w:rsidRPr="006509B3" w:rsidRDefault="00232CAA" w:rsidP="006509B3">
            <w:pPr>
              <w:spacing w:line="228" w:lineRule="auto"/>
              <w:ind w:right="-108"/>
              <w:jc w:val="center"/>
              <w:rPr>
                <w:lang w:val="kk-KZ"/>
              </w:rPr>
            </w:pPr>
            <w:r w:rsidRPr="006509B3">
              <w:rPr>
                <w:lang w:val="kk-KZ"/>
              </w:rPr>
              <w:t>2 649</w:t>
            </w:r>
            <w:r w:rsidR="00B05117" w:rsidRPr="006509B3">
              <w:rPr>
                <w:lang w:val="kk-KZ"/>
              </w:rPr>
              <w:t>,</w:t>
            </w:r>
            <w:r w:rsidRPr="006509B3">
              <w:rPr>
                <w:lang w:val="kk-KZ"/>
              </w:rPr>
              <w:t>6</w:t>
            </w:r>
          </w:p>
        </w:tc>
        <w:tc>
          <w:tcPr>
            <w:tcW w:w="1445" w:type="dxa"/>
            <w:shd w:val="clear" w:color="auto" w:fill="auto"/>
            <w:vAlign w:val="bottom"/>
          </w:tcPr>
          <w:p w14:paraId="26747F1F" w14:textId="77777777" w:rsidR="00232CAA" w:rsidRPr="006509B3" w:rsidRDefault="00232CAA" w:rsidP="006509B3">
            <w:pPr>
              <w:spacing w:line="228" w:lineRule="auto"/>
              <w:ind w:right="-108"/>
              <w:jc w:val="center"/>
              <w:rPr>
                <w:lang w:val="kk-KZ"/>
              </w:rPr>
            </w:pPr>
            <w:r w:rsidRPr="006509B3">
              <w:rPr>
                <w:lang w:val="kk-KZ"/>
              </w:rPr>
              <w:t>3 875</w:t>
            </w:r>
            <w:r w:rsidR="00B05117" w:rsidRPr="006509B3">
              <w:rPr>
                <w:lang w:val="kk-KZ"/>
              </w:rPr>
              <w:t>,</w:t>
            </w:r>
            <w:r w:rsidRPr="006509B3">
              <w:rPr>
                <w:lang w:val="kk-KZ"/>
              </w:rPr>
              <w:t>5</w:t>
            </w:r>
          </w:p>
        </w:tc>
        <w:tc>
          <w:tcPr>
            <w:tcW w:w="1360" w:type="dxa"/>
            <w:shd w:val="clear" w:color="auto" w:fill="auto"/>
            <w:vAlign w:val="bottom"/>
          </w:tcPr>
          <w:p w14:paraId="5E3D7EE2" w14:textId="77777777" w:rsidR="00232CAA" w:rsidRPr="006509B3" w:rsidRDefault="00232CAA" w:rsidP="006509B3">
            <w:pPr>
              <w:spacing w:line="228" w:lineRule="auto"/>
              <w:ind w:right="-108"/>
              <w:jc w:val="center"/>
              <w:rPr>
                <w:lang w:val="kk-KZ"/>
              </w:rPr>
            </w:pPr>
            <w:r w:rsidRPr="006509B3">
              <w:rPr>
                <w:lang w:val="kk-KZ"/>
              </w:rPr>
              <w:t>89 976</w:t>
            </w:r>
            <w:r w:rsidR="00B05117" w:rsidRPr="006509B3">
              <w:rPr>
                <w:lang w:val="kk-KZ"/>
              </w:rPr>
              <w:t>,</w:t>
            </w:r>
            <w:r w:rsidRPr="006509B3">
              <w:rPr>
                <w:lang w:val="kk-KZ"/>
              </w:rPr>
              <w:t>3</w:t>
            </w:r>
          </w:p>
        </w:tc>
      </w:tr>
      <w:tr w:rsidR="006509B3" w:rsidRPr="006509B3" w14:paraId="47EB9449" w14:textId="77777777" w:rsidTr="006509B3">
        <w:tc>
          <w:tcPr>
            <w:tcW w:w="900" w:type="dxa"/>
            <w:shd w:val="clear" w:color="auto" w:fill="auto"/>
          </w:tcPr>
          <w:p w14:paraId="53059CAD" w14:textId="77777777" w:rsidR="00232CAA" w:rsidRPr="006509B3" w:rsidRDefault="00232CAA" w:rsidP="006509B3">
            <w:pPr>
              <w:spacing w:line="228" w:lineRule="auto"/>
              <w:jc w:val="center"/>
              <w:rPr>
                <w:lang w:val="kk-KZ"/>
              </w:rPr>
            </w:pPr>
            <w:r w:rsidRPr="006509B3">
              <w:rPr>
                <w:lang w:val="kk-KZ"/>
              </w:rPr>
              <w:t>2010</w:t>
            </w:r>
          </w:p>
        </w:tc>
        <w:tc>
          <w:tcPr>
            <w:tcW w:w="1344" w:type="dxa"/>
            <w:shd w:val="clear" w:color="auto" w:fill="auto"/>
          </w:tcPr>
          <w:p w14:paraId="195876E3" w14:textId="77777777" w:rsidR="00232CAA" w:rsidRPr="006509B3" w:rsidRDefault="00232CAA" w:rsidP="006509B3">
            <w:pPr>
              <w:spacing w:line="228" w:lineRule="auto"/>
              <w:ind w:right="-108"/>
              <w:jc w:val="center"/>
              <w:rPr>
                <w:lang w:val="kk-KZ"/>
              </w:rPr>
            </w:pPr>
            <w:r w:rsidRPr="006509B3">
              <w:rPr>
                <w:lang w:val="kk-KZ"/>
              </w:rPr>
              <w:t>114 604</w:t>
            </w:r>
            <w:r w:rsidR="00B05117" w:rsidRPr="006509B3">
              <w:rPr>
                <w:lang w:val="kk-KZ"/>
              </w:rPr>
              <w:t>,</w:t>
            </w:r>
            <w:r w:rsidRPr="006509B3">
              <w:rPr>
                <w:lang w:val="kk-KZ"/>
              </w:rPr>
              <w:t>7</w:t>
            </w:r>
          </w:p>
        </w:tc>
        <w:tc>
          <w:tcPr>
            <w:tcW w:w="1440" w:type="dxa"/>
            <w:shd w:val="clear" w:color="auto" w:fill="auto"/>
          </w:tcPr>
          <w:p w14:paraId="71D5945D" w14:textId="77777777" w:rsidR="00232CAA" w:rsidRPr="006509B3" w:rsidRDefault="00232CAA" w:rsidP="006509B3">
            <w:pPr>
              <w:spacing w:line="228" w:lineRule="auto"/>
              <w:ind w:right="-108"/>
              <w:jc w:val="center"/>
              <w:rPr>
                <w:lang w:val="kk-KZ"/>
              </w:rPr>
            </w:pPr>
            <w:r w:rsidRPr="006509B3">
              <w:rPr>
                <w:lang w:val="kk-KZ"/>
              </w:rPr>
              <w:t>820</w:t>
            </w:r>
            <w:r w:rsidR="00B05117" w:rsidRPr="006509B3">
              <w:rPr>
                <w:lang w:val="kk-KZ"/>
              </w:rPr>
              <w:t>,</w:t>
            </w:r>
            <w:r w:rsidRPr="006509B3">
              <w:rPr>
                <w:lang w:val="kk-KZ"/>
              </w:rPr>
              <w:t>4</w:t>
            </w:r>
          </w:p>
        </w:tc>
        <w:tc>
          <w:tcPr>
            <w:tcW w:w="1739" w:type="dxa"/>
            <w:shd w:val="clear" w:color="auto" w:fill="auto"/>
          </w:tcPr>
          <w:p w14:paraId="29A9B2F1" w14:textId="77777777" w:rsidR="00232CAA" w:rsidRPr="006509B3" w:rsidRDefault="00232CAA" w:rsidP="006509B3">
            <w:pPr>
              <w:spacing w:line="228" w:lineRule="auto"/>
              <w:ind w:right="-108"/>
              <w:jc w:val="center"/>
              <w:rPr>
                <w:lang w:val="kk-KZ"/>
              </w:rPr>
            </w:pPr>
            <w:r w:rsidRPr="006509B3">
              <w:rPr>
                <w:lang w:val="kk-KZ"/>
              </w:rPr>
              <w:t>523</w:t>
            </w:r>
            <w:r w:rsidR="00B05117" w:rsidRPr="006509B3">
              <w:rPr>
                <w:lang w:val="kk-KZ"/>
              </w:rPr>
              <w:t>,</w:t>
            </w:r>
            <w:r w:rsidRPr="006509B3">
              <w:rPr>
                <w:lang w:val="kk-KZ"/>
              </w:rPr>
              <w:t>2</w:t>
            </w:r>
          </w:p>
        </w:tc>
        <w:tc>
          <w:tcPr>
            <w:tcW w:w="1496" w:type="dxa"/>
            <w:shd w:val="clear" w:color="auto" w:fill="auto"/>
          </w:tcPr>
          <w:p w14:paraId="6E428477" w14:textId="77777777" w:rsidR="00232CAA" w:rsidRPr="006509B3" w:rsidRDefault="00232CAA" w:rsidP="006509B3">
            <w:pPr>
              <w:spacing w:line="228" w:lineRule="auto"/>
              <w:ind w:right="-108"/>
              <w:jc w:val="center"/>
              <w:rPr>
                <w:lang w:val="kk-KZ"/>
              </w:rPr>
            </w:pPr>
            <w:r w:rsidRPr="006509B3">
              <w:rPr>
                <w:lang w:val="kk-KZ"/>
              </w:rPr>
              <w:t>3</w:t>
            </w:r>
            <w:r w:rsidR="00B05117" w:rsidRPr="006509B3">
              <w:rPr>
                <w:lang w:val="kk-KZ"/>
              </w:rPr>
              <w:t xml:space="preserve"> </w:t>
            </w:r>
            <w:r w:rsidRPr="006509B3">
              <w:rPr>
                <w:lang w:val="kk-KZ"/>
              </w:rPr>
              <w:t>347</w:t>
            </w:r>
            <w:r w:rsidR="00B05117" w:rsidRPr="006509B3">
              <w:rPr>
                <w:lang w:val="kk-KZ"/>
              </w:rPr>
              <w:t>,</w:t>
            </w:r>
            <w:r w:rsidRPr="006509B3">
              <w:rPr>
                <w:lang w:val="kk-KZ"/>
              </w:rPr>
              <w:t>3</w:t>
            </w:r>
          </w:p>
        </w:tc>
        <w:tc>
          <w:tcPr>
            <w:tcW w:w="1445" w:type="dxa"/>
            <w:shd w:val="clear" w:color="auto" w:fill="auto"/>
            <w:vAlign w:val="bottom"/>
          </w:tcPr>
          <w:p w14:paraId="08E0BCEC" w14:textId="77777777" w:rsidR="00232CAA" w:rsidRPr="006509B3" w:rsidRDefault="00232CAA" w:rsidP="006509B3">
            <w:pPr>
              <w:spacing w:line="228" w:lineRule="auto"/>
              <w:ind w:right="-108"/>
              <w:jc w:val="center"/>
              <w:rPr>
                <w:lang w:val="kk-KZ"/>
              </w:rPr>
            </w:pPr>
            <w:r w:rsidRPr="006509B3">
              <w:rPr>
                <w:lang w:val="kk-KZ"/>
              </w:rPr>
              <w:t>2 738</w:t>
            </w:r>
            <w:r w:rsidR="00B05117" w:rsidRPr="006509B3">
              <w:rPr>
                <w:lang w:val="kk-KZ"/>
              </w:rPr>
              <w:t>,</w:t>
            </w:r>
            <w:r w:rsidRPr="006509B3">
              <w:rPr>
                <w:lang w:val="kk-KZ"/>
              </w:rPr>
              <w:t>0</w:t>
            </w:r>
          </w:p>
        </w:tc>
        <w:tc>
          <w:tcPr>
            <w:tcW w:w="1360" w:type="dxa"/>
            <w:shd w:val="clear" w:color="auto" w:fill="auto"/>
            <w:vAlign w:val="bottom"/>
          </w:tcPr>
          <w:p w14:paraId="30BC6E98" w14:textId="77777777" w:rsidR="00232CAA" w:rsidRPr="006509B3" w:rsidRDefault="00232CAA" w:rsidP="006509B3">
            <w:pPr>
              <w:spacing w:line="228" w:lineRule="auto"/>
              <w:ind w:right="-108"/>
              <w:jc w:val="center"/>
              <w:rPr>
                <w:lang w:val="kk-KZ"/>
              </w:rPr>
            </w:pPr>
            <w:r w:rsidRPr="006509B3">
              <w:rPr>
                <w:lang w:val="kk-KZ"/>
              </w:rPr>
              <w:t>122 033</w:t>
            </w:r>
            <w:r w:rsidR="00B05117" w:rsidRPr="006509B3">
              <w:rPr>
                <w:lang w:val="kk-KZ"/>
              </w:rPr>
              <w:t>,</w:t>
            </w:r>
            <w:r w:rsidRPr="006509B3">
              <w:rPr>
                <w:lang w:val="kk-KZ"/>
              </w:rPr>
              <w:t>6</w:t>
            </w:r>
          </w:p>
        </w:tc>
      </w:tr>
    </w:tbl>
    <w:p w14:paraId="33A490E8" w14:textId="77777777" w:rsidR="00232CAA" w:rsidRPr="002D73E8" w:rsidRDefault="00232CAA" w:rsidP="00ED744B">
      <w:pPr>
        <w:pStyle w:val="a6"/>
        <w:spacing w:line="228" w:lineRule="auto"/>
        <w:ind w:firstLine="709"/>
        <w:rPr>
          <w:sz w:val="26"/>
          <w:szCs w:val="26"/>
          <w:lang w:val="kk-KZ"/>
        </w:rPr>
      </w:pPr>
      <w:r w:rsidRPr="002D73E8">
        <w:rPr>
          <w:sz w:val="26"/>
          <w:szCs w:val="26"/>
          <w:lang w:val="kk-KZ"/>
        </w:rPr>
        <w:t>2009 жылмен салыстырғанда пайдаланылған төлем құралдарының жалпы саны 24,1 млн. транзакцияға (14,8%-ға) ұлғайды, ал олардың сомасы 32,0 трлн. теңгеге (35,6%-ға) ұлғайды. Төлемдер сомасының ұлғаюы негізінен төлем тапсырмаларын 31,8 трлн. теңгеге (38,4%-ға) пайдалана отырып, төлемдер көлемінің артуына байланысты болып отыр. Бұл ретте бір төлем тапсырмасының орташа сомасы 2009 жылмен салыстырғанда 15,9%-ға ұлғайды және 2010 жылы 2,5 млн. теңгені құрады. Төлем санының өсуі негізінен төлем карточкаларын 18,2 млн. тра</w:t>
      </w:r>
      <w:r w:rsidRPr="002D73E8">
        <w:rPr>
          <w:sz w:val="26"/>
          <w:szCs w:val="26"/>
          <w:lang w:val="kk-KZ"/>
        </w:rPr>
        <w:t>н</w:t>
      </w:r>
      <w:r w:rsidRPr="002D73E8">
        <w:rPr>
          <w:sz w:val="26"/>
          <w:szCs w:val="26"/>
          <w:lang w:val="kk-KZ"/>
        </w:rPr>
        <w:t xml:space="preserve">закцияға (15,5%-ға) пайдалана отырып, операциялар санының ұлғаюымен сипатталады. </w:t>
      </w:r>
    </w:p>
    <w:p w14:paraId="4B57ECB2" w14:textId="77777777" w:rsidR="00232CAA" w:rsidRPr="002D73E8" w:rsidRDefault="00232CAA" w:rsidP="00ED744B">
      <w:pPr>
        <w:pStyle w:val="a6"/>
        <w:spacing w:line="228" w:lineRule="auto"/>
        <w:ind w:firstLine="709"/>
        <w:rPr>
          <w:sz w:val="26"/>
          <w:szCs w:val="26"/>
          <w:lang w:val="kk-KZ"/>
        </w:rPr>
      </w:pPr>
      <w:r w:rsidRPr="002D73E8">
        <w:rPr>
          <w:sz w:val="26"/>
          <w:szCs w:val="26"/>
          <w:lang w:val="kk-KZ"/>
        </w:rPr>
        <w:t>2001 жылмен салыстырғанда пайдаланылған төлем құралдарының саны 155,4 млн. транзакцияға (5,8 есе) ұлғайды, ал олардың сомасы 106,5 трлн. теңгеге (7,9 есе) артты. Төлем сомаларының да аталған ұлғаюы негізінен төлем тапсырмаларын 103,4 трлн. теңгеге (10,2 есе) пайдалана отырып, төлемдер көлемінің артуына байланысты болып отыр. Бұл ретте бір төлем тапсырмасының орташа сомасы 2001 жылмен салыстырғанда 800 мың теңгеден 2010 жылы 2,5 млн. теңгеге дейін 3,2 есе ұлғайды.  Төлем санының өсуі де төлем карточкаларын 122,1 млн. транзакцияға (9,3 есе) пайдалана отырып операциялар санының ұлғаюына байланысты туындап отыр.</w:t>
      </w:r>
    </w:p>
    <w:p w14:paraId="07204F65" w14:textId="77777777" w:rsidR="00232CAA" w:rsidRPr="002D73E8" w:rsidRDefault="00232CAA" w:rsidP="00ED744B">
      <w:pPr>
        <w:pStyle w:val="a6"/>
        <w:spacing w:line="228" w:lineRule="auto"/>
        <w:ind w:firstLine="709"/>
        <w:rPr>
          <w:sz w:val="26"/>
          <w:szCs w:val="26"/>
          <w:lang w:val="kk-KZ"/>
        </w:rPr>
      </w:pPr>
      <w:r w:rsidRPr="002D73E8">
        <w:rPr>
          <w:sz w:val="26"/>
          <w:szCs w:val="26"/>
          <w:lang w:val="kk-KZ"/>
        </w:rPr>
        <w:t xml:space="preserve">Қолданылатын төлем құралдарының түрлері бойынша қолма-қол жасалмайтын төлемдердің құрылымы осының алдындағы кезеңдермен салыстырғанда елеулі өзгерген жоқ. Бұрынғысынша, Қазақстан аумағында төлем тапсырмалары мен төлем карточкалары барынша кең таралған болып қалып отыр. Төлем құралдарының (төлем карточкаларын қоса алғанда) жалпы көлемінде төлем тапсырмаларымен жүргізілген төлемдердің үлесі 2010 жылы төлемдер саны бойынша 24,8%-ды және төлемдер көлемі бойынша 93,9%-ды құрады. 2009 жылмен салыстырғанда төлем тапсырмаларын пайдалану санының 19,5%-ға және төлем тапсырмалары көлемінің 38,4%-ға өсуі байқалып отыр.  </w:t>
      </w:r>
    </w:p>
    <w:p w14:paraId="7D928A4A" w14:textId="77777777" w:rsidR="00232CAA" w:rsidRPr="002D73E8" w:rsidRDefault="00232CAA" w:rsidP="00ED744B">
      <w:pPr>
        <w:pStyle w:val="a6"/>
        <w:spacing w:line="228" w:lineRule="auto"/>
        <w:ind w:firstLine="709"/>
        <w:rPr>
          <w:sz w:val="26"/>
          <w:szCs w:val="26"/>
          <w:lang w:val="kk-KZ"/>
        </w:rPr>
      </w:pPr>
      <w:r w:rsidRPr="002D73E8">
        <w:rPr>
          <w:sz w:val="26"/>
          <w:szCs w:val="26"/>
          <w:lang w:val="kk-KZ"/>
        </w:rPr>
        <w:t>Төлемдік талап-тапсырмаларды пайдалану үлесі саны бойынша да, сомасы бойынша да (0,1% және тиісінше 0,7%), инкассалық өкімдер (саны бойынша 0,5% және төлемдер көлемі бойынша 0,4%) және басқа да құралдар (саны бойынша 2,1% және төлемдер көлемі бойынша 2,2%) аз болып отыр.</w:t>
      </w:r>
    </w:p>
    <w:p w14:paraId="79D0265A" w14:textId="77777777" w:rsidR="00232CAA" w:rsidRPr="002D73E8" w:rsidRDefault="00232CAA" w:rsidP="00ED744B">
      <w:pPr>
        <w:spacing w:line="228" w:lineRule="auto"/>
        <w:ind w:firstLine="709"/>
        <w:jc w:val="both"/>
        <w:rPr>
          <w:sz w:val="26"/>
          <w:szCs w:val="26"/>
          <w:lang w:val="kk-KZ"/>
        </w:rPr>
      </w:pPr>
      <w:r w:rsidRPr="002D73E8">
        <w:rPr>
          <w:sz w:val="26"/>
          <w:szCs w:val="26"/>
          <w:lang w:val="kk-KZ"/>
        </w:rPr>
        <w:t>Өңірлер бөлігінде Алматы және Ақмола облыстары барынша белсенділік танытып отыр. Сонымен, пайдаланылған төлем құралдарының үлесі Алматы облысы бойынша саны жағынан 37,9%-ды және жалпы көлемнің сомасы бойынша 0,6%-ды құрады. Төлем құралдарын пайдалану Ақмола облысында саны жағынан 11,1%-ды және көлемі бойынша 0,2%-ды құрады (10 және 11-кестелер).</w:t>
      </w:r>
    </w:p>
    <w:p w14:paraId="415C3312" w14:textId="77777777" w:rsidR="00232CAA" w:rsidRPr="002D73E8" w:rsidRDefault="00232CAA" w:rsidP="00ED744B">
      <w:pPr>
        <w:spacing w:line="228" w:lineRule="auto"/>
        <w:ind w:firstLine="709"/>
        <w:jc w:val="both"/>
        <w:rPr>
          <w:sz w:val="26"/>
          <w:szCs w:val="26"/>
          <w:lang w:val="kk-KZ"/>
        </w:rPr>
      </w:pPr>
      <w:r w:rsidRPr="002D73E8">
        <w:rPr>
          <w:sz w:val="26"/>
          <w:szCs w:val="26"/>
          <w:lang w:val="kk-KZ"/>
        </w:rPr>
        <w:t xml:space="preserve">Осы үрдіс Қазақстанның аталған өңірлерінің экономика-демографиялық ерекшеліктеріне және осы өңірлердегі үлкен ақпараттық және ақша ағындары өтетін қаржы-банктік құрылымдардың айтарлықтай көп болуына байланысты болып отыр. </w:t>
      </w:r>
    </w:p>
    <w:p w14:paraId="0920146E" w14:textId="77777777" w:rsidR="00232CAA" w:rsidRPr="00ED744B" w:rsidRDefault="00232CAA" w:rsidP="00ED744B">
      <w:pPr>
        <w:spacing w:line="228" w:lineRule="auto"/>
        <w:ind w:firstLine="709"/>
        <w:jc w:val="right"/>
        <w:rPr>
          <w:b/>
          <w:sz w:val="12"/>
          <w:szCs w:val="12"/>
          <w:lang w:val="kk-KZ"/>
        </w:rPr>
      </w:pPr>
    </w:p>
    <w:p w14:paraId="2EBC801A" w14:textId="77777777" w:rsidR="00232CAA" w:rsidRPr="00ED744B" w:rsidRDefault="00232CAA" w:rsidP="00ED744B">
      <w:pPr>
        <w:spacing w:line="228" w:lineRule="auto"/>
        <w:ind w:firstLine="709"/>
        <w:jc w:val="right"/>
        <w:rPr>
          <w:i/>
          <w:sz w:val="26"/>
          <w:szCs w:val="26"/>
          <w:lang w:val="kk-KZ"/>
        </w:rPr>
      </w:pPr>
      <w:r w:rsidRPr="00ED744B">
        <w:rPr>
          <w:i/>
          <w:sz w:val="26"/>
          <w:szCs w:val="26"/>
          <w:lang w:val="kk-KZ"/>
        </w:rPr>
        <w:t>10-кесте.</w:t>
      </w:r>
    </w:p>
    <w:p w14:paraId="108B2B82" w14:textId="77777777" w:rsidR="00232CAA" w:rsidRPr="00ED744B" w:rsidRDefault="00232CAA" w:rsidP="00ED744B">
      <w:pPr>
        <w:spacing w:line="228" w:lineRule="auto"/>
        <w:ind w:firstLine="709"/>
        <w:jc w:val="center"/>
        <w:rPr>
          <w:b/>
          <w:sz w:val="26"/>
          <w:szCs w:val="26"/>
          <w:lang w:val="kk-KZ"/>
        </w:rPr>
      </w:pPr>
      <w:r w:rsidRPr="00ED744B">
        <w:rPr>
          <w:b/>
          <w:sz w:val="26"/>
          <w:szCs w:val="26"/>
          <w:lang w:val="kk-KZ"/>
        </w:rPr>
        <w:t xml:space="preserve">2010 жылы өңірлер бөлігінде төлем құралдарын пайдалану  </w:t>
      </w:r>
    </w:p>
    <w:p w14:paraId="4610C755" w14:textId="77777777" w:rsidR="00232CAA" w:rsidRPr="00ED744B" w:rsidRDefault="00232CAA" w:rsidP="00ED744B">
      <w:pPr>
        <w:spacing w:line="228" w:lineRule="auto"/>
        <w:ind w:firstLine="709"/>
        <w:jc w:val="center"/>
        <w:rPr>
          <w:b/>
          <w:sz w:val="26"/>
          <w:szCs w:val="26"/>
          <w:lang w:val="kk-KZ"/>
        </w:rPr>
      </w:pPr>
      <w:r w:rsidRPr="00ED744B">
        <w:rPr>
          <w:b/>
          <w:sz w:val="26"/>
          <w:szCs w:val="26"/>
          <w:lang w:val="kk-KZ"/>
        </w:rPr>
        <w:t>(транзакция саны бойынша)</w:t>
      </w:r>
    </w:p>
    <w:tbl>
      <w:tblPr>
        <w:tblW w:w="100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9"/>
        <w:gridCol w:w="1985"/>
        <w:gridCol w:w="1985"/>
        <w:gridCol w:w="2042"/>
        <w:gridCol w:w="1609"/>
      </w:tblGrid>
      <w:tr w:rsidR="00232CAA" w:rsidRPr="006509B3" w14:paraId="20CECA7F" w14:textId="77777777" w:rsidTr="006509B3">
        <w:tc>
          <w:tcPr>
            <w:tcW w:w="10010" w:type="dxa"/>
            <w:gridSpan w:val="5"/>
            <w:tcBorders>
              <w:top w:val="nil"/>
              <w:left w:val="nil"/>
              <w:right w:val="nil"/>
            </w:tcBorders>
            <w:shd w:val="clear" w:color="auto" w:fill="auto"/>
          </w:tcPr>
          <w:p w14:paraId="0CBBEF0F" w14:textId="77777777" w:rsidR="00232CAA" w:rsidRPr="006509B3" w:rsidRDefault="00232CAA" w:rsidP="006509B3">
            <w:pPr>
              <w:spacing w:line="228" w:lineRule="auto"/>
              <w:ind w:firstLine="709"/>
              <w:jc w:val="right"/>
              <w:rPr>
                <w:i/>
                <w:lang w:val="kk-KZ"/>
              </w:rPr>
            </w:pPr>
            <w:r w:rsidRPr="006509B3">
              <w:rPr>
                <w:i/>
                <w:lang w:val="kk-KZ"/>
              </w:rPr>
              <w:t>(транзакция бірлігімен)</w:t>
            </w:r>
          </w:p>
        </w:tc>
      </w:tr>
      <w:tr w:rsidR="006509B3" w:rsidRPr="006509B3" w14:paraId="64E7B5CF" w14:textId="77777777" w:rsidTr="006509B3">
        <w:tc>
          <w:tcPr>
            <w:tcW w:w="2389" w:type="dxa"/>
            <w:shd w:val="clear" w:color="auto" w:fill="CCFFCC"/>
            <w:vAlign w:val="center"/>
          </w:tcPr>
          <w:p w14:paraId="383B3EE2" w14:textId="77777777" w:rsidR="00232CAA" w:rsidRPr="006509B3" w:rsidRDefault="00232CAA" w:rsidP="006509B3">
            <w:pPr>
              <w:spacing w:line="228" w:lineRule="auto"/>
              <w:jc w:val="center"/>
              <w:rPr>
                <w:b/>
                <w:sz w:val="22"/>
                <w:szCs w:val="22"/>
                <w:lang w:val="kk-KZ"/>
              </w:rPr>
            </w:pPr>
            <w:r w:rsidRPr="006509B3">
              <w:rPr>
                <w:b/>
                <w:sz w:val="22"/>
                <w:szCs w:val="22"/>
                <w:lang w:val="kk-KZ"/>
              </w:rPr>
              <w:t>Облыстар атауы</w:t>
            </w:r>
          </w:p>
        </w:tc>
        <w:tc>
          <w:tcPr>
            <w:tcW w:w="1985" w:type="dxa"/>
            <w:shd w:val="clear" w:color="auto" w:fill="CCFFCC"/>
            <w:vAlign w:val="center"/>
          </w:tcPr>
          <w:p w14:paraId="53E82849" w14:textId="77777777" w:rsidR="00232CAA" w:rsidRPr="006509B3" w:rsidRDefault="00232CAA" w:rsidP="006509B3">
            <w:pPr>
              <w:spacing w:line="228" w:lineRule="auto"/>
              <w:jc w:val="center"/>
              <w:rPr>
                <w:b/>
                <w:sz w:val="22"/>
                <w:szCs w:val="22"/>
                <w:lang w:val="kk-KZ"/>
              </w:rPr>
            </w:pPr>
            <w:r w:rsidRPr="006509B3">
              <w:rPr>
                <w:b/>
                <w:sz w:val="22"/>
                <w:szCs w:val="22"/>
                <w:lang w:val="kk-KZ"/>
              </w:rPr>
              <w:t>Төлем тапсырмалары</w:t>
            </w:r>
          </w:p>
        </w:tc>
        <w:tc>
          <w:tcPr>
            <w:tcW w:w="1985" w:type="dxa"/>
            <w:shd w:val="clear" w:color="auto" w:fill="CCFFCC"/>
            <w:vAlign w:val="center"/>
          </w:tcPr>
          <w:p w14:paraId="0C5E5D9A" w14:textId="77777777" w:rsidR="00232CAA" w:rsidRPr="006509B3" w:rsidRDefault="00232CAA" w:rsidP="006509B3">
            <w:pPr>
              <w:spacing w:line="228" w:lineRule="auto"/>
              <w:ind w:right="-5"/>
              <w:jc w:val="center"/>
              <w:rPr>
                <w:b/>
                <w:snapToGrid w:val="0"/>
                <w:sz w:val="22"/>
                <w:szCs w:val="22"/>
                <w:lang w:val="kk-KZ"/>
              </w:rPr>
            </w:pPr>
            <w:r w:rsidRPr="006509B3">
              <w:rPr>
                <w:b/>
                <w:snapToGrid w:val="0"/>
                <w:sz w:val="22"/>
                <w:szCs w:val="22"/>
                <w:lang w:val="kk-KZ"/>
              </w:rPr>
              <w:t>Төлемдік талап-тапсырмалар</w:t>
            </w:r>
          </w:p>
        </w:tc>
        <w:tc>
          <w:tcPr>
            <w:tcW w:w="2042" w:type="dxa"/>
            <w:shd w:val="clear" w:color="auto" w:fill="CCFFCC"/>
            <w:vAlign w:val="center"/>
          </w:tcPr>
          <w:p w14:paraId="1B3991B3" w14:textId="77777777" w:rsidR="00232CAA" w:rsidRPr="006509B3" w:rsidRDefault="00232CAA" w:rsidP="006509B3">
            <w:pPr>
              <w:spacing w:line="228" w:lineRule="auto"/>
              <w:ind w:right="-5"/>
              <w:jc w:val="center"/>
              <w:rPr>
                <w:b/>
                <w:snapToGrid w:val="0"/>
                <w:sz w:val="22"/>
                <w:szCs w:val="22"/>
                <w:lang w:val="kk-KZ"/>
              </w:rPr>
            </w:pPr>
            <w:r w:rsidRPr="006509B3">
              <w:rPr>
                <w:b/>
                <w:snapToGrid w:val="0"/>
                <w:sz w:val="22"/>
                <w:szCs w:val="22"/>
                <w:lang w:val="kk-KZ"/>
              </w:rPr>
              <w:t>Инкассалық өкімдер</w:t>
            </w:r>
          </w:p>
        </w:tc>
        <w:tc>
          <w:tcPr>
            <w:tcW w:w="1609" w:type="dxa"/>
            <w:shd w:val="clear" w:color="auto" w:fill="CCFFCC"/>
            <w:vAlign w:val="center"/>
          </w:tcPr>
          <w:p w14:paraId="0A972EB6" w14:textId="77777777" w:rsidR="00232CAA" w:rsidRPr="006509B3" w:rsidRDefault="00232CAA" w:rsidP="006509B3">
            <w:pPr>
              <w:spacing w:line="228" w:lineRule="auto"/>
              <w:jc w:val="center"/>
              <w:rPr>
                <w:b/>
                <w:sz w:val="22"/>
                <w:szCs w:val="22"/>
                <w:lang w:val="kk-KZ"/>
              </w:rPr>
            </w:pPr>
            <w:r w:rsidRPr="006509B3">
              <w:rPr>
                <w:b/>
                <w:sz w:val="22"/>
                <w:szCs w:val="22"/>
                <w:lang w:val="kk-KZ"/>
              </w:rPr>
              <w:t>Басқа да құралдар</w:t>
            </w:r>
          </w:p>
        </w:tc>
      </w:tr>
      <w:tr w:rsidR="006509B3" w:rsidRPr="006509B3" w14:paraId="06D0FAEA" w14:textId="77777777" w:rsidTr="006509B3">
        <w:trPr>
          <w:trHeight w:val="143"/>
        </w:trPr>
        <w:tc>
          <w:tcPr>
            <w:tcW w:w="2389" w:type="dxa"/>
            <w:shd w:val="clear" w:color="auto" w:fill="auto"/>
            <w:vAlign w:val="bottom"/>
          </w:tcPr>
          <w:p w14:paraId="2836C129" w14:textId="77777777" w:rsidR="00232CAA" w:rsidRPr="006509B3" w:rsidRDefault="00232CAA" w:rsidP="006509B3">
            <w:pPr>
              <w:spacing w:line="228" w:lineRule="auto"/>
              <w:rPr>
                <w:lang w:val="kk-KZ"/>
              </w:rPr>
            </w:pPr>
            <w:r w:rsidRPr="006509B3">
              <w:rPr>
                <w:lang w:val="kk-KZ"/>
              </w:rPr>
              <w:t>Ақмола</w:t>
            </w:r>
          </w:p>
        </w:tc>
        <w:tc>
          <w:tcPr>
            <w:tcW w:w="1985" w:type="dxa"/>
            <w:shd w:val="clear" w:color="auto" w:fill="auto"/>
            <w:vAlign w:val="bottom"/>
          </w:tcPr>
          <w:p w14:paraId="579CF824" w14:textId="77777777" w:rsidR="00232CAA" w:rsidRPr="006509B3" w:rsidRDefault="00232CAA" w:rsidP="006509B3">
            <w:pPr>
              <w:spacing w:line="228" w:lineRule="auto"/>
              <w:jc w:val="center"/>
              <w:rPr>
                <w:lang w:val="kk-KZ"/>
              </w:rPr>
            </w:pPr>
            <w:r w:rsidRPr="006509B3">
              <w:rPr>
                <w:lang w:val="kk-KZ"/>
              </w:rPr>
              <w:t>5 301 553</w:t>
            </w:r>
          </w:p>
        </w:tc>
        <w:tc>
          <w:tcPr>
            <w:tcW w:w="1985" w:type="dxa"/>
            <w:shd w:val="clear" w:color="auto" w:fill="auto"/>
            <w:vAlign w:val="bottom"/>
          </w:tcPr>
          <w:p w14:paraId="3BE86A66" w14:textId="77777777" w:rsidR="00232CAA" w:rsidRPr="006509B3" w:rsidRDefault="00232CAA" w:rsidP="006509B3">
            <w:pPr>
              <w:spacing w:line="228" w:lineRule="auto"/>
              <w:jc w:val="center"/>
              <w:rPr>
                <w:lang w:val="kk-KZ"/>
              </w:rPr>
            </w:pPr>
            <w:r w:rsidRPr="006509B3">
              <w:rPr>
                <w:lang w:val="kk-KZ"/>
              </w:rPr>
              <w:t>30 649</w:t>
            </w:r>
          </w:p>
        </w:tc>
        <w:tc>
          <w:tcPr>
            <w:tcW w:w="2042" w:type="dxa"/>
            <w:shd w:val="clear" w:color="auto" w:fill="auto"/>
            <w:vAlign w:val="bottom"/>
          </w:tcPr>
          <w:p w14:paraId="5E46A56B" w14:textId="77777777" w:rsidR="00232CAA" w:rsidRPr="006509B3" w:rsidRDefault="00232CAA" w:rsidP="006509B3">
            <w:pPr>
              <w:spacing w:line="228" w:lineRule="auto"/>
              <w:jc w:val="center"/>
              <w:rPr>
                <w:lang w:val="kk-KZ"/>
              </w:rPr>
            </w:pPr>
            <w:r w:rsidRPr="006509B3">
              <w:rPr>
                <w:lang w:val="kk-KZ"/>
              </w:rPr>
              <w:t>67 593</w:t>
            </w:r>
          </w:p>
        </w:tc>
        <w:tc>
          <w:tcPr>
            <w:tcW w:w="1609" w:type="dxa"/>
            <w:shd w:val="clear" w:color="auto" w:fill="auto"/>
            <w:vAlign w:val="bottom"/>
          </w:tcPr>
          <w:p w14:paraId="5744D5F5" w14:textId="77777777" w:rsidR="00232CAA" w:rsidRPr="006509B3" w:rsidRDefault="00232CAA" w:rsidP="006509B3">
            <w:pPr>
              <w:spacing w:line="228" w:lineRule="auto"/>
              <w:jc w:val="center"/>
              <w:rPr>
                <w:lang w:val="kk-KZ"/>
              </w:rPr>
            </w:pPr>
            <w:r w:rsidRPr="006509B3">
              <w:rPr>
                <w:lang w:val="kk-KZ"/>
              </w:rPr>
              <w:t>323 915</w:t>
            </w:r>
          </w:p>
        </w:tc>
      </w:tr>
      <w:tr w:rsidR="006509B3" w:rsidRPr="006509B3" w14:paraId="0CC0F908" w14:textId="77777777" w:rsidTr="006509B3">
        <w:trPr>
          <w:trHeight w:val="99"/>
        </w:trPr>
        <w:tc>
          <w:tcPr>
            <w:tcW w:w="2389" w:type="dxa"/>
            <w:shd w:val="clear" w:color="auto" w:fill="auto"/>
            <w:vAlign w:val="bottom"/>
          </w:tcPr>
          <w:p w14:paraId="1A368D7F" w14:textId="77777777" w:rsidR="00232CAA" w:rsidRPr="006509B3" w:rsidRDefault="00232CAA" w:rsidP="006509B3">
            <w:pPr>
              <w:spacing w:line="228" w:lineRule="auto"/>
              <w:rPr>
                <w:lang w:val="kk-KZ"/>
              </w:rPr>
            </w:pPr>
            <w:r w:rsidRPr="006509B3">
              <w:rPr>
                <w:lang w:val="kk-KZ"/>
              </w:rPr>
              <w:t>Ақтөбе</w:t>
            </w:r>
          </w:p>
        </w:tc>
        <w:tc>
          <w:tcPr>
            <w:tcW w:w="1985" w:type="dxa"/>
            <w:shd w:val="clear" w:color="auto" w:fill="auto"/>
            <w:vAlign w:val="bottom"/>
          </w:tcPr>
          <w:p w14:paraId="39DEF43D" w14:textId="77777777" w:rsidR="00232CAA" w:rsidRPr="006509B3" w:rsidRDefault="00232CAA" w:rsidP="006509B3">
            <w:pPr>
              <w:spacing w:line="228" w:lineRule="auto"/>
              <w:jc w:val="center"/>
              <w:rPr>
                <w:lang w:val="kk-KZ"/>
              </w:rPr>
            </w:pPr>
            <w:r w:rsidRPr="006509B3">
              <w:rPr>
                <w:lang w:val="kk-KZ"/>
              </w:rPr>
              <w:t>2 235 787</w:t>
            </w:r>
          </w:p>
        </w:tc>
        <w:tc>
          <w:tcPr>
            <w:tcW w:w="1985" w:type="dxa"/>
            <w:shd w:val="clear" w:color="auto" w:fill="auto"/>
            <w:vAlign w:val="bottom"/>
          </w:tcPr>
          <w:p w14:paraId="394C9D5B" w14:textId="77777777" w:rsidR="00232CAA" w:rsidRPr="006509B3" w:rsidRDefault="00232CAA" w:rsidP="006509B3">
            <w:pPr>
              <w:spacing w:line="228" w:lineRule="auto"/>
              <w:jc w:val="center"/>
              <w:rPr>
                <w:lang w:val="kk-KZ"/>
              </w:rPr>
            </w:pPr>
            <w:r w:rsidRPr="006509B3">
              <w:rPr>
                <w:lang w:val="kk-KZ"/>
              </w:rPr>
              <w:t>7 791</w:t>
            </w:r>
          </w:p>
        </w:tc>
        <w:tc>
          <w:tcPr>
            <w:tcW w:w="2042" w:type="dxa"/>
            <w:shd w:val="clear" w:color="auto" w:fill="auto"/>
            <w:vAlign w:val="bottom"/>
          </w:tcPr>
          <w:p w14:paraId="4B3D73B1" w14:textId="77777777" w:rsidR="00232CAA" w:rsidRPr="006509B3" w:rsidRDefault="00232CAA" w:rsidP="006509B3">
            <w:pPr>
              <w:spacing w:line="228" w:lineRule="auto"/>
              <w:jc w:val="center"/>
              <w:rPr>
                <w:lang w:val="kk-KZ"/>
              </w:rPr>
            </w:pPr>
            <w:r w:rsidRPr="006509B3">
              <w:rPr>
                <w:lang w:val="kk-KZ"/>
              </w:rPr>
              <w:t>20 504</w:t>
            </w:r>
          </w:p>
        </w:tc>
        <w:tc>
          <w:tcPr>
            <w:tcW w:w="1609" w:type="dxa"/>
            <w:shd w:val="clear" w:color="auto" w:fill="auto"/>
            <w:vAlign w:val="bottom"/>
          </w:tcPr>
          <w:p w14:paraId="0F8C19A8" w14:textId="77777777" w:rsidR="00232CAA" w:rsidRPr="006509B3" w:rsidRDefault="00232CAA" w:rsidP="006509B3">
            <w:pPr>
              <w:spacing w:line="228" w:lineRule="auto"/>
              <w:jc w:val="center"/>
              <w:rPr>
                <w:lang w:val="kk-KZ"/>
              </w:rPr>
            </w:pPr>
            <w:r w:rsidRPr="006509B3">
              <w:rPr>
                <w:lang w:val="kk-KZ"/>
              </w:rPr>
              <w:t>121 802</w:t>
            </w:r>
          </w:p>
        </w:tc>
      </w:tr>
      <w:tr w:rsidR="006509B3" w:rsidRPr="006509B3" w14:paraId="6F7DE933" w14:textId="77777777" w:rsidTr="006509B3">
        <w:tc>
          <w:tcPr>
            <w:tcW w:w="2389" w:type="dxa"/>
            <w:shd w:val="clear" w:color="auto" w:fill="auto"/>
            <w:vAlign w:val="bottom"/>
          </w:tcPr>
          <w:p w14:paraId="621E67D1" w14:textId="77777777" w:rsidR="00232CAA" w:rsidRPr="006509B3" w:rsidRDefault="00232CAA" w:rsidP="006509B3">
            <w:pPr>
              <w:spacing w:line="228" w:lineRule="auto"/>
              <w:rPr>
                <w:lang w:val="kk-KZ"/>
              </w:rPr>
            </w:pPr>
            <w:r w:rsidRPr="006509B3">
              <w:rPr>
                <w:lang w:val="kk-KZ"/>
              </w:rPr>
              <w:t xml:space="preserve">Алматы             </w:t>
            </w:r>
          </w:p>
        </w:tc>
        <w:tc>
          <w:tcPr>
            <w:tcW w:w="1985" w:type="dxa"/>
            <w:shd w:val="clear" w:color="auto" w:fill="auto"/>
            <w:vAlign w:val="bottom"/>
          </w:tcPr>
          <w:p w14:paraId="4381BACE" w14:textId="77777777" w:rsidR="00232CAA" w:rsidRPr="006509B3" w:rsidRDefault="00232CAA" w:rsidP="006509B3">
            <w:pPr>
              <w:spacing w:line="228" w:lineRule="auto"/>
              <w:jc w:val="center"/>
              <w:rPr>
                <w:lang w:val="kk-KZ"/>
              </w:rPr>
            </w:pPr>
            <w:r w:rsidRPr="006509B3">
              <w:rPr>
                <w:lang w:val="kk-KZ"/>
              </w:rPr>
              <w:t>18 402 167</w:t>
            </w:r>
          </w:p>
        </w:tc>
        <w:tc>
          <w:tcPr>
            <w:tcW w:w="1985" w:type="dxa"/>
            <w:shd w:val="clear" w:color="auto" w:fill="auto"/>
            <w:vAlign w:val="bottom"/>
          </w:tcPr>
          <w:p w14:paraId="62E850AB" w14:textId="77777777" w:rsidR="00232CAA" w:rsidRPr="006509B3" w:rsidRDefault="00232CAA" w:rsidP="006509B3">
            <w:pPr>
              <w:spacing w:line="228" w:lineRule="auto"/>
              <w:jc w:val="center"/>
              <w:rPr>
                <w:lang w:val="kk-KZ"/>
              </w:rPr>
            </w:pPr>
            <w:r w:rsidRPr="006509B3">
              <w:rPr>
                <w:lang w:val="kk-KZ"/>
              </w:rPr>
              <w:t>77 870</w:t>
            </w:r>
          </w:p>
        </w:tc>
        <w:tc>
          <w:tcPr>
            <w:tcW w:w="2042" w:type="dxa"/>
            <w:shd w:val="clear" w:color="auto" w:fill="auto"/>
            <w:vAlign w:val="bottom"/>
          </w:tcPr>
          <w:p w14:paraId="056B962D" w14:textId="77777777" w:rsidR="00232CAA" w:rsidRPr="006509B3" w:rsidRDefault="00232CAA" w:rsidP="006509B3">
            <w:pPr>
              <w:spacing w:line="228" w:lineRule="auto"/>
              <w:jc w:val="center"/>
              <w:rPr>
                <w:lang w:val="kk-KZ"/>
              </w:rPr>
            </w:pPr>
            <w:r w:rsidRPr="006509B3">
              <w:rPr>
                <w:lang w:val="kk-KZ"/>
              </w:rPr>
              <w:t>403 071</w:t>
            </w:r>
          </w:p>
        </w:tc>
        <w:tc>
          <w:tcPr>
            <w:tcW w:w="1609" w:type="dxa"/>
            <w:shd w:val="clear" w:color="auto" w:fill="auto"/>
            <w:vAlign w:val="bottom"/>
          </w:tcPr>
          <w:p w14:paraId="0B6CFEF6" w14:textId="77777777" w:rsidR="00232CAA" w:rsidRPr="006509B3" w:rsidRDefault="00232CAA" w:rsidP="006509B3">
            <w:pPr>
              <w:spacing w:line="228" w:lineRule="auto"/>
              <w:jc w:val="center"/>
              <w:rPr>
                <w:lang w:val="kk-KZ"/>
              </w:rPr>
            </w:pPr>
            <w:r w:rsidRPr="006509B3">
              <w:rPr>
                <w:lang w:val="kk-KZ"/>
              </w:rPr>
              <w:t>667 239</w:t>
            </w:r>
          </w:p>
        </w:tc>
      </w:tr>
      <w:tr w:rsidR="006509B3" w:rsidRPr="006509B3" w14:paraId="5D61408C" w14:textId="77777777" w:rsidTr="006509B3">
        <w:tc>
          <w:tcPr>
            <w:tcW w:w="2389" w:type="dxa"/>
            <w:shd w:val="clear" w:color="auto" w:fill="auto"/>
            <w:vAlign w:val="bottom"/>
          </w:tcPr>
          <w:p w14:paraId="4C682E75" w14:textId="77777777" w:rsidR="00232CAA" w:rsidRPr="006509B3" w:rsidRDefault="00232CAA" w:rsidP="006509B3">
            <w:pPr>
              <w:spacing w:line="228" w:lineRule="auto"/>
              <w:rPr>
                <w:lang w:val="kk-KZ"/>
              </w:rPr>
            </w:pPr>
            <w:r w:rsidRPr="006509B3">
              <w:rPr>
                <w:lang w:val="kk-KZ"/>
              </w:rPr>
              <w:t xml:space="preserve">Атырау             </w:t>
            </w:r>
          </w:p>
        </w:tc>
        <w:tc>
          <w:tcPr>
            <w:tcW w:w="1985" w:type="dxa"/>
            <w:shd w:val="clear" w:color="auto" w:fill="auto"/>
            <w:vAlign w:val="bottom"/>
          </w:tcPr>
          <w:p w14:paraId="53CB0BC1" w14:textId="77777777" w:rsidR="00232CAA" w:rsidRPr="006509B3" w:rsidRDefault="00232CAA" w:rsidP="006509B3">
            <w:pPr>
              <w:spacing w:line="228" w:lineRule="auto"/>
              <w:jc w:val="center"/>
              <w:rPr>
                <w:lang w:val="kk-KZ"/>
              </w:rPr>
            </w:pPr>
            <w:r w:rsidRPr="006509B3">
              <w:rPr>
                <w:lang w:val="kk-KZ"/>
              </w:rPr>
              <w:t>1 929 537</w:t>
            </w:r>
          </w:p>
        </w:tc>
        <w:tc>
          <w:tcPr>
            <w:tcW w:w="1985" w:type="dxa"/>
            <w:shd w:val="clear" w:color="auto" w:fill="auto"/>
            <w:vAlign w:val="bottom"/>
          </w:tcPr>
          <w:p w14:paraId="2F8ECF5E" w14:textId="77777777" w:rsidR="00232CAA" w:rsidRPr="006509B3" w:rsidRDefault="00232CAA" w:rsidP="006509B3">
            <w:pPr>
              <w:spacing w:line="228" w:lineRule="auto"/>
              <w:jc w:val="center"/>
              <w:rPr>
                <w:lang w:val="kk-KZ"/>
              </w:rPr>
            </w:pPr>
            <w:r w:rsidRPr="006509B3">
              <w:rPr>
                <w:lang w:val="kk-KZ"/>
              </w:rPr>
              <w:t>7 963</w:t>
            </w:r>
          </w:p>
        </w:tc>
        <w:tc>
          <w:tcPr>
            <w:tcW w:w="2042" w:type="dxa"/>
            <w:shd w:val="clear" w:color="auto" w:fill="auto"/>
            <w:vAlign w:val="bottom"/>
          </w:tcPr>
          <w:p w14:paraId="14B62457" w14:textId="77777777" w:rsidR="00232CAA" w:rsidRPr="006509B3" w:rsidRDefault="00232CAA" w:rsidP="006509B3">
            <w:pPr>
              <w:spacing w:line="228" w:lineRule="auto"/>
              <w:jc w:val="center"/>
              <w:rPr>
                <w:lang w:val="kk-KZ"/>
              </w:rPr>
            </w:pPr>
            <w:r w:rsidRPr="006509B3">
              <w:rPr>
                <w:lang w:val="kk-KZ"/>
              </w:rPr>
              <w:t>19 517</w:t>
            </w:r>
          </w:p>
        </w:tc>
        <w:tc>
          <w:tcPr>
            <w:tcW w:w="1609" w:type="dxa"/>
            <w:shd w:val="clear" w:color="auto" w:fill="auto"/>
            <w:vAlign w:val="bottom"/>
          </w:tcPr>
          <w:p w14:paraId="2A9CD341" w14:textId="77777777" w:rsidR="00232CAA" w:rsidRPr="006509B3" w:rsidRDefault="00232CAA" w:rsidP="006509B3">
            <w:pPr>
              <w:spacing w:line="228" w:lineRule="auto"/>
              <w:jc w:val="center"/>
              <w:rPr>
                <w:lang w:val="kk-KZ"/>
              </w:rPr>
            </w:pPr>
            <w:r w:rsidRPr="006509B3">
              <w:rPr>
                <w:lang w:val="kk-KZ"/>
              </w:rPr>
              <w:t>126 747</w:t>
            </w:r>
          </w:p>
        </w:tc>
      </w:tr>
      <w:tr w:rsidR="006509B3" w:rsidRPr="006509B3" w14:paraId="28E5B61A" w14:textId="77777777" w:rsidTr="006509B3">
        <w:tc>
          <w:tcPr>
            <w:tcW w:w="2389" w:type="dxa"/>
            <w:shd w:val="clear" w:color="auto" w:fill="auto"/>
            <w:vAlign w:val="bottom"/>
          </w:tcPr>
          <w:p w14:paraId="76F63630" w14:textId="77777777" w:rsidR="00232CAA" w:rsidRPr="006509B3" w:rsidRDefault="00232CAA" w:rsidP="006509B3">
            <w:pPr>
              <w:spacing w:line="228" w:lineRule="auto"/>
              <w:rPr>
                <w:lang w:val="kk-KZ"/>
              </w:rPr>
            </w:pPr>
            <w:r w:rsidRPr="006509B3">
              <w:rPr>
                <w:lang w:val="kk-KZ"/>
              </w:rPr>
              <w:t>Шығыс Қазақстан</w:t>
            </w:r>
          </w:p>
        </w:tc>
        <w:tc>
          <w:tcPr>
            <w:tcW w:w="1985" w:type="dxa"/>
            <w:shd w:val="clear" w:color="auto" w:fill="auto"/>
            <w:vAlign w:val="bottom"/>
          </w:tcPr>
          <w:p w14:paraId="5E89CEE4" w14:textId="77777777" w:rsidR="00232CAA" w:rsidRPr="006509B3" w:rsidRDefault="00232CAA" w:rsidP="006509B3">
            <w:pPr>
              <w:spacing w:line="228" w:lineRule="auto"/>
              <w:jc w:val="center"/>
              <w:rPr>
                <w:lang w:val="kk-KZ"/>
              </w:rPr>
            </w:pPr>
            <w:r w:rsidRPr="006509B3">
              <w:rPr>
                <w:lang w:val="kk-KZ"/>
              </w:rPr>
              <w:t>2 623 184</w:t>
            </w:r>
          </w:p>
        </w:tc>
        <w:tc>
          <w:tcPr>
            <w:tcW w:w="1985" w:type="dxa"/>
            <w:shd w:val="clear" w:color="auto" w:fill="auto"/>
            <w:vAlign w:val="bottom"/>
          </w:tcPr>
          <w:p w14:paraId="67D2D99E" w14:textId="77777777" w:rsidR="00232CAA" w:rsidRPr="006509B3" w:rsidRDefault="00232CAA" w:rsidP="006509B3">
            <w:pPr>
              <w:spacing w:line="228" w:lineRule="auto"/>
              <w:jc w:val="center"/>
              <w:rPr>
                <w:lang w:val="kk-KZ"/>
              </w:rPr>
            </w:pPr>
            <w:r w:rsidRPr="006509B3">
              <w:rPr>
                <w:lang w:val="kk-KZ"/>
              </w:rPr>
              <w:t>7 810</w:t>
            </w:r>
          </w:p>
        </w:tc>
        <w:tc>
          <w:tcPr>
            <w:tcW w:w="2042" w:type="dxa"/>
            <w:shd w:val="clear" w:color="auto" w:fill="auto"/>
            <w:vAlign w:val="bottom"/>
          </w:tcPr>
          <w:p w14:paraId="1EF3659B" w14:textId="77777777" w:rsidR="00232CAA" w:rsidRPr="006509B3" w:rsidRDefault="00232CAA" w:rsidP="006509B3">
            <w:pPr>
              <w:spacing w:line="228" w:lineRule="auto"/>
              <w:jc w:val="center"/>
              <w:rPr>
                <w:lang w:val="kk-KZ"/>
              </w:rPr>
            </w:pPr>
            <w:r w:rsidRPr="006509B3">
              <w:rPr>
                <w:lang w:val="kk-KZ"/>
              </w:rPr>
              <w:t>36 896</w:t>
            </w:r>
          </w:p>
        </w:tc>
        <w:tc>
          <w:tcPr>
            <w:tcW w:w="1609" w:type="dxa"/>
            <w:shd w:val="clear" w:color="auto" w:fill="auto"/>
            <w:vAlign w:val="bottom"/>
          </w:tcPr>
          <w:p w14:paraId="7A8DB1AA" w14:textId="77777777" w:rsidR="00232CAA" w:rsidRPr="006509B3" w:rsidRDefault="00232CAA" w:rsidP="006509B3">
            <w:pPr>
              <w:spacing w:line="228" w:lineRule="auto"/>
              <w:jc w:val="center"/>
              <w:rPr>
                <w:lang w:val="kk-KZ"/>
              </w:rPr>
            </w:pPr>
            <w:r w:rsidRPr="006509B3">
              <w:rPr>
                <w:lang w:val="kk-KZ"/>
              </w:rPr>
              <w:t>241 532</w:t>
            </w:r>
          </w:p>
        </w:tc>
      </w:tr>
      <w:tr w:rsidR="006509B3" w:rsidRPr="006509B3" w14:paraId="2548F955" w14:textId="77777777" w:rsidTr="006509B3">
        <w:tc>
          <w:tcPr>
            <w:tcW w:w="2389" w:type="dxa"/>
            <w:shd w:val="clear" w:color="auto" w:fill="auto"/>
            <w:vAlign w:val="bottom"/>
          </w:tcPr>
          <w:p w14:paraId="0F87DA4A" w14:textId="77777777" w:rsidR="00232CAA" w:rsidRPr="006509B3" w:rsidRDefault="00232CAA" w:rsidP="006509B3">
            <w:pPr>
              <w:spacing w:line="228" w:lineRule="auto"/>
              <w:rPr>
                <w:lang w:val="kk-KZ"/>
              </w:rPr>
            </w:pPr>
            <w:r w:rsidRPr="006509B3">
              <w:rPr>
                <w:lang w:val="kk-KZ"/>
              </w:rPr>
              <w:t>Жамбыл</w:t>
            </w:r>
          </w:p>
        </w:tc>
        <w:tc>
          <w:tcPr>
            <w:tcW w:w="1985" w:type="dxa"/>
            <w:shd w:val="clear" w:color="auto" w:fill="auto"/>
            <w:vAlign w:val="bottom"/>
          </w:tcPr>
          <w:p w14:paraId="69CE105D" w14:textId="77777777" w:rsidR="00232CAA" w:rsidRPr="006509B3" w:rsidRDefault="00232CAA" w:rsidP="006509B3">
            <w:pPr>
              <w:spacing w:line="228" w:lineRule="auto"/>
              <w:jc w:val="center"/>
              <w:rPr>
                <w:lang w:val="kk-KZ"/>
              </w:rPr>
            </w:pPr>
            <w:r w:rsidRPr="006509B3">
              <w:rPr>
                <w:lang w:val="kk-KZ"/>
              </w:rPr>
              <w:t>1 085 194</w:t>
            </w:r>
          </w:p>
        </w:tc>
        <w:tc>
          <w:tcPr>
            <w:tcW w:w="1985" w:type="dxa"/>
            <w:shd w:val="clear" w:color="auto" w:fill="auto"/>
            <w:vAlign w:val="bottom"/>
          </w:tcPr>
          <w:p w14:paraId="2156A491" w14:textId="77777777" w:rsidR="00232CAA" w:rsidRPr="006509B3" w:rsidRDefault="00232CAA" w:rsidP="006509B3">
            <w:pPr>
              <w:spacing w:line="228" w:lineRule="auto"/>
              <w:jc w:val="center"/>
              <w:rPr>
                <w:lang w:val="kk-KZ"/>
              </w:rPr>
            </w:pPr>
            <w:r w:rsidRPr="006509B3">
              <w:rPr>
                <w:lang w:val="kk-KZ"/>
              </w:rPr>
              <w:t>4 951</w:t>
            </w:r>
          </w:p>
        </w:tc>
        <w:tc>
          <w:tcPr>
            <w:tcW w:w="2042" w:type="dxa"/>
            <w:shd w:val="clear" w:color="auto" w:fill="auto"/>
            <w:vAlign w:val="bottom"/>
          </w:tcPr>
          <w:p w14:paraId="13F40DEB" w14:textId="77777777" w:rsidR="00232CAA" w:rsidRPr="006509B3" w:rsidRDefault="00232CAA" w:rsidP="006509B3">
            <w:pPr>
              <w:spacing w:line="228" w:lineRule="auto"/>
              <w:jc w:val="center"/>
              <w:rPr>
                <w:lang w:val="kk-KZ"/>
              </w:rPr>
            </w:pPr>
            <w:r w:rsidRPr="006509B3">
              <w:rPr>
                <w:lang w:val="kk-KZ"/>
              </w:rPr>
              <w:t>70 631</w:t>
            </w:r>
          </w:p>
        </w:tc>
        <w:tc>
          <w:tcPr>
            <w:tcW w:w="1609" w:type="dxa"/>
            <w:shd w:val="clear" w:color="auto" w:fill="auto"/>
            <w:vAlign w:val="bottom"/>
          </w:tcPr>
          <w:p w14:paraId="14C6AF8A" w14:textId="77777777" w:rsidR="00232CAA" w:rsidRPr="006509B3" w:rsidRDefault="00232CAA" w:rsidP="006509B3">
            <w:pPr>
              <w:spacing w:line="228" w:lineRule="auto"/>
              <w:jc w:val="center"/>
              <w:rPr>
                <w:lang w:val="kk-KZ"/>
              </w:rPr>
            </w:pPr>
            <w:r w:rsidRPr="006509B3">
              <w:rPr>
                <w:lang w:val="kk-KZ"/>
              </w:rPr>
              <w:t>520 753</w:t>
            </w:r>
          </w:p>
        </w:tc>
      </w:tr>
      <w:tr w:rsidR="006509B3" w:rsidRPr="006509B3" w14:paraId="45D8F536" w14:textId="77777777" w:rsidTr="006509B3">
        <w:tc>
          <w:tcPr>
            <w:tcW w:w="2389" w:type="dxa"/>
            <w:shd w:val="clear" w:color="auto" w:fill="auto"/>
            <w:vAlign w:val="bottom"/>
          </w:tcPr>
          <w:p w14:paraId="7B91EE31" w14:textId="77777777" w:rsidR="00232CAA" w:rsidRPr="006509B3" w:rsidRDefault="00232CAA" w:rsidP="006509B3">
            <w:pPr>
              <w:spacing w:line="228" w:lineRule="auto"/>
              <w:rPr>
                <w:lang w:val="kk-KZ"/>
              </w:rPr>
            </w:pPr>
            <w:r w:rsidRPr="006509B3">
              <w:rPr>
                <w:lang w:val="kk-KZ"/>
              </w:rPr>
              <w:t xml:space="preserve">Батыс Қазақстан     </w:t>
            </w:r>
          </w:p>
        </w:tc>
        <w:tc>
          <w:tcPr>
            <w:tcW w:w="1985" w:type="dxa"/>
            <w:shd w:val="clear" w:color="auto" w:fill="auto"/>
            <w:vAlign w:val="bottom"/>
          </w:tcPr>
          <w:p w14:paraId="286BD679" w14:textId="77777777" w:rsidR="00232CAA" w:rsidRPr="006509B3" w:rsidRDefault="00232CAA" w:rsidP="006509B3">
            <w:pPr>
              <w:spacing w:line="228" w:lineRule="auto"/>
              <w:jc w:val="center"/>
              <w:rPr>
                <w:lang w:val="kk-KZ"/>
              </w:rPr>
            </w:pPr>
            <w:r w:rsidRPr="006509B3">
              <w:rPr>
                <w:lang w:val="kk-KZ"/>
              </w:rPr>
              <w:t>1 557 798</w:t>
            </w:r>
          </w:p>
        </w:tc>
        <w:tc>
          <w:tcPr>
            <w:tcW w:w="1985" w:type="dxa"/>
            <w:shd w:val="clear" w:color="auto" w:fill="auto"/>
            <w:vAlign w:val="bottom"/>
          </w:tcPr>
          <w:p w14:paraId="4C0F9F6C" w14:textId="77777777" w:rsidR="00232CAA" w:rsidRPr="006509B3" w:rsidRDefault="00232CAA" w:rsidP="006509B3">
            <w:pPr>
              <w:spacing w:line="228" w:lineRule="auto"/>
              <w:jc w:val="center"/>
              <w:rPr>
                <w:lang w:val="kk-KZ"/>
              </w:rPr>
            </w:pPr>
            <w:r w:rsidRPr="006509B3">
              <w:rPr>
                <w:lang w:val="kk-KZ"/>
              </w:rPr>
              <w:t>16 706</w:t>
            </w:r>
          </w:p>
        </w:tc>
        <w:tc>
          <w:tcPr>
            <w:tcW w:w="2042" w:type="dxa"/>
            <w:shd w:val="clear" w:color="auto" w:fill="auto"/>
            <w:vAlign w:val="bottom"/>
          </w:tcPr>
          <w:p w14:paraId="0E63C64F" w14:textId="77777777" w:rsidR="00232CAA" w:rsidRPr="006509B3" w:rsidRDefault="00232CAA" w:rsidP="006509B3">
            <w:pPr>
              <w:spacing w:line="228" w:lineRule="auto"/>
              <w:jc w:val="center"/>
              <w:rPr>
                <w:lang w:val="kk-KZ"/>
              </w:rPr>
            </w:pPr>
            <w:r w:rsidRPr="006509B3">
              <w:rPr>
                <w:lang w:val="kk-KZ"/>
              </w:rPr>
              <w:t>11 718</w:t>
            </w:r>
          </w:p>
        </w:tc>
        <w:tc>
          <w:tcPr>
            <w:tcW w:w="1609" w:type="dxa"/>
            <w:shd w:val="clear" w:color="auto" w:fill="auto"/>
            <w:vAlign w:val="bottom"/>
          </w:tcPr>
          <w:p w14:paraId="24BB7089" w14:textId="77777777" w:rsidR="00232CAA" w:rsidRPr="006509B3" w:rsidRDefault="00232CAA" w:rsidP="006509B3">
            <w:pPr>
              <w:spacing w:line="228" w:lineRule="auto"/>
              <w:jc w:val="center"/>
              <w:rPr>
                <w:lang w:val="kk-KZ"/>
              </w:rPr>
            </w:pPr>
            <w:r w:rsidRPr="006509B3">
              <w:rPr>
                <w:lang w:val="kk-KZ"/>
              </w:rPr>
              <w:t>89 180</w:t>
            </w:r>
          </w:p>
        </w:tc>
      </w:tr>
      <w:tr w:rsidR="006509B3" w:rsidRPr="006509B3" w14:paraId="1AA805F1" w14:textId="77777777" w:rsidTr="006509B3">
        <w:tc>
          <w:tcPr>
            <w:tcW w:w="2389" w:type="dxa"/>
            <w:shd w:val="clear" w:color="auto" w:fill="auto"/>
            <w:vAlign w:val="bottom"/>
          </w:tcPr>
          <w:p w14:paraId="2F43F05C" w14:textId="77777777" w:rsidR="00232CAA" w:rsidRPr="006509B3" w:rsidRDefault="00232CAA" w:rsidP="006509B3">
            <w:pPr>
              <w:spacing w:line="228" w:lineRule="auto"/>
              <w:rPr>
                <w:lang w:val="kk-KZ"/>
              </w:rPr>
            </w:pPr>
            <w:r w:rsidRPr="006509B3">
              <w:rPr>
                <w:lang w:val="kk-KZ"/>
              </w:rPr>
              <w:t xml:space="preserve">Қарағанды            </w:t>
            </w:r>
          </w:p>
        </w:tc>
        <w:tc>
          <w:tcPr>
            <w:tcW w:w="1985" w:type="dxa"/>
            <w:shd w:val="clear" w:color="auto" w:fill="auto"/>
            <w:vAlign w:val="bottom"/>
          </w:tcPr>
          <w:p w14:paraId="5C68C7CC" w14:textId="77777777" w:rsidR="00232CAA" w:rsidRPr="006509B3" w:rsidRDefault="00232CAA" w:rsidP="006509B3">
            <w:pPr>
              <w:spacing w:line="228" w:lineRule="auto"/>
              <w:jc w:val="center"/>
              <w:rPr>
                <w:lang w:val="kk-KZ"/>
              </w:rPr>
            </w:pPr>
            <w:r w:rsidRPr="006509B3">
              <w:rPr>
                <w:lang w:val="kk-KZ"/>
              </w:rPr>
              <w:t>3 514 356</w:t>
            </w:r>
          </w:p>
        </w:tc>
        <w:tc>
          <w:tcPr>
            <w:tcW w:w="1985" w:type="dxa"/>
            <w:shd w:val="clear" w:color="auto" w:fill="auto"/>
            <w:vAlign w:val="bottom"/>
          </w:tcPr>
          <w:p w14:paraId="3AC5B6CD" w14:textId="77777777" w:rsidR="00232CAA" w:rsidRPr="006509B3" w:rsidRDefault="00232CAA" w:rsidP="006509B3">
            <w:pPr>
              <w:spacing w:line="228" w:lineRule="auto"/>
              <w:jc w:val="center"/>
              <w:rPr>
                <w:lang w:val="kk-KZ"/>
              </w:rPr>
            </w:pPr>
            <w:r w:rsidRPr="006509B3">
              <w:rPr>
                <w:lang w:val="kk-KZ"/>
              </w:rPr>
              <w:t>10 866</w:t>
            </w:r>
          </w:p>
        </w:tc>
        <w:tc>
          <w:tcPr>
            <w:tcW w:w="2042" w:type="dxa"/>
            <w:shd w:val="clear" w:color="auto" w:fill="auto"/>
            <w:vAlign w:val="bottom"/>
          </w:tcPr>
          <w:p w14:paraId="4E029A35" w14:textId="77777777" w:rsidR="00232CAA" w:rsidRPr="006509B3" w:rsidRDefault="00232CAA" w:rsidP="006509B3">
            <w:pPr>
              <w:spacing w:line="228" w:lineRule="auto"/>
              <w:jc w:val="center"/>
              <w:rPr>
                <w:lang w:val="kk-KZ"/>
              </w:rPr>
            </w:pPr>
            <w:r w:rsidRPr="006509B3">
              <w:rPr>
                <w:lang w:val="kk-KZ"/>
              </w:rPr>
              <w:t>89 260</w:t>
            </w:r>
          </w:p>
        </w:tc>
        <w:tc>
          <w:tcPr>
            <w:tcW w:w="1609" w:type="dxa"/>
            <w:shd w:val="clear" w:color="auto" w:fill="auto"/>
            <w:vAlign w:val="bottom"/>
          </w:tcPr>
          <w:p w14:paraId="54E2C4E2" w14:textId="77777777" w:rsidR="00232CAA" w:rsidRPr="006509B3" w:rsidRDefault="00232CAA" w:rsidP="006509B3">
            <w:pPr>
              <w:spacing w:line="228" w:lineRule="auto"/>
              <w:jc w:val="center"/>
              <w:rPr>
                <w:lang w:val="kk-KZ"/>
              </w:rPr>
            </w:pPr>
            <w:r w:rsidRPr="006509B3">
              <w:rPr>
                <w:lang w:val="kk-KZ"/>
              </w:rPr>
              <w:t>473 959</w:t>
            </w:r>
          </w:p>
        </w:tc>
      </w:tr>
      <w:tr w:rsidR="006509B3" w:rsidRPr="006509B3" w14:paraId="1988C26C" w14:textId="77777777" w:rsidTr="006509B3">
        <w:tc>
          <w:tcPr>
            <w:tcW w:w="2389" w:type="dxa"/>
            <w:shd w:val="clear" w:color="auto" w:fill="auto"/>
            <w:vAlign w:val="bottom"/>
          </w:tcPr>
          <w:p w14:paraId="3AF8C159" w14:textId="77777777" w:rsidR="00232CAA" w:rsidRPr="006509B3" w:rsidRDefault="00232CAA" w:rsidP="006509B3">
            <w:pPr>
              <w:spacing w:line="228" w:lineRule="auto"/>
              <w:rPr>
                <w:lang w:val="kk-KZ"/>
              </w:rPr>
            </w:pPr>
            <w:r w:rsidRPr="006509B3">
              <w:rPr>
                <w:lang w:val="kk-KZ"/>
              </w:rPr>
              <w:t xml:space="preserve">Қостанай              </w:t>
            </w:r>
          </w:p>
        </w:tc>
        <w:tc>
          <w:tcPr>
            <w:tcW w:w="1985" w:type="dxa"/>
            <w:shd w:val="clear" w:color="auto" w:fill="auto"/>
            <w:vAlign w:val="bottom"/>
          </w:tcPr>
          <w:p w14:paraId="741E4227" w14:textId="77777777" w:rsidR="00232CAA" w:rsidRPr="006509B3" w:rsidRDefault="00232CAA" w:rsidP="006509B3">
            <w:pPr>
              <w:spacing w:line="228" w:lineRule="auto"/>
              <w:jc w:val="center"/>
              <w:rPr>
                <w:lang w:val="kk-KZ"/>
              </w:rPr>
            </w:pPr>
            <w:r w:rsidRPr="006509B3">
              <w:rPr>
                <w:lang w:val="kk-KZ"/>
              </w:rPr>
              <w:t>2 012 249</w:t>
            </w:r>
          </w:p>
        </w:tc>
        <w:tc>
          <w:tcPr>
            <w:tcW w:w="1985" w:type="dxa"/>
            <w:shd w:val="clear" w:color="auto" w:fill="auto"/>
            <w:vAlign w:val="bottom"/>
          </w:tcPr>
          <w:p w14:paraId="47DCD5AB" w14:textId="77777777" w:rsidR="00232CAA" w:rsidRPr="006509B3" w:rsidRDefault="00232CAA" w:rsidP="006509B3">
            <w:pPr>
              <w:spacing w:line="228" w:lineRule="auto"/>
              <w:jc w:val="center"/>
              <w:rPr>
                <w:lang w:val="kk-KZ"/>
              </w:rPr>
            </w:pPr>
            <w:r w:rsidRPr="006509B3">
              <w:rPr>
                <w:lang w:val="kk-KZ"/>
              </w:rPr>
              <w:t>4 631</w:t>
            </w:r>
          </w:p>
        </w:tc>
        <w:tc>
          <w:tcPr>
            <w:tcW w:w="2042" w:type="dxa"/>
            <w:shd w:val="clear" w:color="auto" w:fill="auto"/>
            <w:vAlign w:val="bottom"/>
          </w:tcPr>
          <w:p w14:paraId="7DFDD291" w14:textId="77777777" w:rsidR="00232CAA" w:rsidRPr="006509B3" w:rsidRDefault="00232CAA" w:rsidP="006509B3">
            <w:pPr>
              <w:spacing w:line="228" w:lineRule="auto"/>
              <w:jc w:val="center"/>
              <w:rPr>
                <w:lang w:val="kk-KZ"/>
              </w:rPr>
            </w:pPr>
            <w:r w:rsidRPr="006509B3">
              <w:rPr>
                <w:lang w:val="kk-KZ"/>
              </w:rPr>
              <w:t>13 776</w:t>
            </w:r>
          </w:p>
        </w:tc>
        <w:tc>
          <w:tcPr>
            <w:tcW w:w="1609" w:type="dxa"/>
            <w:shd w:val="clear" w:color="auto" w:fill="auto"/>
            <w:vAlign w:val="bottom"/>
          </w:tcPr>
          <w:p w14:paraId="0D83EF87" w14:textId="77777777" w:rsidR="00232CAA" w:rsidRPr="006509B3" w:rsidRDefault="00232CAA" w:rsidP="006509B3">
            <w:pPr>
              <w:spacing w:line="228" w:lineRule="auto"/>
              <w:jc w:val="center"/>
              <w:rPr>
                <w:lang w:val="kk-KZ"/>
              </w:rPr>
            </w:pPr>
            <w:r w:rsidRPr="006509B3">
              <w:rPr>
                <w:lang w:val="kk-KZ"/>
              </w:rPr>
              <w:t>452 033</w:t>
            </w:r>
          </w:p>
        </w:tc>
      </w:tr>
      <w:tr w:rsidR="006509B3" w:rsidRPr="006509B3" w14:paraId="127C0017" w14:textId="77777777" w:rsidTr="006509B3">
        <w:tc>
          <w:tcPr>
            <w:tcW w:w="2389" w:type="dxa"/>
            <w:shd w:val="clear" w:color="auto" w:fill="auto"/>
            <w:vAlign w:val="bottom"/>
          </w:tcPr>
          <w:p w14:paraId="2E975B70" w14:textId="77777777" w:rsidR="00232CAA" w:rsidRPr="006509B3" w:rsidRDefault="00232CAA" w:rsidP="006509B3">
            <w:pPr>
              <w:spacing w:line="228" w:lineRule="auto"/>
              <w:rPr>
                <w:lang w:val="kk-KZ"/>
              </w:rPr>
            </w:pPr>
            <w:r w:rsidRPr="006509B3">
              <w:rPr>
                <w:lang w:val="kk-KZ"/>
              </w:rPr>
              <w:t xml:space="preserve">Қызылорда         </w:t>
            </w:r>
          </w:p>
        </w:tc>
        <w:tc>
          <w:tcPr>
            <w:tcW w:w="1985" w:type="dxa"/>
            <w:shd w:val="clear" w:color="auto" w:fill="auto"/>
            <w:vAlign w:val="bottom"/>
          </w:tcPr>
          <w:p w14:paraId="7F9BA5FC" w14:textId="77777777" w:rsidR="00232CAA" w:rsidRPr="006509B3" w:rsidRDefault="00232CAA" w:rsidP="006509B3">
            <w:pPr>
              <w:spacing w:line="228" w:lineRule="auto"/>
              <w:jc w:val="center"/>
              <w:rPr>
                <w:lang w:val="kk-KZ"/>
              </w:rPr>
            </w:pPr>
            <w:r w:rsidRPr="006509B3">
              <w:rPr>
                <w:lang w:val="kk-KZ"/>
              </w:rPr>
              <w:t>1 140 555</w:t>
            </w:r>
          </w:p>
        </w:tc>
        <w:tc>
          <w:tcPr>
            <w:tcW w:w="1985" w:type="dxa"/>
            <w:shd w:val="clear" w:color="auto" w:fill="auto"/>
            <w:vAlign w:val="bottom"/>
          </w:tcPr>
          <w:p w14:paraId="113BADA2" w14:textId="77777777" w:rsidR="00232CAA" w:rsidRPr="006509B3" w:rsidRDefault="00232CAA" w:rsidP="006509B3">
            <w:pPr>
              <w:spacing w:line="228" w:lineRule="auto"/>
              <w:jc w:val="center"/>
              <w:rPr>
                <w:lang w:val="kk-KZ"/>
              </w:rPr>
            </w:pPr>
            <w:r w:rsidRPr="006509B3">
              <w:rPr>
                <w:lang w:val="kk-KZ"/>
              </w:rPr>
              <w:t>4 289</w:t>
            </w:r>
          </w:p>
        </w:tc>
        <w:tc>
          <w:tcPr>
            <w:tcW w:w="2042" w:type="dxa"/>
            <w:shd w:val="clear" w:color="auto" w:fill="auto"/>
            <w:vAlign w:val="bottom"/>
          </w:tcPr>
          <w:p w14:paraId="3980E7B5" w14:textId="77777777" w:rsidR="00232CAA" w:rsidRPr="006509B3" w:rsidRDefault="00232CAA" w:rsidP="006509B3">
            <w:pPr>
              <w:spacing w:line="228" w:lineRule="auto"/>
              <w:jc w:val="center"/>
              <w:rPr>
                <w:lang w:val="kk-KZ"/>
              </w:rPr>
            </w:pPr>
            <w:r w:rsidRPr="006509B3">
              <w:rPr>
                <w:lang w:val="kk-KZ"/>
              </w:rPr>
              <w:t>35 099</w:t>
            </w:r>
          </w:p>
        </w:tc>
        <w:tc>
          <w:tcPr>
            <w:tcW w:w="1609" w:type="dxa"/>
            <w:shd w:val="clear" w:color="auto" w:fill="auto"/>
            <w:vAlign w:val="bottom"/>
          </w:tcPr>
          <w:p w14:paraId="2145EC03" w14:textId="77777777" w:rsidR="00232CAA" w:rsidRPr="006509B3" w:rsidRDefault="00232CAA" w:rsidP="006509B3">
            <w:pPr>
              <w:spacing w:line="228" w:lineRule="auto"/>
              <w:jc w:val="center"/>
              <w:rPr>
                <w:lang w:val="kk-KZ"/>
              </w:rPr>
            </w:pPr>
            <w:r w:rsidRPr="006509B3">
              <w:rPr>
                <w:lang w:val="kk-KZ"/>
              </w:rPr>
              <w:t>48 500</w:t>
            </w:r>
          </w:p>
        </w:tc>
      </w:tr>
      <w:tr w:rsidR="006509B3" w:rsidRPr="006509B3" w14:paraId="5146B543" w14:textId="77777777" w:rsidTr="006509B3">
        <w:tc>
          <w:tcPr>
            <w:tcW w:w="2389" w:type="dxa"/>
            <w:shd w:val="clear" w:color="auto" w:fill="auto"/>
            <w:vAlign w:val="bottom"/>
          </w:tcPr>
          <w:p w14:paraId="3A1C3365" w14:textId="77777777" w:rsidR="00232CAA" w:rsidRPr="006509B3" w:rsidRDefault="00232CAA" w:rsidP="006509B3">
            <w:pPr>
              <w:spacing w:line="228" w:lineRule="auto"/>
              <w:rPr>
                <w:lang w:val="kk-KZ"/>
              </w:rPr>
            </w:pPr>
            <w:r w:rsidRPr="006509B3">
              <w:rPr>
                <w:lang w:val="kk-KZ"/>
              </w:rPr>
              <w:t xml:space="preserve">Маңғыстау             </w:t>
            </w:r>
          </w:p>
        </w:tc>
        <w:tc>
          <w:tcPr>
            <w:tcW w:w="1985" w:type="dxa"/>
            <w:shd w:val="clear" w:color="auto" w:fill="auto"/>
            <w:vAlign w:val="bottom"/>
          </w:tcPr>
          <w:p w14:paraId="66EC76A4" w14:textId="77777777" w:rsidR="00232CAA" w:rsidRPr="006509B3" w:rsidRDefault="00232CAA" w:rsidP="006509B3">
            <w:pPr>
              <w:spacing w:line="228" w:lineRule="auto"/>
              <w:jc w:val="center"/>
              <w:rPr>
                <w:lang w:val="kk-KZ"/>
              </w:rPr>
            </w:pPr>
            <w:r w:rsidRPr="006509B3">
              <w:rPr>
                <w:lang w:val="kk-KZ"/>
              </w:rPr>
              <w:t>1 635 047</w:t>
            </w:r>
          </w:p>
        </w:tc>
        <w:tc>
          <w:tcPr>
            <w:tcW w:w="1985" w:type="dxa"/>
            <w:shd w:val="clear" w:color="auto" w:fill="auto"/>
            <w:vAlign w:val="bottom"/>
          </w:tcPr>
          <w:p w14:paraId="18906053" w14:textId="77777777" w:rsidR="00232CAA" w:rsidRPr="006509B3" w:rsidRDefault="00232CAA" w:rsidP="006509B3">
            <w:pPr>
              <w:spacing w:line="228" w:lineRule="auto"/>
              <w:jc w:val="center"/>
              <w:rPr>
                <w:lang w:val="kk-KZ"/>
              </w:rPr>
            </w:pPr>
            <w:r w:rsidRPr="006509B3">
              <w:rPr>
                <w:lang w:val="kk-KZ"/>
              </w:rPr>
              <w:t>10 365</w:t>
            </w:r>
          </w:p>
        </w:tc>
        <w:tc>
          <w:tcPr>
            <w:tcW w:w="2042" w:type="dxa"/>
            <w:shd w:val="clear" w:color="auto" w:fill="auto"/>
            <w:vAlign w:val="bottom"/>
          </w:tcPr>
          <w:p w14:paraId="75CC1575" w14:textId="77777777" w:rsidR="00232CAA" w:rsidRPr="006509B3" w:rsidRDefault="00232CAA" w:rsidP="006509B3">
            <w:pPr>
              <w:spacing w:line="228" w:lineRule="auto"/>
              <w:jc w:val="center"/>
              <w:rPr>
                <w:lang w:val="kk-KZ"/>
              </w:rPr>
            </w:pPr>
            <w:r w:rsidRPr="006509B3">
              <w:rPr>
                <w:lang w:val="kk-KZ"/>
              </w:rPr>
              <w:t>16 198</w:t>
            </w:r>
          </w:p>
        </w:tc>
        <w:tc>
          <w:tcPr>
            <w:tcW w:w="1609" w:type="dxa"/>
            <w:shd w:val="clear" w:color="auto" w:fill="auto"/>
            <w:vAlign w:val="bottom"/>
          </w:tcPr>
          <w:p w14:paraId="31602A62" w14:textId="77777777" w:rsidR="00232CAA" w:rsidRPr="006509B3" w:rsidRDefault="00232CAA" w:rsidP="006509B3">
            <w:pPr>
              <w:spacing w:line="228" w:lineRule="auto"/>
              <w:jc w:val="center"/>
              <w:rPr>
                <w:lang w:val="kk-KZ"/>
              </w:rPr>
            </w:pPr>
            <w:r w:rsidRPr="006509B3">
              <w:rPr>
                <w:lang w:val="kk-KZ"/>
              </w:rPr>
              <w:t>155 717</w:t>
            </w:r>
          </w:p>
        </w:tc>
      </w:tr>
      <w:tr w:rsidR="006509B3" w:rsidRPr="006509B3" w14:paraId="0EBF8891" w14:textId="77777777" w:rsidTr="006509B3">
        <w:tc>
          <w:tcPr>
            <w:tcW w:w="2389" w:type="dxa"/>
            <w:shd w:val="clear" w:color="auto" w:fill="auto"/>
            <w:vAlign w:val="bottom"/>
          </w:tcPr>
          <w:p w14:paraId="20A4A601" w14:textId="77777777" w:rsidR="00232CAA" w:rsidRPr="006509B3" w:rsidRDefault="00232CAA" w:rsidP="006509B3">
            <w:pPr>
              <w:spacing w:line="228" w:lineRule="auto"/>
              <w:rPr>
                <w:lang w:val="kk-KZ"/>
              </w:rPr>
            </w:pPr>
            <w:r w:rsidRPr="006509B3">
              <w:rPr>
                <w:lang w:val="kk-KZ"/>
              </w:rPr>
              <w:t xml:space="preserve">Павлодар             </w:t>
            </w:r>
          </w:p>
        </w:tc>
        <w:tc>
          <w:tcPr>
            <w:tcW w:w="1985" w:type="dxa"/>
            <w:shd w:val="clear" w:color="auto" w:fill="auto"/>
            <w:vAlign w:val="bottom"/>
          </w:tcPr>
          <w:p w14:paraId="678145F5" w14:textId="77777777" w:rsidR="00232CAA" w:rsidRPr="006509B3" w:rsidRDefault="00232CAA" w:rsidP="006509B3">
            <w:pPr>
              <w:spacing w:line="228" w:lineRule="auto"/>
              <w:jc w:val="center"/>
              <w:rPr>
                <w:lang w:val="kk-KZ"/>
              </w:rPr>
            </w:pPr>
            <w:r w:rsidRPr="006509B3">
              <w:rPr>
                <w:lang w:val="kk-KZ"/>
              </w:rPr>
              <w:t>1 892 631</w:t>
            </w:r>
          </w:p>
        </w:tc>
        <w:tc>
          <w:tcPr>
            <w:tcW w:w="1985" w:type="dxa"/>
            <w:shd w:val="clear" w:color="auto" w:fill="auto"/>
            <w:vAlign w:val="bottom"/>
          </w:tcPr>
          <w:p w14:paraId="6565C0C9" w14:textId="77777777" w:rsidR="00232CAA" w:rsidRPr="006509B3" w:rsidRDefault="00232CAA" w:rsidP="006509B3">
            <w:pPr>
              <w:spacing w:line="228" w:lineRule="auto"/>
              <w:jc w:val="center"/>
              <w:rPr>
                <w:lang w:val="kk-KZ"/>
              </w:rPr>
            </w:pPr>
            <w:r w:rsidRPr="006509B3">
              <w:rPr>
                <w:lang w:val="kk-KZ"/>
              </w:rPr>
              <w:t>5 096</w:t>
            </w:r>
          </w:p>
        </w:tc>
        <w:tc>
          <w:tcPr>
            <w:tcW w:w="2042" w:type="dxa"/>
            <w:shd w:val="clear" w:color="auto" w:fill="auto"/>
            <w:vAlign w:val="bottom"/>
          </w:tcPr>
          <w:p w14:paraId="0BA1D7BC" w14:textId="77777777" w:rsidR="00232CAA" w:rsidRPr="006509B3" w:rsidRDefault="00232CAA" w:rsidP="006509B3">
            <w:pPr>
              <w:spacing w:line="228" w:lineRule="auto"/>
              <w:jc w:val="center"/>
              <w:rPr>
                <w:lang w:val="kk-KZ"/>
              </w:rPr>
            </w:pPr>
            <w:r w:rsidRPr="006509B3">
              <w:rPr>
                <w:lang w:val="kk-KZ"/>
              </w:rPr>
              <w:t>17 085</w:t>
            </w:r>
          </w:p>
        </w:tc>
        <w:tc>
          <w:tcPr>
            <w:tcW w:w="1609" w:type="dxa"/>
            <w:shd w:val="clear" w:color="auto" w:fill="auto"/>
            <w:vAlign w:val="bottom"/>
          </w:tcPr>
          <w:p w14:paraId="5ADDEC4F" w14:textId="77777777" w:rsidR="00232CAA" w:rsidRPr="006509B3" w:rsidRDefault="00232CAA" w:rsidP="006509B3">
            <w:pPr>
              <w:spacing w:line="228" w:lineRule="auto"/>
              <w:jc w:val="center"/>
              <w:rPr>
                <w:lang w:val="kk-KZ"/>
              </w:rPr>
            </w:pPr>
            <w:r w:rsidRPr="006509B3">
              <w:rPr>
                <w:lang w:val="kk-KZ"/>
              </w:rPr>
              <w:t>348 158</w:t>
            </w:r>
          </w:p>
        </w:tc>
      </w:tr>
      <w:tr w:rsidR="006509B3" w:rsidRPr="006509B3" w14:paraId="50BA5B5C" w14:textId="77777777" w:rsidTr="006509B3">
        <w:tc>
          <w:tcPr>
            <w:tcW w:w="2389" w:type="dxa"/>
            <w:shd w:val="clear" w:color="auto" w:fill="auto"/>
            <w:vAlign w:val="bottom"/>
          </w:tcPr>
          <w:p w14:paraId="64E6CB6F" w14:textId="77777777" w:rsidR="00232CAA" w:rsidRPr="006509B3" w:rsidRDefault="00232CAA" w:rsidP="006509B3">
            <w:pPr>
              <w:spacing w:line="228" w:lineRule="auto"/>
              <w:rPr>
                <w:lang w:val="kk-KZ"/>
              </w:rPr>
            </w:pPr>
            <w:r w:rsidRPr="006509B3">
              <w:rPr>
                <w:lang w:val="kk-KZ"/>
              </w:rPr>
              <w:t xml:space="preserve">Солтүстік Қазақстан      </w:t>
            </w:r>
          </w:p>
        </w:tc>
        <w:tc>
          <w:tcPr>
            <w:tcW w:w="1985" w:type="dxa"/>
            <w:shd w:val="clear" w:color="auto" w:fill="auto"/>
            <w:vAlign w:val="bottom"/>
          </w:tcPr>
          <w:p w14:paraId="05175A56" w14:textId="77777777" w:rsidR="00232CAA" w:rsidRPr="006509B3" w:rsidRDefault="00232CAA" w:rsidP="006509B3">
            <w:pPr>
              <w:spacing w:line="228" w:lineRule="auto"/>
              <w:jc w:val="center"/>
              <w:rPr>
                <w:lang w:val="kk-KZ"/>
              </w:rPr>
            </w:pPr>
            <w:r w:rsidRPr="006509B3">
              <w:rPr>
                <w:lang w:val="kk-KZ"/>
              </w:rPr>
              <w:t>1 327 531</w:t>
            </w:r>
          </w:p>
        </w:tc>
        <w:tc>
          <w:tcPr>
            <w:tcW w:w="1985" w:type="dxa"/>
            <w:shd w:val="clear" w:color="auto" w:fill="auto"/>
            <w:vAlign w:val="bottom"/>
          </w:tcPr>
          <w:p w14:paraId="6BF15621" w14:textId="77777777" w:rsidR="00232CAA" w:rsidRPr="006509B3" w:rsidRDefault="00232CAA" w:rsidP="006509B3">
            <w:pPr>
              <w:spacing w:line="228" w:lineRule="auto"/>
              <w:jc w:val="center"/>
              <w:rPr>
                <w:lang w:val="kk-KZ"/>
              </w:rPr>
            </w:pPr>
            <w:r w:rsidRPr="006509B3">
              <w:rPr>
                <w:lang w:val="kk-KZ"/>
              </w:rPr>
              <w:t>2 952</w:t>
            </w:r>
          </w:p>
        </w:tc>
        <w:tc>
          <w:tcPr>
            <w:tcW w:w="2042" w:type="dxa"/>
            <w:shd w:val="clear" w:color="auto" w:fill="auto"/>
            <w:vAlign w:val="bottom"/>
          </w:tcPr>
          <w:p w14:paraId="2482155E" w14:textId="77777777" w:rsidR="00232CAA" w:rsidRPr="006509B3" w:rsidRDefault="00232CAA" w:rsidP="006509B3">
            <w:pPr>
              <w:spacing w:line="228" w:lineRule="auto"/>
              <w:jc w:val="center"/>
              <w:rPr>
                <w:lang w:val="kk-KZ"/>
              </w:rPr>
            </w:pPr>
            <w:r w:rsidRPr="006509B3">
              <w:rPr>
                <w:lang w:val="kk-KZ"/>
              </w:rPr>
              <w:t>34 869</w:t>
            </w:r>
          </w:p>
        </w:tc>
        <w:tc>
          <w:tcPr>
            <w:tcW w:w="1609" w:type="dxa"/>
            <w:shd w:val="clear" w:color="auto" w:fill="auto"/>
            <w:vAlign w:val="bottom"/>
          </w:tcPr>
          <w:p w14:paraId="2D7A87D9" w14:textId="77777777" w:rsidR="00232CAA" w:rsidRPr="006509B3" w:rsidRDefault="00232CAA" w:rsidP="006509B3">
            <w:pPr>
              <w:spacing w:line="228" w:lineRule="auto"/>
              <w:jc w:val="center"/>
              <w:rPr>
                <w:lang w:val="kk-KZ"/>
              </w:rPr>
            </w:pPr>
            <w:r w:rsidRPr="006509B3">
              <w:rPr>
                <w:lang w:val="kk-KZ"/>
              </w:rPr>
              <w:t>91 348</w:t>
            </w:r>
          </w:p>
        </w:tc>
      </w:tr>
      <w:tr w:rsidR="006509B3" w:rsidRPr="006509B3" w14:paraId="25C3BC8B" w14:textId="77777777" w:rsidTr="006509B3">
        <w:tc>
          <w:tcPr>
            <w:tcW w:w="2389" w:type="dxa"/>
            <w:shd w:val="clear" w:color="auto" w:fill="auto"/>
            <w:vAlign w:val="bottom"/>
          </w:tcPr>
          <w:p w14:paraId="184FB5DC" w14:textId="77777777" w:rsidR="00232CAA" w:rsidRPr="006509B3" w:rsidRDefault="00232CAA" w:rsidP="006509B3">
            <w:pPr>
              <w:spacing w:line="228" w:lineRule="auto"/>
              <w:rPr>
                <w:lang w:val="kk-KZ"/>
              </w:rPr>
            </w:pPr>
            <w:r w:rsidRPr="006509B3">
              <w:rPr>
                <w:lang w:val="kk-KZ"/>
              </w:rPr>
              <w:t xml:space="preserve">Оңтүстік Қазақстан    </w:t>
            </w:r>
          </w:p>
        </w:tc>
        <w:tc>
          <w:tcPr>
            <w:tcW w:w="1985" w:type="dxa"/>
            <w:shd w:val="clear" w:color="auto" w:fill="auto"/>
            <w:vAlign w:val="bottom"/>
          </w:tcPr>
          <w:p w14:paraId="45007FCE" w14:textId="77777777" w:rsidR="00232CAA" w:rsidRPr="006509B3" w:rsidRDefault="00232CAA" w:rsidP="006509B3">
            <w:pPr>
              <w:spacing w:line="228" w:lineRule="auto"/>
              <w:jc w:val="center"/>
              <w:rPr>
                <w:lang w:val="kk-KZ"/>
              </w:rPr>
            </w:pPr>
            <w:r w:rsidRPr="006509B3">
              <w:rPr>
                <w:lang w:val="kk-KZ"/>
              </w:rPr>
              <w:t>1 998 520</w:t>
            </w:r>
          </w:p>
        </w:tc>
        <w:tc>
          <w:tcPr>
            <w:tcW w:w="1985" w:type="dxa"/>
            <w:shd w:val="clear" w:color="auto" w:fill="auto"/>
            <w:vAlign w:val="bottom"/>
          </w:tcPr>
          <w:p w14:paraId="3F33D53B" w14:textId="77777777" w:rsidR="00232CAA" w:rsidRPr="006509B3" w:rsidRDefault="00232CAA" w:rsidP="006509B3">
            <w:pPr>
              <w:spacing w:line="228" w:lineRule="auto"/>
              <w:jc w:val="center"/>
              <w:rPr>
                <w:lang w:val="kk-KZ"/>
              </w:rPr>
            </w:pPr>
            <w:r w:rsidRPr="006509B3">
              <w:rPr>
                <w:lang w:val="kk-KZ"/>
              </w:rPr>
              <w:t>15 931</w:t>
            </w:r>
          </w:p>
        </w:tc>
        <w:tc>
          <w:tcPr>
            <w:tcW w:w="2042" w:type="dxa"/>
            <w:shd w:val="clear" w:color="auto" w:fill="auto"/>
            <w:vAlign w:val="bottom"/>
          </w:tcPr>
          <w:p w14:paraId="428818A4" w14:textId="77777777" w:rsidR="00232CAA" w:rsidRPr="006509B3" w:rsidRDefault="00232CAA" w:rsidP="006509B3">
            <w:pPr>
              <w:spacing w:line="228" w:lineRule="auto"/>
              <w:jc w:val="center"/>
              <w:rPr>
                <w:lang w:val="kk-KZ"/>
              </w:rPr>
            </w:pPr>
            <w:r w:rsidRPr="006509B3">
              <w:rPr>
                <w:lang w:val="kk-KZ"/>
              </w:rPr>
              <w:t>25 685</w:t>
            </w:r>
          </w:p>
        </w:tc>
        <w:tc>
          <w:tcPr>
            <w:tcW w:w="1609" w:type="dxa"/>
            <w:shd w:val="clear" w:color="auto" w:fill="auto"/>
            <w:vAlign w:val="bottom"/>
          </w:tcPr>
          <w:p w14:paraId="7A262E1B" w14:textId="77777777" w:rsidR="00232CAA" w:rsidRPr="006509B3" w:rsidRDefault="00232CAA" w:rsidP="006509B3">
            <w:pPr>
              <w:spacing w:line="228" w:lineRule="auto"/>
              <w:jc w:val="center"/>
              <w:rPr>
                <w:lang w:val="kk-KZ"/>
              </w:rPr>
            </w:pPr>
            <w:r w:rsidRPr="006509B3">
              <w:rPr>
                <w:lang w:val="kk-KZ"/>
              </w:rPr>
              <w:t>264 134</w:t>
            </w:r>
          </w:p>
        </w:tc>
      </w:tr>
      <w:tr w:rsidR="006509B3" w:rsidRPr="006509B3" w14:paraId="11042514" w14:textId="77777777" w:rsidTr="006509B3">
        <w:tc>
          <w:tcPr>
            <w:tcW w:w="2389" w:type="dxa"/>
            <w:shd w:val="clear" w:color="auto" w:fill="auto"/>
            <w:vAlign w:val="bottom"/>
          </w:tcPr>
          <w:p w14:paraId="6124E85A" w14:textId="77777777" w:rsidR="00232CAA" w:rsidRPr="006509B3" w:rsidRDefault="00232CAA" w:rsidP="006509B3">
            <w:pPr>
              <w:spacing w:line="228" w:lineRule="auto"/>
              <w:rPr>
                <w:b/>
                <w:lang w:val="kk-KZ"/>
              </w:rPr>
            </w:pPr>
            <w:r w:rsidRPr="006509B3">
              <w:rPr>
                <w:b/>
                <w:lang w:val="kk-KZ"/>
              </w:rPr>
              <w:t>Жалпы жиыны</w:t>
            </w:r>
          </w:p>
        </w:tc>
        <w:tc>
          <w:tcPr>
            <w:tcW w:w="1985" w:type="dxa"/>
            <w:shd w:val="clear" w:color="auto" w:fill="auto"/>
            <w:vAlign w:val="bottom"/>
          </w:tcPr>
          <w:p w14:paraId="5FF2A5F3" w14:textId="77777777" w:rsidR="00232CAA" w:rsidRPr="006509B3" w:rsidRDefault="00232CAA" w:rsidP="006509B3">
            <w:pPr>
              <w:spacing w:line="228" w:lineRule="auto"/>
              <w:jc w:val="center"/>
              <w:rPr>
                <w:b/>
                <w:lang w:val="kk-KZ"/>
              </w:rPr>
            </w:pPr>
            <w:r w:rsidRPr="006509B3">
              <w:rPr>
                <w:b/>
                <w:lang w:val="kk-KZ"/>
              </w:rPr>
              <w:t>46 656 109</w:t>
            </w:r>
          </w:p>
        </w:tc>
        <w:tc>
          <w:tcPr>
            <w:tcW w:w="1985" w:type="dxa"/>
            <w:shd w:val="clear" w:color="auto" w:fill="auto"/>
            <w:vAlign w:val="bottom"/>
          </w:tcPr>
          <w:p w14:paraId="7AD552A3" w14:textId="77777777" w:rsidR="00232CAA" w:rsidRPr="006509B3" w:rsidRDefault="00232CAA" w:rsidP="006509B3">
            <w:pPr>
              <w:spacing w:line="228" w:lineRule="auto"/>
              <w:jc w:val="center"/>
              <w:rPr>
                <w:b/>
                <w:lang w:val="kk-KZ"/>
              </w:rPr>
            </w:pPr>
            <w:r w:rsidRPr="006509B3">
              <w:rPr>
                <w:b/>
                <w:lang w:val="kk-KZ"/>
              </w:rPr>
              <w:t>207 870</w:t>
            </w:r>
          </w:p>
        </w:tc>
        <w:tc>
          <w:tcPr>
            <w:tcW w:w="2042" w:type="dxa"/>
            <w:shd w:val="clear" w:color="auto" w:fill="auto"/>
            <w:vAlign w:val="bottom"/>
          </w:tcPr>
          <w:p w14:paraId="64D01E9D" w14:textId="77777777" w:rsidR="00232CAA" w:rsidRPr="006509B3" w:rsidRDefault="00232CAA" w:rsidP="006509B3">
            <w:pPr>
              <w:spacing w:line="228" w:lineRule="auto"/>
              <w:jc w:val="center"/>
              <w:rPr>
                <w:b/>
                <w:lang w:val="kk-KZ"/>
              </w:rPr>
            </w:pPr>
            <w:r w:rsidRPr="006509B3">
              <w:rPr>
                <w:b/>
                <w:lang w:val="kk-KZ"/>
              </w:rPr>
              <w:t>861 902</w:t>
            </w:r>
          </w:p>
        </w:tc>
        <w:tc>
          <w:tcPr>
            <w:tcW w:w="1609" w:type="dxa"/>
            <w:shd w:val="clear" w:color="auto" w:fill="auto"/>
            <w:vAlign w:val="bottom"/>
          </w:tcPr>
          <w:p w14:paraId="1F33605A" w14:textId="77777777" w:rsidR="00232CAA" w:rsidRPr="006509B3" w:rsidRDefault="00232CAA" w:rsidP="006509B3">
            <w:pPr>
              <w:spacing w:line="228" w:lineRule="auto"/>
              <w:jc w:val="center"/>
              <w:rPr>
                <w:b/>
                <w:lang w:val="kk-KZ"/>
              </w:rPr>
            </w:pPr>
            <w:r w:rsidRPr="006509B3">
              <w:rPr>
                <w:b/>
                <w:lang w:val="kk-KZ"/>
              </w:rPr>
              <w:t>3 925 017</w:t>
            </w:r>
          </w:p>
        </w:tc>
      </w:tr>
    </w:tbl>
    <w:p w14:paraId="670F3592" w14:textId="77777777" w:rsidR="00B05117" w:rsidRPr="00ED744B" w:rsidRDefault="00B05117" w:rsidP="00ED744B">
      <w:pPr>
        <w:spacing w:line="228" w:lineRule="auto"/>
        <w:ind w:firstLine="709"/>
        <w:jc w:val="right"/>
        <w:rPr>
          <w:b/>
          <w:sz w:val="12"/>
          <w:szCs w:val="12"/>
          <w:lang w:val="kk-KZ"/>
        </w:rPr>
      </w:pPr>
    </w:p>
    <w:p w14:paraId="4D8722EA" w14:textId="77777777" w:rsidR="00232CAA" w:rsidRPr="00B05117" w:rsidRDefault="00232CAA" w:rsidP="00ED744B">
      <w:pPr>
        <w:spacing w:line="228" w:lineRule="auto"/>
        <w:ind w:firstLine="709"/>
        <w:jc w:val="right"/>
        <w:rPr>
          <w:i/>
          <w:sz w:val="26"/>
          <w:szCs w:val="26"/>
          <w:lang w:val="kk-KZ"/>
        </w:rPr>
      </w:pPr>
      <w:r w:rsidRPr="00ED744B">
        <w:rPr>
          <w:i/>
          <w:sz w:val="26"/>
          <w:szCs w:val="26"/>
          <w:lang w:val="kk-KZ"/>
        </w:rPr>
        <w:t>11-кесте.</w:t>
      </w:r>
    </w:p>
    <w:p w14:paraId="54535508" w14:textId="77777777" w:rsidR="00232CAA" w:rsidRPr="002D73E8" w:rsidRDefault="00232CAA" w:rsidP="00ED744B">
      <w:pPr>
        <w:spacing w:line="228" w:lineRule="auto"/>
        <w:ind w:firstLine="709"/>
        <w:jc w:val="center"/>
        <w:rPr>
          <w:b/>
          <w:sz w:val="26"/>
          <w:szCs w:val="26"/>
          <w:lang w:val="kk-KZ"/>
        </w:rPr>
      </w:pPr>
      <w:r w:rsidRPr="002D73E8">
        <w:rPr>
          <w:b/>
          <w:sz w:val="26"/>
          <w:szCs w:val="26"/>
          <w:lang w:val="kk-KZ"/>
        </w:rPr>
        <w:t xml:space="preserve">2010 жылы өңірлер бөлігінде төлем құралдарын пайдалану </w:t>
      </w:r>
    </w:p>
    <w:p w14:paraId="1BF1EE92" w14:textId="77777777" w:rsidR="00232CAA" w:rsidRPr="002D73E8" w:rsidRDefault="00232CAA" w:rsidP="00ED744B">
      <w:pPr>
        <w:spacing w:line="228" w:lineRule="auto"/>
        <w:ind w:firstLine="709"/>
        <w:jc w:val="center"/>
        <w:rPr>
          <w:b/>
          <w:sz w:val="26"/>
          <w:szCs w:val="26"/>
          <w:lang w:val="kk-KZ"/>
        </w:rPr>
      </w:pPr>
      <w:r w:rsidRPr="002D73E8">
        <w:rPr>
          <w:b/>
          <w:sz w:val="26"/>
          <w:szCs w:val="26"/>
          <w:lang w:val="kk-KZ"/>
        </w:rPr>
        <w:t>(транзакция сомасы бойынша)</w:t>
      </w:r>
    </w:p>
    <w:tbl>
      <w:tblPr>
        <w:tblW w:w="10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52"/>
        <w:gridCol w:w="2057"/>
        <w:gridCol w:w="2057"/>
        <w:gridCol w:w="2057"/>
        <w:gridCol w:w="1581"/>
      </w:tblGrid>
      <w:tr w:rsidR="00232CAA" w:rsidRPr="006509B3" w14:paraId="3CD5C7A3" w14:textId="77777777" w:rsidTr="006509B3">
        <w:tc>
          <w:tcPr>
            <w:tcW w:w="10104" w:type="dxa"/>
            <w:gridSpan w:val="5"/>
            <w:tcBorders>
              <w:top w:val="nil"/>
              <w:left w:val="nil"/>
              <w:right w:val="nil"/>
            </w:tcBorders>
            <w:shd w:val="clear" w:color="auto" w:fill="auto"/>
          </w:tcPr>
          <w:p w14:paraId="2B5A28A3" w14:textId="77777777" w:rsidR="00232CAA" w:rsidRPr="006509B3" w:rsidRDefault="00232CAA" w:rsidP="006509B3">
            <w:pPr>
              <w:spacing w:line="228" w:lineRule="auto"/>
              <w:jc w:val="right"/>
              <w:rPr>
                <w:i/>
                <w:lang w:val="kk-KZ"/>
              </w:rPr>
            </w:pPr>
            <w:r w:rsidRPr="006509B3">
              <w:rPr>
                <w:i/>
                <w:lang w:val="kk-KZ"/>
              </w:rPr>
              <w:t>(млн. теңгемен)</w:t>
            </w:r>
          </w:p>
        </w:tc>
      </w:tr>
      <w:tr w:rsidR="006509B3" w:rsidRPr="006509B3" w14:paraId="7CC7F1CC" w14:textId="77777777" w:rsidTr="006509B3">
        <w:tc>
          <w:tcPr>
            <w:tcW w:w="2352" w:type="dxa"/>
            <w:shd w:val="clear" w:color="auto" w:fill="CCFFCC"/>
            <w:vAlign w:val="center"/>
          </w:tcPr>
          <w:p w14:paraId="70588A8F" w14:textId="77777777" w:rsidR="00232CAA" w:rsidRPr="006509B3" w:rsidRDefault="00232CAA" w:rsidP="006509B3">
            <w:pPr>
              <w:spacing w:line="228" w:lineRule="auto"/>
              <w:jc w:val="center"/>
              <w:rPr>
                <w:b/>
                <w:sz w:val="22"/>
                <w:szCs w:val="22"/>
                <w:lang w:val="kk-KZ"/>
              </w:rPr>
            </w:pPr>
            <w:r w:rsidRPr="006509B3">
              <w:rPr>
                <w:b/>
                <w:sz w:val="22"/>
                <w:szCs w:val="22"/>
                <w:lang w:val="kk-KZ"/>
              </w:rPr>
              <w:t>Облыстар атауы</w:t>
            </w:r>
          </w:p>
        </w:tc>
        <w:tc>
          <w:tcPr>
            <w:tcW w:w="2057" w:type="dxa"/>
            <w:shd w:val="clear" w:color="auto" w:fill="CCFFCC"/>
            <w:vAlign w:val="center"/>
          </w:tcPr>
          <w:p w14:paraId="0FC881B2" w14:textId="77777777" w:rsidR="00232CAA" w:rsidRPr="006509B3" w:rsidRDefault="00232CAA" w:rsidP="006509B3">
            <w:pPr>
              <w:spacing w:line="228" w:lineRule="auto"/>
              <w:jc w:val="center"/>
              <w:rPr>
                <w:b/>
                <w:sz w:val="22"/>
                <w:szCs w:val="22"/>
                <w:lang w:val="kk-KZ"/>
              </w:rPr>
            </w:pPr>
            <w:r w:rsidRPr="006509B3">
              <w:rPr>
                <w:b/>
                <w:sz w:val="22"/>
                <w:szCs w:val="22"/>
                <w:lang w:val="kk-KZ"/>
              </w:rPr>
              <w:t>Төлем тапсырмалары</w:t>
            </w:r>
          </w:p>
        </w:tc>
        <w:tc>
          <w:tcPr>
            <w:tcW w:w="2057" w:type="dxa"/>
            <w:shd w:val="clear" w:color="auto" w:fill="CCFFCC"/>
            <w:vAlign w:val="center"/>
          </w:tcPr>
          <w:p w14:paraId="1A2432F4" w14:textId="77777777" w:rsidR="00232CAA" w:rsidRPr="006509B3" w:rsidRDefault="00232CAA" w:rsidP="006509B3">
            <w:pPr>
              <w:spacing w:line="228" w:lineRule="auto"/>
              <w:ind w:right="-5"/>
              <w:jc w:val="center"/>
              <w:rPr>
                <w:b/>
                <w:snapToGrid w:val="0"/>
                <w:sz w:val="22"/>
                <w:szCs w:val="22"/>
                <w:lang w:val="kk-KZ"/>
              </w:rPr>
            </w:pPr>
            <w:r w:rsidRPr="006509B3">
              <w:rPr>
                <w:b/>
                <w:snapToGrid w:val="0"/>
                <w:sz w:val="22"/>
                <w:szCs w:val="22"/>
                <w:lang w:val="kk-KZ"/>
              </w:rPr>
              <w:t>Төлемдік талап-тапсырмалар</w:t>
            </w:r>
          </w:p>
        </w:tc>
        <w:tc>
          <w:tcPr>
            <w:tcW w:w="2057" w:type="dxa"/>
            <w:shd w:val="clear" w:color="auto" w:fill="CCFFCC"/>
            <w:vAlign w:val="center"/>
          </w:tcPr>
          <w:p w14:paraId="79C37156" w14:textId="77777777" w:rsidR="00232CAA" w:rsidRPr="006509B3" w:rsidRDefault="00232CAA" w:rsidP="006509B3">
            <w:pPr>
              <w:spacing w:line="228" w:lineRule="auto"/>
              <w:ind w:right="-5"/>
              <w:jc w:val="center"/>
              <w:rPr>
                <w:b/>
                <w:snapToGrid w:val="0"/>
                <w:sz w:val="22"/>
                <w:szCs w:val="22"/>
                <w:lang w:val="kk-KZ"/>
              </w:rPr>
            </w:pPr>
            <w:r w:rsidRPr="006509B3">
              <w:rPr>
                <w:b/>
                <w:snapToGrid w:val="0"/>
                <w:sz w:val="22"/>
                <w:szCs w:val="22"/>
                <w:lang w:val="kk-KZ"/>
              </w:rPr>
              <w:t>Инкассалық өкімдер</w:t>
            </w:r>
          </w:p>
        </w:tc>
        <w:tc>
          <w:tcPr>
            <w:tcW w:w="1581" w:type="dxa"/>
            <w:shd w:val="clear" w:color="auto" w:fill="CCFFCC"/>
            <w:vAlign w:val="center"/>
          </w:tcPr>
          <w:p w14:paraId="59DFE102" w14:textId="77777777" w:rsidR="00232CAA" w:rsidRPr="006509B3" w:rsidRDefault="00232CAA" w:rsidP="006509B3">
            <w:pPr>
              <w:spacing w:line="228" w:lineRule="auto"/>
              <w:jc w:val="center"/>
              <w:rPr>
                <w:b/>
                <w:sz w:val="22"/>
                <w:szCs w:val="22"/>
                <w:lang w:val="kk-KZ"/>
              </w:rPr>
            </w:pPr>
            <w:r w:rsidRPr="006509B3">
              <w:rPr>
                <w:b/>
                <w:sz w:val="22"/>
                <w:szCs w:val="22"/>
                <w:lang w:val="kk-KZ"/>
              </w:rPr>
              <w:t>Басқа да құралдар</w:t>
            </w:r>
          </w:p>
        </w:tc>
      </w:tr>
      <w:tr w:rsidR="006509B3" w:rsidRPr="006509B3" w14:paraId="63F9AEC0" w14:textId="77777777" w:rsidTr="006509B3">
        <w:trPr>
          <w:cantSplit/>
          <w:trHeight w:val="254"/>
        </w:trPr>
        <w:tc>
          <w:tcPr>
            <w:tcW w:w="2352" w:type="dxa"/>
            <w:shd w:val="clear" w:color="auto" w:fill="auto"/>
            <w:vAlign w:val="bottom"/>
          </w:tcPr>
          <w:p w14:paraId="1D942AC7" w14:textId="77777777" w:rsidR="00232CAA" w:rsidRPr="006509B3" w:rsidRDefault="00232CAA" w:rsidP="006509B3">
            <w:pPr>
              <w:spacing w:line="228" w:lineRule="auto"/>
              <w:rPr>
                <w:lang w:val="kk-KZ"/>
              </w:rPr>
            </w:pPr>
            <w:r w:rsidRPr="006509B3">
              <w:rPr>
                <w:lang w:val="kk-KZ"/>
              </w:rPr>
              <w:t>Ақмола</w:t>
            </w:r>
          </w:p>
        </w:tc>
        <w:tc>
          <w:tcPr>
            <w:tcW w:w="2057" w:type="dxa"/>
            <w:shd w:val="clear" w:color="auto" w:fill="auto"/>
            <w:vAlign w:val="bottom"/>
          </w:tcPr>
          <w:p w14:paraId="5839DDF2" w14:textId="77777777" w:rsidR="00232CAA" w:rsidRPr="006509B3" w:rsidRDefault="00232CAA" w:rsidP="006509B3">
            <w:pPr>
              <w:spacing w:line="228" w:lineRule="auto"/>
              <w:jc w:val="center"/>
              <w:rPr>
                <w:lang w:val="kk-KZ"/>
              </w:rPr>
            </w:pPr>
            <w:r w:rsidRPr="006509B3">
              <w:rPr>
                <w:lang w:val="kk-KZ"/>
              </w:rPr>
              <w:t>25 716 091</w:t>
            </w:r>
            <w:r w:rsidR="00D86FB7" w:rsidRPr="006509B3">
              <w:rPr>
                <w:lang w:val="kk-KZ"/>
              </w:rPr>
              <w:t>,</w:t>
            </w:r>
            <w:r w:rsidRPr="006509B3">
              <w:rPr>
                <w:lang w:val="kk-KZ"/>
              </w:rPr>
              <w:t>3</w:t>
            </w:r>
          </w:p>
        </w:tc>
        <w:tc>
          <w:tcPr>
            <w:tcW w:w="2057" w:type="dxa"/>
            <w:shd w:val="clear" w:color="auto" w:fill="auto"/>
            <w:vAlign w:val="bottom"/>
          </w:tcPr>
          <w:p w14:paraId="3F047BF5" w14:textId="77777777" w:rsidR="00232CAA" w:rsidRPr="006509B3" w:rsidRDefault="00232CAA" w:rsidP="006509B3">
            <w:pPr>
              <w:spacing w:line="228" w:lineRule="auto"/>
              <w:jc w:val="center"/>
              <w:rPr>
                <w:lang w:val="kk-KZ"/>
              </w:rPr>
            </w:pPr>
            <w:r w:rsidRPr="006509B3">
              <w:rPr>
                <w:lang w:val="kk-KZ"/>
              </w:rPr>
              <w:t>9 288</w:t>
            </w:r>
            <w:r w:rsidR="00D86FB7" w:rsidRPr="006509B3">
              <w:rPr>
                <w:lang w:val="kk-KZ"/>
              </w:rPr>
              <w:t>,</w:t>
            </w:r>
            <w:r w:rsidRPr="006509B3">
              <w:rPr>
                <w:lang w:val="kk-KZ"/>
              </w:rPr>
              <w:t>2</w:t>
            </w:r>
          </w:p>
        </w:tc>
        <w:tc>
          <w:tcPr>
            <w:tcW w:w="2057" w:type="dxa"/>
            <w:shd w:val="clear" w:color="auto" w:fill="auto"/>
            <w:vAlign w:val="bottom"/>
          </w:tcPr>
          <w:p w14:paraId="2A144730" w14:textId="77777777" w:rsidR="00232CAA" w:rsidRPr="006509B3" w:rsidRDefault="00232CAA" w:rsidP="006509B3">
            <w:pPr>
              <w:spacing w:line="228" w:lineRule="auto"/>
              <w:jc w:val="center"/>
              <w:rPr>
                <w:lang w:val="kk-KZ"/>
              </w:rPr>
            </w:pPr>
            <w:r w:rsidRPr="006509B3">
              <w:rPr>
                <w:lang w:val="kk-KZ"/>
              </w:rPr>
              <w:t>40 039</w:t>
            </w:r>
            <w:r w:rsidR="00D86FB7" w:rsidRPr="006509B3">
              <w:rPr>
                <w:lang w:val="kk-KZ"/>
              </w:rPr>
              <w:t>,</w:t>
            </w:r>
            <w:r w:rsidRPr="006509B3">
              <w:rPr>
                <w:lang w:val="kk-KZ"/>
              </w:rPr>
              <w:t>0</w:t>
            </w:r>
          </w:p>
        </w:tc>
        <w:tc>
          <w:tcPr>
            <w:tcW w:w="1581" w:type="dxa"/>
            <w:shd w:val="clear" w:color="auto" w:fill="auto"/>
            <w:vAlign w:val="bottom"/>
          </w:tcPr>
          <w:p w14:paraId="66FBC677" w14:textId="77777777" w:rsidR="00232CAA" w:rsidRPr="006509B3" w:rsidRDefault="00232CAA" w:rsidP="006509B3">
            <w:pPr>
              <w:spacing w:line="228" w:lineRule="auto"/>
              <w:jc w:val="center"/>
              <w:rPr>
                <w:lang w:val="kk-KZ"/>
              </w:rPr>
            </w:pPr>
            <w:r w:rsidRPr="006509B3">
              <w:rPr>
                <w:lang w:val="kk-KZ"/>
              </w:rPr>
              <w:t>172 797</w:t>
            </w:r>
            <w:r w:rsidR="00D86FB7" w:rsidRPr="006509B3">
              <w:rPr>
                <w:lang w:val="kk-KZ"/>
              </w:rPr>
              <w:t>,</w:t>
            </w:r>
            <w:r w:rsidRPr="006509B3">
              <w:rPr>
                <w:lang w:val="kk-KZ"/>
              </w:rPr>
              <w:t>8</w:t>
            </w:r>
          </w:p>
        </w:tc>
      </w:tr>
      <w:tr w:rsidR="006509B3" w:rsidRPr="006509B3" w14:paraId="2B9973A9" w14:textId="77777777" w:rsidTr="006509B3">
        <w:trPr>
          <w:cantSplit/>
          <w:trHeight w:val="167"/>
        </w:trPr>
        <w:tc>
          <w:tcPr>
            <w:tcW w:w="2352" w:type="dxa"/>
            <w:shd w:val="clear" w:color="auto" w:fill="auto"/>
            <w:vAlign w:val="bottom"/>
          </w:tcPr>
          <w:p w14:paraId="7CB1EEB0" w14:textId="77777777" w:rsidR="00232CAA" w:rsidRPr="006509B3" w:rsidRDefault="00232CAA" w:rsidP="006509B3">
            <w:pPr>
              <w:spacing w:line="228" w:lineRule="auto"/>
              <w:rPr>
                <w:lang w:val="kk-KZ"/>
              </w:rPr>
            </w:pPr>
            <w:r w:rsidRPr="006509B3">
              <w:rPr>
                <w:lang w:val="kk-KZ"/>
              </w:rPr>
              <w:t>Ақтөбе</w:t>
            </w:r>
          </w:p>
        </w:tc>
        <w:tc>
          <w:tcPr>
            <w:tcW w:w="2057" w:type="dxa"/>
            <w:shd w:val="clear" w:color="auto" w:fill="auto"/>
            <w:vAlign w:val="bottom"/>
          </w:tcPr>
          <w:p w14:paraId="511EC834" w14:textId="77777777" w:rsidR="00232CAA" w:rsidRPr="006509B3" w:rsidRDefault="00232CAA" w:rsidP="006509B3">
            <w:pPr>
              <w:spacing w:line="228" w:lineRule="auto"/>
              <w:jc w:val="center"/>
              <w:rPr>
                <w:lang w:val="kk-KZ"/>
              </w:rPr>
            </w:pPr>
            <w:r w:rsidRPr="006509B3">
              <w:rPr>
                <w:lang w:val="kk-KZ"/>
              </w:rPr>
              <w:t>2 804 943</w:t>
            </w:r>
            <w:r w:rsidR="00D86FB7" w:rsidRPr="006509B3">
              <w:rPr>
                <w:lang w:val="kk-KZ"/>
              </w:rPr>
              <w:t>,</w:t>
            </w:r>
            <w:r w:rsidRPr="006509B3">
              <w:rPr>
                <w:lang w:val="kk-KZ"/>
              </w:rPr>
              <w:t>5</w:t>
            </w:r>
          </w:p>
        </w:tc>
        <w:tc>
          <w:tcPr>
            <w:tcW w:w="2057" w:type="dxa"/>
            <w:shd w:val="clear" w:color="auto" w:fill="auto"/>
            <w:vAlign w:val="bottom"/>
          </w:tcPr>
          <w:p w14:paraId="24F34CE2" w14:textId="77777777" w:rsidR="00232CAA" w:rsidRPr="006509B3" w:rsidRDefault="00232CAA" w:rsidP="006509B3">
            <w:pPr>
              <w:spacing w:line="228" w:lineRule="auto"/>
              <w:jc w:val="center"/>
              <w:rPr>
                <w:lang w:val="kk-KZ"/>
              </w:rPr>
            </w:pPr>
            <w:r w:rsidRPr="006509B3">
              <w:rPr>
                <w:lang w:val="kk-KZ"/>
              </w:rPr>
              <w:t>8 446</w:t>
            </w:r>
            <w:r w:rsidR="00D86FB7" w:rsidRPr="006509B3">
              <w:rPr>
                <w:lang w:val="kk-KZ"/>
              </w:rPr>
              <w:t>,</w:t>
            </w:r>
            <w:r w:rsidRPr="006509B3">
              <w:rPr>
                <w:lang w:val="kk-KZ"/>
              </w:rPr>
              <w:t>3</w:t>
            </w:r>
          </w:p>
        </w:tc>
        <w:tc>
          <w:tcPr>
            <w:tcW w:w="2057" w:type="dxa"/>
            <w:shd w:val="clear" w:color="auto" w:fill="auto"/>
            <w:vAlign w:val="bottom"/>
          </w:tcPr>
          <w:p w14:paraId="24D93359" w14:textId="77777777" w:rsidR="00232CAA" w:rsidRPr="006509B3" w:rsidRDefault="00232CAA" w:rsidP="006509B3">
            <w:pPr>
              <w:spacing w:line="228" w:lineRule="auto"/>
              <w:jc w:val="center"/>
              <w:rPr>
                <w:lang w:val="kk-KZ"/>
              </w:rPr>
            </w:pPr>
            <w:r w:rsidRPr="006509B3">
              <w:rPr>
                <w:lang w:val="kk-KZ"/>
              </w:rPr>
              <w:t>2 367</w:t>
            </w:r>
            <w:r w:rsidR="00D86FB7" w:rsidRPr="006509B3">
              <w:rPr>
                <w:lang w:val="kk-KZ"/>
              </w:rPr>
              <w:t>,</w:t>
            </w:r>
            <w:r w:rsidRPr="006509B3">
              <w:rPr>
                <w:lang w:val="kk-KZ"/>
              </w:rPr>
              <w:t>2</w:t>
            </w:r>
          </w:p>
        </w:tc>
        <w:tc>
          <w:tcPr>
            <w:tcW w:w="1581" w:type="dxa"/>
            <w:shd w:val="clear" w:color="auto" w:fill="auto"/>
            <w:vAlign w:val="bottom"/>
          </w:tcPr>
          <w:p w14:paraId="3B93AE7B" w14:textId="77777777" w:rsidR="00232CAA" w:rsidRPr="006509B3" w:rsidRDefault="00232CAA" w:rsidP="006509B3">
            <w:pPr>
              <w:spacing w:line="228" w:lineRule="auto"/>
              <w:jc w:val="center"/>
              <w:rPr>
                <w:lang w:val="kk-KZ"/>
              </w:rPr>
            </w:pPr>
            <w:r w:rsidRPr="006509B3">
              <w:rPr>
                <w:lang w:val="kk-KZ"/>
              </w:rPr>
              <w:t>154 027</w:t>
            </w:r>
            <w:r w:rsidR="00D86FB7" w:rsidRPr="006509B3">
              <w:rPr>
                <w:lang w:val="kk-KZ"/>
              </w:rPr>
              <w:t>,</w:t>
            </w:r>
            <w:r w:rsidRPr="006509B3">
              <w:rPr>
                <w:lang w:val="kk-KZ"/>
              </w:rPr>
              <w:t>4</w:t>
            </w:r>
          </w:p>
        </w:tc>
      </w:tr>
      <w:tr w:rsidR="006509B3" w:rsidRPr="006509B3" w14:paraId="5FC0D6D3" w14:textId="77777777" w:rsidTr="006509B3">
        <w:trPr>
          <w:cantSplit/>
          <w:trHeight w:val="110"/>
        </w:trPr>
        <w:tc>
          <w:tcPr>
            <w:tcW w:w="2352" w:type="dxa"/>
            <w:shd w:val="clear" w:color="auto" w:fill="auto"/>
            <w:vAlign w:val="bottom"/>
          </w:tcPr>
          <w:p w14:paraId="38F6DF1B" w14:textId="77777777" w:rsidR="00232CAA" w:rsidRPr="006509B3" w:rsidRDefault="00232CAA" w:rsidP="006509B3">
            <w:pPr>
              <w:spacing w:line="228" w:lineRule="auto"/>
              <w:rPr>
                <w:lang w:val="kk-KZ"/>
              </w:rPr>
            </w:pPr>
            <w:r w:rsidRPr="006509B3">
              <w:rPr>
                <w:lang w:val="kk-KZ"/>
              </w:rPr>
              <w:t xml:space="preserve">Алматы             </w:t>
            </w:r>
          </w:p>
        </w:tc>
        <w:tc>
          <w:tcPr>
            <w:tcW w:w="2057" w:type="dxa"/>
            <w:shd w:val="clear" w:color="auto" w:fill="auto"/>
            <w:vAlign w:val="bottom"/>
          </w:tcPr>
          <w:p w14:paraId="71D9D7F0" w14:textId="77777777" w:rsidR="00232CAA" w:rsidRPr="006509B3" w:rsidRDefault="00232CAA" w:rsidP="006509B3">
            <w:pPr>
              <w:spacing w:line="228" w:lineRule="auto"/>
              <w:jc w:val="center"/>
              <w:rPr>
                <w:lang w:val="kk-KZ"/>
              </w:rPr>
            </w:pPr>
            <w:r w:rsidRPr="006509B3">
              <w:rPr>
                <w:lang w:val="kk-KZ"/>
              </w:rPr>
              <w:t>68 798 150</w:t>
            </w:r>
            <w:r w:rsidR="00D86FB7" w:rsidRPr="006509B3">
              <w:rPr>
                <w:lang w:val="kk-KZ"/>
              </w:rPr>
              <w:t>,</w:t>
            </w:r>
            <w:r w:rsidRPr="006509B3">
              <w:rPr>
                <w:lang w:val="kk-KZ"/>
              </w:rPr>
              <w:t>1</w:t>
            </w:r>
          </w:p>
        </w:tc>
        <w:tc>
          <w:tcPr>
            <w:tcW w:w="2057" w:type="dxa"/>
            <w:shd w:val="clear" w:color="auto" w:fill="auto"/>
            <w:vAlign w:val="bottom"/>
          </w:tcPr>
          <w:p w14:paraId="4D3DF6D1" w14:textId="77777777" w:rsidR="00232CAA" w:rsidRPr="006509B3" w:rsidRDefault="00232CAA" w:rsidP="006509B3">
            <w:pPr>
              <w:spacing w:line="228" w:lineRule="auto"/>
              <w:jc w:val="center"/>
              <w:rPr>
                <w:lang w:val="kk-KZ"/>
              </w:rPr>
            </w:pPr>
            <w:r w:rsidRPr="006509B3">
              <w:rPr>
                <w:lang w:val="kk-KZ"/>
              </w:rPr>
              <w:t>660 880</w:t>
            </w:r>
            <w:r w:rsidR="00D86FB7" w:rsidRPr="006509B3">
              <w:rPr>
                <w:lang w:val="kk-KZ"/>
              </w:rPr>
              <w:t>,</w:t>
            </w:r>
            <w:r w:rsidRPr="006509B3">
              <w:rPr>
                <w:lang w:val="kk-KZ"/>
              </w:rPr>
              <w:t>1</w:t>
            </w:r>
          </w:p>
        </w:tc>
        <w:tc>
          <w:tcPr>
            <w:tcW w:w="2057" w:type="dxa"/>
            <w:shd w:val="clear" w:color="auto" w:fill="auto"/>
            <w:vAlign w:val="bottom"/>
          </w:tcPr>
          <w:p w14:paraId="5D3287AA" w14:textId="77777777" w:rsidR="00232CAA" w:rsidRPr="006509B3" w:rsidRDefault="00232CAA" w:rsidP="006509B3">
            <w:pPr>
              <w:spacing w:line="228" w:lineRule="auto"/>
              <w:jc w:val="center"/>
              <w:rPr>
                <w:lang w:val="kk-KZ"/>
              </w:rPr>
            </w:pPr>
            <w:r w:rsidRPr="006509B3">
              <w:rPr>
                <w:lang w:val="kk-KZ"/>
              </w:rPr>
              <w:t>281 096</w:t>
            </w:r>
            <w:r w:rsidR="00D86FB7" w:rsidRPr="006509B3">
              <w:rPr>
                <w:lang w:val="kk-KZ"/>
              </w:rPr>
              <w:t>,</w:t>
            </w:r>
            <w:r w:rsidRPr="006509B3">
              <w:rPr>
                <w:lang w:val="kk-KZ"/>
              </w:rPr>
              <w:t>7</w:t>
            </w:r>
          </w:p>
        </w:tc>
        <w:tc>
          <w:tcPr>
            <w:tcW w:w="1581" w:type="dxa"/>
            <w:shd w:val="clear" w:color="auto" w:fill="auto"/>
            <w:vAlign w:val="bottom"/>
          </w:tcPr>
          <w:p w14:paraId="768B797E" w14:textId="77777777" w:rsidR="00232CAA" w:rsidRPr="006509B3" w:rsidRDefault="00232CAA" w:rsidP="006509B3">
            <w:pPr>
              <w:spacing w:line="228" w:lineRule="auto"/>
              <w:jc w:val="center"/>
              <w:rPr>
                <w:lang w:val="kk-KZ"/>
              </w:rPr>
            </w:pPr>
            <w:r w:rsidRPr="006509B3">
              <w:rPr>
                <w:lang w:val="kk-KZ"/>
              </w:rPr>
              <w:t>2 082 559</w:t>
            </w:r>
            <w:r w:rsidR="00D86FB7" w:rsidRPr="006509B3">
              <w:rPr>
                <w:lang w:val="kk-KZ"/>
              </w:rPr>
              <w:t>,</w:t>
            </w:r>
            <w:r w:rsidRPr="006509B3">
              <w:rPr>
                <w:lang w:val="kk-KZ"/>
              </w:rPr>
              <w:t>7</w:t>
            </w:r>
          </w:p>
        </w:tc>
      </w:tr>
      <w:tr w:rsidR="006509B3" w:rsidRPr="006509B3" w14:paraId="6E71E941" w14:textId="77777777" w:rsidTr="006509B3">
        <w:trPr>
          <w:cantSplit/>
          <w:trHeight w:val="85"/>
        </w:trPr>
        <w:tc>
          <w:tcPr>
            <w:tcW w:w="2352" w:type="dxa"/>
            <w:shd w:val="clear" w:color="auto" w:fill="auto"/>
            <w:vAlign w:val="bottom"/>
          </w:tcPr>
          <w:p w14:paraId="03FE46D4" w14:textId="77777777" w:rsidR="00232CAA" w:rsidRPr="006509B3" w:rsidRDefault="00232CAA" w:rsidP="006509B3">
            <w:pPr>
              <w:spacing w:line="228" w:lineRule="auto"/>
              <w:rPr>
                <w:lang w:val="kk-KZ"/>
              </w:rPr>
            </w:pPr>
            <w:r w:rsidRPr="006509B3">
              <w:rPr>
                <w:lang w:val="kk-KZ"/>
              </w:rPr>
              <w:t xml:space="preserve">Атырау             </w:t>
            </w:r>
          </w:p>
        </w:tc>
        <w:tc>
          <w:tcPr>
            <w:tcW w:w="2057" w:type="dxa"/>
            <w:shd w:val="clear" w:color="auto" w:fill="auto"/>
            <w:vAlign w:val="bottom"/>
          </w:tcPr>
          <w:p w14:paraId="4CEFF540" w14:textId="77777777" w:rsidR="00232CAA" w:rsidRPr="006509B3" w:rsidRDefault="00232CAA" w:rsidP="006509B3">
            <w:pPr>
              <w:spacing w:line="228" w:lineRule="auto"/>
              <w:jc w:val="center"/>
              <w:rPr>
                <w:lang w:val="kk-KZ"/>
              </w:rPr>
            </w:pPr>
            <w:r w:rsidRPr="006509B3">
              <w:rPr>
                <w:lang w:val="kk-KZ"/>
              </w:rPr>
              <w:t>1 727 617</w:t>
            </w:r>
            <w:r w:rsidR="00D86FB7" w:rsidRPr="006509B3">
              <w:rPr>
                <w:lang w:val="kk-KZ"/>
              </w:rPr>
              <w:t>,</w:t>
            </w:r>
            <w:r w:rsidRPr="006509B3">
              <w:rPr>
                <w:lang w:val="kk-KZ"/>
              </w:rPr>
              <w:t>6</w:t>
            </w:r>
          </w:p>
        </w:tc>
        <w:tc>
          <w:tcPr>
            <w:tcW w:w="2057" w:type="dxa"/>
            <w:shd w:val="clear" w:color="auto" w:fill="auto"/>
            <w:vAlign w:val="bottom"/>
          </w:tcPr>
          <w:p w14:paraId="2CA087F8" w14:textId="77777777" w:rsidR="00232CAA" w:rsidRPr="006509B3" w:rsidRDefault="00232CAA" w:rsidP="006509B3">
            <w:pPr>
              <w:spacing w:line="228" w:lineRule="auto"/>
              <w:jc w:val="center"/>
              <w:rPr>
                <w:lang w:val="kk-KZ"/>
              </w:rPr>
            </w:pPr>
            <w:r w:rsidRPr="006509B3">
              <w:rPr>
                <w:lang w:val="kk-KZ"/>
              </w:rPr>
              <w:t>265</w:t>
            </w:r>
            <w:r w:rsidR="00D86FB7" w:rsidRPr="006509B3">
              <w:rPr>
                <w:lang w:val="kk-KZ"/>
              </w:rPr>
              <w:t>,</w:t>
            </w:r>
            <w:r w:rsidRPr="006509B3">
              <w:rPr>
                <w:lang w:val="kk-KZ"/>
              </w:rPr>
              <w:t>7</w:t>
            </w:r>
          </w:p>
        </w:tc>
        <w:tc>
          <w:tcPr>
            <w:tcW w:w="2057" w:type="dxa"/>
            <w:shd w:val="clear" w:color="auto" w:fill="auto"/>
            <w:vAlign w:val="bottom"/>
          </w:tcPr>
          <w:p w14:paraId="258D0844" w14:textId="77777777" w:rsidR="00232CAA" w:rsidRPr="006509B3" w:rsidRDefault="00232CAA" w:rsidP="006509B3">
            <w:pPr>
              <w:spacing w:line="228" w:lineRule="auto"/>
              <w:jc w:val="center"/>
              <w:rPr>
                <w:lang w:val="kk-KZ"/>
              </w:rPr>
            </w:pPr>
            <w:r w:rsidRPr="006509B3">
              <w:rPr>
                <w:lang w:val="kk-KZ"/>
              </w:rPr>
              <w:t>6 901</w:t>
            </w:r>
            <w:r w:rsidR="00D86FB7" w:rsidRPr="006509B3">
              <w:rPr>
                <w:lang w:val="kk-KZ"/>
              </w:rPr>
              <w:t>,</w:t>
            </w:r>
            <w:r w:rsidRPr="006509B3">
              <w:rPr>
                <w:lang w:val="kk-KZ"/>
              </w:rPr>
              <w:t>0</w:t>
            </w:r>
          </w:p>
        </w:tc>
        <w:tc>
          <w:tcPr>
            <w:tcW w:w="1581" w:type="dxa"/>
            <w:shd w:val="clear" w:color="auto" w:fill="auto"/>
            <w:vAlign w:val="bottom"/>
          </w:tcPr>
          <w:p w14:paraId="2E82E402" w14:textId="77777777" w:rsidR="00232CAA" w:rsidRPr="006509B3" w:rsidRDefault="00232CAA" w:rsidP="006509B3">
            <w:pPr>
              <w:spacing w:line="228" w:lineRule="auto"/>
              <w:jc w:val="center"/>
              <w:rPr>
                <w:lang w:val="kk-KZ"/>
              </w:rPr>
            </w:pPr>
            <w:r w:rsidRPr="006509B3">
              <w:rPr>
                <w:lang w:val="kk-KZ"/>
              </w:rPr>
              <w:t>22 205</w:t>
            </w:r>
            <w:r w:rsidR="00D86FB7" w:rsidRPr="006509B3">
              <w:rPr>
                <w:lang w:val="kk-KZ"/>
              </w:rPr>
              <w:t>,</w:t>
            </w:r>
            <w:r w:rsidRPr="006509B3">
              <w:rPr>
                <w:lang w:val="kk-KZ"/>
              </w:rPr>
              <w:t>7</w:t>
            </w:r>
          </w:p>
        </w:tc>
      </w:tr>
      <w:tr w:rsidR="006509B3" w:rsidRPr="006509B3" w14:paraId="1D5397E1" w14:textId="77777777" w:rsidTr="006509B3">
        <w:trPr>
          <w:cantSplit/>
          <w:trHeight w:val="159"/>
        </w:trPr>
        <w:tc>
          <w:tcPr>
            <w:tcW w:w="2352" w:type="dxa"/>
            <w:shd w:val="clear" w:color="auto" w:fill="auto"/>
            <w:vAlign w:val="bottom"/>
          </w:tcPr>
          <w:p w14:paraId="230E5C39" w14:textId="77777777" w:rsidR="00232CAA" w:rsidRPr="006509B3" w:rsidRDefault="00232CAA" w:rsidP="006509B3">
            <w:pPr>
              <w:spacing w:line="228" w:lineRule="auto"/>
              <w:rPr>
                <w:lang w:val="kk-KZ"/>
              </w:rPr>
            </w:pPr>
            <w:r w:rsidRPr="006509B3">
              <w:rPr>
                <w:lang w:val="kk-KZ"/>
              </w:rPr>
              <w:t>Шығыс Қазақстан</w:t>
            </w:r>
          </w:p>
        </w:tc>
        <w:tc>
          <w:tcPr>
            <w:tcW w:w="2057" w:type="dxa"/>
            <w:shd w:val="clear" w:color="auto" w:fill="auto"/>
            <w:vAlign w:val="bottom"/>
          </w:tcPr>
          <w:p w14:paraId="78F4C90D" w14:textId="77777777" w:rsidR="00232CAA" w:rsidRPr="006509B3" w:rsidRDefault="00232CAA" w:rsidP="006509B3">
            <w:pPr>
              <w:spacing w:line="228" w:lineRule="auto"/>
              <w:jc w:val="center"/>
              <w:rPr>
                <w:lang w:val="kk-KZ"/>
              </w:rPr>
            </w:pPr>
            <w:r w:rsidRPr="006509B3">
              <w:rPr>
                <w:lang w:val="kk-KZ"/>
              </w:rPr>
              <w:t>1 677 255</w:t>
            </w:r>
            <w:r w:rsidR="00D86FB7" w:rsidRPr="006509B3">
              <w:rPr>
                <w:lang w:val="kk-KZ"/>
              </w:rPr>
              <w:t>,</w:t>
            </w:r>
            <w:r w:rsidRPr="006509B3">
              <w:rPr>
                <w:lang w:val="kk-KZ"/>
              </w:rPr>
              <w:t>6</w:t>
            </w:r>
          </w:p>
        </w:tc>
        <w:tc>
          <w:tcPr>
            <w:tcW w:w="2057" w:type="dxa"/>
            <w:shd w:val="clear" w:color="auto" w:fill="auto"/>
            <w:vAlign w:val="bottom"/>
          </w:tcPr>
          <w:p w14:paraId="61D1E976" w14:textId="77777777" w:rsidR="00232CAA" w:rsidRPr="006509B3" w:rsidRDefault="00232CAA" w:rsidP="006509B3">
            <w:pPr>
              <w:spacing w:line="228" w:lineRule="auto"/>
              <w:jc w:val="center"/>
              <w:rPr>
                <w:lang w:val="kk-KZ"/>
              </w:rPr>
            </w:pPr>
            <w:r w:rsidRPr="006509B3">
              <w:rPr>
                <w:lang w:val="kk-KZ"/>
              </w:rPr>
              <w:t>949</w:t>
            </w:r>
            <w:r w:rsidR="00D86FB7" w:rsidRPr="006509B3">
              <w:rPr>
                <w:lang w:val="kk-KZ"/>
              </w:rPr>
              <w:t>,</w:t>
            </w:r>
            <w:r w:rsidRPr="006509B3">
              <w:rPr>
                <w:lang w:val="kk-KZ"/>
              </w:rPr>
              <w:t>5</w:t>
            </w:r>
          </w:p>
        </w:tc>
        <w:tc>
          <w:tcPr>
            <w:tcW w:w="2057" w:type="dxa"/>
            <w:shd w:val="clear" w:color="auto" w:fill="auto"/>
            <w:vAlign w:val="bottom"/>
          </w:tcPr>
          <w:p w14:paraId="4CF649E1" w14:textId="77777777" w:rsidR="00232CAA" w:rsidRPr="006509B3" w:rsidRDefault="00232CAA" w:rsidP="006509B3">
            <w:pPr>
              <w:spacing w:line="228" w:lineRule="auto"/>
              <w:jc w:val="center"/>
              <w:rPr>
                <w:lang w:val="kk-KZ"/>
              </w:rPr>
            </w:pPr>
            <w:r w:rsidRPr="006509B3">
              <w:rPr>
                <w:lang w:val="kk-KZ"/>
              </w:rPr>
              <w:t>2 318</w:t>
            </w:r>
            <w:r w:rsidR="00D86FB7" w:rsidRPr="006509B3">
              <w:rPr>
                <w:lang w:val="kk-KZ"/>
              </w:rPr>
              <w:t>,</w:t>
            </w:r>
            <w:r w:rsidRPr="006509B3">
              <w:rPr>
                <w:lang w:val="kk-KZ"/>
              </w:rPr>
              <w:t>8</w:t>
            </w:r>
          </w:p>
        </w:tc>
        <w:tc>
          <w:tcPr>
            <w:tcW w:w="1581" w:type="dxa"/>
            <w:shd w:val="clear" w:color="auto" w:fill="auto"/>
            <w:vAlign w:val="bottom"/>
          </w:tcPr>
          <w:p w14:paraId="1F7D19CD" w14:textId="77777777" w:rsidR="00232CAA" w:rsidRPr="006509B3" w:rsidRDefault="00232CAA" w:rsidP="006509B3">
            <w:pPr>
              <w:spacing w:line="228" w:lineRule="auto"/>
              <w:jc w:val="center"/>
              <w:rPr>
                <w:lang w:val="kk-KZ"/>
              </w:rPr>
            </w:pPr>
            <w:r w:rsidRPr="006509B3">
              <w:rPr>
                <w:lang w:val="kk-KZ"/>
              </w:rPr>
              <w:t>7 915</w:t>
            </w:r>
            <w:r w:rsidR="00D86FB7" w:rsidRPr="006509B3">
              <w:rPr>
                <w:lang w:val="kk-KZ"/>
              </w:rPr>
              <w:t>,</w:t>
            </w:r>
            <w:r w:rsidRPr="006509B3">
              <w:rPr>
                <w:lang w:val="kk-KZ"/>
              </w:rPr>
              <w:t>9</w:t>
            </w:r>
          </w:p>
        </w:tc>
      </w:tr>
      <w:tr w:rsidR="006509B3" w:rsidRPr="006509B3" w14:paraId="22CCBF3E" w14:textId="77777777" w:rsidTr="006509B3">
        <w:trPr>
          <w:cantSplit/>
          <w:trHeight w:val="70"/>
        </w:trPr>
        <w:tc>
          <w:tcPr>
            <w:tcW w:w="2352" w:type="dxa"/>
            <w:shd w:val="clear" w:color="auto" w:fill="auto"/>
            <w:vAlign w:val="bottom"/>
          </w:tcPr>
          <w:p w14:paraId="2AF65461" w14:textId="77777777" w:rsidR="00232CAA" w:rsidRPr="006509B3" w:rsidRDefault="00232CAA" w:rsidP="006509B3">
            <w:pPr>
              <w:spacing w:line="228" w:lineRule="auto"/>
              <w:rPr>
                <w:lang w:val="kk-KZ"/>
              </w:rPr>
            </w:pPr>
            <w:r w:rsidRPr="006509B3">
              <w:rPr>
                <w:lang w:val="kk-KZ"/>
              </w:rPr>
              <w:t>Жамбыл</w:t>
            </w:r>
          </w:p>
        </w:tc>
        <w:tc>
          <w:tcPr>
            <w:tcW w:w="2057" w:type="dxa"/>
            <w:shd w:val="clear" w:color="auto" w:fill="auto"/>
            <w:vAlign w:val="bottom"/>
          </w:tcPr>
          <w:p w14:paraId="470FC536" w14:textId="77777777" w:rsidR="00232CAA" w:rsidRPr="006509B3" w:rsidRDefault="00232CAA" w:rsidP="006509B3">
            <w:pPr>
              <w:spacing w:line="228" w:lineRule="auto"/>
              <w:jc w:val="center"/>
              <w:rPr>
                <w:lang w:val="kk-KZ"/>
              </w:rPr>
            </w:pPr>
            <w:r w:rsidRPr="006509B3">
              <w:rPr>
                <w:lang w:val="kk-KZ"/>
              </w:rPr>
              <w:t>586 858</w:t>
            </w:r>
            <w:r w:rsidR="00D86FB7" w:rsidRPr="006509B3">
              <w:rPr>
                <w:lang w:val="kk-KZ"/>
              </w:rPr>
              <w:t>,</w:t>
            </w:r>
            <w:r w:rsidRPr="006509B3">
              <w:rPr>
                <w:lang w:val="kk-KZ"/>
              </w:rPr>
              <w:t>8</w:t>
            </w:r>
          </w:p>
        </w:tc>
        <w:tc>
          <w:tcPr>
            <w:tcW w:w="2057" w:type="dxa"/>
            <w:shd w:val="clear" w:color="auto" w:fill="auto"/>
            <w:vAlign w:val="bottom"/>
          </w:tcPr>
          <w:p w14:paraId="430D7665" w14:textId="77777777" w:rsidR="00232CAA" w:rsidRPr="006509B3" w:rsidRDefault="00232CAA" w:rsidP="006509B3">
            <w:pPr>
              <w:spacing w:line="228" w:lineRule="auto"/>
              <w:jc w:val="center"/>
              <w:rPr>
                <w:lang w:val="kk-KZ"/>
              </w:rPr>
            </w:pPr>
            <w:r w:rsidRPr="006509B3">
              <w:rPr>
                <w:lang w:val="kk-KZ"/>
              </w:rPr>
              <w:t>7 527</w:t>
            </w:r>
            <w:r w:rsidR="00D86FB7" w:rsidRPr="006509B3">
              <w:rPr>
                <w:lang w:val="kk-KZ"/>
              </w:rPr>
              <w:t>,</w:t>
            </w:r>
            <w:r w:rsidRPr="006509B3">
              <w:rPr>
                <w:lang w:val="kk-KZ"/>
              </w:rPr>
              <w:t>6</w:t>
            </w:r>
          </w:p>
        </w:tc>
        <w:tc>
          <w:tcPr>
            <w:tcW w:w="2057" w:type="dxa"/>
            <w:shd w:val="clear" w:color="auto" w:fill="auto"/>
            <w:vAlign w:val="bottom"/>
          </w:tcPr>
          <w:p w14:paraId="7683C8FF" w14:textId="77777777" w:rsidR="00232CAA" w:rsidRPr="006509B3" w:rsidRDefault="00232CAA" w:rsidP="006509B3">
            <w:pPr>
              <w:spacing w:line="228" w:lineRule="auto"/>
              <w:jc w:val="center"/>
              <w:rPr>
                <w:lang w:val="kk-KZ"/>
              </w:rPr>
            </w:pPr>
            <w:r w:rsidRPr="006509B3">
              <w:rPr>
                <w:lang w:val="kk-KZ"/>
              </w:rPr>
              <w:t>14 725</w:t>
            </w:r>
            <w:r w:rsidR="00D86FB7" w:rsidRPr="006509B3">
              <w:rPr>
                <w:lang w:val="kk-KZ"/>
              </w:rPr>
              <w:t>,</w:t>
            </w:r>
            <w:r w:rsidRPr="006509B3">
              <w:rPr>
                <w:lang w:val="kk-KZ"/>
              </w:rPr>
              <w:t>5</w:t>
            </w:r>
          </w:p>
        </w:tc>
        <w:tc>
          <w:tcPr>
            <w:tcW w:w="1581" w:type="dxa"/>
            <w:shd w:val="clear" w:color="auto" w:fill="auto"/>
            <w:vAlign w:val="bottom"/>
          </w:tcPr>
          <w:p w14:paraId="38C2C357" w14:textId="77777777" w:rsidR="00232CAA" w:rsidRPr="006509B3" w:rsidRDefault="00232CAA" w:rsidP="006509B3">
            <w:pPr>
              <w:spacing w:line="228" w:lineRule="auto"/>
              <w:jc w:val="center"/>
              <w:rPr>
                <w:lang w:val="kk-KZ"/>
              </w:rPr>
            </w:pPr>
            <w:r w:rsidRPr="006509B3">
              <w:rPr>
                <w:lang w:val="kk-KZ"/>
              </w:rPr>
              <w:t>4 165</w:t>
            </w:r>
            <w:r w:rsidR="00D86FB7" w:rsidRPr="006509B3">
              <w:rPr>
                <w:lang w:val="kk-KZ"/>
              </w:rPr>
              <w:t>,</w:t>
            </w:r>
            <w:r w:rsidRPr="006509B3">
              <w:rPr>
                <w:lang w:val="kk-KZ"/>
              </w:rPr>
              <w:t>0</w:t>
            </w:r>
          </w:p>
        </w:tc>
      </w:tr>
      <w:tr w:rsidR="006509B3" w:rsidRPr="006509B3" w14:paraId="63B7E743" w14:textId="77777777" w:rsidTr="006509B3">
        <w:trPr>
          <w:cantSplit/>
          <w:trHeight w:val="72"/>
        </w:trPr>
        <w:tc>
          <w:tcPr>
            <w:tcW w:w="2352" w:type="dxa"/>
            <w:shd w:val="clear" w:color="auto" w:fill="auto"/>
            <w:vAlign w:val="bottom"/>
          </w:tcPr>
          <w:p w14:paraId="23D170D0" w14:textId="77777777" w:rsidR="00232CAA" w:rsidRPr="006509B3" w:rsidRDefault="00232CAA" w:rsidP="006509B3">
            <w:pPr>
              <w:spacing w:line="228" w:lineRule="auto"/>
              <w:rPr>
                <w:lang w:val="kk-KZ"/>
              </w:rPr>
            </w:pPr>
            <w:r w:rsidRPr="006509B3">
              <w:rPr>
                <w:lang w:val="kk-KZ"/>
              </w:rPr>
              <w:t xml:space="preserve">Батыс Қазақстан     </w:t>
            </w:r>
          </w:p>
        </w:tc>
        <w:tc>
          <w:tcPr>
            <w:tcW w:w="2057" w:type="dxa"/>
            <w:shd w:val="clear" w:color="auto" w:fill="auto"/>
            <w:vAlign w:val="bottom"/>
          </w:tcPr>
          <w:p w14:paraId="34E19363" w14:textId="77777777" w:rsidR="00232CAA" w:rsidRPr="006509B3" w:rsidRDefault="00232CAA" w:rsidP="006509B3">
            <w:pPr>
              <w:spacing w:line="228" w:lineRule="auto"/>
              <w:jc w:val="center"/>
              <w:rPr>
                <w:lang w:val="kk-KZ"/>
              </w:rPr>
            </w:pPr>
            <w:r w:rsidRPr="006509B3">
              <w:rPr>
                <w:lang w:val="kk-KZ"/>
              </w:rPr>
              <w:t>995 795</w:t>
            </w:r>
            <w:r w:rsidR="00D86FB7" w:rsidRPr="006509B3">
              <w:rPr>
                <w:lang w:val="kk-KZ"/>
              </w:rPr>
              <w:t>,</w:t>
            </w:r>
            <w:r w:rsidRPr="006509B3">
              <w:rPr>
                <w:lang w:val="kk-KZ"/>
              </w:rPr>
              <w:t>4</w:t>
            </w:r>
          </w:p>
        </w:tc>
        <w:tc>
          <w:tcPr>
            <w:tcW w:w="2057" w:type="dxa"/>
            <w:shd w:val="clear" w:color="auto" w:fill="auto"/>
            <w:vAlign w:val="bottom"/>
          </w:tcPr>
          <w:p w14:paraId="4CDFFCCE" w14:textId="77777777" w:rsidR="00232CAA" w:rsidRPr="006509B3" w:rsidRDefault="00232CAA" w:rsidP="006509B3">
            <w:pPr>
              <w:spacing w:line="228" w:lineRule="auto"/>
              <w:jc w:val="center"/>
              <w:rPr>
                <w:lang w:val="kk-KZ"/>
              </w:rPr>
            </w:pPr>
            <w:r w:rsidRPr="006509B3">
              <w:rPr>
                <w:lang w:val="kk-KZ"/>
              </w:rPr>
              <w:t>1 048</w:t>
            </w:r>
            <w:r w:rsidR="00D86FB7" w:rsidRPr="006509B3">
              <w:rPr>
                <w:lang w:val="kk-KZ"/>
              </w:rPr>
              <w:t>,</w:t>
            </w:r>
            <w:r w:rsidRPr="006509B3">
              <w:rPr>
                <w:lang w:val="kk-KZ"/>
              </w:rPr>
              <w:t>8</w:t>
            </w:r>
          </w:p>
        </w:tc>
        <w:tc>
          <w:tcPr>
            <w:tcW w:w="2057" w:type="dxa"/>
            <w:shd w:val="clear" w:color="auto" w:fill="auto"/>
            <w:vAlign w:val="bottom"/>
          </w:tcPr>
          <w:p w14:paraId="47F23B62" w14:textId="77777777" w:rsidR="00232CAA" w:rsidRPr="006509B3" w:rsidRDefault="00232CAA" w:rsidP="006509B3">
            <w:pPr>
              <w:spacing w:line="228" w:lineRule="auto"/>
              <w:jc w:val="center"/>
              <w:rPr>
                <w:lang w:val="kk-KZ"/>
              </w:rPr>
            </w:pPr>
            <w:r w:rsidRPr="006509B3">
              <w:rPr>
                <w:lang w:val="kk-KZ"/>
              </w:rPr>
              <w:t>6 674</w:t>
            </w:r>
            <w:r w:rsidR="00D86FB7" w:rsidRPr="006509B3">
              <w:rPr>
                <w:lang w:val="kk-KZ"/>
              </w:rPr>
              <w:t>,</w:t>
            </w:r>
            <w:r w:rsidRPr="006509B3">
              <w:rPr>
                <w:lang w:val="kk-KZ"/>
              </w:rPr>
              <w:t>1</w:t>
            </w:r>
          </w:p>
        </w:tc>
        <w:tc>
          <w:tcPr>
            <w:tcW w:w="1581" w:type="dxa"/>
            <w:shd w:val="clear" w:color="auto" w:fill="auto"/>
            <w:vAlign w:val="bottom"/>
          </w:tcPr>
          <w:p w14:paraId="32DD028F" w14:textId="77777777" w:rsidR="00232CAA" w:rsidRPr="006509B3" w:rsidRDefault="00232CAA" w:rsidP="006509B3">
            <w:pPr>
              <w:spacing w:line="228" w:lineRule="auto"/>
              <w:jc w:val="center"/>
              <w:rPr>
                <w:lang w:val="kk-KZ"/>
              </w:rPr>
            </w:pPr>
            <w:r w:rsidRPr="006509B3">
              <w:rPr>
                <w:lang w:val="kk-KZ"/>
              </w:rPr>
              <w:t>70 599</w:t>
            </w:r>
            <w:r w:rsidR="00D86FB7" w:rsidRPr="006509B3">
              <w:rPr>
                <w:lang w:val="kk-KZ"/>
              </w:rPr>
              <w:t>,</w:t>
            </w:r>
            <w:r w:rsidRPr="006509B3">
              <w:rPr>
                <w:lang w:val="kk-KZ"/>
              </w:rPr>
              <w:t>3</w:t>
            </w:r>
          </w:p>
        </w:tc>
      </w:tr>
      <w:tr w:rsidR="006509B3" w:rsidRPr="006509B3" w14:paraId="1D827E3E" w14:textId="77777777" w:rsidTr="006509B3">
        <w:trPr>
          <w:cantSplit/>
          <w:trHeight w:val="152"/>
        </w:trPr>
        <w:tc>
          <w:tcPr>
            <w:tcW w:w="2352" w:type="dxa"/>
            <w:shd w:val="clear" w:color="auto" w:fill="auto"/>
            <w:vAlign w:val="bottom"/>
          </w:tcPr>
          <w:p w14:paraId="212FE1D7" w14:textId="77777777" w:rsidR="00232CAA" w:rsidRPr="006509B3" w:rsidRDefault="00232CAA" w:rsidP="006509B3">
            <w:pPr>
              <w:spacing w:line="228" w:lineRule="auto"/>
              <w:rPr>
                <w:lang w:val="kk-KZ"/>
              </w:rPr>
            </w:pPr>
            <w:r w:rsidRPr="006509B3">
              <w:rPr>
                <w:lang w:val="kk-KZ"/>
              </w:rPr>
              <w:t xml:space="preserve">Қарағанды            </w:t>
            </w:r>
          </w:p>
        </w:tc>
        <w:tc>
          <w:tcPr>
            <w:tcW w:w="2057" w:type="dxa"/>
            <w:shd w:val="clear" w:color="auto" w:fill="auto"/>
            <w:vAlign w:val="bottom"/>
          </w:tcPr>
          <w:p w14:paraId="44F7A92E" w14:textId="77777777" w:rsidR="00232CAA" w:rsidRPr="006509B3" w:rsidRDefault="00232CAA" w:rsidP="006509B3">
            <w:pPr>
              <w:spacing w:line="228" w:lineRule="auto"/>
              <w:jc w:val="center"/>
              <w:rPr>
                <w:lang w:val="kk-KZ"/>
              </w:rPr>
            </w:pPr>
            <w:r w:rsidRPr="006509B3">
              <w:rPr>
                <w:lang w:val="kk-KZ"/>
              </w:rPr>
              <w:t>2 816 256</w:t>
            </w:r>
            <w:r w:rsidR="00D86FB7" w:rsidRPr="006509B3">
              <w:rPr>
                <w:lang w:val="kk-KZ"/>
              </w:rPr>
              <w:t>,</w:t>
            </w:r>
            <w:r w:rsidRPr="006509B3">
              <w:rPr>
                <w:lang w:val="kk-KZ"/>
              </w:rPr>
              <w:t>9</w:t>
            </w:r>
          </w:p>
        </w:tc>
        <w:tc>
          <w:tcPr>
            <w:tcW w:w="2057" w:type="dxa"/>
            <w:shd w:val="clear" w:color="auto" w:fill="auto"/>
            <w:vAlign w:val="bottom"/>
          </w:tcPr>
          <w:p w14:paraId="6C222CC4" w14:textId="77777777" w:rsidR="00232CAA" w:rsidRPr="006509B3" w:rsidRDefault="00232CAA" w:rsidP="006509B3">
            <w:pPr>
              <w:spacing w:line="228" w:lineRule="auto"/>
              <w:jc w:val="center"/>
              <w:rPr>
                <w:lang w:val="kk-KZ"/>
              </w:rPr>
            </w:pPr>
            <w:r w:rsidRPr="006509B3">
              <w:rPr>
                <w:lang w:val="kk-KZ"/>
              </w:rPr>
              <w:t>2 964</w:t>
            </w:r>
            <w:r w:rsidR="00D86FB7" w:rsidRPr="006509B3">
              <w:rPr>
                <w:lang w:val="kk-KZ"/>
              </w:rPr>
              <w:t>,</w:t>
            </w:r>
            <w:r w:rsidRPr="006509B3">
              <w:rPr>
                <w:lang w:val="kk-KZ"/>
              </w:rPr>
              <w:t>6</w:t>
            </w:r>
          </w:p>
        </w:tc>
        <w:tc>
          <w:tcPr>
            <w:tcW w:w="2057" w:type="dxa"/>
            <w:shd w:val="clear" w:color="auto" w:fill="auto"/>
            <w:vAlign w:val="bottom"/>
          </w:tcPr>
          <w:p w14:paraId="761C39FC" w14:textId="77777777" w:rsidR="00232CAA" w:rsidRPr="006509B3" w:rsidRDefault="00232CAA" w:rsidP="006509B3">
            <w:pPr>
              <w:spacing w:line="228" w:lineRule="auto"/>
              <w:jc w:val="center"/>
              <w:rPr>
                <w:lang w:val="kk-KZ"/>
              </w:rPr>
            </w:pPr>
            <w:r w:rsidRPr="006509B3">
              <w:rPr>
                <w:lang w:val="kk-KZ"/>
              </w:rPr>
              <w:t>4 844</w:t>
            </w:r>
            <w:r w:rsidR="00D86FB7" w:rsidRPr="006509B3">
              <w:rPr>
                <w:lang w:val="kk-KZ"/>
              </w:rPr>
              <w:t>,</w:t>
            </w:r>
            <w:r w:rsidRPr="006509B3">
              <w:rPr>
                <w:lang w:val="kk-KZ"/>
              </w:rPr>
              <w:t>8</w:t>
            </w:r>
          </w:p>
        </w:tc>
        <w:tc>
          <w:tcPr>
            <w:tcW w:w="1581" w:type="dxa"/>
            <w:shd w:val="clear" w:color="auto" w:fill="auto"/>
            <w:vAlign w:val="bottom"/>
          </w:tcPr>
          <w:p w14:paraId="33E97035" w14:textId="77777777" w:rsidR="00232CAA" w:rsidRPr="006509B3" w:rsidRDefault="00232CAA" w:rsidP="006509B3">
            <w:pPr>
              <w:spacing w:line="228" w:lineRule="auto"/>
              <w:jc w:val="center"/>
              <w:rPr>
                <w:lang w:val="kk-KZ"/>
              </w:rPr>
            </w:pPr>
            <w:r w:rsidRPr="006509B3">
              <w:rPr>
                <w:lang w:val="kk-KZ"/>
              </w:rPr>
              <w:t>28 878</w:t>
            </w:r>
            <w:r w:rsidR="00D86FB7" w:rsidRPr="006509B3">
              <w:rPr>
                <w:lang w:val="kk-KZ"/>
              </w:rPr>
              <w:t>,</w:t>
            </w:r>
            <w:r w:rsidRPr="006509B3">
              <w:rPr>
                <w:lang w:val="kk-KZ"/>
              </w:rPr>
              <w:t>0</w:t>
            </w:r>
          </w:p>
        </w:tc>
      </w:tr>
      <w:tr w:rsidR="006509B3" w:rsidRPr="006509B3" w14:paraId="5676F405" w14:textId="77777777" w:rsidTr="006509B3">
        <w:trPr>
          <w:cantSplit/>
          <w:trHeight w:val="136"/>
        </w:trPr>
        <w:tc>
          <w:tcPr>
            <w:tcW w:w="2352" w:type="dxa"/>
            <w:shd w:val="clear" w:color="auto" w:fill="auto"/>
            <w:vAlign w:val="bottom"/>
          </w:tcPr>
          <w:p w14:paraId="3231D3F6" w14:textId="77777777" w:rsidR="00232CAA" w:rsidRPr="006509B3" w:rsidRDefault="00232CAA" w:rsidP="006509B3">
            <w:pPr>
              <w:spacing w:line="228" w:lineRule="auto"/>
              <w:rPr>
                <w:lang w:val="kk-KZ"/>
              </w:rPr>
            </w:pPr>
            <w:r w:rsidRPr="006509B3">
              <w:rPr>
                <w:lang w:val="kk-KZ"/>
              </w:rPr>
              <w:t xml:space="preserve">Қостанай              </w:t>
            </w:r>
          </w:p>
        </w:tc>
        <w:tc>
          <w:tcPr>
            <w:tcW w:w="2057" w:type="dxa"/>
            <w:shd w:val="clear" w:color="auto" w:fill="auto"/>
            <w:vAlign w:val="bottom"/>
          </w:tcPr>
          <w:p w14:paraId="3C9D4A20" w14:textId="77777777" w:rsidR="00232CAA" w:rsidRPr="006509B3" w:rsidRDefault="00232CAA" w:rsidP="006509B3">
            <w:pPr>
              <w:spacing w:line="228" w:lineRule="auto"/>
              <w:jc w:val="center"/>
              <w:rPr>
                <w:lang w:val="kk-KZ"/>
              </w:rPr>
            </w:pPr>
            <w:r w:rsidRPr="006509B3">
              <w:rPr>
                <w:lang w:val="kk-KZ"/>
              </w:rPr>
              <w:t>1 974 146</w:t>
            </w:r>
            <w:r w:rsidR="00D86FB7" w:rsidRPr="006509B3">
              <w:rPr>
                <w:lang w:val="kk-KZ"/>
              </w:rPr>
              <w:t>,</w:t>
            </w:r>
            <w:r w:rsidRPr="006509B3">
              <w:rPr>
                <w:lang w:val="kk-KZ"/>
              </w:rPr>
              <w:t>8</w:t>
            </w:r>
          </w:p>
        </w:tc>
        <w:tc>
          <w:tcPr>
            <w:tcW w:w="2057" w:type="dxa"/>
            <w:shd w:val="clear" w:color="auto" w:fill="auto"/>
            <w:vAlign w:val="bottom"/>
          </w:tcPr>
          <w:p w14:paraId="79318B95" w14:textId="77777777" w:rsidR="00232CAA" w:rsidRPr="006509B3" w:rsidRDefault="00232CAA" w:rsidP="006509B3">
            <w:pPr>
              <w:spacing w:line="228" w:lineRule="auto"/>
              <w:jc w:val="center"/>
              <w:rPr>
                <w:lang w:val="kk-KZ"/>
              </w:rPr>
            </w:pPr>
            <w:r w:rsidRPr="006509B3">
              <w:rPr>
                <w:lang w:val="kk-KZ"/>
              </w:rPr>
              <w:t>19 304</w:t>
            </w:r>
            <w:r w:rsidR="00D86FB7" w:rsidRPr="006509B3">
              <w:rPr>
                <w:lang w:val="kk-KZ"/>
              </w:rPr>
              <w:t>,</w:t>
            </w:r>
            <w:r w:rsidRPr="006509B3">
              <w:rPr>
                <w:lang w:val="kk-KZ"/>
              </w:rPr>
              <w:t>1</w:t>
            </w:r>
          </w:p>
        </w:tc>
        <w:tc>
          <w:tcPr>
            <w:tcW w:w="2057" w:type="dxa"/>
            <w:shd w:val="clear" w:color="auto" w:fill="auto"/>
            <w:vAlign w:val="bottom"/>
          </w:tcPr>
          <w:p w14:paraId="7CC4CAC9" w14:textId="77777777" w:rsidR="00232CAA" w:rsidRPr="006509B3" w:rsidRDefault="00232CAA" w:rsidP="006509B3">
            <w:pPr>
              <w:spacing w:line="228" w:lineRule="auto"/>
              <w:jc w:val="center"/>
              <w:rPr>
                <w:lang w:val="kk-KZ"/>
              </w:rPr>
            </w:pPr>
            <w:r w:rsidRPr="006509B3">
              <w:rPr>
                <w:lang w:val="kk-KZ"/>
              </w:rPr>
              <w:t>457</w:t>
            </w:r>
            <w:r w:rsidR="00D86FB7" w:rsidRPr="006509B3">
              <w:rPr>
                <w:lang w:val="kk-KZ"/>
              </w:rPr>
              <w:t>,</w:t>
            </w:r>
            <w:r w:rsidRPr="006509B3">
              <w:rPr>
                <w:lang w:val="kk-KZ"/>
              </w:rPr>
              <w:t>8</w:t>
            </w:r>
          </w:p>
        </w:tc>
        <w:tc>
          <w:tcPr>
            <w:tcW w:w="1581" w:type="dxa"/>
            <w:shd w:val="clear" w:color="auto" w:fill="auto"/>
            <w:vAlign w:val="bottom"/>
          </w:tcPr>
          <w:p w14:paraId="24A4845F" w14:textId="77777777" w:rsidR="00232CAA" w:rsidRPr="006509B3" w:rsidRDefault="00232CAA" w:rsidP="006509B3">
            <w:pPr>
              <w:spacing w:line="228" w:lineRule="auto"/>
              <w:jc w:val="center"/>
              <w:rPr>
                <w:lang w:val="kk-KZ"/>
              </w:rPr>
            </w:pPr>
            <w:r w:rsidRPr="006509B3">
              <w:rPr>
                <w:lang w:val="kk-KZ"/>
              </w:rPr>
              <w:t>120 057</w:t>
            </w:r>
            <w:r w:rsidR="00D86FB7" w:rsidRPr="006509B3">
              <w:rPr>
                <w:lang w:val="kk-KZ"/>
              </w:rPr>
              <w:t>,</w:t>
            </w:r>
            <w:r w:rsidRPr="006509B3">
              <w:rPr>
                <w:lang w:val="kk-KZ"/>
              </w:rPr>
              <w:t>5</w:t>
            </w:r>
          </w:p>
        </w:tc>
      </w:tr>
      <w:tr w:rsidR="006509B3" w:rsidRPr="006509B3" w14:paraId="28795CE1" w14:textId="77777777" w:rsidTr="006509B3">
        <w:trPr>
          <w:cantSplit/>
          <w:trHeight w:val="85"/>
        </w:trPr>
        <w:tc>
          <w:tcPr>
            <w:tcW w:w="2352" w:type="dxa"/>
            <w:shd w:val="clear" w:color="auto" w:fill="auto"/>
            <w:vAlign w:val="bottom"/>
          </w:tcPr>
          <w:p w14:paraId="2C7C56E8" w14:textId="77777777" w:rsidR="00232CAA" w:rsidRPr="006509B3" w:rsidRDefault="00232CAA" w:rsidP="006509B3">
            <w:pPr>
              <w:spacing w:line="228" w:lineRule="auto"/>
              <w:rPr>
                <w:lang w:val="kk-KZ"/>
              </w:rPr>
            </w:pPr>
            <w:r w:rsidRPr="006509B3">
              <w:rPr>
                <w:lang w:val="kk-KZ"/>
              </w:rPr>
              <w:t xml:space="preserve">Қызылорда         </w:t>
            </w:r>
          </w:p>
        </w:tc>
        <w:tc>
          <w:tcPr>
            <w:tcW w:w="2057" w:type="dxa"/>
            <w:shd w:val="clear" w:color="auto" w:fill="auto"/>
            <w:vAlign w:val="bottom"/>
          </w:tcPr>
          <w:p w14:paraId="391EDC1F" w14:textId="77777777" w:rsidR="00232CAA" w:rsidRPr="006509B3" w:rsidRDefault="00232CAA" w:rsidP="006509B3">
            <w:pPr>
              <w:spacing w:line="228" w:lineRule="auto"/>
              <w:jc w:val="center"/>
              <w:rPr>
                <w:lang w:val="kk-KZ"/>
              </w:rPr>
            </w:pPr>
            <w:r w:rsidRPr="006509B3">
              <w:rPr>
                <w:lang w:val="kk-KZ"/>
              </w:rPr>
              <w:t>868 482</w:t>
            </w:r>
            <w:r w:rsidR="00D86FB7" w:rsidRPr="006509B3">
              <w:rPr>
                <w:lang w:val="kk-KZ"/>
              </w:rPr>
              <w:t>,</w:t>
            </w:r>
            <w:r w:rsidRPr="006509B3">
              <w:rPr>
                <w:lang w:val="kk-KZ"/>
              </w:rPr>
              <w:t>8</w:t>
            </w:r>
          </w:p>
        </w:tc>
        <w:tc>
          <w:tcPr>
            <w:tcW w:w="2057" w:type="dxa"/>
            <w:shd w:val="clear" w:color="auto" w:fill="auto"/>
            <w:vAlign w:val="bottom"/>
          </w:tcPr>
          <w:p w14:paraId="6FEF62EE" w14:textId="77777777" w:rsidR="00232CAA" w:rsidRPr="006509B3" w:rsidRDefault="00232CAA" w:rsidP="006509B3">
            <w:pPr>
              <w:spacing w:line="228" w:lineRule="auto"/>
              <w:jc w:val="center"/>
              <w:rPr>
                <w:lang w:val="kk-KZ"/>
              </w:rPr>
            </w:pPr>
            <w:r w:rsidRPr="006509B3">
              <w:rPr>
                <w:lang w:val="kk-KZ"/>
              </w:rPr>
              <w:t>43 492</w:t>
            </w:r>
            <w:r w:rsidR="00D86FB7" w:rsidRPr="006509B3">
              <w:rPr>
                <w:lang w:val="kk-KZ"/>
              </w:rPr>
              <w:t>,</w:t>
            </w:r>
            <w:r w:rsidRPr="006509B3">
              <w:rPr>
                <w:lang w:val="kk-KZ"/>
              </w:rPr>
              <w:t>2</w:t>
            </w:r>
          </w:p>
        </w:tc>
        <w:tc>
          <w:tcPr>
            <w:tcW w:w="2057" w:type="dxa"/>
            <w:shd w:val="clear" w:color="auto" w:fill="auto"/>
            <w:vAlign w:val="bottom"/>
          </w:tcPr>
          <w:p w14:paraId="4DB34437" w14:textId="77777777" w:rsidR="00232CAA" w:rsidRPr="006509B3" w:rsidRDefault="00232CAA" w:rsidP="006509B3">
            <w:pPr>
              <w:spacing w:line="228" w:lineRule="auto"/>
              <w:jc w:val="center"/>
              <w:rPr>
                <w:lang w:val="kk-KZ"/>
              </w:rPr>
            </w:pPr>
            <w:r w:rsidRPr="006509B3">
              <w:rPr>
                <w:lang w:val="kk-KZ"/>
              </w:rPr>
              <w:t>6 863</w:t>
            </w:r>
            <w:r w:rsidR="00D86FB7" w:rsidRPr="006509B3">
              <w:rPr>
                <w:lang w:val="kk-KZ"/>
              </w:rPr>
              <w:t>,</w:t>
            </w:r>
            <w:r w:rsidRPr="006509B3">
              <w:rPr>
                <w:lang w:val="kk-KZ"/>
              </w:rPr>
              <w:t>2</w:t>
            </w:r>
          </w:p>
        </w:tc>
        <w:tc>
          <w:tcPr>
            <w:tcW w:w="1581" w:type="dxa"/>
            <w:shd w:val="clear" w:color="auto" w:fill="auto"/>
            <w:vAlign w:val="bottom"/>
          </w:tcPr>
          <w:p w14:paraId="714CC047" w14:textId="77777777" w:rsidR="00232CAA" w:rsidRPr="006509B3" w:rsidRDefault="00232CAA" w:rsidP="006509B3">
            <w:pPr>
              <w:spacing w:line="228" w:lineRule="auto"/>
              <w:jc w:val="center"/>
              <w:rPr>
                <w:lang w:val="kk-KZ"/>
              </w:rPr>
            </w:pPr>
            <w:r w:rsidRPr="006509B3">
              <w:rPr>
                <w:lang w:val="kk-KZ"/>
              </w:rPr>
              <w:t>4 122</w:t>
            </w:r>
            <w:r w:rsidR="00D86FB7" w:rsidRPr="006509B3">
              <w:rPr>
                <w:lang w:val="kk-KZ"/>
              </w:rPr>
              <w:t>,</w:t>
            </w:r>
            <w:r w:rsidRPr="006509B3">
              <w:rPr>
                <w:lang w:val="kk-KZ"/>
              </w:rPr>
              <w:t>6</w:t>
            </w:r>
          </w:p>
        </w:tc>
      </w:tr>
      <w:tr w:rsidR="006509B3" w:rsidRPr="006509B3" w14:paraId="3BB4AD8D" w14:textId="77777777" w:rsidTr="006509B3">
        <w:trPr>
          <w:cantSplit/>
          <w:trHeight w:val="70"/>
        </w:trPr>
        <w:tc>
          <w:tcPr>
            <w:tcW w:w="2352" w:type="dxa"/>
            <w:shd w:val="clear" w:color="auto" w:fill="auto"/>
            <w:vAlign w:val="bottom"/>
          </w:tcPr>
          <w:p w14:paraId="52ECEB98" w14:textId="77777777" w:rsidR="00232CAA" w:rsidRPr="006509B3" w:rsidRDefault="00232CAA" w:rsidP="006509B3">
            <w:pPr>
              <w:spacing w:line="228" w:lineRule="auto"/>
              <w:rPr>
                <w:lang w:val="kk-KZ"/>
              </w:rPr>
            </w:pPr>
            <w:r w:rsidRPr="006509B3">
              <w:rPr>
                <w:lang w:val="kk-KZ"/>
              </w:rPr>
              <w:t xml:space="preserve">Маңғыстау             </w:t>
            </w:r>
          </w:p>
        </w:tc>
        <w:tc>
          <w:tcPr>
            <w:tcW w:w="2057" w:type="dxa"/>
            <w:shd w:val="clear" w:color="auto" w:fill="auto"/>
            <w:vAlign w:val="bottom"/>
          </w:tcPr>
          <w:p w14:paraId="66170779" w14:textId="77777777" w:rsidR="00232CAA" w:rsidRPr="006509B3" w:rsidRDefault="00232CAA" w:rsidP="006509B3">
            <w:pPr>
              <w:spacing w:line="228" w:lineRule="auto"/>
              <w:jc w:val="center"/>
              <w:rPr>
                <w:lang w:val="kk-KZ"/>
              </w:rPr>
            </w:pPr>
            <w:r w:rsidRPr="006509B3">
              <w:rPr>
                <w:lang w:val="kk-KZ"/>
              </w:rPr>
              <w:t>2 100 130</w:t>
            </w:r>
            <w:r w:rsidR="00D86FB7" w:rsidRPr="006509B3">
              <w:rPr>
                <w:lang w:val="kk-KZ"/>
              </w:rPr>
              <w:t>,</w:t>
            </w:r>
            <w:r w:rsidRPr="006509B3">
              <w:rPr>
                <w:lang w:val="kk-KZ"/>
              </w:rPr>
              <w:t>1</w:t>
            </w:r>
          </w:p>
        </w:tc>
        <w:tc>
          <w:tcPr>
            <w:tcW w:w="2057" w:type="dxa"/>
            <w:shd w:val="clear" w:color="auto" w:fill="auto"/>
            <w:vAlign w:val="bottom"/>
          </w:tcPr>
          <w:p w14:paraId="1C86A452" w14:textId="77777777" w:rsidR="00232CAA" w:rsidRPr="006509B3" w:rsidRDefault="00232CAA" w:rsidP="006509B3">
            <w:pPr>
              <w:spacing w:line="228" w:lineRule="auto"/>
              <w:jc w:val="center"/>
              <w:rPr>
                <w:lang w:val="kk-KZ"/>
              </w:rPr>
            </w:pPr>
            <w:r w:rsidRPr="006509B3">
              <w:rPr>
                <w:lang w:val="kk-KZ"/>
              </w:rPr>
              <w:t>1 645</w:t>
            </w:r>
            <w:r w:rsidR="00D86FB7" w:rsidRPr="006509B3">
              <w:rPr>
                <w:lang w:val="kk-KZ"/>
              </w:rPr>
              <w:t>,</w:t>
            </w:r>
            <w:r w:rsidRPr="006509B3">
              <w:rPr>
                <w:lang w:val="kk-KZ"/>
              </w:rPr>
              <w:t>3</w:t>
            </w:r>
          </w:p>
        </w:tc>
        <w:tc>
          <w:tcPr>
            <w:tcW w:w="2057" w:type="dxa"/>
            <w:shd w:val="clear" w:color="auto" w:fill="auto"/>
            <w:vAlign w:val="bottom"/>
          </w:tcPr>
          <w:p w14:paraId="745A9ED3" w14:textId="77777777" w:rsidR="00232CAA" w:rsidRPr="006509B3" w:rsidRDefault="00232CAA" w:rsidP="006509B3">
            <w:pPr>
              <w:spacing w:line="228" w:lineRule="auto"/>
              <w:jc w:val="center"/>
              <w:rPr>
                <w:lang w:val="kk-KZ"/>
              </w:rPr>
            </w:pPr>
            <w:r w:rsidRPr="006509B3">
              <w:rPr>
                <w:lang w:val="kk-KZ"/>
              </w:rPr>
              <w:t>148 790</w:t>
            </w:r>
            <w:r w:rsidR="00D86FB7" w:rsidRPr="006509B3">
              <w:rPr>
                <w:lang w:val="kk-KZ"/>
              </w:rPr>
              <w:t>,</w:t>
            </w:r>
            <w:r w:rsidRPr="006509B3">
              <w:rPr>
                <w:lang w:val="kk-KZ"/>
              </w:rPr>
              <w:t>2</w:t>
            </w:r>
          </w:p>
        </w:tc>
        <w:tc>
          <w:tcPr>
            <w:tcW w:w="1581" w:type="dxa"/>
            <w:shd w:val="clear" w:color="auto" w:fill="auto"/>
            <w:vAlign w:val="bottom"/>
          </w:tcPr>
          <w:p w14:paraId="538BF7F7" w14:textId="77777777" w:rsidR="00232CAA" w:rsidRPr="006509B3" w:rsidRDefault="00232CAA" w:rsidP="006509B3">
            <w:pPr>
              <w:spacing w:line="228" w:lineRule="auto"/>
              <w:jc w:val="center"/>
              <w:rPr>
                <w:lang w:val="kk-KZ"/>
              </w:rPr>
            </w:pPr>
            <w:r w:rsidRPr="006509B3">
              <w:rPr>
                <w:lang w:val="kk-KZ"/>
              </w:rPr>
              <w:t>12 439</w:t>
            </w:r>
            <w:r w:rsidR="00D86FB7" w:rsidRPr="006509B3">
              <w:rPr>
                <w:lang w:val="kk-KZ"/>
              </w:rPr>
              <w:t>,</w:t>
            </w:r>
            <w:r w:rsidRPr="006509B3">
              <w:rPr>
                <w:lang w:val="kk-KZ"/>
              </w:rPr>
              <w:t>9</w:t>
            </w:r>
          </w:p>
        </w:tc>
      </w:tr>
      <w:tr w:rsidR="006509B3" w:rsidRPr="006509B3" w14:paraId="76F8B9C0" w14:textId="77777777" w:rsidTr="006509B3">
        <w:trPr>
          <w:cantSplit/>
          <w:trHeight w:val="155"/>
        </w:trPr>
        <w:tc>
          <w:tcPr>
            <w:tcW w:w="2352" w:type="dxa"/>
            <w:shd w:val="clear" w:color="auto" w:fill="auto"/>
            <w:vAlign w:val="bottom"/>
          </w:tcPr>
          <w:p w14:paraId="1D72C681" w14:textId="77777777" w:rsidR="00232CAA" w:rsidRPr="006509B3" w:rsidRDefault="00232CAA" w:rsidP="006509B3">
            <w:pPr>
              <w:spacing w:line="228" w:lineRule="auto"/>
              <w:rPr>
                <w:lang w:val="kk-KZ"/>
              </w:rPr>
            </w:pPr>
            <w:r w:rsidRPr="006509B3">
              <w:rPr>
                <w:lang w:val="kk-KZ"/>
              </w:rPr>
              <w:t xml:space="preserve">Павлодар             </w:t>
            </w:r>
          </w:p>
        </w:tc>
        <w:tc>
          <w:tcPr>
            <w:tcW w:w="2057" w:type="dxa"/>
            <w:shd w:val="clear" w:color="auto" w:fill="auto"/>
            <w:vAlign w:val="bottom"/>
          </w:tcPr>
          <w:p w14:paraId="5735F2E4" w14:textId="77777777" w:rsidR="00232CAA" w:rsidRPr="006509B3" w:rsidRDefault="00232CAA" w:rsidP="006509B3">
            <w:pPr>
              <w:spacing w:line="228" w:lineRule="auto"/>
              <w:jc w:val="center"/>
              <w:rPr>
                <w:lang w:val="kk-KZ"/>
              </w:rPr>
            </w:pPr>
            <w:r w:rsidRPr="006509B3">
              <w:rPr>
                <w:lang w:val="kk-KZ"/>
              </w:rPr>
              <w:t>2 595 206</w:t>
            </w:r>
            <w:r w:rsidR="00D86FB7" w:rsidRPr="006509B3">
              <w:rPr>
                <w:lang w:val="kk-KZ"/>
              </w:rPr>
              <w:t>,</w:t>
            </w:r>
            <w:r w:rsidRPr="006509B3">
              <w:rPr>
                <w:lang w:val="kk-KZ"/>
              </w:rPr>
              <w:t>9</w:t>
            </w:r>
          </w:p>
        </w:tc>
        <w:tc>
          <w:tcPr>
            <w:tcW w:w="2057" w:type="dxa"/>
            <w:shd w:val="clear" w:color="auto" w:fill="auto"/>
            <w:vAlign w:val="bottom"/>
          </w:tcPr>
          <w:p w14:paraId="4BB3FF3A" w14:textId="77777777" w:rsidR="00232CAA" w:rsidRPr="006509B3" w:rsidRDefault="00232CAA" w:rsidP="006509B3">
            <w:pPr>
              <w:spacing w:line="228" w:lineRule="auto"/>
              <w:jc w:val="center"/>
              <w:rPr>
                <w:lang w:val="kk-KZ"/>
              </w:rPr>
            </w:pPr>
            <w:r w:rsidRPr="006509B3">
              <w:rPr>
                <w:lang w:val="kk-KZ"/>
              </w:rPr>
              <w:t>13 105</w:t>
            </w:r>
            <w:r w:rsidR="00D86FB7" w:rsidRPr="006509B3">
              <w:rPr>
                <w:lang w:val="kk-KZ"/>
              </w:rPr>
              <w:t>,</w:t>
            </w:r>
            <w:r w:rsidRPr="006509B3">
              <w:rPr>
                <w:lang w:val="kk-KZ"/>
              </w:rPr>
              <w:t>3</w:t>
            </w:r>
          </w:p>
        </w:tc>
        <w:tc>
          <w:tcPr>
            <w:tcW w:w="2057" w:type="dxa"/>
            <w:shd w:val="clear" w:color="auto" w:fill="auto"/>
            <w:vAlign w:val="bottom"/>
          </w:tcPr>
          <w:p w14:paraId="53532B36" w14:textId="77777777" w:rsidR="00232CAA" w:rsidRPr="006509B3" w:rsidRDefault="00232CAA" w:rsidP="006509B3">
            <w:pPr>
              <w:spacing w:line="228" w:lineRule="auto"/>
              <w:jc w:val="center"/>
              <w:rPr>
                <w:lang w:val="kk-KZ"/>
              </w:rPr>
            </w:pPr>
            <w:r w:rsidRPr="006509B3">
              <w:rPr>
                <w:lang w:val="kk-KZ"/>
              </w:rPr>
              <w:t>3 389</w:t>
            </w:r>
            <w:r w:rsidR="00D86FB7" w:rsidRPr="006509B3">
              <w:rPr>
                <w:lang w:val="kk-KZ"/>
              </w:rPr>
              <w:t>,</w:t>
            </w:r>
            <w:r w:rsidRPr="006509B3">
              <w:rPr>
                <w:lang w:val="kk-KZ"/>
              </w:rPr>
              <w:t>0</w:t>
            </w:r>
          </w:p>
        </w:tc>
        <w:tc>
          <w:tcPr>
            <w:tcW w:w="1581" w:type="dxa"/>
            <w:shd w:val="clear" w:color="auto" w:fill="auto"/>
            <w:vAlign w:val="bottom"/>
          </w:tcPr>
          <w:p w14:paraId="38AD99F9" w14:textId="77777777" w:rsidR="00232CAA" w:rsidRPr="006509B3" w:rsidRDefault="00232CAA" w:rsidP="006509B3">
            <w:pPr>
              <w:spacing w:line="228" w:lineRule="auto"/>
              <w:jc w:val="center"/>
              <w:rPr>
                <w:lang w:val="kk-KZ"/>
              </w:rPr>
            </w:pPr>
            <w:r w:rsidRPr="006509B3">
              <w:rPr>
                <w:lang w:val="kk-KZ"/>
              </w:rPr>
              <w:t>26 398</w:t>
            </w:r>
            <w:r w:rsidR="00D86FB7" w:rsidRPr="006509B3">
              <w:rPr>
                <w:lang w:val="kk-KZ"/>
              </w:rPr>
              <w:t>,</w:t>
            </w:r>
            <w:r w:rsidRPr="006509B3">
              <w:rPr>
                <w:lang w:val="kk-KZ"/>
              </w:rPr>
              <w:t>4</w:t>
            </w:r>
          </w:p>
        </w:tc>
      </w:tr>
      <w:tr w:rsidR="006509B3" w:rsidRPr="006509B3" w14:paraId="4407EB3D" w14:textId="77777777" w:rsidTr="006509B3">
        <w:trPr>
          <w:cantSplit/>
          <w:trHeight w:val="112"/>
        </w:trPr>
        <w:tc>
          <w:tcPr>
            <w:tcW w:w="2352" w:type="dxa"/>
            <w:shd w:val="clear" w:color="auto" w:fill="auto"/>
            <w:vAlign w:val="bottom"/>
          </w:tcPr>
          <w:p w14:paraId="3EFAE1DA" w14:textId="77777777" w:rsidR="00232CAA" w:rsidRPr="006509B3" w:rsidRDefault="00232CAA" w:rsidP="006509B3">
            <w:pPr>
              <w:spacing w:line="228" w:lineRule="auto"/>
              <w:rPr>
                <w:lang w:val="kk-KZ"/>
              </w:rPr>
            </w:pPr>
            <w:r w:rsidRPr="006509B3">
              <w:rPr>
                <w:lang w:val="kk-KZ"/>
              </w:rPr>
              <w:t xml:space="preserve">Солтүстік Қазақстан      </w:t>
            </w:r>
          </w:p>
        </w:tc>
        <w:tc>
          <w:tcPr>
            <w:tcW w:w="2057" w:type="dxa"/>
            <w:shd w:val="clear" w:color="auto" w:fill="auto"/>
            <w:vAlign w:val="bottom"/>
          </w:tcPr>
          <w:p w14:paraId="39B73FA3" w14:textId="77777777" w:rsidR="00232CAA" w:rsidRPr="006509B3" w:rsidRDefault="00232CAA" w:rsidP="006509B3">
            <w:pPr>
              <w:spacing w:line="228" w:lineRule="auto"/>
              <w:jc w:val="center"/>
              <w:rPr>
                <w:lang w:val="kk-KZ"/>
              </w:rPr>
            </w:pPr>
            <w:r w:rsidRPr="006509B3">
              <w:rPr>
                <w:lang w:val="kk-KZ"/>
              </w:rPr>
              <w:t>606 641</w:t>
            </w:r>
            <w:r w:rsidR="00D86FB7" w:rsidRPr="006509B3">
              <w:rPr>
                <w:lang w:val="kk-KZ"/>
              </w:rPr>
              <w:t>,</w:t>
            </w:r>
            <w:r w:rsidRPr="006509B3">
              <w:rPr>
                <w:lang w:val="kk-KZ"/>
              </w:rPr>
              <w:t>5</w:t>
            </w:r>
          </w:p>
        </w:tc>
        <w:tc>
          <w:tcPr>
            <w:tcW w:w="2057" w:type="dxa"/>
            <w:shd w:val="clear" w:color="auto" w:fill="auto"/>
            <w:vAlign w:val="bottom"/>
          </w:tcPr>
          <w:p w14:paraId="46112914" w14:textId="77777777" w:rsidR="00232CAA" w:rsidRPr="006509B3" w:rsidRDefault="00232CAA" w:rsidP="006509B3">
            <w:pPr>
              <w:spacing w:line="228" w:lineRule="auto"/>
              <w:jc w:val="center"/>
              <w:rPr>
                <w:lang w:val="kk-KZ"/>
              </w:rPr>
            </w:pPr>
            <w:r w:rsidRPr="006509B3">
              <w:rPr>
                <w:lang w:val="kk-KZ"/>
              </w:rPr>
              <w:t>34 702</w:t>
            </w:r>
            <w:r w:rsidR="00D86FB7" w:rsidRPr="006509B3">
              <w:rPr>
                <w:lang w:val="kk-KZ"/>
              </w:rPr>
              <w:t>,</w:t>
            </w:r>
            <w:r w:rsidRPr="006509B3">
              <w:rPr>
                <w:lang w:val="kk-KZ"/>
              </w:rPr>
              <w:t>8</w:t>
            </w:r>
          </w:p>
        </w:tc>
        <w:tc>
          <w:tcPr>
            <w:tcW w:w="2057" w:type="dxa"/>
            <w:shd w:val="clear" w:color="auto" w:fill="auto"/>
            <w:vAlign w:val="bottom"/>
          </w:tcPr>
          <w:p w14:paraId="1B61CE71" w14:textId="77777777" w:rsidR="00232CAA" w:rsidRPr="006509B3" w:rsidRDefault="00232CAA" w:rsidP="006509B3">
            <w:pPr>
              <w:spacing w:line="228" w:lineRule="auto"/>
              <w:jc w:val="center"/>
              <w:rPr>
                <w:lang w:val="kk-KZ"/>
              </w:rPr>
            </w:pPr>
            <w:r w:rsidRPr="006509B3">
              <w:rPr>
                <w:lang w:val="kk-KZ"/>
              </w:rPr>
              <w:t>2 740</w:t>
            </w:r>
            <w:r w:rsidR="00D86FB7" w:rsidRPr="006509B3">
              <w:rPr>
                <w:lang w:val="kk-KZ"/>
              </w:rPr>
              <w:t>,</w:t>
            </w:r>
            <w:r w:rsidRPr="006509B3">
              <w:rPr>
                <w:lang w:val="kk-KZ"/>
              </w:rPr>
              <w:t>2</w:t>
            </w:r>
          </w:p>
        </w:tc>
        <w:tc>
          <w:tcPr>
            <w:tcW w:w="1581" w:type="dxa"/>
            <w:shd w:val="clear" w:color="auto" w:fill="auto"/>
            <w:vAlign w:val="bottom"/>
          </w:tcPr>
          <w:p w14:paraId="1239874A" w14:textId="77777777" w:rsidR="00232CAA" w:rsidRPr="006509B3" w:rsidRDefault="00232CAA" w:rsidP="006509B3">
            <w:pPr>
              <w:spacing w:line="228" w:lineRule="auto"/>
              <w:jc w:val="center"/>
              <w:rPr>
                <w:lang w:val="kk-KZ"/>
              </w:rPr>
            </w:pPr>
            <w:r w:rsidRPr="006509B3">
              <w:rPr>
                <w:lang w:val="kk-KZ"/>
              </w:rPr>
              <w:t>4 545</w:t>
            </w:r>
            <w:r w:rsidR="00D86FB7" w:rsidRPr="006509B3">
              <w:rPr>
                <w:lang w:val="kk-KZ"/>
              </w:rPr>
              <w:t>,</w:t>
            </w:r>
            <w:r w:rsidRPr="006509B3">
              <w:rPr>
                <w:lang w:val="kk-KZ"/>
              </w:rPr>
              <w:t>0</w:t>
            </w:r>
          </w:p>
        </w:tc>
      </w:tr>
      <w:tr w:rsidR="006509B3" w:rsidRPr="006509B3" w14:paraId="3DB51B89" w14:textId="77777777" w:rsidTr="006509B3">
        <w:trPr>
          <w:cantSplit/>
          <w:trHeight w:val="70"/>
        </w:trPr>
        <w:tc>
          <w:tcPr>
            <w:tcW w:w="2352" w:type="dxa"/>
            <w:shd w:val="clear" w:color="auto" w:fill="auto"/>
            <w:vAlign w:val="bottom"/>
          </w:tcPr>
          <w:p w14:paraId="7ED85654" w14:textId="77777777" w:rsidR="00232CAA" w:rsidRPr="006509B3" w:rsidRDefault="00232CAA" w:rsidP="006509B3">
            <w:pPr>
              <w:spacing w:line="228" w:lineRule="auto"/>
              <w:rPr>
                <w:lang w:val="kk-KZ"/>
              </w:rPr>
            </w:pPr>
            <w:r w:rsidRPr="006509B3">
              <w:rPr>
                <w:lang w:val="kk-KZ"/>
              </w:rPr>
              <w:t xml:space="preserve">Оңтүстік Қазақстан    </w:t>
            </w:r>
          </w:p>
        </w:tc>
        <w:tc>
          <w:tcPr>
            <w:tcW w:w="2057" w:type="dxa"/>
            <w:shd w:val="clear" w:color="auto" w:fill="auto"/>
            <w:vAlign w:val="bottom"/>
          </w:tcPr>
          <w:p w14:paraId="4C74C62E" w14:textId="77777777" w:rsidR="00232CAA" w:rsidRPr="006509B3" w:rsidRDefault="00232CAA" w:rsidP="006509B3">
            <w:pPr>
              <w:spacing w:line="228" w:lineRule="auto"/>
              <w:jc w:val="center"/>
              <w:rPr>
                <w:lang w:val="kk-KZ"/>
              </w:rPr>
            </w:pPr>
            <w:r w:rsidRPr="006509B3">
              <w:rPr>
                <w:lang w:val="kk-KZ"/>
              </w:rPr>
              <w:t>1 337 104</w:t>
            </w:r>
            <w:r w:rsidR="00D86FB7" w:rsidRPr="006509B3">
              <w:rPr>
                <w:lang w:val="kk-KZ"/>
              </w:rPr>
              <w:t>,</w:t>
            </w:r>
            <w:r w:rsidRPr="006509B3">
              <w:rPr>
                <w:lang w:val="kk-KZ"/>
              </w:rPr>
              <w:t>9</w:t>
            </w:r>
          </w:p>
        </w:tc>
        <w:tc>
          <w:tcPr>
            <w:tcW w:w="2057" w:type="dxa"/>
            <w:shd w:val="clear" w:color="auto" w:fill="auto"/>
            <w:vAlign w:val="bottom"/>
          </w:tcPr>
          <w:p w14:paraId="36E3C1AE" w14:textId="77777777" w:rsidR="00232CAA" w:rsidRPr="006509B3" w:rsidRDefault="00232CAA" w:rsidP="006509B3">
            <w:pPr>
              <w:spacing w:line="228" w:lineRule="auto"/>
              <w:jc w:val="center"/>
              <w:rPr>
                <w:lang w:val="kk-KZ"/>
              </w:rPr>
            </w:pPr>
            <w:r w:rsidRPr="006509B3">
              <w:rPr>
                <w:lang w:val="kk-KZ"/>
              </w:rPr>
              <w:t>16 827</w:t>
            </w:r>
            <w:r w:rsidR="00D86FB7" w:rsidRPr="006509B3">
              <w:rPr>
                <w:lang w:val="kk-KZ"/>
              </w:rPr>
              <w:t>,</w:t>
            </w:r>
            <w:r w:rsidRPr="006509B3">
              <w:rPr>
                <w:lang w:val="kk-KZ"/>
              </w:rPr>
              <w:t>3</w:t>
            </w:r>
          </w:p>
        </w:tc>
        <w:tc>
          <w:tcPr>
            <w:tcW w:w="2057" w:type="dxa"/>
            <w:shd w:val="clear" w:color="auto" w:fill="auto"/>
            <w:vAlign w:val="bottom"/>
          </w:tcPr>
          <w:p w14:paraId="5A8A0A6C" w14:textId="77777777" w:rsidR="00232CAA" w:rsidRPr="006509B3" w:rsidRDefault="00232CAA" w:rsidP="006509B3">
            <w:pPr>
              <w:spacing w:line="228" w:lineRule="auto"/>
              <w:jc w:val="center"/>
              <w:rPr>
                <w:lang w:val="kk-KZ"/>
              </w:rPr>
            </w:pPr>
            <w:r w:rsidRPr="006509B3">
              <w:rPr>
                <w:lang w:val="kk-KZ"/>
              </w:rPr>
              <w:t>1 982</w:t>
            </w:r>
            <w:r w:rsidR="00D86FB7" w:rsidRPr="006509B3">
              <w:rPr>
                <w:lang w:val="kk-KZ"/>
              </w:rPr>
              <w:t>,</w:t>
            </w:r>
            <w:r w:rsidRPr="006509B3">
              <w:rPr>
                <w:lang w:val="kk-KZ"/>
              </w:rPr>
              <w:t>8</w:t>
            </w:r>
          </w:p>
        </w:tc>
        <w:tc>
          <w:tcPr>
            <w:tcW w:w="1581" w:type="dxa"/>
            <w:shd w:val="clear" w:color="auto" w:fill="auto"/>
            <w:vAlign w:val="bottom"/>
          </w:tcPr>
          <w:p w14:paraId="7CBEC5BF" w14:textId="77777777" w:rsidR="00232CAA" w:rsidRPr="006509B3" w:rsidRDefault="00232CAA" w:rsidP="006509B3">
            <w:pPr>
              <w:spacing w:line="228" w:lineRule="auto"/>
              <w:jc w:val="center"/>
              <w:rPr>
                <w:lang w:val="kk-KZ"/>
              </w:rPr>
            </w:pPr>
            <w:r w:rsidRPr="006509B3">
              <w:rPr>
                <w:lang w:val="kk-KZ"/>
              </w:rPr>
              <w:t>27 324</w:t>
            </w:r>
            <w:r w:rsidR="00D86FB7" w:rsidRPr="006509B3">
              <w:rPr>
                <w:lang w:val="kk-KZ"/>
              </w:rPr>
              <w:t>,</w:t>
            </w:r>
            <w:r w:rsidRPr="006509B3">
              <w:rPr>
                <w:lang w:val="kk-KZ"/>
              </w:rPr>
              <w:t>1</w:t>
            </w:r>
          </w:p>
        </w:tc>
      </w:tr>
      <w:tr w:rsidR="006509B3" w:rsidRPr="006509B3" w14:paraId="73781166" w14:textId="77777777" w:rsidTr="006509B3">
        <w:trPr>
          <w:cantSplit/>
          <w:trHeight w:val="176"/>
        </w:trPr>
        <w:tc>
          <w:tcPr>
            <w:tcW w:w="2352" w:type="dxa"/>
            <w:shd w:val="clear" w:color="auto" w:fill="auto"/>
            <w:vAlign w:val="bottom"/>
          </w:tcPr>
          <w:p w14:paraId="67EE2704" w14:textId="77777777" w:rsidR="00232CAA" w:rsidRPr="006509B3" w:rsidRDefault="00232CAA" w:rsidP="006509B3">
            <w:pPr>
              <w:spacing w:line="228" w:lineRule="auto"/>
              <w:rPr>
                <w:b/>
                <w:lang w:val="kk-KZ"/>
              </w:rPr>
            </w:pPr>
            <w:r w:rsidRPr="006509B3">
              <w:rPr>
                <w:b/>
                <w:lang w:val="kk-KZ"/>
              </w:rPr>
              <w:t>Жалпы жиыны</w:t>
            </w:r>
          </w:p>
        </w:tc>
        <w:tc>
          <w:tcPr>
            <w:tcW w:w="2057" w:type="dxa"/>
            <w:shd w:val="clear" w:color="auto" w:fill="auto"/>
            <w:vAlign w:val="bottom"/>
          </w:tcPr>
          <w:p w14:paraId="365BB2E6" w14:textId="77777777" w:rsidR="00232CAA" w:rsidRPr="006509B3" w:rsidRDefault="00232CAA" w:rsidP="006509B3">
            <w:pPr>
              <w:spacing w:line="228" w:lineRule="auto"/>
              <w:jc w:val="center"/>
              <w:rPr>
                <w:b/>
                <w:lang w:val="kk-KZ"/>
              </w:rPr>
            </w:pPr>
            <w:r w:rsidRPr="006509B3">
              <w:rPr>
                <w:b/>
                <w:lang w:val="kk-KZ"/>
              </w:rPr>
              <w:t>114 604 682</w:t>
            </w:r>
            <w:r w:rsidR="00D86FB7" w:rsidRPr="006509B3">
              <w:rPr>
                <w:b/>
                <w:lang w:val="kk-KZ"/>
              </w:rPr>
              <w:t>,</w:t>
            </w:r>
            <w:r w:rsidRPr="006509B3">
              <w:rPr>
                <w:b/>
                <w:lang w:val="kk-KZ"/>
              </w:rPr>
              <w:t>2</w:t>
            </w:r>
          </w:p>
        </w:tc>
        <w:tc>
          <w:tcPr>
            <w:tcW w:w="2057" w:type="dxa"/>
            <w:shd w:val="clear" w:color="auto" w:fill="auto"/>
            <w:vAlign w:val="bottom"/>
          </w:tcPr>
          <w:p w14:paraId="76EAF15A" w14:textId="77777777" w:rsidR="00232CAA" w:rsidRPr="006509B3" w:rsidRDefault="00232CAA" w:rsidP="006509B3">
            <w:pPr>
              <w:spacing w:line="228" w:lineRule="auto"/>
              <w:jc w:val="center"/>
              <w:rPr>
                <w:b/>
                <w:lang w:val="kk-KZ"/>
              </w:rPr>
            </w:pPr>
            <w:r w:rsidRPr="006509B3">
              <w:rPr>
                <w:b/>
                <w:lang w:val="kk-KZ"/>
              </w:rPr>
              <w:t>820 447</w:t>
            </w:r>
            <w:r w:rsidR="00D86FB7" w:rsidRPr="006509B3">
              <w:rPr>
                <w:b/>
                <w:lang w:val="kk-KZ"/>
              </w:rPr>
              <w:t>,</w:t>
            </w:r>
            <w:r w:rsidRPr="006509B3">
              <w:rPr>
                <w:b/>
                <w:lang w:val="kk-KZ"/>
              </w:rPr>
              <w:t>6</w:t>
            </w:r>
          </w:p>
        </w:tc>
        <w:tc>
          <w:tcPr>
            <w:tcW w:w="2057" w:type="dxa"/>
            <w:shd w:val="clear" w:color="auto" w:fill="auto"/>
            <w:vAlign w:val="bottom"/>
          </w:tcPr>
          <w:p w14:paraId="2E39F4B2" w14:textId="77777777" w:rsidR="00232CAA" w:rsidRPr="006509B3" w:rsidRDefault="00232CAA" w:rsidP="006509B3">
            <w:pPr>
              <w:spacing w:line="228" w:lineRule="auto"/>
              <w:jc w:val="center"/>
              <w:rPr>
                <w:b/>
                <w:lang w:val="kk-KZ"/>
              </w:rPr>
            </w:pPr>
            <w:r w:rsidRPr="006509B3">
              <w:rPr>
                <w:b/>
                <w:lang w:val="kk-KZ"/>
              </w:rPr>
              <w:t>523 190</w:t>
            </w:r>
            <w:r w:rsidR="00D86FB7" w:rsidRPr="006509B3">
              <w:rPr>
                <w:b/>
                <w:lang w:val="kk-KZ"/>
              </w:rPr>
              <w:t>,</w:t>
            </w:r>
            <w:r w:rsidRPr="006509B3">
              <w:rPr>
                <w:b/>
                <w:lang w:val="kk-KZ"/>
              </w:rPr>
              <w:t>4</w:t>
            </w:r>
          </w:p>
        </w:tc>
        <w:tc>
          <w:tcPr>
            <w:tcW w:w="1581" w:type="dxa"/>
            <w:shd w:val="clear" w:color="auto" w:fill="auto"/>
            <w:vAlign w:val="bottom"/>
          </w:tcPr>
          <w:p w14:paraId="006D12D4" w14:textId="77777777" w:rsidR="00232CAA" w:rsidRPr="006509B3" w:rsidRDefault="00232CAA" w:rsidP="006509B3">
            <w:pPr>
              <w:spacing w:line="228" w:lineRule="auto"/>
              <w:jc w:val="center"/>
              <w:rPr>
                <w:b/>
                <w:lang w:val="kk-KZ"/>
              </w:rPr>
            </w:pPr>
            <w:r w:rsidRPr="006509B3">
              <w:rPr>
                <w:b/>
                <w:lang w:val="kk-KZ"/>
              </w:rPr>
              <w:t>2 738 036</w:t>
            </w:r>
            <w:r w:rsidR="00D86FB7" w:rsidRPr="006509B3">
              <w:rPr>
                <w:b/>
                <w:lang w:val="kk-KZ"/>
              </w:rPr>
              <w:t>,</w:t>
            </w:r>
            <w:r w:rsidRPr="006509B3">
              <w:rPr>
                <w:b/>
                <w:lang w:val="kk-KZ"/>
              </w:rPr>
              <w:t>4</w:t>
            </w:r>
          </w:p>
        </w:tc>
      </w:tr>
    </w:tbl>
    <w:p w14:paraId="604073B5" w14:textId="77777777" w:rsidR="00232CAA" w:rsidRPr="00BC6BCE" w:rsidRDefault="00232CAA" w:rsidP="00BC6BCE">
      <w:pPr>
        <w:pStyle w:val="1"/>
        <w:tabs>
          <w:tab w:val="left" w:pos="561"/>
        </w:tabs>
        <w:spacing w:line="240" w:lineRule="auto"/>
        <w:ind w:left="0" w:right="0" w:firstLine="0"/>
        <w:jc w:val="center"/>
        <w:rPr>
          <w:color w:val="008000"/>
          <w:sz w:val="32"/>
          <w:szCs w:val="32"/>
          <w:lang w:val="kk-KZ"/>
        </w:rPr>
      </w:pPr>
      <w:bookmarkStart w:id="27" w:name="_Toc300741985"/>
      <w:bookmarkStart w:id="28" w:name="_Toc300919768"/>
      <w:r w:rsidRPr="00BC6BCE">
        <w:rPr>
          <w:color w:val="008000"/>
          <w:sz w:val="32"/>
          <w:szCs w:val="32"/>
          <w:lang w:val="kk-KZ"/>
        </w:rPr>
        <w:t>ТӨЛЕМ КАРТОЧКАЛАРЫ</w:t>
      </w:r>
      <w:bookmarkEnd w:id="27"/>
      <w:bookmarkEnd w:id="28"/>
    </w:p>
    <w:p w14:paraId="23A3E3A9" w14:textId="77777777" w:rsidR="00232CAA" w:rsidRPr="002D73E8" w:rsidRDefault="00232CAA" w:rsidP="00232CAA">
      <w:pPr>
        <w:pStyle w:val="30"/>
        <w:ind w:firstLine="709"/>
        <w:jc w:val="center"/>
        <w:rPr>
          <w:b/>
          <w:sz w:val="26"/>
          <w:szCs w:val="26"/>
          <w:lang w:val="kk-KZ"/>
        </w:rPr>
      </w:pPr>
    </w:p>
    <w:p w14:paraId="61619C5D" w14:textId="77777777" w:rsidR="00232CAA" w:rsidRPr="00ED744B" w:rsidRDefault="00232CAA" w:rsidP="00232CAA">
      <w:pPr>
        <w:ind w:firstLine="709"/>
        <w:jc w:val="both"/>
        <w:rPr>
          <w:sz w:val="26"/>
          <w:szCs w:val="26"/>
          <w:lang w:val="kk-KZ"/>
        </w:rPr>
      </w:pPr>
      <w:r w:rsidRPr="002D73E8">
        <w:rPr>
          <w:sz w:val="26"/>
          <w:szCs w:val="26"/>
          <w:lang w:val="kk-KZ"/>
        </w:rPr>
        <w:t xml:space="preserve">Өткен он жыл төлем карточкаларының отандық нарығының екпінді әрі нәтижелі қарқында дамуымен есте қалды. Бұл барлық аспектілер мен көрсеткіштерге: карточкалардың эмитенттері мен эквайерлерінің қатарына, эмиссияланған және таралған карточкалардың және оларды ұстаушылардың санына, транзакциялар инфрақұрылымы мен көлемдеріне, сондай-ақ қазақстандық банктер ұсынатын жаңа карточкалық өнімдер мен қызметтер мүмкіндіктерінің аясын кеңейтуге қатысты болды. Эмитенттік қызмет пен эквайрингтік бизнес ақпаратты берудің, сақтаудың және өңдеудің жаңа технологияларымен, сондай-ақ деректердің жария болуы тәуекелдерін төмендету жөніндегі шешімдермен тығыз байланысты. Атап айтқанда, </w:t>
      </w:r>
      <w:r w:rsidRPr="00ED744B">
        <w:rPr>
          <w:sz w:val="26"/>
          <w:szCs w:val="26"/>
          <w:lang w:val="kk-KZ"/>
        </w:rPr>
        <w:t>егер де 2000 жылдардың басында төлем карточкалары магнитті жолақпен эмиссияланса, ал 2010 жылы олардың негізгі бөлігі ми</w:t>
      </w:r>
      <w:r w:rsidRPr="00ED744B">
        <w:rPr>
          <w:sz w:val="26"/>
          <w:szCs w:val="26"/>
          <w:lang w:val="kk-KZ"/>
        </w:rPr>
        <w:t>к</w:t>
      </w:r>
      <w:r w:rsidRPr="00ED744B">
        <w:rPr>
          <w:sz w:val="26"/>
          <w:szCs w:val="26"/>
          <w:lang w:val="kk-KZ"/>
        </w:rPr>
        <w:t xml:space="preserve">рочиппен шығарылып отыр. </w:t>
      </w:r>
    </w:p>
    <w:p w14:paraId="78B8910B" w14:textId="77777777" w:rsidR="00232CAA" w:rsidRPr="00ED744B" w:rsidRDefault="00232CAA" w:rsidP="00232CAA">
      <w:pPr>
        <w:ind w:firstLine="709"/>
        <w:jc w:val="both"/>
        <w:rPr>
          <w:sz w:val="26"/>
          <w:szCs w:val="26"/>
          <w:lang w:val="kk-KZ"/>
        </w:rPr>
      </w:pPr>
      <w:r w:rsidRPr="00ED744B">
        <w:rPr>
          <w:sz w:val="26"/>
          <w:szCs w:val="26"/>
          <w:lang w:val="kk-KZ"/>
        </w:rPr>
        <w:t xml:space="preserve">Сонымен қоса, карточка ұстаушыларға қызмет көрсетудің ортақ жүйелерін дамыту, қолда бар жабдықтар базасына жаңа функционалдық мүмкіндіктерді енгізу, сондай-ақ төлемдер мен ақша аударымдарын жүзеге асырудың жаңа тәсілдерінің, атап айтқанда Интернет пен мобильді телефондардың пайда болуы себепші болғандықтан төлем карточкаларын қолдану аясы айтарлықтай кеңейді. </w:t>
      </w:r>
    </w:p>
    <w:p w14:paraId="5BA15D76" w14:textId="77777777" w:rsidR="00232CAA" w:rsidRPr="00ED744B" w:rsidRDefault="00232CAA" w:rsidP="00232CAA">
      <w:pPr>
        <w:ind w:firstLine="709"/>
        <w:jc w:val="both"/>
        <w:rPr>
          <w:sz w:val="26"/>
          <w:szCs w:val="26"/>
          <w:lang w:val="kk-KZ"/>
        </w:rPr>
      </w:pPr>
      <w:r w:rsidRPr="00ED744B">
        <w:rPr>
          <w:sz w:val="26"/>
          <w:szCs w:val="26"/>
          <w:lang w:val="kk-KZ"/>
        </w:rPr>
        <w:t>Сондай-ақ, төлем карточкаларының нарығына жаңа ойыншылардың қатысқанын да атап өткен жөн. Сонымен, 2002 жылы екінші деңгейдегі 14 банк төлем карточкаларының шығарылымын жүзеге асырса, ал 2010 жылы екінші деңгейдегі 20 банк пен «Қазпочта» АҚ аталған шығарылымды, сондай-ақ шетел эмитенттері шығарған төлем карточкаларын таратуды жүзеге асырып отыр (</w:t>
      </w:r>
      <w:r w:rsidR="00D86FB7" w:rsidRPr="00ED744B">
        <w:rPr>
          <w:sz w:val="26"/>
          <w:szCs w:val="26"/>
          <w:lang w:val="kk-KZ"/>
        </w:rPr>
        <w:t>16</w:t>
      </w:r>
      <w:r w:rsidRPr="00ED744B">
        <w:rPr>
          <w:sz w:val="26"/>
          <w:szCs w:val="26"/>
          <w:lang w:val="kk-KZ"/>
        </w:rPr>
        <w:t xml:space="preserve">-сурет.). </w:t>
      </w:r>
    </w:p>
    <w:p w14:paraId="588B6B7B" w14:textId="77777777" w:rsidR="00232CAA" w:rsidRPr="002D73E8" w:rsidRDefault="00D86FB7" w:rsidP="00232CAA">
      <w:pPr>
        <w:ind w:firstLine="709"/>
        <w:jc w:val="right"/>
        <w:rPr>
          <w:b/>
          <w:sz w:val="26"/>
          <w:szCs w:val="26"/>
          <w:lang w:val="kk-KZ"/>
        </w:rPr>
      </w:pPr>
      <w:r w:rsidRPr="00ED744B">
        <w:rPr>
          <w:i/>
          <w:sz w:val="26"/>
          <w:szCs w:val="26"/>
          <w:lang w:val="kk-KZ"/>
        </w:rPr>
        <w:t>16</w:t>
      </w:r>
      <w:r w:rsidR="00232CAA" w:rsidRPr="00ED744B">
        <w:rPr>
          <w:i/>
          <w:sz w:val="26"/>
          <w:szCs w:val="26"/>
          <w:lang w:val="kk-KZ"/>
        </w:rPr>
        <w:t>-сурет</w:t>
      </w:r>
      <w:r w:rsidR="00232CAA" w:rsidRPr="00ED744B">
        <w:rPr>
          <w:b/>
          <w:sz w:val="26"/>
          <w:szCs w:val="26"/>
          <w:lang w:val="kk-KZ"/>
        </w:rPr>
        <w:t>.</w:t>
      </w:r>
    </w:p>
    <w:p w14:paraId="77A731EF" w14:textId="77777777" w:rsidR="00232CAA" w:rsidRPr="002D73E8" w:rsidRDefault="00232CAA" w:rsidP="00232CAA">
      <w:pPr>
        <w:ind w:firstLine="709"/>
        <w:jc w:val="center"/>
        <w:rPr>
          <w:b/>
          <w:sz w:val="26"/>
          <w:szCs w:val="26"/>
          <w:lang w:val="kk-KZ"/>
        </w:rPr>
      </w:pPr>
      <w:r w:rsidRPr="002D73E8">
        <w:rPr>
          <w:b/>
          <w:sz w:val="26"/>
          <w:szCs w:val="26"/>
          <w:lang w:val="kk-KZ"/>
        </w:rPr>
        <w:t>Төлем карточкалары эмитенттерінің саны</w:t>
      </w:r>
    </w:p>
    <w:p w14:paraId="64339F60" w14:textId="77777777" w:rsidR="00232CAA" w:rsidRPr="002D73E8" w:rsidRDefault="00232CAA" w:rsidP="00232CAA">
      <w:pPr>
        <w:tabs>
          <w:tab w:val="num" w:pos="34"/>
        </w:tabs>
        <w:ind w:firstLine="709"/>
        <w:jc w:val="right"/>
        <w:rPr>
          <w:sz w:val="26"/>
          <w:szCs w:val="26"/>
          <w:lang w:val="kk-KZ"/>
        </w:rPr>
      </w:pPr>
    </w:p>
    <w:p w14:paraId="2B7601F7" w14:textId="77777777" w:rsidR="00232CAA" w:rsidRPr="002D73E8" w:rsidRDefault="00D86FB7" w:rsidP="00232CAA">
      <w:pPr>
        <w:jc w:val="both"/>
        <w:rPr>
          <w:sz w:val="26"/>
          <w:szCs w:val="26"/>
          <w:lang w:val="kk-KZ"/>
        </w:rPr>
      </w:pPr>
      <w:r w:rsidRPr="002D73E8">
        <w:rPr>
          <w:sz w:val="26"/>
          <w:szCs w:val="26"/>
          <w:lang w:val="kk-KZ"/>
        </w:rPr>
        <w:object w:dxaOrig="9622" w:dyaOrig="2476" w14:anchorId="390BCC74">
          <v:shape id="_x0000_i1049" type="#_x0000_t75" style="width:481.2pt;height:123.6pt" o:ole="">
            <v:imagedata r:id="rId53" o:title=""/>
          </v:shape>
          <o:OLEObject Type="Embed" ProgID="MSGraph.Chart.8" ShapeID="_x0000_i1049" DrawAspect="Content" ObjectID="_1636523336" r:id="rId54">
            <o:FieldCodes>\s</o:FieldCodes>
          </o:OLEObject>
        </w:object>
      </w:r>
    </w:p>
    <w:p w14:paraId="69361D45" w14:textId="77777777" w:rsidR="00232CAA" w:rsidRPr="002D73E8" w:rsidRDefault="00232CAA" w:rsidP="00232CAA">
      <w:pPr>
        <w:ind w:firstLine="709"/>
        <w:jc w:val="both"/>
        <w:rPr>
          <w:sz w:val="26"/>
          <w:szCs w:val="26"/>
          <w:lang w:val="kk-KZ"/>
        </w:rPr>
      </w:pPr>
      <w:r w:rsidRPr="00ED744B">
        <w:rPr>
          <w:sz w:val="26"/>
          <w:szCs w:val="26"/>
          <w:lang w:val="kk-KZ"/>
        </w:rPr>
        <w:t>Қазақстанның төлем карточкаларының нарығы халықаралық төлем жүйелерінің карточкаларымен және жергілікті өнімдермен көрініп отыр. Екінші деңгейдегі банктер мен «Қазпочта» АҚ: VISA International, MasterCard Worldwide, American Express International, Diners Club International және China Union Pay халықаралық жүйелерінің төлем карточкаларын шығарады және таратады. Сондай-ақ, нарықта жергілікті жүйелердің карточкалары: «Қазақстанның Халық Банкі» АҚ – Altyn Сard, «БТА Банкі» АҚ – SmartAlemCard және «Ситибанк Қазақстан» АҚ – Қазақстан Ситибанкінің жергілікті карточкасы ұсынылып отыр. Сонымен қоса, өткен жылдарда төлем карточкаларының жергілікті жүйелерінің бірқатары өз қызметін тоқтатты, атап айтсақ: TemirCard, KazCard, Каспийский және «Цеснабанк» АҚ-ның жергілікті карточкасы. Банктердің жергілікті төлем карточкаларын шығарудан бас тартуының негізгі себебі халық тарапынан ең төменгі сұраныстың орын алуы болып табылады.</w:t>
      </w:r>
      <w:r w:rsidRPr="002D73E8">
        <w:rPr>
          <w:sz w:val="26"/>
          <w:szCs w:val="26"/>
          <w:lang w:val="kk-KZ"/>
        </w:rPr>
        <w:t xml:space="preserve">  </w:t>
      </w:r>
    </w:p>
    <w:p w14:paraId="5C0DD747" w14:textId="77777777" w:rsidR="00232CAA" w:rsidRPr="002D73E8" w:rsidRDefault="00232CAA" w:rsidP="00232CAA">
      <w:pPr>
        <w:ind w:firstLine="709"/>
        <w:jc w:val="both"/>
        <w:rPr>
          <w:sz w:val="26"/>
          <w:szCs w:val="26"/>
          <w:lang w:val="kk-KZ"/>
        </w:rPr>
      </w:pPr>
      <w:r w:rsidRPr="002D73E8">
        <w:rPr>
          <w:sz w:val="26"/>
          <w:szCs w:val="26"/>
          <w:lang w:val="kk-KZ"/>
        </w:rPr>
        <w:t xml:space="preserve">Осыған байланысты айналыстағы төлем карточкаларының жалпы санындағы халықаралық жүйелердің карточкалары үлесінің ұлғаюы байқалып отыр – 2001 жылы олардың үлесіне 81,0% тиді, ал 2010 жылдың соңына таман осы көрсеткіш 98,0%-ды құрады (12-кесте). </w:t>
      </w:r>
    </w:p>
    <w:p w14:paraId="1A089843" w14:textId="77777777" w:rsidR="00232CAA" w:rsidRPr="002D73E8" w:rsidRDefault="00232CAA" w:rsidP="00232CAA">
      <w:pPr>
        <w:tabs>
          <w:tab w:val="num" w:pos="34"/>
        </w:tabs>
        <w:ind w:firstLine="709"/>
        <w:jc w:val="right"/>
        <w:rPr>
          <w:sz w:val="26"/>
          <w:szCs w:val="26"/>
          <w:lang w:val="kk-KZ"/>
        </w:rPr>
      </w:pPr>
    </w:p>
    <w:p w14:paraId="56C5F12B" w14:textId="77777777" w:rsidR="00232CAA" w:rsidRPr="00D86FB7" w:rsidRDefault="00232CAA" w:rsidP="00232CAA">
      <w:pPr>
        <w:tabs>
          <w:tab w:val="num" w:pos="34"/>
        </w:tabs>
        <w:ind w:firstLine="709"/>
        <w:jc w:val="right"/>
        <w:rPr>
          <w:i/>
          <w:sz w:val="26"/>
          <w:szCs w:val="26"/>
          <w:lang w:val="kk-KZ"/>
        </w:rPr>
      </w:pPr>
      <w:r w:rsidRPr="0091010B">
        <w:rPr>
          <w:i/>
          <w:sz w:val="26"/>
          <w:szCs w:val="26"/>
          <w:lang w:val="kk-KZ"/>
        </w:rPr>
        <w:t>12-кесте.</w:t>
      </w:r>
    </w:p>
    <w:p w14:paraId="02C1EC9F" w14:textId="77777777" w:rsidR="00232CAA" w:rsidRDefault="00232CAA" w:rsidP="0091010B">
      <w:pPr>
        <w:tabs>
          <w:tab w:val="num" w:pos="34"/>
        </w:tabs>
        <w:jc w:val="center"/>
        <w:rPr>
          <w:b/>
          <w:sz w:val="26"/>
          <w:szCs w:val="26"/>
          <w:lang w:val="kk-KZ"/>
        </w:rPr>
      </w:pPr>
      <w:r w:rsidRPr="002D73E8">
        <w:rPr>
          <w:b/>
          <w:sz w:val="26"/>
          <w:szCs w:val="26"/>
          <w:lang w:val="kk-KZ"/>
        </w:rPr>
        <w:t xml:space="preserve">Халықаралық және жергілікті жүйелердің карточкалары үлесінің өзгеру динамикасы </w:t>
      </w:r>
    </w:p>
    <w:p w14:paraId="649F35C0" w14:textId="77777777" w:rsidR="0091010B" w:rsidRPr="002D73E8" w:rsidRDefault="0091010B" w:rsidP="00232CAA">
      <w:pPr>
        <w:tabs>
          <w:tab w:val="num" w:pos="34"/>
        </w:tabs>
        <w:ind w:firstLine="709"/>
        <w:jc w:val="center"/>
        <w:rPr>
          <w:b/>
          <w:sz w:val="26"/>
          <w:szCs w:val="26"/>
          <w:lang w:val="kk-KZ"/>
        </w:rPr>
      </w:pPr>
    </w:p>
    <w:tbl>
      <w:tblPr>
        <w:tblW w:w="100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39"/>
        <w:gridCol w:w="748"/>
        <w:gridCol w:w="748"/>
        <w:gridCol w:w="748"/>
        <w:gridCol w:w="748"/>
        <w:gridCol w:w="748"/>
        <w:gridCol w:w="748"/>
        <w:gridCol w:w="748"/>
        <w:gridCol w:w="748"/>
        <w:gridCol w:w="748"/>
        <w:gridCol w:w="748"/>
      </w:tblGrid>
      <w:tr w:rsidR="006509B3" w:rsidRPr="006509B3" w14:paraId="4D6D790C" w14:textId="77777777" w:rsidTr="006509B3">
        <w:tc>
          <w:tcPr>
            <w:tcW w:w="2539" w:type="dxa"/>
            <w:shd w:val="clear" w:color="auto" w:fill="CCFFCC"/>
          </w:tcPr>
          <w:p w14:paraId="4ADDE41D" w14:textId="77777777" w:rsidR="00232CAA" w:rsidRPr="006509B3" w:rsidRDefault="00232CAA" w:rsidP="001124D4">
            <w:pPr>
              <w:pStyle w:val="aa"/>
              <w:rPr>
                <w:b/>
                <w:sz w:val="24"/>
                <w:szCs w:val="24"/>
                <w:lang w:val="kk-KZ"/>
              </w:rPr>
            </w:pPr>
            <w:r w:rsidRPr="006509B3">
              <w:rPr>
                <w:b/>
                <w:sz w:val="24"/>
                <w:szCs w:val="24"/>
                <w:lang w:val="kk-KZ"/>
              </w:rPr>
              <w:t>Жылы</w:t>
            </w:r>
          </w:p>
        </w:tc>
        <w:tc>
          <w:tcPr>
            <w:tcW w:w="748" w:type="dxa"/>
            <w:shd w:val="clear" w:color="auto" w:fill="CCFFCC"/>
          </w:tcPr>
          <w:p w14:paraId="3D850374" w14:textId="77777777" w:rsidR="00232CAA" w:rsidRPr="006509B3" w:rsidRDefault="00232CAA" w:rsidP="006509B3">
            <w:pPr>
              <w:pStyle w:val="aa"/>
              <w:jc w:val="center"/>
              <w:rPr>
                <w:b/>
                <w:sz w:val="24"/>
                <w:szCs w:val="24"/>
              </w:rPr>
            </w:pPr>
            <w:r w:rsidRPr="006509B3">
              <w:rPr>
                <w:b/>
                <w:sz w:val="24"/>
                <w:szCs w:val="24"/>
              </w:rPr>
              <w:t>2001</w:t>
            </w:r>
          </w:p>
        </w:tc>
        <w:tc>
          <w:tcPr>
            <w:tcW w:w="748" w:type="dxa"/>
            <w:shd w:val="clear" w:color="auto" w:fill="CCFFCC"/>
            <w:vAlign w:val="center"/>
          </w:tcPr>
          <w:p w14:paraId="32E24797" w14:textId="77777777" w:rsidR="00232CAA" w:rsidRPr="006509B3" w:rsidRDefault="00232CAA" w:rsidP="006509B3">
            <w:pPr>
              <w:ind w:left="-108" w:right="-108"/>
              <w:jc w:val="center"/>
              <w:rPr>
                <w:b/>
              </w:rPr>
            </w:pPr>
            <w:r w:rsidRPr="006509B3">
              <w:rPr>
                <w:b/>
              </w:rPr>
              <w:t>2002</w:t>
            </w:r>
          </w:p>
        </w:tc>
        <w:tc>
          <w:tcPr>
            <w:tcW w:w="748" w:type="dxa"/>
            <w:shd w:val="clear" w:color="auto" w:fill="CCFFCC"/>
            <w:vAlign w:val="center"/>
          </w:tcPr>
          <w:p w14:paraId="2DE14C84" w14:textId="77777777" w:rsidR="00232CAA" w:rsidRPr="006509B3" w:rsidRDefault="00232CAA" w:rsidP="006509B3">
            <w:pPr>
              <w:ind w:left="-108" w:right="-108"/>
              <w:jc w:val="center"/>
              <w:rPr>
                <w:b/>
              </w:rPr>
            </w:pPr>
            <w:r w:rsidRPr="006509B3">
              <w:rPr>
                <w:b/>
              </w:rPr>
              <w:t>2003</w:t>
            </w:r>
          </w:p>
        </w:tc>
        <w:tc>
          <w:tcPr>
            <w:tcW w:w="748" w:type="dxa"/>
            <w:shd w:val="clear" w:color="auto" w:fill="CCFFCC"/>
            <w:vAlign w:val="center"/>
          </w:tcPr>
          <w:p w14:paraId="37412391" w14:textId="77777777" w:rsidR="00232CAA" w:rsidRPr="006509B3" w:rsidRDefault="00232CAA" w:rsidP="006509B3">
            <w:pPr>
              <w:ind w:left="-108" w:right="-108"/>
              <w:jc w:val="center"/>
              <w:rPr>
                <w:b/>
              </w:rPr>
            </w:pPr>
            <w:r w:rsidRPr="006509B3">
              <w:rPr>
                <w:b/>
              </w:rPr>
              <w:t>2004</w:t>
            </w:r>
          </w:p>
        </w:tc>
        <w:tc>
          <w:tcPr>
            <w:tcW w:w="748" w:type="dxa"/>
            <w:shd w:val="clear" w:color="auto" w:fill="CCFFCC"/>
            <w:vAlign w:val="center"/>
          </w:tcPr>
          <w:p w14:paraId="58FE53AE" w14:textId="77777777" w:rsidR="00232CAA" w:rsidRPr="006509B3" w:rsidRDefault="00232CAA" w:rsidP="006509B3">
            <w:pPr>
              <w:ind w:left="-108" w:right="-77"/>
              <w:jc w:val="center"/>
              <w:rPr>
                <w:b/>
              </w:rPr>
            </w:pPr>
            <w:r w:rsidRPr="006509B3">
              <w:rPr>
                <w:b/>
              </w:rPr>
              <w:t>2005</w:t>
            </w:r>
          </w:p>
        </w:tc>
        <w:tc>
          <w:tcPr>
            <w:tcW w:w="748" w:type="dxa"/>
            <w:shd w:val="clear" w:color="auto" w:fill="CCFFCC"/>
            <w:vAlign w:val="center"/>
          </w:tcPr>
          <w:p w14:paraId="2FDD2A88" w14:textId="77777777" w:rsidR="00232CAA" w:rsidRPr="006509B3" w:rsidRDefault="00232CAA" w:rsidP="006509B3">
            <w:pPr>
              <w:ind w:left="-211" w:right="-164"/>
              <w:jc w:val="center"/>
              <w:rPr>
                <w:b/>
              </w:rPr>
            </w:pPr>
            <w:r w:rsidRPr="006509B3">
              <w:rPr>
                <w:b/>
              </w:rPr>
              <w:t>2006</w:t>
            </w:r>
          </w:p>
        </w:tc>
        <w:tc>
          <w:tcPr>
            <w:tcW w:w="748" w:type="dxa"/>
            <w:shd w:val="clear" w:color="auto" w:fill="CCFFCC"/>
            <w:vAlign w:val="center"/>
          </w:tcPr>
          <w:p w14:paraId="52B56199" w14:textId="77777777" w:rsidR="00232CAA" w:rsidRPr="006509B3" w:rsidRDefault="00232CAA" w:rsidP="006509B3">
            <w:pPr>
              <w:ind w:left="-52" w:right="-136"/>
              <w:jc w:val="center"/>
              <w:rPr>
                <w:b/>
              </w:rPr>
            </w:pPr>
            <w:r w:rsidRPr="006509B3">
              <w:rPr>
                <w:b/>
              </w:rPr>
              <w:t>2007</w:t>
            </w:r>
          </w:p>
        </w:tc>
        <w:tc>
          <w:tcPr>
            <w:tcW w:w="748" w:type="dxa"/>
            <w:shd w:val="clear" w:color="auto" w:fill="CCFFCC"/>
            <w:vAlign w:val="center"/>
          </w:tcPr>
          <w:p w14:paraId="136DFB48" w14:textId="77777777" w:rsidR="00232CAA" w:rsidRPr="006509B3" w:rsidRDefault="00232CAA" w:rsidP="006509B3">
            <w:pPr>
              <w:ind w:left="-80" w:right="-108"/>
              <w:jc w:val="center"/>
              <w:rPr>
                <w:b/>
              </w:rPr>
            </w:pPr>
            <w:r w:rsidRPr="006509B3">
              <w:rPr>
                <w:b/>
              </w:rPr>
              <w:t>2008</w:t>
            </w:r>
          </w:p>
        </w:tc>
        <w:tc>
          <w:tcPr>
            <w:tcW w:w="748" w:type="dxa"/>
            <w:shd w:val="clear" w:color="auto" w:fill="CCFFCC"/>
            <w:vAlign w:val="center"/>
          </w:tcPr>
          <w:p w14:paraId="7D4DC4AE" w14:textId="77777777" w:rsidR="00232CAA" w:rsidRPr="006509B3" w:rsidRDefault="00232CAA" w:rsidP="006509B3">
            <w:pPr>
              <w:ind w:left="-108" w:right="-89"/>
              <w:jc w:val="center"/>
              <w:rPr>
                <w:b/>
              </w:rPr>
            </w:pPr>
            <w:r w:rsidRPr="006509B3">
              <w:rPr>
                <w:b/>
              </w:rPr>
              <w:t>2009</w:t>
            </w:r>
          </w:p>
        </w:tc>
        <w:tc>
          <w:tcPr>
            <w:tcW w:w="748" w:type="dxa"/>
            <w:shd w:val="clear" w:color="auto" w:fill="CCFFCC"/>
            <w:vAlign w:val="center"/>
          </w:tcPr>
          <w:p w14:paraId="2B7F4B03" w14:textId="77777777" w:rsidR="00232CAA" w:rsidRPr="006509B3" w:rsidRDefault="00232CAA" w:rsidP="006509B3">
            <w:pPr>
              <w:ind w:left="-199" w:right="-176"/>
              <w:jc w:val="center"/>
              <w:rPr>
                <w:b/>
              </w:rPr>
            </w:pPr>
            <w:r w:rsidRPr="006509B3">
              <w:rPr>
                <w:b/>
              </w:rPr>
              <w:t>2010</w:t>
            </w:r>
          </w:p>
        </w:tc>
      </w:tr>
      <w:tr w:rsidR="006509B3" w:rsidRPr="006509B3" w14:paraId="7F7F7939" w14:textId="77777777" w:rsidTr="006509B3">
        <w:tc>
          <w:tcPr>
            <w:tcW w:w="2539" w:type="dxa"/>
            <w:shd w:val="clear" w:color="auto" w:fill="auto"/>
          </w:tcPr>
          <w:p w14:paraId="7BC99BB8" w14:textId="77777777" w:rsidR="00232CAA" w:rsidRPr="006509B3" w:rsidRDefault="00232CAA" w:rsidP="001124D4">
            <w:pPr>
              <w:pStyle w:val="aa"/>
              <w:rPr>
                <w:sz w:val="22"/>
                <w:szCs w:val="22"/>
              </w:rPr>
            </w:pPr>
            <w:r w:rsidRPr="006509B3">
              <w:rPr>
                <w:sz w:val="22"/>
                <w:szCs w:val="22"/>
              </w:rPr>
              <w:t>Халықаралық жүйелер карточкаларының үлесі</w:t>
            </w:r>
          </w:p>
        </w:tc>
        <w:tc>
          <w:tcPr>
            <w:tcW w:w="748" w:type="dxa"/>
            <w:shd w:val="clear" w:color="auto" w:fill="auto"/>
            <w:vAlign w:val="center"/>
          </w:tcPr>
          <w:p w14:paraId="0067E44C" w14:textId="77777777" w:rsidR="00232CAA" w:rsidRPr="00ED744B" w:rsidRDefault="00232CAA" w:rsidP="006509B3">
            <w:pPr>
              <w:ind w:left="-108" w:right="-108"/>
              <w:jc w:val="center"/>
            </w:pPr>
            <w:r w:rsidRPr="00ED744B">
              <w:t>81,0%</w:t>
            </w:r>
          </w:p>
        </w:tc>
        <w:tc>
          <w:tcPr>
            <w:tcW w:w="748" w:type="dxa"/>
            <w:shd w:val="clear" w:color="auto" w:fill="auto"/>
            <w:vAlign w:val="center"/>
          </w:tcPr>
          <w:p w14:paraId="2CADF43A" w14:textId="77777777" w:rsidR="00232CAA" w:rsidRPr="00ED744B" w:rsidRDefault="00232CAA" w:rsidP="006509B3">
            <w:pPr>
              <w:ind w:left="-108" w:right="-108"/>
              <w:jc w:val="center"/>
            </w:pPr>
            <w:r w:rsidRPr="00ED744B">
              <w:t>84,2%</w:t>
            </w:r>
          </w:p>
        </w:tc>
        <w:tc>
          <w:tcPr>
            <w:tcW w:w="748" w:type="dxa"/>
            <w:shd w:val="clear" w:color="auto" w:fill="auto"/>
            <w:vAlign w:val="center"/>
          </w:tcPr>
          <w:p w14:paraId="287F2CE4" w14:textId="77777777" w:rsidR="00232CAA" w:rsidRPr="00ED744B" w:rsidRDefault="00232CAA" w:rsidP="006509B3">
            <w:pPr>
              <w:ind w:left="-108" w:right="-108"/>
              <w:jc w:val="center"/>
            </w:pPr>
            <w:r w:rsidRPr="00ED744B">
              <w:t>82,2%</w:t>
            </w:r>
          </w:p>
        </w:tc>
        <w:tc>
          <w:tcPr>
            <w:tcW w:w="748" w:type="dxa"/>
            <w:shd w:val="clear" w:color="auto" w:fill="auto"/>
            <w:vAlign w:val="center"/>
          </w:tcPr>
          <w:p w14:paraId="31E9E432" w14:textId="77777777" w:rsidR="00232CAA" w:rsidRPr="00ED744B" w:rsidRDefault="00232CAA" w:rsidP="006509B3">
            <w:pPr>
              <w:ind w:left="-108" w:right="-108"/>
              <w:jc w:val="center"/>
            </w:pPr>
            <w:r w:rsidRPr="00ED744B">
              <w:t>87,3%</w:t>
            </w:r>
          </w:p>
        </w:tc>
        <w:tc>
          <w:tcPr>
            <w:tcW w:w="748" w:type="dxa"/>
            <w:shd w:val="clear" w:color="auto" w:fill="auto"/>
            <w:vAlign w:val="center"/>
          </w:tcPr>
          <w:p w14:paraId="74E422EF" w14:textId="77777777" w:rsidR="00232CAA" w:rsidRPr="00ED744B" w:rsidRDefault="00232CAA" w:rsidP="006509B3">
            <w:pPr>
              <w:ind w:left="-108" w:right="-108"/>
              <w:jc w:val="center"/>
            </w:pPr>
            <w:r w:rsidRPr="00ED744B">
              <w:t>87,1%</w:t>
            </w:r>
          </w:p>
        </w:tc>
        <w:tc>
          <w:tcPr>
            <w:tcW w:w="748" w:type="dxa"/>
            <w:shd w:val="clear" w:color="auto" w:fill="auto"/>
            <w:vAlign w:val="center"/>
          </w:tcPr>
          <w:p w14:paraId="6F1D23AE" w14:textId="77777777" w:rsidR="00232CAA" w:rsidRPr="00ED744B" w:rsidRDefault="00232CAA" w:rsidP="006509B3">
            <w:pPr>
              <w:ind w:left="-108" w:right="-108"/>
              <w:jc w:val="center"/>
            </w:pPr>
            <w:r w:rsidRPr="00ED744B">
              <w:t>95,3%</w:t>
            </w:r>
          </w:p>
        </w:tc>
        <w:tc>
          <w:tcPr>
            <w:tcW w:w="748" w:type="dxa"/>
            <w:shd w:val="clear" w:color="auto" w:fill="auto"/>
            <w:vAlign w:val="center"/>
          </w:tcPr>
          <w:p w14:paraId="4BEEC9F7" w14:textId="77777777" w:rsidR="00232CAA" w:rsidRPr="00ED744B" w:rsidRDefault="00232CAA" w:rsidP="006509B3">
            <w:pPr>
              <w:ind w:left="-108" w:right="-108"/>
              <w:jc w:val="center"/>
            </w:pPr>
            <w:r w:rsidRPr="00ED744B">
              <w:t>96,4%</w:t>
            </w:r>
          </w:p>
        </w:tc>
        <w:tc>
          <w:tcPr>
            <w:tcW w:w="748" w:type="dxa"/>
            <w:shd w:val="clear" w:color="auto" w:fill="auto"/>
            <w:vAlign w:val="center"/>
          </w:tcPr>
          <w:p w14:paraId="22C6D708" w14:textId="77777777" w:rsidR="00232CAA" w:rsidRPr="00ED744B" w:rsidRDefault="00232CAA" w:rsidP="006509B3">
            <w:pPr>
              <w:ind w:left="-108" w:right="-108"/>
              <w:jc w:val="center"/>
            </w:pPr>
            <w:r w:rsidRPr="00ED744B">
              <w:t>97,5%</w:t>
            </w:r>
          </w:p>
        </w:tc>
        <w:tc>
          <w:tcPr>
            <w:tcW w:w="748" w:type="dxa"/>
            <w:shd w:val="clear" w:color="auto" w:fill="auto"/>
            <w:vAlign w:val="center"/>
          </w:tcPr>
          <w:p w14:paraId="413420A1" w14:textId="77777777" w:rsidR="00232CAA" w:rsidRPr="00ED744B" w:rsidRDefault="00232CAA" w:rsidP="006509B3">
            <w:pPr>
              <w:ind w:left="-108" w:right="-108"/>
              <w:jc w:val="center"/>
            </w:pPr>
            <w:r w:rsidRPr="00ED744B">
              <w:t>97,9%</w:t>
            </w:r>
          </w:p>
        </w:tc>
        <w:tc>
          <w:tcPr>
            <w:tcW w:w="748" w:type="dxa"/>
            <w:shd w:val="clear" w:color="auto" w:fill="auto"/>
            <w:vAlign w:val="center"/>
          </w:tcPr>
          <w:p w14:paraId="07D48859" w14:textId="77777777" w:rsidR="00232CAA" w:rsidRPr="00ED744B" w:rsidRDefault="00232CAA" w:rsidP="006509B3">
            <w:pPr>
              <w:ind w:left="-108" w:right="-108"/>
              <w:jc w:val="center"/>
            </w:pPr>
            <w:r w:rsidRPr="00ED744B">
              <w:t>98,0%</w:t>
            </w:r>
          </w:p>
        </w:tc>
      </w:tr>
      <w:tr w:rsidR="006509B3" w:rsidRPr="006509B3" w14:paraId="125BE6DA" w14:textId="77777777" w:rsidTr="006509B3">
        <w:tc>
          <w:tcPr>
            <w:tcW w:w="2539" w:type="dxa"/>
            <w:shd w:val="clear" w:color="auto" w:fill="auto"/>
          </w:tcPr>
          <w:p w14:paraId="585A7711" w14:textId="77777777" w:rsidR="00232CAA" w:rsidRPr="006509B3" w:rsidRDefault="00232CAA" w:rsidP="001124D4">
            <w:pPr>
              <w:pStyle w:val="aa"/>
              <w:rPr>
                <w:sz w:val="22"/>
                <w:szCs w:val="22"/>
              </w:rPr>
            </w:pPr>
            <w:r w:rsidRPr="006509B3">
              <w:rPr>
                <w:sz w:val="22"/>
                <w:szCs w:val="22"/>
              </w:rPr>
              <w:t>Жергілікті жүйелер карточкаларының үлесі</w:t>
            </w:r>
          </w:p>
        </w:tc>
        <w:tc>
          <w:tcPr>
            <w:tcW w:w="748" w:type="dxa"/>
            <w:shd w:val="clear" w:color="auto" w:fill="auto"/>
            <w:vAlign w:val="center"/>
          </w:tcPr>
          <w:p w14:paraId="2196AEA7" w14:textId="77777777" w:rsidR="00232CAA" w:rsidRPr="00ED744B" w:rsidRDefault="00232CAA" w:rsidP="006509B3">
            <w:pPr>
              <w:ind w:left="-108" w:right="-108"/>
              <w:jc w:val="center"/>
            </w:pPr>
            <w:r w:rsidRPr="00ED744B">
              <w:t>19,0%</w:t>
            </w:r>
          </w:p>
        </w:tc>
        <w:tc>
          <w:tcPr>
            <w:tcW w:w="748" w:type="dxa"/>
            <w:shd w:val="clear" w:color="auto" w:fill="auto"/>
            <w:vAlign w:val="center"/>
          </w:tcPr>
          <w:p w14:paraId="2CB71097" w14:textId="77777777" w:rsidR="00232CAA" w:rsidRPr="00ED744B" w:rsidRDefault="00232CAA" w:rsidP="006509B3">
            <w:pPr>
              <w:ind w:left="-108" w:right="-108"/>
              <w:jc w:val="center"/>
            </w:pPr>
            <w:r w:rsidRPr="00ED744B">
              <w:t>15,8%</w:t>
            </w:r>
          </w:p>
        </w:tc>
        <w:tc>
          <w:tcPr>
            <w:tcW w:w="748" w:type="dxa"/>
            <w:shd w:val="clear" w:color="auto" w:fill="auto"/>
            <w:vAlign w:val="center"/>
          </w:tcPr>
          <w:p w14:paraId="0604351E" w14:textId="77777777" w:rsidR="00232CAA" w:rsidRPr="00ED744B" w:rsidRDefault="00232CAA" w:rsidP="006509B3">
            <w:pPr>
              <w:ind w:left="-108" w:right="-108"/>
              <w:jc w:val="center"/>
            </w:pPr>
            <w:r w:rsidRPr="00ED744B">
              <w:t>17,8%</w:t>
            </w:r>
          </w:p>
        </w:tc>
        <w:tc>
          <w:tcPr>
            <w:tcW w:w="748" w:type="dxa"/>
            <w:shd w:val="clear" w:color="auto" w:fill="auto"/>
            <w:vAlign w:val="center"/>
          </w:tcPr>
          <w:p w14:paraId="6A768594" w14:textId="77777777" w:rsidR="00232CAA" w:rsidRPr="00ED744B" w:rsidRDefault="00232CAA" w:rsidP="006509B3">
            <w:pPr>
              <w:ind w:left="-108" w:right="-108"/>
              <w:jc w:val="center"/>
            </w:pPr>
            <w:r w:rsidRPr="00ED744B">
              <w:t>12,7%</w:t>
            </w:r>
          </w:p>
        </w:tc>
        <w:tc>
          <w:tcPr>
            <w:tcW w:w="748" w:type="dxa"/>
            <w:shd w:val="clear" w:color="auto" w:fill="auto"/>
            <w:vAlign w:val="center"/>
          </w:tcPr>
          <w:p w14:paraId="5FEF7C1E" w14:textId="77777777" w:rsidR="00232CAA" w:rsidRPr="00ED744B" w:rsidRDefault="00232CAA" w:rsidP="006509B3">
            <w:pPr>
              <w:ind w:left="-108" w:right="-108"/>
              <w:jc w:val="center"/>
            </w:pPr>
            <w:r w:rsidRPr="00ED744B">
              <w:t>12,9%</w:t>
            </w:r>
          </w:p>
        </w:tc>
        <w:tc>
          <w:tcPr>
            <w:tcW w:w="748" w:type="dxa"/>
            <w:shd w:val="clear" w:color="auto" w:fill="auto"/>
            <w:vAlign w:val="center"/>
          </w:tcPr>
          <w:p w14:paraId="017986AF" w14:textId="77777777" w:rsidR="00232CAA" w:rsidRPr="00ED744B" w:rsidRDefault="00232CAA" w:rsidP="006509B3">
            <w:pPr>
              <w:ind w:left="-108" w:right="-108"/>
              <w:jc w:val="center"/>
            </w:pPr>
            <w:r w:rsidRPr="00ED744B">
              <w:t>4,7%</w:t>
            </w:r>
          </w:p>
        </w:tc>
        <w:tc>
          <w:tcPr>
            <w:tcW w:w="748" w:type="dxa"/>
            <w:shd w:val="clear" w:color="auto" w:fill="auto"/>
            <w:vAlign w:val="center"/>
          </w:tcPr>
          <w:p w14:paraId="2E309DC0" w14:textId="77777777" w:rsidR="00232CAA" w:rsidRPr="00ED744B" w:rsidRDefault="00232CAA" w:rsidP="006509B3">
            <w:pPr>
              <w:ind w:left="-108" w:right="-108"/>
              <w:jc w:val="center"/>
            </w:pPr>
            <w:r w:rsidRPr="00ED744B">
              <w:t>3,6%</w:t>
            </w:r>
          </w:p>
        </w:tc>
        <w:tc>
          <w:tcPr>
            <w:tcW w:w="748" w:type="dxa"/>
            <w:shd w:val="clear" w:color="auto" w:fill="auto"/>
            <w:vAlign w:val="center"/>
          </w:tcPr>
          <w:p w14:paraId="1A208EBE" w14:textId="77777777" w:rsidR="00232CAA" w:rsidRPr="00ED744B" w:rsidRDefault="00232CAA" w:rsidP="006509B3">
            <w:pPr>
              <w:ind w:left="-108" w:right="-108"/>
              <w:jc w:val="center"/>
            </w:pPr>
            <w:r w:rsidRPr="00ED744B">
              <w:t>2,5%</w:t>
            </w:r>
          </w:p>
        </w:tc>
        <w:tc>
          <w:tcPr>
            <w:tcW w:w="748" w:type="dxa"/>
            <w:shd w:val="clear" w:color="auto" w:fill="auto"/>
            <w:vAlign w:val="center"/>
          </w:tcPr>
          <w:p w14:paraId="6E10D2A5" w14:textId="77777777" w:rsidR="00232CAA" w:rsidRPr="00ED744B" w:rsidRDefault="00232CAA" w:rsidP="006509B3">
            <w:pPr>
              <w:ind w:left="-108" w:right="-108"/>
              <w:jc w:val="center"/>
            </w:pPr>
            <w:r w:rsidRPr="00ED744B">
              <w:t>2,1%</w:t>
            </w:r>
          </w:p>
        </w:tc>
        <w:tc>
          <w:tcPr>
            <w:tcW w:w="748" w:type="dxa"/>
            <w:shd w:val="clear" w:color="auto" w:fill="auto"/>
            <w:vAlign w:val="center"/>
          </w:tcPr>
          <w:p w14:paraId="166DEE4E" w14:textId="77777777" w:rsidR="00232CAA" w:rsidRPr="00ED744B" w:rsidRDefault="00232CAA" w:rsidP="006509B3">
            <w:pPr>
              <w:ind w:left="-108" w:right="-108"/>
              <w:jc w:val="center"/>
            </w:pPr>
            <w:r w:rsidRPr="00ED744B">
              <w:t>2,0%</w:t>
            </w:r>
          </w:p>
        </w:tc>
      </w:tr>
    </w:tbl>
    <w:p w14:paraId="6AB3FBBB" w14:textId="77777777" w:rsidR="00232CAA" w:rsidRPr="001E446E" w:rsidRDefault="00232CAA" w:rsidP="00232CAA">
      <w:pPr>
        <w:ind w:firstLine="709"/>
        <w:jc w:val="both"/>
        <w:rPr>
          <w:sz w:val="22"/>
          <w:szCs w:val="22"/>
          <w:lang w:val="kk-KZ"/>
        </w:rPr>
      </w:pPr>
    </w:p>
    <w:p w14:paraId="15CD1A2A" w14:textId="77777777" w:rsidR="00232CAA" w:rsidRPr="002D73E8" w:rsidRDefault="00232CAA" w:rsidP="00232CAA">
      <w:pPr>
        <w:ind w:firstLine="709"/>
        <w:jc w:val="both"/>
        <w:rPr>
          <w:sz w:val="26"/>
          <w:szCs w:val="26"/>
          <w:lang w:val="kk-KZ"/>
        </w:rPr>
      </w:pPr>
      <w:r w:rsidRPr="002D73E8">
        <w:rPr>
          <w:sz w:val="26"/>
          <w:szCs w:val="26"/>
          <w:lang w:val="kk-KZ"/>
        </w:rPr>
        <w:t>Нарықта бірнеше жыл бұрын негізінен жалақы жобалары ұсынылды және Қазақстан тұрғындары төлем карточкаларын пайдалана отырып, жалақы, стипендия алатын. Қазір нарықта көрсетілетін қызметтердің де түр-түрі және әртүрлі карточкалық бағдарламалардың да көптеген түрі ұсынылады. Сонымен, төлем карточкасының көмегімен тауарлар мен қызметтер үшін дүкендерде және мейрамханаларда есеп айырысуға, коммуналдық қызметтерді, байланыс қызметтерін, салықтар мен кедендік төлемдерді төлеуге, кредитті өтеуге, ақшаны карточкадан карточкаға аударуға, тауарлар мен қызметтерге Интернеттің көмегімен немесе телефонды пайдалану арқылы тапсырыс беруге болады. Сонымен, Қазақстан тұрғындарының көпшілігі төлем карточкаларын пайдаланғанды жөн көреді. 2001 жылы орта есеппен Қазақстанның 12 тұрғынына бір төлем карточкасынан келсе, 2010 жылы 2 тұрғынға бір карточкадан келіп отыр (</w:t>
      </w:r>
      <w:r w:rsidRPr="00D86FB7">
        <w:rPr>
          <w:sz w:val="26"/>
          <w:szCs w:val="26"/>
          <w:lang w:val="kk-KZ"/>
        </w:rPr>
        <w:t>1</w:t>
      </w:r>
      <w:r w:rsidR="00D86FB7" w:rsidRPr="00D86FB7">
        <w:rPr>
          <w:sz w:val="26"/>
          <w:szCs w:val="26"/>
          <w:lang w:val="kk-KZ"/>
        </w:rPr>
        <w:t>7</w:t>
      </w:r>
      <w:r w:rsidRPr="00D86FB7">
        <w:rPr>
          <w:sz w:val="26"/>
          <w:szCs w:val="26"/>
          <w:lang w:val="kk-KZ"/>
        </w:rPr>
        <w:t>-сурет</w:t>
      </w:r>
      <w:r w:rsidRPr="002D73E8">
        <w:rPr>
          <w:sz w:val="26"/>
          <w:szCs w:val="26"/>
          <w:lang w:val="kk-KZ"/>
        </w:rPr>
        <w:t>).</w:t>
      </w:r>
    </w:p>
    <w:p w14:paraId="78717FF1" w14:textId="77777777" w:rsidR="00232CAA" w:rsidRPr="004A22F8" w:rsidRDefault="00232CAA" w:rsidP="00232CAA">
      <w:pPr>
        <w:tabs>
          <w:tab w:val="num" w:pos="34"/>
        </w:tabs>
        <w:ind w:firstLine="709"/>
        <w:jc w:val="right"/>
        <w:rPr>
          <w:i/>
          <w:sz w:val="26"/>
          <w:szCs w:val="26"/>
          <w:lang w:val="kk-KZ"/>
        </w:rPr>
      </w:pPr>
      <w:r w:rsidRPr="004A22F8">
        <w:rPr>
          <w:i/>
          <w:sz w:val="26"/>
          <w:szCs w:val="26"/>
          <w:lang w:val="kk-KZ"/>
        </w:rPr>
        <w:t>1</w:t>
      </w:r>
      <w:r w:rsidR="00D86FB7" w:rsidRPr="004A22F8">
        <w:rPr>
          <w:i/>
          <w:sz w:val="26"/>
          <w:szCs w:val="26"/>
          <w:lang w:val="kk-KZ"/>
        </w:rPr>
        <w:t>7</w:t>
      </w:r>
      <w:r w:rsidRPr="004A22F8">
        <w:rPr>
          <w:i/>
          <w:sz w:val="26"/>
          <w:szCs w:val="26"/>
          <w:lang w:val="kk-KZ"/>
        </w:rPr>
        <w:t>-сурет.</w:t>
      </w:r>
    </w:p>
    <w:p w14:paraId="354633B7" w14:textId="77777777" w:rsidR="00232CAA" w:rsidRPr="004A22F8" w:rsidRDefault="004A22F8" w:rsidP="00232CAA">
      <w:pPr>
        <w:pStyle w:val="aa"/>
        <w:rPr>
          <w:sz w:val="26"/>
          <w:szCs w:val="26"/>
          <w:lang w:val="kk-KZ"/>
        </w:rPr>
      </w:pPr>
      <w:r w:rsidRPr="004A22F8">
        <w:rPr>
          <w:sz w:val="26"/>
          <w:szCs w:val="26"/>
          <w:lang w:val="kk-KZ"/>
        </w:rPr>
        <w:object w:dxaOrig="9615" w:dyaOrig="2670" w14:anchorId="14AF580F">
          <v:shape id="_x0000_i1050" type="#_x0000_t75" style="width:480.6pt;height:133.8pt" o:ole="">
            <v:imagedata r:id="rId55" o:title=""/>
          </v:shape>
          <o:OLEObject Type="Embed" ProgID="MSGraph.Chart.8" ShapeID="_x0000_i1050" DrawAspect="Content" ObjectID="_1636523337" r:id="rId56">
            <o:FieldCodes>\s</o:FieldCodes>
          </o:OLEObject>
        </w:object>
      </w:r>
      <w:r w:rsidR="00232CAA" w:rsidRPr="004A22F8">
        <w:rPr>
          <w:sz w:val="26"/>
          <w:szCs w:val="26"/>
          <w:lang w:val="kk-KZ"/>
        </w:rPr>
        <w:tab/>
        <w:t>01.01.2011 жылғы жағдай бойынша қазақстандық банктер эмиссиялаған және таратқан карточкалардың жалпы саны 8,4 млн. бірлікке жетті, бұл өткен жылдың тиісті кезеңіндегі деңгейден 10,2% асып кетті. Аталған карточкаларды ұстаушылардың саны 2010 жылы 9,5%-ға ұлғайды және 7,8 млн. адамды немесе елдегі экономикалық жағынан белсенді халықтың жалпы санының 90,8%-ын құрады (</w:t>
      </w:r>
      <w:r w:rsidR="00D86FB7" w:rsidRPr="004A22F8">
        <w:rPr>
          <w:sz w:val="26"/>
          <w:szCs w:val="26"/>
          <w:lang w:val="kk-KZ"/>
        </w:rPr>
        <w:t>18</w:t>
      </w:r>
      <w:r w:rsidR="00232CAA" w:rsidRPr="004A22F8">
        <w:rPr>
          <w:sz w:val="26"/>
          <w:szCs w:val="26"/>
          <w:lang w:val="kk-KZ"/>
        </w:rPr>
        <w:t>-сурет).</w:t>
      </w:r>
    </w:p>
    <w:p w14:paraId="613AD45C" w14:textId="77777777" w:rsidR="004A22F8" w:rsidRDefault="004A22F8" w:rsidP="00232CAA">
      <w:pPr>
        <w:tabs>
          <w:tab w:val="num" w:pos="34"/>
        </w:tabs>
        <w:ind w:firstLine="709"/>
        <w:jc w:val="right"/>
        <w:rPr>
          <w:i/>
          <w:sz w:val="26"/>
          <w:szCs w:val="26"/>
          <w:lang w:val="kk-KZ"/>
        </w:rPr>
      </w:pPr>
    </w:p>
    <w:p w14:paraId="28F1C84E" w14:textId="77777777" w:rsidR="004A22F8" w:rsidRDefault="004A22F8" w:rsidP="00232CAA">
      <w:pPr>
        <w:tabs>
          <w:tab w:val="num" w:pos="34"/>
        </w:tabs>
        <w:ind w:firstLine="709"/>
        <w:jc w:val="right"/>
        <w:rPr>
          <w:i/>
          <w:sz w:val="26"/>
          <w:szCs w:val="26"/>
          <w:lang w:val="kk-KZ"/>
        </w:rPr>
      </w:pPr>
    </w:p>
    <w:p w14:paraId="5E9E2DFA" w14:textId="77777777" w:rsidR="004A22F8" w:rsidRDefault="004A22F8" w:rsidP="00232CAA">
      <w:pPr>
        <w:tabs>
          <w:tab w:val="num" w:pos="34"/>
        </w:tabs>
        <w:ind w:firstLine="709"/>
        <w:jc w:val="right"/>
        <w:rPr>
          <w:i/>
          <w:sz w:val="26"/>
          <w:szCs w:val="26"/>
          <w:lang w:val="kk-KZ"/>
        </w:rPr>
      </w:pPr>
    </w:p>
    <w:p w14:paraId="7556C142" w14:textId="77777777" w:rsidR="004A22F8" w:rsidRDefault="004A22F8" w:rsidP="00232CAA">
      <w:pPr>
        <w:tabs>
          <w:tab w:val="num" w:pos="34"/>
        </w:tabs>
        <w:ind w:firstLine="709"/>
        <w:jc w:val="right"/>
        <w:rPr>
          <w:i/>
          <w:sz w:val="26"/>
          <w:szCs w:val="26"/>
          <w:lang w:val="kk-KZ"/>
        </w:rPr>
      </w:pPr>
    </w:p>
    <w:p w14:paraId="1C410155" w14:textId="77777777" w:rsidR="004A22F8" w:rsidRDefault="004A22F8" w:rsidP="00232CAA">
      <w:pPr>
        <w:tabs>
          <w:tab w:val="num" w:pos="34"/>
        </w:tabs>
        <w:ind w:firstLine="709"/>
        <w:jc w:val="right"/>
        <w:rPr>
          <w:i/>
          <w:sz w:val="26"/>
          <w:szCs w:val="26"/>
          <w:lang w:val="kk-KZ"/>
        </w:rPr>
      </w:pPr>
    </w:p>
    <w:p w14:paraId="04DCD334" w14:textId="77777777" w:rsidR="00232CAA" w:rsidRPr="00D86FB7" w:rsidRDefault="00D86FB7" w:rsidP="00232CAA">
      <w:pPr>
        <w:tabs>
          <w:tab w:val="num" w:pos="34"/>
        </w:tabs>
        <w:ind w:firstLine="709"/>
        <w:jc w:val="right"/>
        <w:rPr>
          <w:i/>
          <w:sz w:val="26"/>
          <w:szCs w:val="26"/>
          <w:lang w:val="kk-KZ"/>
        </w:rPr>
      </w:pPr>
      <w:r w:rsidRPr="004A22F8">
        <w:rPr>
          <w:i/>
          <w:sz w:val="26"/>
          <w:szCs w:val="26"/>
          <w:lang w:val="kk-KZ"/>
        </w:rPr>
        <w:t>18</w:t>
      </w:r>
      <w:r w:rsidR="00232CAA" w:rsidRPr="004A22F8">
        <w:rPr>
          <w:i/>
          <w:sz w:val="26"/>
          <w:szCs w:val="26"/>
          <w:lang w:val="kk-KZ"/>
        </w:rPr>
        <w:t>-сурет.</w:t>
      </w:r>
    </w:p>
    <w:p w14:paraId="269F23A5" w14:textId="77777777" w:rsidR="00232CAA" w:rsidRPr="004A22F8" w:rsidRDefault="004A22F8" w:rsidP="004A22F8">
      <w:pPr>
        <w:jc w:val="both"/>
        <w:rPr>
          <w:sz w:val="26"/>
          <w:szCs w:val="26"/>
          <w:lang w:val="kk-KZ"/>
        </w:rPr>
      </w:pPr>
      <w:r w:rsidRPr="002D73E8">
        <w:rPr>
          <w:sz w:val="26"/>
          <w:szCs w:val="26"/>
          <w:lang w:val="kk-KZ"/>
        </w:rPr>
        <w:object w:dxaOrig="9495" w:dyaOrig="4020" w14:anchorId="25D1E9BA">
          <v:shape id="_x0000_i1051" type="#_x0000_t75" style="width:474.6pt;height:201pt" o:ole="">
            <v:imagedata r:id="rId57" o:title=""/>
          </v:shape>
          <o:OLEObject Type="Embed" ProgID="MSGraph.Chart.8" ShapeID="_x0000_i1051" DrawAspect="Content" ObjectID="_1636523338" r:id="rId58">
            <o:FieldCodes>\s</o:FieldCodes>
          </o:OLEObject>
        </w:object>
      </w:r>
      <w:r w:rsidR="00232CAA" w:rsidRPr="002D73E8">
        <w:rPr>
          <w:sz w:val="26"/>
          <w:szCs w:val="26"/>
          <w:lang w:val="kk-KZ"/>
        </w:rPr>
        <w:tab/>
        <w:t xml:space="preserve">Банктер клиенттерінің басым көпшілігі «жалақы жобалары» шеңберіндегі төлем карточкаларының ұстаушылары болғандықтан, айналыстағы карточкалардың негізгі бөлігінің үлесіне айналыстағы карточкалардың жалпы санының шамамен 89,5%-ы келетін дебеттік карточкалар болып табылады. Кредиттік лимиті бар дебеттік карточкалардың үлесі 2,6%-ды, кредиттік карточкалардың үлесі 7,8%-ды, алдын ала төленген карточкалардың үлесі  0,1%-ды құрайды. Кредиттік карточкалардың аздаған үлесі оларға қызмет көрсету бағасына да, дебеттік карточкалар бойынша кредиттік лимитті белгілеу мүмкіндігіне де байланысты болады. Алайда, кредиттік карточкалардың ыңғайлылығына және олардың кредиттеудің жекелеген </w:t>
      </w:r>
      <w:r w:rsidR="00232CAA" w:rsidRPr="004A22F8">
        <w:rPr>
          <w:sz w:val="26"/>
          <w:szCs w:val="26"/>
          <w:lang w:val="kk-KZ"/>
        </w:rPr>
        <w:t xml:space="preserve">түрлерін ауыстыру мүмкіндігіне қарай болашақта карточкалардың аталған түрлерін пайдалана отырып жүзеге асырылатын операциялар санының және көлемінің өсуін күтуге болады.  </w:t>
      </w:r>
    </w:p>
    <w:p w14:paraId="42273BCC" w14:textId="77777777" w:rsidR="00232CAA" w:rsidRPr="004A22F8" w:rsidRDefault="00232CAA" w:rsidP="00232CAA">
      <w:pPr>
        <w:ind w:firstLine="709"/>
        <w:jc w:val="both"/>
        <w:rPr>
          <w:sz w:val="26"/>
          <w:szCs w:val="26"/>
          <w:lang w:val="kk-KZ"/>
        </w:rPr>
      </w:pPr>
      <w:r w:rsidRPr="004A22F8">
        <w:rPr>
          <w:sz w:val="26"/>
          <w:szCs w:val="26"/>
          <w:lang w:val="kk-KZ"/>
        </w:rPr>
        <w:t>Сонымен қоса, айналыстағы төлем карточкаларының жартысына жуығы белсенді еместігін, яғни пайдаланылмайтындығын ескерген жөн (</w:t>
      </w:r>
      <w:r w:rsidR="00071C00" w:rsidRPr="004A22F8">
        <w:rPr>
          <w:sz w:val="26"/>
          <w:szCs w:val="26"/>
          <w:lang w:val="kk-KZ"/>
        </w:rPr>
        <w:t>19</w:t>
      </w:r>
      <w:r w:rsidRPr="004A22F8">
        <w:rPr>
          <w:sz w:val="26"/>
          <w:szCs w:val="26"/>
          <w:lang w:val="kk-KZ"/>
        </w:rPr>
        <w:t xml:space="preserve">-сурет). </w:t>
      </w:r>
    </w:p>
    <w:p w14:paraId="762DC631" w14:textId="77777777" w:rsidR="00232CAA" w:rsidRPr="00071C00" w:rsidRDefault="00071C00" w:rsidP="00232CAA">
      <w:pPr>
        <w:tabs>
          <w:tab w:val="num" w:pos="34"/>
        </w:tabs>
        <w:ind w:firstLine="709"/>
        <w:jc w:val="right"/>
        <w:rPr>
          <w:i/>
          <w:sz w:val="26"/>
          <w:szCs w:val="26"/>
          <w:lang w:val="kk-KZ"/>
        </w:rPr>
      </w:pPr>
      <w:r w:rsidRPr="004A22F8">
        <w:rPr>
          <w:i/>
          <w:sz w:val="26"/>
          <w:szCs w:val="26"/>
          <w:lang w:val="kk-KZ"/>
        </w:rPr>
        <w:t>19</w:t>
      </w:r>
      <w:r w:rsidR="00232CAA" w:rsidRPr="004A22F8">
        <w:rPr>
          <w:i/>
          <w:sz w:val="26"/>
          <w:szCs w:val="26"/>
          <w:lang w:val="kk-KZ"/>
        </w:rPr>
        <w:t>-сурет.</w:t>
      </w:r>
    </w:p>
    <w:p w14:paraId="551931C6" w14:textId="77777777" w:rsidR="00232CAA" w:rsidRPr="002D73E8" w:rsidRDefault="00232CAA" w:rsidP="00232CAA">
      <w:pPr>
        <w:tabs>
          <w:tab w:val="num" w:pos="34"/>
        </w:tabs>
        <w:ind w:firstLine="709"/>
        <w:jc w:val="center"/>
        <w:rPr>
          <w:b/>
          <w:sz w:val="26"/>
          <w:szCs w:val="26"/>
          <w:lang w:val="kk-KZ"/>
        </w:rPr>
      </w:pPr>
      <w:r w:rsidRPr="002D73E8">
        <w:rPr>
          <w:b/>
          <w:sz w:val="26"/>
          <w:szCs w:val="26"/>
          <w:lang w:val="kk-KZ"/>
        </w:rPr>
        <w:t xml:space="preserve">Шығарылған және қолданылатын карточкалар санының ара қатынасы </w:t>
      </w:r>
    </w:p>
    <w:p w14:paraId="42974907" w14:textId="77777777" w:rsidR="00232CAA" w:rsidRPr="002D73E8" w:rsidRDefault="00071C00" w:rsidP="00824446">
      <w:pPr>
        <w:jc w:val="both"/>
        <w:rPr>
          <w:sz w:val="26"/>
          <w:szCs w:val="26"/>
          <w:lang w:val="kk-KZ"/>
        </w:rPr>
      </w:pPr>
      <w:r w:rsidRPr="002D73E8">
        <w:rPr>
          <w:sz w:val="26"/>
          <w:szCs w:val="26"/>
          <w:lang w:val="kk-KZ"/>
        </w:rPr>
        <w:object w:dxaOrig="9651" w:dyaOrig="2876" w14:anchorId="010059D8">
          <v:shape id="_x0000_i1052" type="#_x0000_t75" style="width:482.4pt;height:2in" o:ole="">
            <v:imagedata r:id="rId59" o:title=""/>
          </v:shape>
          <o:OLEObject Type="Embed" ProgID="MSGraph.Chart.8" ShapeID="_x0000_i1052" DrawAspect="Content" ObjectID="_1636523339" r:id="rId60">
            <o:FieldCodes>\s</o:FieldCodes>
          </o:OLEObject>
        </w:object>
      </w:r>
      <w:r w:rsidR="00232CAA" w:rsidRPr="002D73E8">
        <w:rPr>
          <w:sz w:val="26"/>
          <w:szCs w:val="26"/>
          <w:lang w:val="kk-KZ"/>
        </w:rPr>
        <w:tab/>
        <w:t xml:space="preserve">Осыған байланысты Қазақстандық эмитенттердің </w:t>
      </w:r>
      <w:r w:rsidR="00232CAA" w:rsidRPr="002D73E8">
        <w:rPr>
          <w:b/>
          <w:sz w:val="26"/>
          <w:szCs w:val="26"/>
          <w:lang w:val="kk-KZ"/>
        </w:rPr>
        <w:t xml:space="preserve">белсенді </w:t>
      </w:r>
      <w:r w:rsidR="00232CAA" w:rsidRPr="002D73E8">
        <w:rPr>
          <w:sz w:val="26"/>
          <w:szCs w:val="26"/>
          <w:lang w:val="kk-KZ"/>
        </w:rPr>
        <w:t>төлем карточкаларын пайдалана отырып транзакциялар саны мен сомалары өсімінің оң динамикасын атап өткен жөн. Сонымен, 2002 жыл ішінде белсенді карточка бойынша 276,7 мың теңге сомасына орташа есеппен 23,1 транзакция (транзакцияның орташа сомасы 12 мың теңге) жасалды, ал 2010 жылы осы көрсеткіш 870,1 мың теңге сомасына 35,4 транзакцияны (транзакцияның орташа сомасы 24,6 мың теңге) құрады (</w:t>
      </w:r>
      <w:r>
        <w:rPr>
          <w:sz w:val="26"/>
          <w:szCs w:val="26"/>
          <w:lang w:val="kk-KZ"/>
        </w:rPr>
        <w:t>20</w:t>
      </w:r>
      <w:r w:rsidR="00232CAA" w:rsidRPr="002D73E8">
        <w:rPr>
          <w:sz w:val="26"/>
          <w:szCs w:val="26"/>
          <w:lang w:val="kk-KZ"/>
        </w:rPr>
        <w:t xml:space="preserve"> және 2</w:t>
      </w:r>
      <w:r>
        <w:rPr>
          <w:sz w:val="26"/>
          <w:szCs w:val="26"/>
          <w:lang w:val="kk-KZ"/>
        </w:rPr>
        <w:t>1</w:t>
      </w:r>
      <w:r w:rsidR="00232CAA" w:rsidRPr="002D73E8">
        <w:rPr>
          <w:sz w:val="26"/>
          <w:szCs w:val="26"/>
          <w:lang w:val="kk-KZ"/>
        </w:rPr>
        <w:t>-суреттер).</w:t>
      </w:r>
    </w:p>
    <w:p w14:paraId="40D9720D" w14:textId="77777777" w:rsidR="00232CAA" w:rsidRPr="004A22F8" w:rsidRDefault="00071C00" w:rsidP="00232CAA">
      <w:pPr>
        <w:tabs>
          <w:tab w:val="num" w:pos="34"/>
        </w:tabs>
        <w:ind w:firstLine="709"/>
        <w:jc w:val="right"/>
        <w:rPr>
          <w:i/>
          <w:sz w:val="26"/>
          <w:szCs w:val="26"/>
          <w:lang w:val="kk-KZ"/>
        </w:rPr>
      </w:pPr>
      <w:r w:rsidRPr="004A22F8">
        <w:rPr>
          <w:i/>
          <w:sz w:val="26"/>
          <w:szCs w:val="26"/>
          <w:lang w:val="kk-KZ"/>
        </w:rPr>
        <w:t>20</w:t>
      </w:r>
      <w:r w:rsidR="00232CAA" w:rsidRPr="004A22F8">
        <w:rPr>
          <w:i/>
          <w:sz w:val="26"/>
          <w:szCs w:val="26"/>
          <w:lang w:val="kk-KZ"/>
        </w:rPr>
        <w:t>-сурет.</w:t>
      </w:r>
    </w:p>
    <w:p w14:paraId="70F934C3" w14:textId="77777777" w:rsidR="0091010B" w:rsidRDefault="00232CAA" w:rsidP="00232CAA">
      <w:pPr>
        <w:tabs>
          <w:tab w:val="num" w:pos="34"/>
        </w:tabs>
        <w:jc w:val="center"/>
        <w:rPr>
          <w:b/>
          <w:sz w:val="26"/>
          <w:szCs w:val="26"/>
          <w:lang w:val="kk-KZ"/>
        </w:rPr>
      </w:pPr>
      <w:r w:rsidRPr="004A22F8">
        <w:rPr>
          <w:b/>
          <w:sz w:val="26"/>
          <w:szCs w:val="26"/>
          <w:lang w:val="kk-KZ"/>
        </w:rPr>
        <w:t xml:space="preserve">Орташа есеппен бір белсенді төлем карточкасы бойынша жасалған </w:t>
      </w:r>
    </w:p>
    <w:p w14:paraId="236A0717" w14:textId="77777777" w:rsidR="00232CAA" w:rsidRPr="004A22F8" w:rsidRDefault="00232CAA" w:rsidP="00232CAA">
      <w:pPr>
        <w:tabs>
          <w:tab w:val="num" w:pos="34"/>
        </w:tabs>
        <w:jc w:val="center"/>
        <w:rPr>
          <w:b/>
          <w:sz w:val="26"/>
          <w:szCs w:val="26"/>
          <w:lang w:val="kk-KZ"/>
        </w:rPr>
      </w:pPr>
      <w:r w:rsidRPr="004A22F8">
        <w:rPr>
          <w:b/>
          <w:sz w:val="26"/>
          <w:szCs w:val="26"/>
          <w:lang w:val="kk-KZ"/>
        </w:rPr>
        <w:t>төлемдер саны</w:t>
      </w:r>
    </w:p>
    <w:p w14:paraId="359EC6B6" w14:textId="77777777" w:rsidR="00232CAA" w:rsidRPr="004A22F8" w:rsidRDefault="004A22F8" w:rsidP="006E11C9">
      <w:pPr>
        <w:tabs>
          <w:tab w:val="num" w:pos="34"/>
        </w:tabs>
        <w:jc w:val="right"/>
        <w:rPr>
          <w:i/>
          <w:sz w:val="26"/>
          <w:szCs w:val="26"/>
          <w:lang w:val="kk-KZ"/>
        </w:rPr>
      </w:pPr>
      <w:r w:rsidRPr="004A22F8">
        <w:rPr>
          <w:sz w:val="26"/>
          <w:szCs w:val="26"/>
          <w:lang w:val="kk-KZ"/>
        </w:rPr>
        <w:object w:dxaOrig="9540" w:dyaOrig="2775" w14:anchorId="05835BB6">
          <v:shape id="_x0000_i1053" type="#_x0000_t75" style="width:477pt;height:138.6pt" o:ole="" filled="t">
            <v:imagedata r:id="rId61" o:title=""/>
          </v:shape>
          <o:OLEObject Type="Embed" ProgID="MSGraph.Chart.8" ShapeID="_x0000_i1053" DrawAspect="Content" ObjectID="_1636523340" r:id="rId62">
            <o:FieldCodes>\s</o:FieldCodes>
          </o:OLEObject>
        </w:object>
      </w:r>
      <w:r w:rsidR="00071C00" w:rsidRPr="004A22F8">
        <w:rPr>
          <w:i/>
          <w:sz w:val="26"/>
          <w:szCs w:val="26"/>
          <w:lang w:val="kk-KZ"/>
        </w:rPr>
        <w:t>21</w:t>
      </w:r>
      <w:r w:rsidR="00232CAA" w:rsidRPr="004A22F8">
        <w:rPr>
          <w:i/>
          <w:sz w:val="26"/>
          <w:szCs w:val="26"/>
          <w:lang w:val="kk-KZ"/>
        </w:rPr>
        <w:t>-сурет.</w:t>
      </w:r>
    </w:p>
    <w:p w14:paraId="273A074A" w14:textId="77777777" w:rsidR="00232CAA" w:rsidRPr="004A22F8" w:rsidRDefault="00232CAA" w:rsidP="00232CAA">
      <w:pPr>
        <w:tabs>
          <w:tab w:val="num" w:pos="34"/>
        </w:tabs>
        <w:jc w:val="center"/>
        <w:rPr>
          <w:b/>
          <w:sz w:val="26"/>
          <w:szCs w:val="26"/>
          <w:lang w:val="kk-KZ"/>
        </w:rPr>
      </w:pPr>
      <w:r w:rsidRPr="004A22F8">
        <w:rPr>
          <w:b/>
          <w:sz w:val="26"/>
          <w:szCs w:val="26"/>
          <w:lang w:val="kk-KZ"/>
        </w:rPr>
        <w:t xml:space="preserve">Орташа есеппен бір белсенді төлем карточкасы бойынша жасалған </w:t>
      </w:r>
    </w:p>
    <w:p w14:paraId="78366D2F" w14:textId="77777777" w:rsidR="00232CAA" w:rsidRPr="004A22F8" w:rsidRDefault="00232CAA" w:rsidP="00232CAA">
      <w:pPr>
        <w:tabs>
          <w:tab w:val="num" w:pos="34"/>
        </w:tabs>
        <w:jc w:val="center"/>
        <w:rPr>
          <w:b/>
          <w:sz w:val="26"/>
          <w:szCs w:val="26"/>
          <w:lang w:val="kk-KZ"/>
        </w:rPr>
      </w:pPr>
      <w:r w:rsidRPr="004A22F8">
        <w:rPr>
          <w:b/>
          <w:sz w:val="26"/>
          <w:szCs w:val="26"/>
          <w:lang w:val="kk-KZ"/>
        </w:rPr>
        <w:t>төлемдер көлемі</w:t>
      </w:r>
    </w:p>
    <w:p w14:paraId="5B0792F7" w14:textId="77777777" w:rsidR="00232CAA" w:rsidRPr="002D73E8" w:rsidRDefault="004A22F8" w:rsidP="00071C00">
      <w:pPr>
        <w:tabs>
          <w:tab w:val="num" w:pos="34"/>
        </w:tabs>
        <w:jc w:val="both"/>
        <w:rPr>
          <w:bCs/>
          <w:sz w:val="26"/>
          <w:szCs w:val="26"/>
          <w:lang w:val="kk-KZ"/>
        </w:rPr>
      </w:pPr>
      <w:r w:rsidRPr="004A22F8">
        <w:rPr>
          <w:sz w:val="26"/>
          <w:szCs w:val="26"/>
          <w:lang w:val="kk-KZ"/>
        </w:rPr>
        <w:object w:dxaOrig="9165" w:dyaOrig="2670" w14:anchorId="1B61F6FD">
          <v:shape id="_x0000_i1054" type="#_x0000_t75" style="width:458.4pt;height:133.8pt" o:ole="" filled="t">
            <v:imagedata r:id="rId63" o:title=""/>
          </v:shape>
          <o:OLEObject Type="Embed" ProgID="MSGraph.Chart.8" ShapeID="_x0000_i1054" DrawAspect="Content" ObjectID="_1636523341" r:id="rId64">
            <o:FieldCodes>\s</o:FieldCodes>
          </o:OLEObject>
        </w:object>
      </w:r>
      <w:r w:rsidR="00232CAA" w:rsidRPr="002D73E8">
        <w:rPr>
          <w:sz w:val="26"/>
          <w:szCs w:val="26"/>
          <w:lang w:val="kk-KZ"/>
        </w:rPr>
        <w:tab/>
      </w:r>
      <w:r w:rsidR="00232CAA" w:rsidRPr="002D73E8">
        <w:rPr>
          <w:sz w:val="26"/>
          <w:szCs w:val="26"/>
          <w:lang w:val="kk-KZ"/>
        </w:rPr>
        <w:tab/>
      </w:r>
      <w:r>
        <w:rPr>
          <w:sz w:val="26"/>
          <w:szCs w:val="26"/>
          <w:lang w:val="kk-KZ"/>
        </w:rPr>
        <w:tab/>
      </w:r>
      <w:r w:rsidR="00232CAA" w:rsidRPr="002D73E8">
        <w:rPr>
          <w:sz w:val="26"/>
          <w:szCs w:val="26"/>
          <w:lang w:val="kk-KZ"/>
        </w:rPr>
        <w:t xml:space="preserve">Бұл ретте, жалпы алғанда 2010 жылы </w:t>
      </w:r>
      <w:r w:rsidR="00232CAA" w:rsidRPr="002D73E8">
        <w:rPr>
          <w:b/>
          <w:sz w:val="26"/>
          <w:szCs w:val="26"/>
          <w:lang w:val="kk-KZ"/>
        </w:rPr>
        <w:t xml:space="preserve">Қазақстан аумағында жүзеге асырылған Қазақстандық эмитенттердің төлем карточкаларын </w:t>
      </w:r>
      <w:r w:rsidR="00232CAA" w:rsidRPr="002D73E8">
        <w:rPr>
          <w:sz w:val="26"/>
          <w:szCs w:val="26"/>
          <w:lang w:val="kk-KZ"/>
        </w:rPr>
        <w:t xml:space="preserve">пайдалану арқылы жасалған төлемдер 2009 жылмен салыстырғанда 14,9% және тиісінше 26,4% ұлғайып, </w:t>
      </w:r>
      <w:r w:rsidR="00232CAA" w:rsidRPr="002D73E8">
        <w:rPr>
          <w:bCs/>
          <w:sz w:val="26"/>
          <w:szCs w:val="26"/>
          <w:lang w:val="kk-KZ"/>
        </w:rPr>
        <w:t xml:space="preserve">3 186,7 млрд. теңге (21,6 млрд. доллар) сомасындағы </w:t>
      </w:r>
      <w:r w:rsidR="00232CAA" w:rsidRPr="002D73E8">
        <w:rPr>
          <w:sz w:val="26"/>
          <w:szCs w:val="26"/>
          <w:lang w:val="kk-KZ"/>
        </w:rPr>
        <w:t>131,5</w:t>
      </w:r>
      <w:r w:rsidR="00232CAA" w:rsidRPr="002D73E8">
        <w:rPr>
          <w:bCs/>
          <w:sz w:val="26"/>
          <w:szCs w:val="26"/>
          <w:lang w:val="kk-KZ"/>
        </w:rPr>
        <w:t xml:space="preserve"> млн. транзакцияны </w:t>
      </w:r>
      <w:r w:rsidR="00232CAA" w:rsidRPr="002D73E8">
        <w:rPr>
          <w:sz w:val="26"/>
          <w:szCs w:val="26"/>
          <w:lang w:val="kk-KZ"/>
        </w:rPr>
        <w:t>құрады (</w:t>
      </w:r>
      <w:r w:rsidR="00071C00">
        <w:rPr>
          <w:sz w:val="26"/>
          <w:szCs w:val="26"/>
          <w:lang w:val="kk-KZ"/>
        </w:rPr>
        <w:t>22</w:t>
      </w:r>
      <w:r w:rsidR="00232CAA" w:rsidRPr="002D73E8">
        <w:rPr>
          <w:sz w:val="26"/>
          <w:szCs w:val="26"/>
          <w:lang w:val="kk-KZ"/>
        </w:rPr>
        <w:t xml:space="preserve">-сурет). Олардың ішіндегі </w:t>
      </w:r>
      <w:r w:rsidR="00232CAA" w:rsidRPr="002D73E8">
        <w:rPr>
          <w:bCs/>
          <w:sz w:val="26"/>
          <w:szCs w:val="26"/>
          <w:lang w:val="kk-KZ"/>
        </w:rPr>
        <w:t xml:space="preserve">327,8 млрд. теңге сомасына 22,5 млн. транзакция қолма-қол жасалынбады, бұл 2009 жылғы ұқсас көрсеткіштерден 23,2% және тиісінше 36,1% көп. Қолма-қол ақшаны беру операциялары 2009 жылмен салыстырғанда саны бойынша 13,3% және сомасы бойынша 25,4% ұлғайып, 2 858,9 млрд. теңге сомасындағы 109,0 млн. транзакцияны құрады. </w:t>
      </w:r>
    </w:p>
    <w:p w14:paraId="4C9E0757" w14:textId="77777777" w:rsidR="00232CAA" w:rsidRPr="004A22F8" w:rsidRDefault="00071C00" w:rsidP="00232CAA">
      <w:pPr>
        <w:tabs>
          <w:tab w:val="num" w:pos="34"/>
        </w:tabs>
        <w:ind w:firstLine="709"/>
        <w:jc w:val="right"/>
        <w:rPr>
          <w:bCs/>
          <w:i/>
          <w:sz w:val="26"/>
          <w:szCs w:val="26"/>
          <w:lang w:val="kk-KZ"/>
        </w:rPr>
      </w:pPr>
      <w:r w:rsidRPr="004A22F8">
        <w:rPr>
          <w:bCs/>
          <w:i/>
          <w:sz w:val="26"/>
          <w:szCs w:val="26"/>
          <w:lang w:val="kk-KZ"/>
        </w:rPr>
        <w:t>22</w:t>
      </w:r>
      <w:r w:rsidR="00232CAA" w:rsidRPr="004A22F8">
        <w:rPr>
          <w:bCs/>
          <w:i/>
          <w:sz w:val="26"/>
          <w:szCs w:val="26"/>
          <w:lang w:val="kk-KZ"/>
        </w:rPr>
        <w:t>-сурет.</w:t>
      </w:r>
    </w:p>
    <w:p w14:paraId="658C66E0" w14:textId="77777777" w:rsidR="00232CAA" w:rsidRPr="002D73E8" w:rsidRDefault="00232CAA" w:rsidP="00232CAA">
      <w:pPr>
        <w:autoSpaceDE w:val="0"/>
        <w:autoSpaceDN w:val="0"/>
        <w:adjustRightInd w:val="0"/>
        <w:jc w:val="center"/>
        <w:rPr>
          <w:rFonts w:eastAsia="MS Mincho"/>
          <w:b/>
          <w:sz w:val="26"/>
          <w:szCs w:val="26"/>
          <w:lang w:val="kk-KZ" w:eastAsia="ja-JP"/>
        </w:rPr>
      </w:pPr>
      <w:r w:rsidRPr="004A22F8">
        <w:rPr>
          <w:rFonts w:eastAsia="MS Mincho"/>
          <w:b/>
          <w:sz w:val="26"/>
          <w:szCs w:val="26"/>
          <w:lang w:val="kk-KZ" w:eastAsia="ja-JP"/>
        </w:rPr>
        <w:t>Қазақстан аумағындағы Қазақстандық эмитенттердің төлем карточкаларын пайдалану арқылы жасалған төлемдер ағынының динамикасы</w:t>
      </w:r>
      <w:r w:rsidRPr="002D73E8">
        <w:rPr>
          <w:rFonts w:eastAsia="MS Mincho"/>
          <w:b/>
          <w:sz w:val="26"/>
          <w:szCs w:val="26"/>
          <w:lang w:val="kk-KZ" w:eastAsia="ja-JP"/>
        </w:rPr>
        <w:t xml:space="preserve">  </w:t>
      </w:r>
    </w:p>
    <w:p w14:paraId="56538A26" w14:textId="77777777" w:rsidR="00232CAA" w:rsidRPr="002D73E8" w:rsidRDefault="00232CAA" w:rsidP="00232CAA">
      <w:pPr>
        <w:tabs>
          <w:tab w:val="num" w:pos="34"/>
        </w:tabs>
        <w:ind w:firstLine="709"/>
        <w:jc w:val="right"/>
        <w:rPr>
          <w:bCs/>
          <w:sz w:val="26"/>
          <w:szCs w:val="26"/>
          <w:lang w:val="kk-KZ"/>
        </w:rPr>
      </w:pPr>
    </w:p>
    <w:p w14:paraId="5DE7A76C" w14:textId="77777777" w:rsidR="00232CAA" w:rsidRPr="002D73E8" w:rsidRDefault="00071C00" w:rsidP="00232CAA">
      <w:pPr>
        <w:tabs>
          <w:tab w:val="num" w:pos="34"/>
        </w:tabs>
        <w:jc w:val="both"/>
        <w:rPr>
          <w:bCs/>
          <w:sz w:val="26"/>
          <w:szCs w:val="26"/>
          <w:lang w:val="kk-KZ"/>
        </w:rPr>
      </w:pPr>
      <w:r w:rsidRPr="002D73E8">
        <w:rPr>
          <w:sz w:val="26"/>
          <w:szCs w:val="26"/>
          <w:lang w:val="kk-KZ"/>
        </w:rPr>
        <w:object w:dxaOrig="9631" w:dyaOrig="3120" w14:anchorId="184D0AC8">
          <v:shape id="_x0000_i1055" type="#_x0000_t75" style="width:481.8pt;height:156pt" o:ole="" filled="t">
            <v:imagedata r:id="rId65" o:title=""/>
          </v:shape>
          <o:OLEObject Type="Embed" ProgID="MSGraph.Chart.8" ShapeID="_x0000_i1055" DrawAspect="Content" ObjectID="_1636523342" r:id="rId66">
            <o:FieldCodes>\s</o:FieldCodes>
          </o:OLEObject>
        </w:object>
      </w:r>
    </w:p>
    <w:p w14:paraId="1B0ECF5A" w14:textId="77777777" w:rsidR="00232CAA" w:rsidRPr="004A22F8" w:rsidRDefault="00232CAA" w:rsidP="00232CAA">
      <w:pPr>
        <w:tabs>
          <w:tab w:val="num" w:pos="34"/>
        </w:tabs>
        <w:ind w:firstLine="709"/>
        <w:jc w:val="both"/>
        <w:rPr>
          <w:bCs/>
          <w:sz w:val="26"/>
          <w:szCs w:val="26"/>
          <w:lang w:val="kk-KZ"/>
        </w:rPr>
      </w:pPr>
      <w:r w:rsidRPr="004A22F8">
        <w:rPr>
          <w:b/>
          <w:bCs/>
          <w:sz w:val="26"/>
          <w:szCs w:val="26"/>
          <w:lang w:val="kk-KZ"/>
        </w:rPr>
        <w:t>Қазақстаннан тысқары жерлерде Қ</w:t>
      </w:r>
      <w:r w:rsidRPr="004A22F8">
        <w:rPr>
          <w:rFonts w:eastAsia="MS Mincho"/>
          <w:b/>
          <w:sz w:val="26"/>
          <w:szCs w:val="26"/>
          <w:lang w:val="kk-KZ" w:eastAsia="ja-JP"/>
        </w:rPr>
        <w:t xml:space="preserve">азақстандық эмитенттердің төлем карточкаларын пайдалану арқылы жасалған төлемдер </w:t>
      </w:r>
      <w:r w:rsidRPr="004A22F8">
        <w:rPr>
          <w:bCs/>
          <w:sz w:val="26"/>
          <w:szCs w:val="26"/>
          <w:lang w:val="kk-KZ"/>
        </w:rPr>
        <w:t>2010 жылы 160,6 млрд. теңге сомасындағы 4,8 млн. транзакцияны құрады, бұл 2009 жылғы аталған көрсеткіштерден 33,0% және тиісінше 24,5% асып отыр (</w:t>
      </w:r>
      <w:r w:rsidR="00071C00" w:rsidRPr="004A22F8">
        <w:rPr>
          <w:bCs/>
          <w:sz w:val="26"/>
          <w:szCs w:val="26"/>
          <w:lang w:val="kk-KZ"/>
        </w:rPr>
        <w:t>23</w:t>
      </w:r>
      <w:r w:rsidRPr="004A22F8">
        <w:rPr>
          <w:bCs/>
          <w:sz w:val="26"/>
          <w:szCs w:val="26"/>
          <w:lang w:val="kk-KZ"/>
        </w:rPr>
        <w:t xml:space="preserve">-сурет). Олардың ішіндегі қолма-қол жасалмайтын жолмен 83,4 млрд. теңге сомасындағы 3,0 млн. транзакция жасалды, бұл 2009 жылғы ұқсас көрсеткіштерден 45,0% және тиісінше 30,3% көп. Қолма-қол ақшаны беру операциялары 2009 жылмен салыстырғанда саны бойынша 16,5% және сомасы бойынша 18,8% ұлғайып, 77,2 млрд. теңге сомасындағы 1,8 млн. транзакцияны құрады.  </w:t>
      </w:r>
    </w:p>
    <w:p w14:paraId="22355F80" w14:textId="77777777" w:rsidR="00232CAA" w:rsidRPr="004A22F8" w:rsidRDefault="00232CAA" w:rsidP="006E11C9">
      <w:pPr>
        <w:tabs>
          <w:tab w:val="num" w:pos="34"/>
        </w:tabs>
        <w:ind w:firstLine="709"/>
        <w:jc w:val="right"/>
        <w:rPr>
          <w:bCs/>
          <w:i/>
          <w:sz w:val="26"/>
          <w:szCs w:val="26"/>
          <w:lang w:val="kk-KZ"/>
        </w:rPr>
      </w:pPr>
      <w:r w:rsidRPr="004A22F8">
        <w:rPr>
          <w:bCs/>
          <w:i/>
          <w:sz w:val="26"/>
          <w:szCs w:val="26"/>
          <w:lang w:val="kk-KZ"/>
        </w:rPr>
        <w:t xml:space="preserve"> </w:t>
      </w:r>
      <w:r w:rsidR="00071C00" w:rsidRPr="004A22F8">
        <w:rPr>
          <w:bCs/>
          <w:i/>
          <w:sz w:val="26"/>
          <w:szCs w:val="26"/>
          <w:lang w:val="kk-KZ"/>
        </w:rPr>
        <w:t>23</w:t>
      </w:r>
      <w:r w:rsidRPr="004A22F8">
        <w:rPr>
          <w:bCs/>
          <w:i/>
          <w:sz w:val="26"/>
          <w:szCs w:val="26"/>
          <w:lang w:val="kk-KZ"/>
        </w:rPr>
        <w:t>-сурет.</w:t>
      </w:r>
    </w:p>
    <w:p w14:paraId="749D86FE" w14:textId="77777777" w:rsidR="00232CAA" w:rsidRPr="002D73E8" w:rsidRDefault="00232CAA" w:rsidP="00232CAA">
      <w:pPr>
        <w:autoSpaceDE w:val="0"/>
        <w:autoSpaceDN w:val="0"/>
        <w:adjustRightInd w:val="0"/>
        <w:jc w:val="center"/>
        <w:rPr>
          <w:rFonts w:eastAsia="MS Mincho"/>
          <w:b/>
          <w:sz w:val="26"/>
          <w:szCs w:val="26"/>
          <w:lang w:val="kk-KZ" w:eastAsia="ja-JP"/>
        </w:rPr>
      </w:pPr>
      <w:r w:rsidRPr="004A22F8">
        <w:rPr>
          <w:b/>
          <w:bCs/>
          <w:sz w:val="26"/>
          <w:szCs w:val="26"/>
          <w:lang w:val="kk-KZ"/>
        </w:rPr>
        <w:t>Қазақстаннан тысқары жерлерде Қ</w:t>
      </w:r>
      <w:r w:rsidRPr="004A22F8">
        <w:rPr>
          <w:rFonts w:eastAsia="MS Mincho"/>
          <w:b/>
          <w:sz w:val="26"/>
          <w:szCs w:val="26"/>
          <w:lang w:val="kk-KZ" w:eastAsia="ja-JP"/>
        </w:rPr>
        <w:t xml:space="preserve">азақстандық эмитенттердің төлем карточкаларын пайдалану арқылы жасалған төлемдер ағынының динамикасы </w:t>
      </w:r>
      <w:r w:rsidRPr="002D73E8">
        <w:rPr>
          <w:rFonts w:eastAsia="MS Mincho"/>
          <w:b/>
          <w:sz w:val="26"/>
          <w:szCs w:val="26"/>
          <w:lang w:val="kk-KZ" w:eastAsia="ja-JP"/>
        </w:rPr>
        <w:t xml:space="preserve"> </w:t>
      </w:r>
    </w:p>
    <w:p w14:paraId="5A50A1C7" w14:textId="77777777" w:rsidR="00232CAA" w:rsidRPr="002D73E8" w:rsidRDefault="00232CAA" w:rsidP="00232CAA">
      <w:pPr>
        <w:tabs>
          <w:tab w:val="num" w:pos="34"/>
        </w:tabs>
        <w:ind w:firstLine="709"/>
        <w:jc w:val="right"/>
        <w:rPr>
          <w:bCs/>
          <w:sz w:val="26"/>
          <w:szCs w:val="26"/>
          <w:lang w:val="kk-KZ"/>
        </w:rPr>
      </w:pPr>
    </w:p>
    <w:p w14:paraId="625B3186" w14:textId="77777777" w:rsidR="00232CAA" w:rsidRPr="002D73E8" w:rsidRDefault="004A22F8" w:rsidP="00232CAA">
      <w:pPr>
        <w:tabs>
          <w:tab w:val="num" w:pos="34"/>
        </w:tabs>
        <w:jc w:val="both"/>
        <w:rPr>
          <w:bCs/>
          <w:sz w:val="26"/>
          <w:szCs w:val="26"/>
          <w:lang w:val="kk-KZ"/>
        </w:rPr>
      </w:pPr>
      <w:r w:rsidRPr="002D73E8">
        <w:rPr>
          <w:sz w:val="26"/>
          <w:szCs w:val="26"/>
          <w:lang w:val="kk-KZ"/>
        </w:rPr>
        <w:object w:dxaOrig="9630" w:dyaOrig="3225" w14:anchorId="5EA35E0D">
          <v:shape id="_x0000_i1056" type="#_x0000_t75" style="width:481.8pt;height:161.4pt" o:ole="" filled="t">
            <v:imagedata r:id="rId67" o:title=""/>
          </v:shape>
          <o:OLEObject Type="Embed" ProgID="MSGraph.Chart.8" ShapeID="_x0000_i1056" DrawAspect="Content" ObjectID="_1636523343" r:id="rId68">
            <o:FieldCodes>\s</o:FieldCodes>
          </o:OLEObject>
        </w:object>
      </w:r>
    </w:p>
    <w:p w14:paraId="5F87C08A" w14:textId="77777777" w:rsidR="004A22F8" w:rsidRDefault="004A22F8" w:rsidP="00232CAA">
      <w:pPr>
        <w:tabs>
          <w:tab w:val="num" w:pos="34"/>
        </w:tabs>
        <w:ind w:firstLine="709"/>
        <w:jc w:val="both"/>
        <w:rPr>
          <w:bCs/>
          <w:sz w:val="26"/>
          <w:szCs w:val="26"/>
          <w:lang w:val="kk-KZ"/>
        </w:rPr>
      </w:pPr>
    </w:p>
    <w:p w14:paraId="75F24652" w14:textId="77777777" w:rsidR="00232CAA" w:rsidRPr="002D73E8" w:rsidRDefault="00232CAA" w:rsidP="00232CAA">
      <w:pPr>
        <w:tabs>
          <w:tab w:val="num" w:pos="34"/>
        </w:tabs>
        <w:ind w:firstLine="709"/>
        <w:jc w:val="both"/>
        <w:rPr>
          <w:sz w:val="26"/>
          <w:szCs w:val="26"/>
          <w:lang w:val="kk-KZ"/>
        </w:rPr>
      </w:pPr>
      <w:r w:rsidRPr="002D73E8">
        <w:rPr>
          <w:bCs/>
          <w:sz w:val="26"/>
          <w:szCs w:val="26"/>
          <w:lang w:val="kk-KZ"/>
        </w:rPr>
        <w:t xml:space="preserve">Қазақстан аумағында және одан тысқары жерлерде </w:t>
      </w:r>
      <w:r w:rsidRPr="002D73E8">
        <w:rPr>
          <w:b/>
          <w:bCs/>
          <w:sz w:val="26"/>
          <w:szCs w:val="26"/>
          <w:lang w:val="kk-KZ"/>
        </w:rPr>
        <w:t>Қ</w:t>
      </w:r>
      <w:r w:rsidRPr="002D73E8">
        <w:rPr>
          <w:rFonts w:eastAsia="MS Mincho"/>
          <w:b/>
          <w:sz w:val="26"/>
          <w:szCs w:val="26"/>
          <w:lang w:val="kk-KZ" w:eastAsia="ja-JP"/>
        </w:rPr>
        <w:t xml:space="preserve">азақстандық эмитенттердің төлем карточкаларын пайдалану арқылы жасалған төлемдердің жалпы көлемі </w:t>
      </w:r>
      <w:r w:rsidRPr="002D73E8">
        <w:rPr>
          <w:bCs/>
          <w:sz w:val="26"/>
          <w:szCs w:val="26"/>
          <w:lang w:val="kk-KZ"/>
        </w:rPr>
        <w:t xml:space="preserve">2010 жылы </w:t>
      </w:r>
      <w:r w:rsidRPr="002D73E8">
        <w:rPr>
          <w:sz w:val="26"/>
          <w:szCs w:val="26"/>
          <w:lang w:val="kk-KZ"/>
        </w:rPr>
        <w:t xml:space="preserve">2009 жылмен салыстырғанда 15,5% және тиісінше 26,3% ұлғайып, </w:t>
      </w:r>
      <w:r w:rsidRPr="002D73E8">
        <w:rPr>
          <w:bCs/>
          <w:sz w:val="26"/>
          <w:szCs w:val="26"/>
          <w:lang w:val="kk-KZ"/>
        </w:rPr>
        <w:t xml:space="preserve">3 347,3 млрд. теңге сомасындағы </w:t>
      </w:r>
      <w:r w:rsidRPr="002D73E8">
        <w:rPr>
          <w:sz w:val="26"/>
          <w:szCs w:val="26"/>
          <w:lang w:val="kk-KZ"/>
        </w:rPr>
        <w:t>136,3</w:t>
      </w:r>
      <w:r w:rsidRPr="002D73E8">
        <w:rPr>
          <w:bCs/>
          <w:sz w:val="26"/>
          <w:szCs w:val="26"/>
          <w:lang w:val="kk-KZ"/>
        </w:rPr>
        <w:t xml:space="preserve"> млн. транзакцияны </w:t>
      </w:r>
      <w:r w:rsidRPr="002D73E8">
        <w:rPr>
          <w:sz w:val="26"/>
          <w:szCs w:val="26"/>
          <w:lang w:val="kk-KZ"/>
        </w:rPr>
        <w:t>құрады.</w:t>
      </w:r>
    </w:p>
    <w:p w14:paraId="6A80AFF9" w14:textId="77777777" w:rsidR="00232CAA" w:rsidRPr="002D73E8" w:rsidRDefault="00232CAA" w:rsidP="00232CAA">
      <w:pPr>
        <w:ind w:firstLine="709"/>
        <w:jc w:val="both"/>
        <w:rPr>
          <w:sz w:val="26"/>
          <w:szCs w:val="26"/>
          <w:lang w:val="kk-KZ"/>
        </w:rPr>
      </w:pPr>
      <w:r w:rsidRPr="002D73E8">
        <w:rPr>
          <w:sz w:val="26"/>
          <w:szCs w:val="26"/>
          <w:lang w:val="kk-KZ"/>
        </w:rPr>
        <w:t>Бұл ретте,</w:t>
      </w:r>
      <w:r w:rsidRPr="002D73E8">
        <w:rPr>
          <w:b/>
          <w:bCs/>
          <w:sz w:val="26"/>
          <w:szCs w:val="26"/>
          <w:lang w:val="kk-KZ"/>
        </w:rPr>
        <w:t xml:space="preserve"> </w:t>
      </w:r>
      <w:r w:rsidRPr="002D73E8">
        <w:rPr>
          <w:bCs/>
          <w:sz w:val="26"/>
          <w:szCs w:val="26"/>
          <w:lang w:val="kk-KZ"/>
        </w:rPr>
        <w:t>Қ</w:t>
      </w:r>
      <w:r w:rsidRPr="002D73E8">
        <w:rPr>
          <w:rFonts w:eastAsia="MS Mincho"/>
          <w:sz w:val="26"/>
          <w:szCs w:val="26"/>
          <w:lang w:val="kk-KZ" w:eastAsia="ja-JP"/>
        </w:rPr>
        <w:t xml:space="preserve">азақстандық эмитенттердің карточкаларын пайдалану арқылы қолма-қол ақша алу операцияларының саны </w:t>
      </w:r>
      <w:r w:rsidRPr="002D73E8">
        <w:rPr>
          <w:bCs/>
          <w:sz w:val="26"/>
          <w:szCs w:val="26"/>
          <w:lang w:val="kk-KZ"/>
        </w:rPr>
        <w:t>2 936,1 млрд. теңге сомасындағы 110,8 млн. транзакцияны құрады. Қ</w:t>
      </w:r>
      <w:r w:rsidRPr="002D73E8">
        <w:rPr>
          <w:rFonts w:eastAsia="MS Mincho"/>
          <w:sz w:val="26"/>
          <w:szCs w:val="26"/>
          <w:lang w:val="kk-KZ" w:eastAsia="ja-JP"/>
        </w:rPr>
        <w:t xml:space="preserve">азақстандық эмитенттердің төлем карточкаларын пайдалану арқылы тауарлар мен қызметтер үшін қолма-қол жасалмаған төлемдер </w:t>
      </w:r>
      <w:r w:rsidRPr="002D73E8">
        <w:rPr>
          <w:bCs/>
          <w:sz w:val="26"/>
          <w:szCs w:val="26"/>
          <w:lang w:val="kk-KZ"/>
        </w:rPr>
        <w:t>411,1 млрд. теңге (жалпы соманың 12,3%-ы) сомасындағы 25,6 млн. транзакцияны (жалпы санының 18,8%-ы) құрады. Жаңа банктік қызметтердің (</w:t>
      </w:r>
      <w:r w:rsidRPr="002D73E8">
        <w:rPr>
          <w:sz w:val="26"/>
          <w:szCs w:val="26"/>
          <w:lang w:val="kk-KZ"/>
        </w:rPr>
        <w:t xml:space="preserve">банкоматтар, терминалдар, Интернет арқылы төлеу) дамуы соңғы жылдар ішінде төлем карточкаларын пайдалана отырып қолма-қол жасалмайтын төлемдердің өсуіне ықпал еткенін атап өткен жөн.  Сонымен, 2001 жылмен салыстырғанда </w:t>
      </w:r>
      <w:r w:rsidRPr="002D73E8">
        <w:rPr>
          <w:bCs/>
          <w:sz w:val="26"/>
          <w:szCs w:val="26"/>
          <w:lang w:val="kk-KZ"/>
        </w:rPr>
        <w:t>Қ</w:t>
      </w:r>
      <w:r w:rsidRPr="002D73E8">
        <w:rPr>
          <w:rFonts w:eastAsia="MS Mincho"/>
          <w:sz w:val="26"/>
          <w:szCs w:val="26"/>
          <w:lang w:val="kk-KZ" w:eastAsia="ja-JP"/>
        </w:rPr>
        <w:t xml:space="preserve">азақстандық эмитенттердің карточкаларын пайдалану арқылы қолма-қол ақша алу операцияларының саны мен сомасы  </w:t>
      </w:r>
      <w:r w:rsidRPr="002D73E8">
        <w:rPr>
          <w:sz w:val="26"/>
          <w:szCs w:val="26"/>
          <w:lang w:val="kk-KZ"/>
        </w:rPr>
        <w:t>8,1 есе және тиісінше 21,3 есе өсті, ал қолма-қол жасалмайтын төлемдердің саны мен сомасы да 64,0 есе және тиісінше 71,0 есе өсті (2</w:t>
      </w:r>
      <w:r w:rsidR="00071C00">
        <w:rPr>
          <w:sz w:val="26"/>
          <w:szCs w:val="26"/>
          <w:lang w:val="kk-KZ"/>
        </w:rPr>
        <w:t>4</w:t>
      </w:r>
      <w:r w:rsidRPr="002D73E8">
        <w:rPr>
          <w:sz w:val="26"/>
          <w:szCs w:val="26"/>
          <w:lang w:val="kk-KZ"/>
        </w:rPr>
        <w:t xml:space="preserve">-сурет).  </w:t>
      </w:r>
    </w:p>
    <w:p w14:paraId="65EBCAC8" w14:textId="77777777" w:rsidR="004A22F8" w:rsidRDefault="004A22F8" w:rsidP="00232CAA">
      <w:pPr>
        <w:tabs>
          <w:tab w:val="num" w:pos="34"/>
        </w:tabs>
        <w:ind w:firstLine="709"/>
        <w:jc w:val="right"/>
        <w:rPr>
          <w:i/>
          <w:sz w:val="26"/>
          <w:szCs w:val="26"/>
          <w:highlight w:val="green"/>
          <w:lang w:val="kk-KZ"/>
        </w:rPr>
      </w:pPr>
    </w:p>
    <w:p w14:paraId="21CF4701" w14:textId="77777777" w:rsidR="004A22F8" w:rsidRDefault="004A22F8" w:rsidP="00232CAA">
      <w:pPr>
        <w:tabs>
          <w:tab w:val="num" w:pos="34"/>
        </w:tabs>
        <w:ind w:firstLine="709"/>
        <w:jc w:val="right"/>
        <w:rPr>
          <w:i/>
          <w:sz w:val="26"/>
          <w:szCs w:val="26"/>
          <w:highlight w:val="green"/>
          <w:lang w:val="kk-KZ"/>
        </w:rPr>
      </w:pPr>
    </w:p>
    <w:p w14:paraId="27E3BDDE" w14:textId="77777777" w:rsidR="004A22F8" w:rsidRDefault="004A22F8" w:rsidP="00232CAA">
      <w:pPr>
        <w:tabs>
          <w:tab w:val="num" w:pos="34"/>
        </w:tabs>
        <w:ind w:firstLine="709"/>
        <w:jc w:val="right"/>
        <w:rPr>
          <w:i/>
          <w:sz w:val="26"/>
          <w:szCs w:val="26"/>
          <w:highlight w:val="green"/>
          <w:lang w:val="kk-KZ"/>
        </w:rPr>
      </w:pPr>
    </w:p>
    <w:p w14:paraId="66F7B295" w14:textId="77777777" w:rsidR="004A22F8" w:rsidRDefault="004A22F8" w:rsidP="00232CAA">
      <w:pPr>
        <w:tabs>
          <w:tab w:val="num" w:pos="34"/>
        </w:tabs>
        <w:ind w:firstLine="709"/>
        <w:jc w:val="right"/>
        <w:rPr>
          <w:i/>
          <w:sz w:val="26"/>
          <w:szCs w:val="26"/>
          <w:highlight w:val="green"/>
          <w:lang w:val="kk-KZ"/>
        </w:rPr>
      </w:pPr>
    </w:p>
    <w:p w14:paraId="478ADC2A" w14:textId="77777777" w:rsidR="004A22F8" w:rsidRDefault="004A22F8" w:rsidP="00232CAA">
      <w:pPr>
        <w:tabs>
          <w:tab w:val="num" w:pos="34"/>
        </w:tabs>
        <w:ind w:firstLine="709"/>
        <w:jc w:val="right"/>
        <w:rPr>
          <w:i/>
          <w:sz w:val="26"/>
          <w:szCs w:val="26"/>
          <w:highlight w:val="green"/>
          <w:lang w:val="kk-KZ"/>
        </w:rPr>
      </w:pPr>
    </w:p>
    <w:p w14:paraId="352D0F86" w14:textId="77777777" w:rsidR="00232CAA" w:rsidRPr="004A22F8" w:rsidRDefault="00071C00" w:rsidP="00232CAA">
      <w:pPr>
        <w:tabs>
          <w:tab w:val="num" w:pos="34"/>
        </w:tabs>
        <w:ind w:firstLine="709"/>
        <w:jc w:val="right"/>
        <w:rPr>
          <w:b/>
          <w:sz w:val="26"/>
          <w:szCs w:val="26"/>
          <w:lang w:val="kk-KZ"/>
        </w:rPr>
      </w:pPr>
      <w:r w:rsidRPr="004A22F8">
        <w:rPr>
          <w:i/>
          <w:sz w:val="26"/>
          <w:szCs w:val="26"/>
          <w:lang w:val="kk-KZ"/>
        </w:rPr>
        <w:t>24</w:t>
      </w:r>
      <w:r w:rsidR="00232CAA" w:rsidRPr="004A22F8">
        <w:rPr>
          <w:i/>
          <w:sz w:val="26"/>
          <w:szCs w:val="26"/>
          <w:lang w:val="kk-KZ"/>
        </w:rPr>
        <w:t>-сурет</w:t>
      </w:r>
      <w:r w:rsidR="00232CAA" w:rsidRPr="004A22F8">
        <w:rPr>
          <w:b/>
          <w:sz w:val="26"/>
          <w:szCs w:val="26"/>
          <w:lang w:val="kk-KZ"/>
        </w:rPr>
        <w:t>.</w:t>
      </w:r>
    </w:p>
    <w:p w14:paraId="1CB96079" w14:textId="77777777" w:rsidR="00232CAA" w:rsidRPr="002D73E8" w:rsidRDefault="00232CAA" w:rsidP="00232CAA">
      <w:pPr>
        <w:ind w:firstLine="709"/>
        <w:jc w:val="center"/>
        <w:rPr>
          <w:b/>
          <w:sz w:val="26"/>
          <w:szCs w:val="26"/>
          <w:lang w:val="kk-KZ"/>
        </w:rPr>
      </w:pPr>
      <w:r w:rsidRPr="004A22F8">
        <w:rPr>
          <w:rFonts w:eastAsia="MS Mincho"/>
          <w:b/>
          <w:sz w:val="26"/>
          <w:szCs w:val="26"/>
          <w:lang w:val="kk-KZ" w:eastAsia="ja-JP"/>
        </w:rPr>
        <w:t>Төлем карточкаларын пайдалану арқылы жасалған төлемдер санының және сомаларының өзгеру динамикасы</w:t>
      </w:r>
      <w:r w:rsidRPr="002D73E8">
        <w:rPr>
          <w:rFonts w:eastAsia="MS Mincho"/>
          <w:b/>
          <w:sz w:val="26"/>
          <w:szCs w:val="26"/>
          <w:lang w:val="kk-KZ" w:eastAsia="ja-JP"/>
        </w:rPr>
        <w:t xml:space="preserve">  </w:t>
      </w:r>
    </w:p>
    <w:tbl>
      <w:tblPr>
        <w:tblW w:w="9911" w:type="dxa"/>
        <w:tblInd w:w="108" w:type="dxa"/>
        <w:tblLayout w:type="fixed"/>
        <w:tblLook w:val="01E0" w:firstRow="1" w:lastRow="1" w:firstColumn="1" w:lastColumn="1" w:noHBand="0" w:noVBand="0"/>
      </w:tblPr>
      <w:tblGrid>
        <w:gridCol w:w="4862"/>
        <w:gridCol w:w="5049"/>
      </w:tblGrid>
      <w:tr w:rsidR="00232CAA" w:rsidRPr="006509B3" w14:paraId="30674072" w14:textId="77777777" w:rsidTr="006509B3">
        <w:tc>
          <w:tcPr>
            <w:tcW w:w="4862" w:type="dxa"/>
            <w:shd w:val="clear" w:color="auto" w:fill="auto"/>
          </w:tcPr>
          <w:p w14:paraId="0EB6BECD" w14:textId="77777777" w:rsidR="00232CAA" w:rsidRPr="006509B3" w:rsidRDefault="00232CAA" w:rsidP="006509B3">
            <w:pPr>
              <w:jc w:val="center"/>
              <w:rPr>
                <w:b/>
                <w:sz w:val="26"/>
                <w:szCs w:val="26"/>
                <w:lang w:val="kk-KZ"/>
              </w:rPr>
            </w:pPr>
            <w:r w:rsidRPr="006509B3">
              <w:rPr>
                <w:b/>
                <w:sz w:val="26"/>
                <w:szCs w:val="26"/>
                <w:lang w:val="kk-KZ"/>
              </w:rPr>
              <w:t>Төлемдер саны</w:t>
            </w:r>
          </w:p>
          <w:p w14:paraId="13C284D5" w14:textId="77777777" w:rsidR="00232CAA" w:rsidRPr="006509B3" w:rsidRDefault="00071C00" w:rsidP="006509B3">
            <w:pPr>
              <w:jc w:val="both"/>
              <w:rPr>
                <w:sz w:val="26"/>
                <w:szCs w:val="26"/>
                <w:lang w:val="kk-KZ"/>
              </w:rPr>
            </w:pPr>
            <w:r w:rsidRPr="006509B3">
              <w:rPr>
                <w:sz w:val="26"/>
                <w:szCs w:val="26"/>
                <w:lang w:val="kk-KZ"/>
              </w:rPr>
              <w:object w:dxaOrig="4670" w:dyaOrig="4250" w14:anchorId="3C5C148B">
                <v:shape id="_x0000_i1057" type="#_x0000_t75" style="width:233.4pt;height:212.4pt" o:ole="" filled="t">
                  <v:imagedata r:id="rId69" o:title=""/>
                </v:shape>
                <o:OLEObject Type="Embed" ProgID="MSGraph.Chart.8" ShapeID="_x0000_i1057" DrawAspect="Content" ObjectID="_1636523344" r:id="rId70">
                  <o:FieldCodes>\s</o:FieldCodes>
                </o:OLEObject>
              </w:object>
            </w:r>
          </w:p>
        </w:tc>
        <w:tc>
          <w:tcPr>
            <w:tcW w:w="5049" w:type="dxa"/>
            <w:shd w:val="clear" w:color="auto" w:fill="auto"/>
          </w:tcPr>
          <w:p w14:paraId="286EA85C" w14:textId="77777777" w:rsidR="00232CAA" w:rsidRPr="006509B3" w:rsidRDefault="00232CAA" w:rsidP="006509B3">
            <w:pPr>
              <w:jc w:val="center"/>
              <w:rPr>
                <w:b/>
                <w:sz w:val="26"/>
                <w:szCs w:val="26"/>
                <w:lang w:val="kk-KZ"/>
              </w:rPr>
            </w:pPr>
            <w:r w:rsidRPr="006509B3">
              <w:rPr>
                <w:b/>
                <w:sz w:val="26"/>
                <w:szCs w:val="26"/>
                <w:lang w:val="kk-KZ"/>
              </w:rPr>
              <w:t>Төлемдер сомасы</w:t>
            </w:r>
          </w:p>
          <w:p w14:paraId="383DA81D" w14:textId="77777777" w:rsidR="00232CAA" w:rsidRPr="006509B3" w:rsidRDefault="00071C00" w:rsidP="006509B3">
            <w:pPr>
              <w:jc w:val="both"/>
              <w:rPr>
                <w:sz w:val="26"/>
                <w:szCs w:val="26"/>
                <w:lang w:val="kk-KZ"/>
              </w:rPr>
            </w:pPr>
            <w:r w:rsidRPr="006509B3">
              <w:rPr>
                <w:sz w:val="26"/>
                <w:szCs w:val="26"/>
                <w:lang w:val="kk-KZ"/>
              </w:rPr>
              <w:object w:dxaOrig="4740" w:dyaOrig="4260" w14:anchorId="338CE560">
                <v:shape id="_x0000_i1058" type="#_x0000_t75" style="width:237pt;height:213pt" o:ole="" filled="t">
                  <v:imagedata r:id="rId71" o:title=""/>
                </v:shape>
                <o:OLEObject Type="Embed" ProgID="MSGraph.Chart.8" ShapeID="_x0000_i1058" DrawAspect="Content" ObjectID="_1636523345" r:id="rId72">
                  <o:FieldCodes>\s</o:FieldCodes>
                </o:OLEObject>
              </w:object>
            </w:r>
          </w:p>
        </w:tc>
      </w:tr>
    </w:tbl>
    <w:p w14:paraId="04201C13" w14:textId="77777777" w:rsidR="00577825" w:rsidRPr="002D73E8" w:rsidRDefault="00577825" w:rsidP="00577825">
      <w:pPr>
        <w:tabs>
          <w:tab w:val="num" w:pos="34"/>
        </w:tabs>
        <w:ind w:firstLine="709"/>
        <w:jc w:val="both"/>
        <w:rPr>
          <w:bCs/>
          <w:sz w:val="26"/>
          <w:szCs w:val="26"/>
          <w:lang w:val="kk-KZ"/>
        </w:rPr>
      </w:pPr>
      <w:r w:rsidRPr="002D73E8">
        <w:rPr>
          <w:bCs/>
          <w:sz w:val="26"/>
          <w:szCs w:val="26"/>
          <w:lang w:val="kk-KZ"/>
        </w:rPr>
        <w:t>Қазіргі уақытта төлем карточкаларын пайдалана отырып қолма-қол емес төлемдердің POS – терминалдар (қолма-қол емес төлемдердің жалпы көлемінің 49,4%) және банкоматтар (31,3%) арқылы жүзеге асырылу басым. Банктік дүңгіршектер арқылы жүргізілген қолма-қол емес төлемдердің үлесі 10,6%, Интернет – 5,0% және өзге құрылғылар – 3,7%. Қолма-қол ақша беру бойынша операциялар 96,5% және 3,5% жағдайларда тиісінше банкоматтар және POS – терминалдар арқылы жүзеге асырылады.</w:t>
      </w:r>
    </w:p>
    <w:p w14:paraId="5EE1C364" w14:textId="77777777" w:rsidR="00577825" w:rsidRPr="002D73E8" w:rsidRDefault="00577825" w:rsidP="00577825">
      <w:pPr>
        <w:tabs>
          <w:tab w:val="num" w:pos="34"/>
        </w:tabs>
        <w:ind w:firstLine="709"/>
        <w:jc w:val="both"/>
        <w:rPr>
          <w:bCs/>
          <w:sz w:val="26"/>
          <w:szCs w:val="26"/>
          <w:lang w:val="kk-KZ"/>
        </w:rPr>
      </w:pPr>
      <w:r w:rsidRPr="002D73E8">
        <w:rPr>
          <w:bCs/>
          <w:sz w:val="26"/>
          <w:szCs w:val="26"/>
          <w:lang w:val="kk-KZ"/>
        </w:rPr>
        <w:t xml:space="preserve">Ел тұрғындары арасында VISA International жүйесінің карточкалары неғұрлым жоғары сұраныспен пайдаланылады, бұл осы карточканың бүкіл әлемде танымалдығымен және таратылатынымен түсініледі. Аталған карточкаларға 2010 жылы Қазақстан эмитенттерінің төлем карточкаларын пайдалана отырып жасалған барлық төлемдердің жалпы санының және сомасының 81,0% және 82,7% тиесілі болды (13-кесте).  </w:t>
      </w:r>
    </w:p>
    <w:p w14:paraId="1611BFE7" w14:textId="77777777" w:rsidR="00577825" w:rsidRPr="00B63400" w:rsidRDefault="00577825" w:rsidP="00577825">
      <w:pPr>
        <w:tabs>
          <w:tab w:val="num" w:pos="34"/>
        </w:tabs>
        <w:ind w:firstLine="709"/>
        <w:jc w:val="right"/>
        <w:rPr>
          <w:bCs/>
          <w:i/>
          <w:sz w:val="26"/>
          <w:szCs w:val="26"/>
          <w:lang w:val="kk-KZ"/>
        </w:rPr>
      </w:pPr>
      <w:r w:rsidRPr="004A22F8">
        <w:rPr>
          <w:bCs/>
          <w:i/>
          <w:sz w:val="26"/>
          <w:szCs w:val="26"/>
          <w:lang w:val="kk-KZ"/>
        </w:rPr>
        <w:t>13-кесте.</w:t>
      </w:r>
    </w:p>
    <w:p w14:paraId="41FBBBF6" w14:textId="77777777" w:rsidR="00577825" w:rsidRDefault="00577825" w:rsidP="00577825">
      <w:pPr>
        <w:tabs>
          <w:tab w:val="num" w:pos="34"/>
        </w:tabs>
        <w:ind w:firstLine="709"/>
        <w:jc w:val="center"/>
        <w:rPr>
          <w:b/>
          <w:bCs/>
          <w:sz w:val="26"/>
          <w:szCs w:val="26"/>
          <w:lang w:val="kk-KZ"/>
        </w:rPr>
      </w:pPr>
      <w:r w:rsidRPr="002D73E8">
        <w:rPr>
          <w:b/>
          <w:bCs/>
          <w:sz w:val="26"/>
          <w:szCs w:val="26"/>
          <w:lang w:val="kk-KZ"/>
        </w:rPr>
        <w:t>Қазақстан эмитенттерінің төлем карточкаларын пайдалану үлесі</w:t>
      </w:r>
    </w:p>
    <w:p w14:paraId="7166AB4C" w14:textId="77777777" w:rsidR="004A22F8" w:rsidRPr="002D73E8" w:rsidRDefault="004A22F8" w:rsidP="00577825">
      <w:pPr>
        <w:tabs>
          <w:tab w:val="num" w:pos="34"/>
        </w:tabs>
        <w:ind w:firstLine="709"/>
        <w:jc w:val="center"/>
        <w:rPr>
          <w:b/>
          <w:bCs/>
          <w:sz w:val="26"/>
          <w:szCs w:val="26"/>
          <w:lang w:val="kk-KZ"/>
        </w:rPr>
      </w:pPr>
    </w:p>
    <w:tbl>
      <w:tblPr>
        <w:tblW w:w="100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96"/>
        <w:gridCol w:w="1122"/>
        <w:gridCol w:w="748"/>
        <w:gridCol w:w="748"/>
        <w:gridCol w:w="748"/>
        <w:gridCol w:w="748"/>
        <w:gridCol w:w="748"/>
        <w:gridCol w:w="748"/>
        <w:gridCol w:w="748"/>
        <w:gridCol w:w="748"/>
        <w:gridCol w:w="748"/>
        <w:gridCol w:w="748"/>
      </w:tblGrid>
      <w:tr w:rsidR="006509B3" w:rsidRPr="006509B3" w14:paraId="705DC722" w14:textId="77777777" w:rsidTr="006509B3">
        <w:trPr>
          <w:trHeight w:val="158"/>
        </w:trPr>
        <w:tc>
          <w:tcPr>
            <w:tcW w:w="2618" w:type="dxa"/>
            <w:gridSpan w:val="2"/>
            <w:shd w:val="clear" w:color="auto" w:fill="CCFFCC"/>
          </w:tcPr>
          <w:p w14:paraId="0AC68823" w14:textId="77777777" w:rsidR="00577825" w:rsidRPr="006509B3" w:rsidRDefault="00577825" w:rsidP="001124D4">
            <w:pPr>
              <w:pStyle w:val="aa"/>
              <w:rPr>
                <w:b/>
                <w:sz w:val="22"/>
                <w:szCs w:val="22"/>
                <w:lang w:val="kk-KZ"/>
              </w:rPr>
            </w:pPr>
            <w:r w:rsidRPr="006509B3">
              <w:rPr>
                <w:b/>
                <w:sz w:val="22"/>
                <w:szCs w:val="22"/>
                <w:lang w:val="kk-KZ"/>
              </w:rPr>
              <w:t>Жылы</w:t>
            </w:r>
          </w:p>
        </w:tc>
        <w:tc>
          <w:tcPr>
            <w:tcW w:w="748" w:type="dxa"/>
            <w:shd w:val="clear" w:color="auto" w:fill="CCFFCC"/>
            <w:vAlign w:val="center"/>
          </w:tcPr>
          <w:p w14:paraId="7D614E33" w14:textId="77777777" w:rsidR="00577825" w:rsidRPr="006509B3" w:rsidRDefault="00577825" w:rsidP="006509B3">
            <w:pPr>
              <w:ind w:left="-108" w:right="-108"/>
              <w:jc w:val="center"/>
              <w:rPr>
                <w:b/>
                <w:sz w:val="22"/>
                <w:szCs w:val="22"/>
                <w:lang w:val="kk-KZ"/>
              </w:rPr>
            </w:pPr>
            <w:r w:rsidRPr="006509B3">
              <w:rPr>
                <w:b/>
                <w:sz w:val="22"/>
                <w:szCs w:val="22"/>
                <w:lang w:val="kk-KZ"/>
              </w:rPr>
              <w:t>2001</w:t>
            </w:r>
          </w:p>
        </w:tc>
        <w:tc>
          <w:tcPr>
            <w:tcW w:w="748" w:type="dxa"/>
            <w:shd w:val="clear" w:color="auto" w:fill="CCFFCC"/>
            <w:vAlign w:val="center"/>
          </w:tcPr>
          <w:p w14:paraId="1901F02B" w14:textId="77777777" w:rsidR="00577825" w:rsidRPr="006509B3" w:rsidRDefault="00577825" w:rsidP="006509B3">
            <w:pPr>
              <w:ind w:left="-108" w:right="-108"/>
              <w:jc w:val="center"/>
              <w:rPr>
                <w:b/>
                <w:sz w:val="22"/>
                <w:szCs w:val="22"/>
                <w:lang w:val="kk-KZ"/>
              </w:rPr>
            </w:pPr>
            <w:r w:rsidRPr="006509B3">
              <w:rPr>
                <w:b/>
                <w:sz w:val="22"/>
                <w:szCs w:val="22"/>
                <w:lang w:val="kk-KZ"/>
              </w:rPr>
              <w:t>2002</w:t>
            </w:r>
          </w:p>
        </w:tc>
        <w:tc>
          <w:tcPr>
            <w:tcW w:w="748" w:type="dxa"/>
            <w:shd w:val="clear" w:color="auto" w:fill="CCFFCC"/>
            <w:vAlign w:val="center"/>
          </w:tcPr>
          <w:p w14:paraId="7A675BFD" w14:textId="77777777" w:rsidR="00577825" w:rsidRPr="006509B3" w:rsidRDefault="00577825" w:rsidP="006509B3">
            <w:pPr>
              <w:ind w:left="-108" w:right="-108"/>
              <w:jc w:val="center"/>
              <w:rPr>
                <w:b/>
                <w:sz w:val="22"/>
                <w:szCs w:val="22"/>
                <w:lang w:val="kk-KZ"/>
              </w:rPr>
            </w:pPr>
            <w:r w:rsidRPr="006509B3">
              <w:rPr>
                <w:b/>
                <w:sz w:val="22"/>
                <w:szCs w:val="22"/>
                <w:lang w:val="kk-KZ"/>
              </w:rPr>
              <w:t>2003</w:t>
            </w:r>
          </w:p>
        </w:tc>
        <w:tc>
          <w:tcPr>
            <w:tcW w:w="748" w:type="dxa"/>
            <w:shd w:val="clear" w:color="auto" w:fill="CCFFCC"/>
            <w:vAlign w:val="center"/>
          </w:tcPr>
          <w:p w14:paraId="6A40E5DB" w14:textId="77777777" w:rsidR="00577825" w:rsidRPr="006509B3" w:rsidRDefault="00577825" w:rsidP="006509B3">
            <w:pPr>
              <w:ind w:left="-108" w:right="-108"/>
              <w:jc w:val="center"/>
              <w:rPr>
                <w:b/>
                <w:sz w:val="22"/>
                <w:szCs w:val="22"/>
                <w:lang w:val="kk-KZ"/>
              </w:rPr>
            </w:pPr>
            <w:r w:rsidRPr="006509B3">
              <w:rPr>
                <w:b/>
                <w:sz w:val="22"/>
                <w:szCs w:val="22"/>
                <w:lang w:val="kk-KZ"/>
              </w:rPr>
              <w:t>2004</w:t>
            </w:r>
          </w:p>
        </w:tc>
        <w:tc>
          <w:tcPr>
            <w:tcW w:w="748" w:type="dxa"/>
            <w:shd w:val="clear" w:color="auto" w:fill="CCFFCC"/>
            <w:vAlign w:val="center"/>
          </w:tcPr>
          <w:p w14:paraId="56BEE098" w14:textId="77777777" w:rsidR="00577825" w:rsidRPr="006509B3" w:rsidRDefault="00577825" w:rsidP="006509B3">
            <w:pPr>
              <w:ind w:left="-108" w:right="-77"/>
              <w:jc w:val="center"/>
              <w:rPr>
                <w:b/>
                <w:sz w:val="22"/>
                <w:szCs w:val="22"/>
                <w:lang w:val="kk-KZ"/>
              </w:rPr>
            </w:pPr>
            <w:r w:rsidRPr="006509B3">
              <w:rPr>
                <w:b/>
                <w:sz w:val="22"/>
                <w:szCs w:val="22"/>
                <w:lang w:val="kk-KZ"/>
              </w:rPr>
              <w:t>2005</w:t>
            </w:r>
          </w:p>
        </w:tc>
        <w:tc>
          <w:tcPr>
            <w:tcW w:w="748" w:type="dxa"/>
            <w:shd w:val="clear" w:color="auto" w:fill="CCFFCC"/>
            <w:vAlign w:val="center"/>
          </w:tcPr>
          <w:p w14:paraId="73BAFF7B" w14:textId="77777777" w:rsidR="00577825" w:rsidRPr="006509B3" w:rsidRDefault="00577825" w:rsidP="006509B3">
            <w:pPr>
              <w:ind w:left="-211" w:right="-164"/>
              <w:jc w:val="center"/>
              <w:rPr>
                <w:b/>
                <w:sz w:val="22"/>
                <w:szCs w:val="22"/>
                <w:lang w:val="kk-KZ"/>
              </w:rPr>
            </w:pPr>
            <w:r w:rsidRPr="006509B3">
              <w:rPr>
                <w:b/>
                <w:sz w:val="22"/>
                <w:szCs w:val="22"/>
                <w:lang w:val="kk-KZ"/>
              </w:rPr>
              <w:t>2006</w:t>
            </w:r>
          </w:p>
        </w:tc>
        <w:tc>
          <w:tcPr>
            <w:tcW w:w="748" w:type="dxa"/>
            <w:shd w:val="clear" w:color="auto" w:fill="CCFFCC"/>
            <w:vAlign w:val="center"/>
          </w:tcPr>
          <w:p w14:paraId="67E810D6" w14:textId="77777777" w:rsidR="00577825" w:rsidRPr="006509B3" w:rsidRDefault="00577825" w:rsidP="006509B3">
            <w:pPr>
              <w:ind w:left="-52" w:right="-136"/>
              <w:jc w:val="center"/>
              <w:rPr>
                <w:b/>
                <w:sz w:val="22"/>
                <w:szCs w:val="22"/>
                <w:lang w:val="kk-KZ"/>
              </w:rPr>
            </w:pPr>
            <w:r w:rsidRPr="006509B3">
              <w:rPr>
                <w:b/>
                <w:sz w:val="22"/>
                <w:szCs w:val="22"/>
                <w:lang w:val="kk-KZ"/>
              </w:rPr>
              <w:t>2007</w:t>
            </w:r>
          </w:p>
        </w:tc>
        <w:tc>
          <w:tcPr>
            <w:tcW w:w="748" w:type="dxa"/>
            <w:shd w:val="clear" w:color="auto" w:fill="CCFFCC"/>
            <w:vAlign w:val="center"/>
          </w:tcPr>
          <w:p w14:paraId="4CDAC506" w14:textId="77777777" w:rsidR="00577825" w:rsidRPr="006509B3" w:rsidRDefault="00577825" w:rsidP="006509B3">
            <w:pPr>
              <w:ind w:left="-80" w:right="-108"/>
              <w:jc w:val="center"/>
              <w:rPr>
                <w:b/>
                <w:sz w:val="22"/>
                <w:szCs w:val="22"/>
                <w:lang w:val="kk-KZ"/>
              </w:rPr>
            </w:pPr>
            <w:r w:rsidRPr="006509B3">
              <w:rPr>
                <w:b/>
                <w:sz w:val="22"/>
                <w:szCs w:val="22"/>
                <w:lang w:val="kk-KZ"/>
              </w:rPr>
              <w:t>2008</w:t>
            </w:r>
          </w:p>
        </w:tc>
        <w:tc>
          <w:tcPr>
            <w:tcW w:w="748" w:type="dxa"/>
            <w:shd w:val="clear" w:color="auto" w:fill="CCFFCC"/>
            <w:vAlign w:val="center"/>
          </w:tcPr>
          <w:p w14:paraId="7FC54481" w14:textId="77777777" w:rsidR="00577825" w:rsidRPr="006509B3" w:rsidRDefault="00577825" w:rsidP="006509B3">
            <w:pPr>
              <w:ind w:left="-108" w:right="-89"/>
              <w:jc w:val="center"/>
              <w:rPr>
                <w:b/>
                <w:sz w:val="22"/>
                <w:szCs w:val="22"/>
                <w:lang w:val="kk-KZ"/>
              </w:rPr>
            </w:pPr>
            <w:r w:rsidRPr="006509B3">
              <w:rPr>
                <w:b/>
                <w:sz w:val="22"/>
                <w:szCs w:val="22"/>
                <w:lang w:val="kk-KZ"/>
              </w:rPr>
              <w:t>2009</w:t>
            </w:r>
          </w:p>
        </w:tc>
        <w:tc>
          <w:tcPr>
            <w:tcW w:w="748" w:type="dxa"/>
            <w:shd w:val="clear" w:color="auto" w:fill="CCFFCC"/>
            <w:vAlign w:val="center"/>
          </w:tcPr>
          <w:p w14:paraId="4DE1F416" w14:textId="77777777" w:rsidR="00577825" w:rsidRPr="006509B3" w:rsidRDefault="00577825" w:rsidP="006509B3">
            <w:pPr>
              <w:ind w:left="-199" w:right="-176"/>
              <w:jc w:val="center"/>
              <w:rPr>
                <w:b/>
                <w:sz w:val="22"/>
                <w:szCs w:val="22"/>
                <w:lang w:val="kk-KZ"/>
              </w:rPr>
            </w:pPr>
            <w:r w:rsidRPr="006509B3">
              <w:rPr>
                <w:b/>
                <w:sz w:val="22"/>
                <w:szCs w:val="22"/>
                <w:lang w:val="kk-KZ"/>
              </w:rPr>
              <w:t>2010</w:t>
            </w:r>
          </w:p>
        </w:tc>
      </w:tr>
      <w:tr w:rsidR="006509B3" w:rsidRPr="006509B3" w14:paraId="7855B579" w14:textId="77777777" w:rsidTr="006509B3">
        <w:trPr>
          <w:trHeight w:val="159"/>
        </w:trPr>
        <w:tc>
          <w:tcPr>
            <w:tcW w:w="1496" w:type="dxa"/>
            <w:vMerge w:val="restart"/>
            <w:shd w:val="clear" w:color="auto" w:fill="auto"/>
            <w:vAlign w:val="center"/>
          </w:tcPr>
          <w:p w14:paraId="58AD46B5" w14:textId="77777777" w:rsidR="00577825" w:rsidRPr="006509B3" w:rsidRDefault="00577825" w:rsidP="006509B3">
            <w:pPr>
              <w:pStyle w:val="aa"/>
              <w:ind w:right="-108"/>
              <w:jc w:val="left"/>
              <w:rPr>
                <w:sz w:val="22"/>
                <w:szCs w:val="22"/>
                <w:lang w:val="kk-KZ"/>
              </w:rPr>
            </w:pPr>
            <w:r w:rsidRPr="006509B3">
              <w:rPr>
                <w:sz w:val="22"/>
                <w:szCs w:val="22"/>
                <w:lang w:val="kk-KZ"/>
              </w:rPr>
              <w:t>Жергілікті</w:t>
            </w:r>
          </w:p>
        </w:tc>
        <w:tc>
          <w:tcPr>
            <w:tcW w:w="1122" w:type="dxa"/>
            <w:shd w:val="clear" w:color="auto" w:fill="auto"/>
            <w:vAlign w:val="center"/>
          </w:tcPr>
          <w:p w14:paraId="0A7E6234" w14:textId="77777777" w:rsidR="00577825" w:rsidRPr="006509B3" w:rsidRDefault="00577825" w:rsidP="006509B3">
            <w:pPr>
              <w:pStyle w:val="aa"/>
              <w:ind w:right="-108"/>
              <w:jc w:val="left"/>
              <w:rPr>
                <w:sz w:val="22"/>
                <w:szCs w:val="22"/>
                <w:lang w:val="kk-KZ"/>
              </w:rPr>
            </w:pPr>
            <w:r w:rsidRPr="006509B3">
              <w:rPr>
                <w:sz w:val="22"/>
                <w:szCs w:val="22"/>
                <w:lang w:val="kk-KZ"/>
              </w:rPr>
              <w:t>Саны</w:t>
            </w:r>
          </w:p>
        </w:tc>
        <w:tc>
          <w:tcPr>
            <w:tcW w:w="748" w:type="dxa"/>
            <w:shd w:val="clear" w:color="auto" w:fill="auto"/>
            <w:vAlign w:val="center"/>
          </w:tcPr>
          <w:p w14:paraId="2D8A0D34" w14:textId="77777777" w:rsidR="00577825" w:rsidRPr="006509B3" w:rsidRDefault="00577825" w:rsidP="006509B3">
            <w:pPr>
              <w:ind w:left="-108" w:right="-108"/>
              <w:jc w:val="center"/>
              <w:rPr>
                <w:lang w:val="kk-KZ"/>
              </w:rPr>
            </w:pPr>
            <w:r w:rsidRPr="006509B3">
              <w:rPr>
                <w:lang w:val="kk-KZ"/>
              </w:rPr>
              <w:t>14,0%</w:t>
            </w:r>
          </w:p>
        </w:tc>
        <w:tc>
          <w:tcPr>
            <w:tcW w:w="748" w:type="dxa"/>
            <w:shd w:val="clear" w:color="auto" w:fill="auto"/>
            <w:vAlign w:val="center"/>
          </w:tcPr>
          <w:p w14:paraId="24295318" w14:textId="77777777" w:rsidR="00577825" w:rsidRPr="006509B3" w:rsidRDefault="00577825" w:rsidP="006509B3">
            <w:pPr>
              <w:ind w:left="-108" w:right="-108"/>
              <w:jc w:val="center"/>
              <w:rPr>
                <w:lang w:val="kk-KZ"/>
              </w:rPr>
            </w:pPr>
            <w:r w:rsidRPr="006509B3">
              <w:rPr>
                <w:lang w:val="kk-KZ"/>
              </w:rPr>
              <w:t>9,6%</w:t>
            </w:r>
          </w:p>
        </w:tc>
        <w:tc>
          <w:tcPr>
            <w:tcW w:w="748" w:type="dxa"/>
            <w:shd w:val="clear" w:color="auto" w:fill="auto"/>
            <w:vAlign w:val="center"/>
          </w:tcPr>
          <w:p w14:paraId="606572F8" w14:textId="77777777" w:rsidR="00577825" w:rsidRPr="006509B3" w:rsidRDefault="00577825" w:rsidP="006509B3">
            <w:pPr>
              <w:ind w:left="-108" w:right="-108"/>
              <w:jc w:val="center"/>
              <w:rPr>
                <w:lang w:val="kk-KZ"/>
              </w:rPr>
            </w:pPr>
            <w:r w:rsidRPr="006509B3">
              <w:rPr>
                <w:lang w:val="kk-KZ"/>
              </w:rPr>
              <w:t>8,8%</w:t>
            </w:r>
          </w:p>
        </w:tc>
        <w:tc>
          <w:tcPr>
            <w:tcW w:w="748" w:type="dxa"/>
            <w:shd w:val="clear" w:color="auto" w:fill="auto"/>
            <w:vAlign w:val="center"/>
          </w:tcPr>
          <w:p w14:paraId="2EF8773A" w14:textId="77777777" w:rsidR="00577825" w:rsidRPr="006509B3" w:rsidRDefault="00577825" w:rsidP="006509B3">
            <w:pPr>
              <w:ind w:left="-108" w:right="-108"/>
              <w:jc w:val="center"/>
              <w:rPr>
                <w:lang w:val="kk-KZ"/>
              </w:rPr>
            </w:pPr>
            <w:r w:rsidRPr="006509B3">
              <w:rPr>
                <w:lang w:val="kk-KZ"/>
              </w:rPr>
              <w:t>8,8%</w:t>
            </w:r>
          </w:p>
        </w:tc>
        <w:tc>
          <w:tcPr>
            <w:tcW w:w="748" w:type="dxa"/>
            <w:shd w:val="clear" w:color="auto" w:fill="auto"/>
            <w:vAlign w:val="center"/>
          </w:tcPr>
          <w:p w14:paraId="0D02AB77" w14:textId="77777777" w:rsidR="00577825" w:rsidRPr="006509B3" w:rsidRDefault="00577825" w:rsidP="006509B3">
            <w:pPr>
              <w:ind w:left="-108" w:right="-108"/>
              <w:jc w:val="center"/>
              <w:rPr>
                <w:lang w:val="kk-KZ"/>
              </w:rPr>
            </w:pPr>
            <w:r w:rsidRPr="006509B3">
              <w:rPr>
                <w:lang w:val="kk-KZ"/>
              </w:rPr>
              <w:t>8,9%</w:t>
            </w:r>
          </w:p>
        </w:tc>
        <w:tc>
          <w:tcPr>
            <w:tcW w:w="748" w:type="dxa"/>
            <w:shd w:val="clear" w:color="auto" w:fill="auto"/>
            <w:vAlign w:val="center"/>
          </w:tcPr>
          <w:p w14:paraId="3A789AF8" w14:textId="77777777" w:rsidR="00577825" w:rsidRPr="006509B3" w:rsidRDefault="00577825" w:rsidP="006509B3">
            <w:pPr>
              <w:ind w:left="-108" w:right="-108"/>
              <w:jc w:val="center"/>
              <w:rPr>
                <w:lang w:val="kk-KZ"/>
              </w:rPr>
            </w:pPr>
            <w:r w:rsidRPr="006509B3">
              <w:rPr>
                <w:lang w:val="kk-KZ"/>
              </w:rPr>
              <w:t>6,1%</w:t>
            </w:r>
          </w:p>
        </w:tc>
        <w:tc>
          <w:tcPr>
            <w:tcW w:w="748" w:type="dxa"/>
            <w:shd w:val="clear" w:color="auto" w:fill="auto"/>
            <w:vAlign w:val="center"/>
          </w:tcPr>
          <w:p w14:paraId="3FDDF269" w14:textId="77777777" w:rsidR="00577825" w:rsidRPr="006509B3" w:rsidRDefault="00577825" w:rsidP="006509B3">
            <w:pPr>
              <w:ind w:left="-108" w:right="-108"/>
              <w:jc w:val="center"/>
              <w:rPr>
                <w:lang w:val="kk-KZ"/>
              </w:rPr>
            </w:pPr>
            <w:r w:rsidRPr="006509B3">
              <w:rPr>
                <w:lang w:val="kk-KZ"/>
              </w:rPr>
              <w:t>3,1%</w:t>
            </w:r>
          </w:p>
        </w:tc>
        <w:tc>
          <w:tcPr>
            <w:tcW w:w="748" w:type="dxa"/>
            <w:shd w:val="clear" w:color="auto" w:fill="auto"/>
            <w:vAlign w:val="center"/>
          </w:tcPr>
          <w:p w14:paraId="40A98993" w14:textId="77777777" w:rsidR="00577825" w:rsidRPr="006509B3" w:rsidRDefault="00577825" w:rsidP="006509B3">
            <w:pPr>
              <w:ind w:left="-108" w:right="-108"/>
              <w:jc w:val="center"/>
              <w:rPr>
                <w:lang w:val="kk-KZ"/>
              </w:rPr>
            </w:pPr>
            <w:r w:rsidRPr="006509B3">
              <w:rPr>
                <w:lang w:val="kk-KZ"/>
              </w:rPr>
              <w:t>3,0%</w:t>
            </w:r>
          </w:p>
        </w:tc>
        <w:tc>
          <w:tcPr>
            <w:tcW w:w="748" w:type="dxa"/>
            <w:shd w:val="clear" w:color="auto" w:fill="auto"/>
            <w:vAlign w:val="center"/>
          </w:tcPr>
          <w:p w14:paraId="430FA7AA" w14:textId="77777777" w:rsidR="00577825" w:rsidRPr="006509B3" w:rsidRDefault="00577825" w:rsidP="006509B3">
            <w:pPr>
              <w:ind w:left="-108" w:right="-108"/>
              <w:jc w:val="center"/>
              <w:rPr>
                <w:lang w:val="kk-KZ"/>
              </w:rPr>
            </w:pPr>
            <w:r w:rsidRPr="006509B3">
              <w:rPr>
                <w:lang w:val="kk-KZ"/>
              </w:rPr>
              <w:t>2,5%</w:t>
            </w:r>
          </w:p>
        </w:tc>
        <w:tc>
          <w:tcPr>
            <w:tcW w:w="748" w:type="dxa"/>
            <w:shd w:val="clear" w:color="auto" w:fill="auto"/>
            <w:vAlign w:val="center"/>
          </w:tcPr>
          <w:p w14:paraId="4AA007BD" w14:textId="77777777" w:rsidR="00577825" w:rsidRPr="006509B3" w:rsidRDefault="00577825" w:rsidP="006509B3">
            <w:pPr>
              <w:ind w:left="-108" w:right="-108"/>
              <w:jc w:val="center"/>
              <w:rPr>
                <w:lang w:val="kk-KZ"/>
              </w:rPr>
            </w:pPr>
            <w:r w:rsidRPr="006509B3">
              <w:rPr>
                <w:lang w:val="kk-KZ"/>
              </w:rPr>
              <w:t>2,3%</w:t>
            </w:r>
          </w:p>
        </w:tc>
      </w:tr>
      <w:tr w:rsidR="006509B3" w:rsidRPr="006509B3" w14:paraId="45436D83" w14:textId="77777777" w:rsidTr="006509B3">
        <w:trPr>
          <w:trHeight w:val="106"/>
        </w:trPr>
        <w:tc>
          <w:tcPr>
            <w:tcW w:w="1496" w:type="dxa"/>
            <w:vMerge/>
            <w:shd w:val="clear" w:color="auto" w:fill="auto"/>
            <w:vAlign w:val="center"/>
          </w:tcPr>
          <w:p w14:paraId="0B1FDEAB" w14:textId="77777777" w:rsidR="00577825" w:rsidRPr="006509B3" w:rsidRDefault="00577825" w:rsidP="006509B3">
            <w:pPr>
              <w:pStyle w:val="aa"/>
              <w:ind w:right="-108"/>
              <w:jc w:val="left"/>
              <w:rPr>
                <w:sz w:val="22"/>
                <w:szCs w:val="22"/>
                <w:lang w:val="kk-KZ"/>
              </w:rPr>
            </w:pPr>
          </w:p>
        </w:tc>
        <w:tc>
          <w:tcPr>
            <w:tcW w:w="1122" w:type="dxa"/>
            <w:shd w:val="clear" w:color="auto" w:fill="auto"/>
            <w:vAlign w:val="center"/>
          </w:tcPr>
          <w:p w14:paraId="60ADF566" w14:textId="77777777" w:rsidR="00577825" w:rsidRPr="006509B3" w:rsidRDefault="00577825" w:rsidP="006509B3">
            <w:pPr>
              <w:pStyle w:val="aa"/>
              <w:ind w:right="-108"/>
              <w:jc w:val="left"/>
              <w:rPr>
                <w:sz w:val="22"/>
                <w:szCs w:val="22"/>
                <w:lang w:val="kk-KZ"/>
              </w:rPr>
            </w:pPr>
            <w:r w:rsidRPr="006509B3">
              <w:rPr>
                <w:sz w:val="22"/>
                <w:szCs w:val="22"/>
                <w:lang w:val="kk-KZ"/>
              </w:rPr>
              <w:t>Сомасы</w:t>
            </w:r>
          </w:p>
        </w:tc>
        <w:tc>
          <w:tcPr>
            <w:tcW w:w="748" w:type="dxa"/>
            <w:shd w:val="clear" w:color="auto" w:fill="auto"/>
            <w:vAlign w:val="center"/>
          </w:tcPr>
          <w:p w14:paraId="0CAC3B80" w14:textId="77777777" w:rsidR="00577825" w:rsidRPr="006509B3" w:rsidRDefault="00577825" w:rsidP="006509B3">
            <w:pPr>
              <w:ind w:left="-108" w:right="-108"/>
              <w:jc w:val="center"/>
              <w:rPr>
                <w:lang w:val="kk-KZ"/>
              </w:rPr>
            </w:pPr>
            <w:r w:rsidRPr="006509B3">
              <w:rPr>
                <w:lang w:val="kk-KZ"/>
              </w:rPr>
              <w:t>8,6%</w:t>
            </w:r>
          </w:p>
        </w:tc>
        <w:tc>
          <w:tcPr>
            <w:tcW w:w="748" w:type="dxa"/>
            <w:shd w:val="clear" w:color="auto" w:fill="auto"/>
            <w:vAlign w:val="center"/>
          </w:tcPr>
          <w:p w14:paraId="46735120" w14:textId="77777777" w:rsidR="00577825" w:rsidRPr="006509B3" w:rsidRDefault="00577825" w:rsidP="006509B3">
            <w:pPr>
              <w:ind w:left="-108" w:right="-108"/>
              <w:jc w:val="center"/>
              <w:rPr>
                <w:lang w:val="kk-KZ"/>
              </w:rPr>
            </w:pPr>
            <w:r w:rsidRPr="006509B3">
              <w:rPr>
                <w:lang w:val="kk-KZ"/>
              </w:rPr>
              <w:t>6,9%</w:t>
            </w:r>
          </w:p>
        </w:tc>
        <w:tc>
          <w:tcPr>
            <w:tcW w:w="748" w:type="dxa"/>
            <w:shd w:val="clear" w:color="auto" w:fill="auto"/>
            <w:vAlign w:val="center"/>
          </w:tcPr>
          <w:p w14:paraId="50FC183C" w14:textId="77777777" w:rsidR="00577825" w:rsidRPr="006509B3" w:rsidRDefault="00577825" w:rsidP="006509B3">
            <w:pPr>
              <w:ind w:left="-108" w:right="-108"/>
              <w:jc w:val="center"/>
              <w:rPr>
                <w:lang w:val="kk-KZ"/>
              </w:rPr>
            </w:pPr>
            <w:r w:rsidRPr="006509B3">
              <w:rPr>
                <w:lang w:val="kk-KZ"/>
              </w:rPr>
              <w:t>8,7%</w:t>
            </w:r>
          </w:p>
        </w:tc>
        <w:tc>
          <w:tcPr>
            <w:tcW w:w="748" w:type="dxa"/>
            <w:shd w:val="clear" w:color="auto" w:fill="auto"/>
            <w:vAlign w:val="center"/>
          </w:tcPr>
          <w:p w14:paraId="723A86F1" w14:textId="77777777" w:rsidR="00577825" w:rsidRPr="006509B3" w:rsidRDefault="00577825" w:rsidP="006509B3">
            <w:pPr>
              <w:ind w:left="-108" w:right="-108"/>
              <w:jc w:val="center"/>
              <w:rPr>
                <w:lang w:val="kk-KZ"/>
              </w:rPr>
            </w:pPr>
            <w:r w:rsidRPr="006509B3">
              <w:rPr>
                <w:lang w:val="kk-KZ"/>
              </w:rPr>
              <w:t>8,1%</w:t>
            </w:r>
          </w:p>
        </w:tc>
        <w:tc>
          <w:tcPr>
            <w:tcW w:w="748" w:type="dxa"/>
            <w:shd w:val="clear" w:color="auto" w:fill="auto"/>
            <w:vAlign w:val="center"/>
          </w:tcPr>
          <w:p w14:paraId="4A57C0E3" w14:textId="77777777" w:rsidR="00577825" w:rsidRPr="006509B3" w:rsidRDefault="00577825" w:rsidP="006509B3">
            <w:pPr>
              <w:ind w:left="-108" w:right="-108"/>
              <w:jc w:val="center"/>
              <w:rPr>
                <w:lang w:val="kk-KZ"/>
              </w:rPr>
            </w:pPr>
            <w:r w:rsidRPr="006509B3">
              <w:rPr>
                <w:lang w:val="kk-KZ"/>
              </w:rPr>
              <w:t>8,2%</w:t>
            </w:r>
          </w:p>
        </w:tc>
        <w:tc>
          <w:tcPr>
            <w:tcW w:w="748" w:type="dxa"/>
            <w:shd w:val="clear" w:color="auto" w:fill="auto"/>
            <w:vAlign w:val="center"/>
          </w:tcPr>
          <w:p w14:paraId="238FAFB0" w14:textId="77777777" w:rsidR="00577825" w:rsidRPr="006509B3" w:rsidRDefault="00577825" w:rsidP="006509B3">
            <w:pPr>
              <w:ind w:left="-108" w:right="-108"/>
              <w:jc w:val="center"/>
              <w:rPr>
                <w:lang w:val="kk-KZ"/>
              </w:rPr>
            </w:pPr>
            <w:r w:rsidRPr="006509B3">
              <w:rPr>
                <w:lang w:val="kk-KZ"/>
              </w:rPr>
              <w:t>5,7%</w:t>
            </w:r>
          </w:p>
        </w:tc>
        <w:tc>
          <w:tcPr>
            <w:tcW w:w="748" w:type="dxa"/>
            <w:shd w:val="clear" w:color="auto" w:fill="auto"/>
            <w:vAlign w:val="center"/>
          </w:tcPr>
          <w:p w14:paraId="5A53CA01" w14:textId="77777777" w:rsidR="00577825" w:rsidRPr="006509B3" w:rsidRDefault="00577825" w:rsidP="006509B3">
            <w:pPr>
              <w:ind w:left="-108" w:right="-108"/>
              <w:jc w:val="center"/>
              <w:rPr>
                <w:lang w:val="kk-KZ"/>
              </w:rPr>
            </w:pPr>
            <w:r w:rsidRPr="006509B3">
              <w:rPr>
                <w:lang w:val="kk-KZ"/>
              </w:rPr>
              <w:t>5,6%</w:t>
            </w:r>
          </w:p>
        </w:tc>
        <w:tc>
          <w:tcPr>
            <w:tcW w:w="748" w:type="dxa"/>
            <w:shd w:val="clear" w:color="auto" w:fill="auto"/>
            <w:vAlign w:val="center"/>
          </w:tcPr>
          <w:p w14:paraId="5B7964C0" w14:textId="77777777" w:rsidR="00577825" w:rsidRPr="006509B3" w:rsidRDefault="00577825" w:rsidP="006509B3">
            <w:pPr>
              <w:ind w:left="-108" w:right="-108"/>
              <w:jc w:val="center"/>
              <w:rPr>
                <w:lang w:val="kk-KZ"/>
              </w:rPr>
            </w:pPr>
            <w:r w:rsidRPr="006509B3">
              <w:rPr>
                <w:lang w:val="kk-KZ"/>
              </w:rPr>
              <w:t>2,9%</w:t>
            </w:r>
          </w:p>
        </w:tc>
        <w:tc>
          <w:tcPr>
            <w:tcW w:w="748" w:type="dxa"/>
            <w:shd w:val="clear" w:color="auto" w:fill="auto"/>
            <w:vAlign w:val="center"/>
          </w:tcPr>
          <w:p w14:paraId="5B1AF22A" w14:textId="77777777" w:rsidR="00577825" w:rsidRPr="006509B3" w:rsidRDefault="00577825" w:rsidP="006509B3">
            <w:pPr>
              <w:ind w:left="-108" w:right="-108"/>
              <w:jc w:val="center"/>
              <w:rPr>
                <w:lang w:val="kk-KZ"/>
              </w:rPr>
            </w:pPr>
            <w:r w:rsidRPr="006509B3">
              <w:rPr>
                <w:lang w:val="kk-KZ"/>
              </w:rPr>
              <w:t>2,5%</w:t>
            </w:r>
          </w:p>
        </w:tc>
        <w:tc>
          <w:tcPr>
            <w:tcW w:w="748" w:type="dxa"/>
            <w:shd w:val="clear" w:color="auto" w:fill="auto"/>
            <w:vAlign w:val="center"/>
          </w:tcPr>
          <w:p w14:paraId="33C91BFC" w14:textId="77777777" w:rsidR="00577825" w:rsidRPr="006509B3" w:rsidRDefault="00577825" w:rsidP="006509B3">
            <w:pPr>
              <w:ind w:left="-108" w:right="-108"/>
              <w:jc w:val="center"/>
              <w:rPr>
                <w:lang w:val="kk-KZ"/>
              </w:rPr>
            </w:pPr>
            <w:r w:rsidRPr="006509B3">
              <w:rPr>
                <w:lang w:val="kk-KZ"/>
              </w:rPr>
              <w:t>2,4%</w:t>
            </w:r>
          </w:p>
        </w:tc>
      </w:tr>
      <w:tr w:rsidR="006509B3" w:rsidRPr="006509B3" w14:paraId="71ED166E" w14:textId="77777777" w:rsidTr="006509B3">
        <w:trPr>
          <w:trHeight w:val="106"/>
        </w:trPr>
        <w:tc>
          <w:tcPr>
            <w:tcW w:w="1496" w:type="dxa"/>
            <w:vMerge w:val="restart"/>
            <w:shd w:val="clear" w:color="auto" w:fill="auto"/>
            <w:vAlign w:val="center"/>
          </w:tcPr>
          <w:p w14:paraId="46CD01B2" w14:textId="77777777" w:rsidR="00577825" w:rsidRPr="006509B3" w:rsidRDefault="00577825" w:rsidP="006509B3">
            <w:pPr>
              <w:pStyle w:val="aa"/>
              <w:ind w:right="-108"/>
              <w:jc w:val="left"/>
              <w:rPr>
                <w:sz w:val="22"/>
                <w:szCs w:val="22"/>
                <w:lang w:val="kk-KZ"/>
              </w:rPr>
            </w:pPr>
            <w:r w:rsidRPr="006509B3">
              <w:rPr>
                <w:sz w:val="22"/>
                <w:szCs w:val="22"/>
                <w:lang w:val="kk-KZ"/>
              </w:rPr>
              <w:t>Халықаралық, оның ішінде:</w:t>
            </w:r>
          </w:p>
        </w:tc>
        <w:tc>
          <w:tcPr>
            <w:tcW w:w="1122" w:type="dxa"/>
            <w:shd w:val="clear" w:color="auto" w:fill="auto"/>
            <w:vAlign w:val="center"/>
          </w:tcPr>
          <w:p w14:paraId="41C6F1F7" w14:textId="77777777" w:rsidR="00577825" w:rsidRPr="006509B3" w:rsidRDefault="00577825" w:rsidP="006509B3">
            <w:pPr>
              <w:pStyle w:val="aa"/>
              <w:ind w:right="-108"/>
              <w:jc w:val="left"/>
              <w:rPr>
                <w:sz w:val="22"/>
                <w:szCs w:val="22"/>
                <w:lang w:val="kk-KZ"/>
              </w:rPr>
            </w:pPr>
            <w:r w:rsidRPr="006509B3">
              <w:rPr>
                <w:sz w:val="22"/>
                <w:szCs w:val="22"/>
                <w:lang w:val="kk-KZ"/>
              </w:rPr>
              <w:t>Саны</w:t>
            </w:r>
          </w:p>
        </w:tc>
        <w:tc>
          <w:tcPr>
            <w:tcW w:w="748" w:type="dxa"/>
            <w:shd w:val="clear" w:color="auto" w:fill="auto"/>
            <w:vAlign w:val="bottom"/>
          </w:tcPr>
          <w:p w14:paraId="083D6494" w14:textId="77777777" w:rsidR="00577825" w:rsidRPr="006509B3" w:rsidRDefault="00577825" w:rsidP="006509B3">
            <w:pPr>
              <w:ind w:left="-108" w:right="-108"/>
              <w:jc w:val="center"/>
              <w:rPr>
                <w:lang w:val="kk-KZ"/>
              </w:rPr>
            </w:pPr>
            <w:r w:rsidRPr="006509B3">
              <w:rPr>
                <w:lang w:val="kk-KZ"/>
              </w:rPr>
              <w:t>86,0%</w:t>
            </w:r>
          </w:p>
        </w:tc>
        <w:tc>
          <w:tcPr>
            <w:tcW w:w="748" w:type="dxa"/>
            <w:shd w:val="clear" w:color="auto" w:fill="auto"/>
            <w:vAlign w:val="bottom"/>
          </w:tcPr>
          <w:p w14:paraId="36483F0F" w14:textId="77777777" w:rsidR="00577825" w:rsidRPr="006509B3" w:rsidRDefault="00577825" w:rsidP="006509B3">
            <w:pPr>
              <w:ind w:left="-108" w:right="-108"/>
              <w:jc w:val="center"/>
              <w:rPr>
                <w:lang w:val="kk-KZ"/>
              </w:rPr>
            </w:pPr>
            <w:r w:rsidRPr="006509B3">
              <w:rPr>
                <w:lang w:val="kk-KZ"/>
              </w:rPr>
              <w:t>90,4%</w:t>
            </w:r>
          </w:p>
        </w:tc>
        <w:tc>
          <w:tcPr>
            <w:tcW w:w="748" w:type="dxa"/>
            <w:shd w:val="clear" w:color="auto" w:fill="auto"/>
            <w:vAlign w:val="bottom"/>
          </w:tcPr>
          <w:p w14:paraId="0CA7EC42" w14:textId="77777777" w:rsidR="00577825" w:rsidRPr="006509B3" w:rsidRDefault="00577825" w:rsidP="006509B3">
            <w:pPr>
              <w:ind w:left="-108" w:right="-108"/>
              <w:jc w:val="center"/>
              <w:rPr>
                <w:lang w:val="kk-KZ"/>
              </w:rPr>
            </w:pPr>
            <w:r w:rsidRPr="006509B3">
              <w:rPr>
                <w:lang w:val="kk-KZ"/>
              </w:rPr>
              <w:t>91,2%</w:t>
            </w:r>
          </w:p>
        </w:tc>
        <w:tc>
          <w:tcPr>
            <w:tcW w:w="748" w:type="dxa"/>
            <w:shd w:val="clear" w:color="auto" w:fill="auto"/>
            <w:vAlign w:val="bottom"/>
          </w:tcPr>
          <w:p w14:paraId="211F503C" w14:textId="77777777" w:rsidR="00577825" w:rsidRPr="006509B3" w:rsidRDefault="00577825" w:rsidP="006509B3">
            <w:pPr>
              <w:ind w:left="-108" w:right="-108"/>
              <w:jc w:val="center"/>
              <w:rPr>
                <w:lang w:val="kk-KZ"/>
              </w:rPr>
            </w:pPr>
            <w:r w:rsidRPr="006509B3">
              <w:rPr>
                <w:lang w:val="kk-KZ"/>
              </w:rPr>
              <w:t>91,2%</w:t>
            </w:r>
          </w:p>
        </w:tc>
        <w:tc>
          <w:tcPr>
            <w:tcW w:w="748" w:type="dxa"/>
            <w:shd w:val="clear" w:color="auto" w:fill="auto"/>
            <w:vAlign w:val="bottom"/>
          </w:tcPr>
          <w:p w14:paraId="4955C060" w14:textId="77777777" w:rsidR="00577825" w:rsidRPr="006509B3" w:rsidRDefault="00577825" w:rsidP="006509B3">
            <w:pPr>
              <w:ind w:left="-108" w:right="-108"/>
              <w:jc w:val="center"/>
              <w:rPr>
                <w:lang w:val="kk-KZ"/>
              </w:rPr>
            </w:pPr>
            <w:r w:rsidRPr="006509B3">
              <w:rPr>
                <w:lang w:val="kk-KZ"/>
              </w:rPr>
              <w:t>91,1%</w:t>
            </w:r>
          </w:p>
        </w:tc>
        <w:tc>
          <w:tcPr>
            <w:tcW w:w="748" w:type="dxa"/>
            <w:shd w:val="clear" w:color="auto" w:fill="auto"/>
            <w:vAlign w:val="bottom"/>
          </w:tcPr>
          <w:p w14:paraId="79C1EDA6" w14:textId="77777777" w:rsidR="00577825" w:rsidRPr="006509B3" w:rsidRDefault="00577825" w:rsidP="006509B3">
            <w:pPr>
              <w:ind w:left="-108" w:right="-108"/>
              <w:jc w:val="center"/>
              <w:rPr>
                <w:lang w:val="kk-KZ"/>
              </w:rPr>
            </w:pPr>
            <w:r w:rsidRPr="006509B3">
              <w:rPr>
                <w:lang w:val="kk-KZ"/>
              </w:rPr>
              <w:t>93,9%</w:t>
            </w:r>
          </w:p>
        </w:tc>
        <w:tc>
          <w:tcPr>
            <w:tcW w:w="748" w:type="dxa"/>
            <w:shd w:val="clear" w:color="auto" w:fill="auto"/>
            <w:vAlign w:val="bottom"/>
          </w:tcPr>
          <w:p w14:paraId="1FC70426" w14:textId="77777777" w:rsidR="00577825" w:rsidRPr="006509B3" w:rsidRDefault="00577825" w:rsidP="006509B3">
            <w:pPr>
              <w:ind w:left="-108" w:right="-108"/>
              <w:jc w:val="center"/>
              <w:rPr>
                <w:lang w:val="kk-KZ"/>
              </w:rPr>
            </w:pPr>
            <w:r w:rsidRPr="006509B3">
              <w:rPr>
                <w:lang w:val="kk-KZ"/>
              </w:rPr>
              <w:t>96,9%</w:t>
            </w:r>
          </w:p>
        </w:tc>
        <w:tc>
          <w:tcPr>
            <w:tcW w:w="748" w:type="dxa"/>
            <w:shd w:val="clear" w:color="auto" w:fill="auto"/>
            <w:vAlign w:val="bottom"/>
          </w:tcPr>
          <w:p w14:paraId="30F6EF9C" w14:textId="77777777" w:rsidR="00577825" w:rsidRPr="006509B3" w:rsidRDefault="00577825" w:rsidP="006509B3">
            <w:pPr>
              <w:ind w:left="-108" w:right="-108"/>
              <w:jc w:val="center"/>
              <w:rPr>
                <w:lang w:val="kk-KZ"/>
              </w:rPr>
            </w:pPr>
            <w:r w:rsidRPr="006509B3">
              <w:rPr>
                <w:lang w:val="kk-KZ"/>
              </w:rPr>
              <w:t>97,0%</w:t>
            </w:r>
          </w:p>
        </w:tc>
        <w:tc>
          <w:tcPr>
            <w:tcW w:w="748" w:type="dxa"/>
            <w:shd w:val="clear" w:color="auto" w:fill="auto"/>
            <w:vAlign w:val="bottom"/>
          </w:tcPr>
          <w:p w14:paraId="0C530A4B" w14:textId="77777777" w:rsidR="00577825" w:rsidRPr="006509B3" w:rsidRDefault="00577825" w:rsidP="006509B3">
            <w:pPr>
              <w:ind w:left="-108" w:right="-108"/>
              <w:jc w:val="center"/>
              <w:rPr>
                <w:lang w:val="kk-KZ"/>
              </w:rPr>
            </w:pPr>
            <w:r w:rsidRPr="006509B3">
              <w:rPr>
                <w:lang w:val="kk-KZ"/>
              </w:rPr>
              <w:t>97,5%</w:t>
            </w:r>
          </w:p>
        </w:tc>
        <w:tc>
          <w:tcPr>
            <w:tcW w:w="748" w:type="dxa"/>
            <w:shd w:val="clear" w:color="auto" w:fill="auto"/>
            <w:vAlign w:val="bottom"/>
          </w:tcPr>
          <w:p w14:paraId="68BE91D2" w14:textId="77777777" w:rsidR="00577825" w:rsidRPr="006509B3" w:rsidRDefault="00577825" w:rsidP="006509B3">
            <w:pPr>
              <w:ind w:left="-108" w:right="-108"/>
              <w:jc w:val="center"/>
              <w:rPr>
                <w:lang w:val="kk-KZ"/>
              </w:rPr>
            </w:pPr>
            <w:r w:rsidRPr="006509B3">
              <w:rPr>
                <w:lang w:val="kk-KZ"/>
              </w:rPr>
              <w:t>97,7%</w:t>
            </w:r>
          </w:p>
        </w:tc>
      </w:tr>
      <w:tr w:rsidR="006509B3" w:rsidRPr="006509B3" w14:paraId="1D7B8C69" w14:textId="77777777" w:rsidTr="006509B3">
        <w:trPr>
          <w:trHeight w:val="106"/>
        </w:trPr>
        <w:tc>
          <w:tcPr>
            <w:tcW w:w="1496" w:type="dxa"/>
            <w:vMerge/>
            <w:shd w:val="clear" w:color="auto" w:fill="auto"/>
            <w:vAlign w:val="center"/>
          </w:tcPr>
          <w:p w14:paraId="2F825E71" w14:textId="77777777" w:rsidR="00577825" w:rsidRPr="006509B3" w:rsidRDefault="00577825" w:rsidP="006509B3">
            <w:pPr>
              <w:pStyle w:val="aa"/>
              <w:ind w:right="-108"/>
              <w:jc w:val="left"/>
              <w:rPr>
                <w:sz w:val="22"/>
                <w:szCs w:val="22"/>
                <w:lang w:val="kk-KZ"/>
              </w:rPr>
            </w:pPr>
          </w:p>
        </w:tc>
        <w:tc>
          <w:tcPr>
            <w:tcW w:w="1122" w:type="dxa"/>
            <w:shd w:val="clear" w:color="auto" w:fill="auto"/>
            <w:vAlign w:val="center"/>
          </w:tcPr>
          <w:p w14:paraId="376DDEDB" w14:textId="77777777" w:rsidR="00577825" w:rsidRPr="006509B3" w:rsidRDefault="00577825" w:rsidP="006509B3">
            <w:pPr>
              <w:pStyle w:val="aa"/>
              <w:ind w:right="-108"/>
              <w:jc w:val="left"/>
              <w:rPr>
                <w:sz w:val="22"/>
                <w:szCs w:val="22"/>
                <w:lang w:val="kk-KZ"/>
              </w:rPr>
            </w:pPr>
            <w:r w:rsidRPr="006509B3">
              <w:rPr>
                <w:sz w:val="22"/>
                <w:szCs w:val="22"/>
                <w:lang w:val="kk-KZ"/>
              </w:rPr>
              <w:t>Сомасы</w:t>
            </w:r>
          </w:p>
        </w:tc>
        <w:tc>
          <w:tcPr>
            <w:tcW w:w="748" w:type="dxa"/>
            <w:shd w:val="clear" w:color="auto" w:fill="auto"/>
            <w:vAlign w:val="bottom"/>
          </w:tcPr>
          <w:p w14:paraId="0D0B4E2E" w14:textId="77777777" w:rsidR="00577825" w:rsidRPr="006509B3" w:rsidRDefault="00577825" w:rsidP="006509B3">
            <w:pPr>
              <w:ind w:left="-108" w:right="-108"/>
              <w:jc w:val="center"/>
              <w:rPr>
                <w:lang w:val="kk-KZ"/>
              </w:rPr>
            </w:pPr>
            <w:r w:rsidRPr="006509B3">
              <w:rPr>
                <w:lang w:val="kk-KZ"/>
              </w:rPr>
              <w:t>91,4%</w:t>
            </w:r>
          </w:p>
        </w:tc>
        <w:tc>
          <w:tcPr>
            <w:tcW w:w="748" w:type="dxa"/>
            <w:shd w:val="clear" w:color="auto" w:fill="auto"/>
            <w:vAlign w:val="bottom"/>
          </w:tcPr>
          <w:p w14:paraId="05C2ED4B" w14:textId="77777777" w:rsidR="00577825" w:rsidRPr="006509B3" w:rsidRDefault="00577825" w:rsidP="006509B3">
            <w:pPr>
              <w:ind w:left="-108" w:right="-108"/>
              <w:jc w:val="center"/>
              <w:rPr>
                <w:lang w:val="kk-KZ"/>
              </w:rPr>
            </w:pPr>
            <w:r w:rsidRPr="006509B3">
              <w:rPr>
                <w:lang w:val="kk-KZ"/>
              </w:rPr>
              <w:t>93,1%</w:t>
            </w:r>
          </w:p>
        </w:tc>
        <w:tc>
          <w:tcPr>
            <w:tcW w:w="748" w:type="dxa"/>
            <w:shd w:val="clear" w:color="auto" w:fill="auto"/>
            <w:vAlign w:val="bottom"/>
          </w:tcPr>
          <w:p w14:paraId="2215FAAA" w14:textId="77777777" w:rsidR="00577825" w:rsidRPr="006509B3" w:rsidRDefault="00577825" w:rsidP="006509B3">
            <w:pPr>
              <w:ind w:left="-108" w:right="-108"/>
              <w:jc w:val="center"/>
              <w:rPr>
                <w:lang w:val="kk-KZ"/>
              </w:rPr>
            </w:pPr>
            <w:r w:rsidRPr="006509B3">
              <w:rPr>
                <w:lang w:val="kk-KZ"/>
              </w:rPr>
              <w:t>91,3%</w:t>
            </w:r>
          </w:p>
        </w:tc>
        <w:tc>
          <w:tcPr>
            <w:tcW w:w="748" w:type="dxa"/>
            <w:shd w:val="clear" w:color="auto" w:fill="auto"/>
            <w:vAlign w:val="bottom"/>
          </w:tcPr>
          <w:p w14:paraId="403E09E0" w14:textId="77777777" w:rsidR="00577825" w:rsidRPr="006509B3" w:rsidRDefault="00577825" w:rsidP="006509B3">
            <w:pPr>
              <w:ind w:left="-108" w:right="-108"/>
              <w:jc w:val="center"/>
              <w:rPr>
                <w:lang w:val="kk-KZ"/>
              </w:rPr>
            </w:pPr>
            <w:r w:rsidRPr="006509B3">
              <w:rPr>
                <w:lang w:val="kk-KZ"/>
              </w:rPr>
              <w:t>91,9%</w:t>
            </w:r>
          </w:p>
        </w:tc>
        <w:tc>
          <w:tcPr>
            <w:tcW w:w="748" w:type="dxa"/>
            <w:shd w:val="clear" w:color="auto" w:fill="auto"/>
            <w:vAlign w:val="bottom"/>
          </w:tcPr>
          <w:p w14:paraId="270DA01B" w14:textId="77777777" w:rsidR="00577825" w:rsidRPr="006509B3" w:rsidRDefault="00577825" w:rsidP="006509B3">
            <w:pPr>
              <w:ind w:left="-108" w:right="-108"/>
              <w:jc w:val="center"/>
              <w:rPr>
                <w:lang w:val="kk-KZ"/>
              </w:rPr>
            </w:pPr>
            <w:r w:rsidRPr="006509B3">
              <w:rPr>
                <w:lang w:val="kk-KZ"/>
              </w:rPr>
              <w:t>91,8%</w:t>
            </w:r>
          </w:p>
        </w:tc>
        <w:tc>
          <w:tcPr>
            <w:tcW w:w="748" w:type="dxa"/>
            <w:shd w:val="clear" w:color="auto" w:fill="auto"/>
            <w:vAlign w:val="bottom"/>
          </w:tcPr>
          <w:p w14:paraId="50C3FB75" w14:textId="77777777" w:rsidR="00577825" w:rsidRPr="006509B3" w:rsidRDefault="00577825" w:rsidP="006509B3">
            <w:pPr>
              <w:ind w:left="-108" w:right="-108"/>
              <w:jc w:val="center"/>
              <w:rPr>
                <w:lang w:val="kk-KZ"/>
              </w:rPr>
            </w:pPr>
            <w:r w:rsidRPr="006509B3">
              <w:rPr>
                <w:lang w:val="kk-KZ"/>
              </w:rPr>
              <w:t>94,3%</w:t>
            </w:r>
          </w:p>
        </w:tc>
        <w:tc>
          <w:tcPr>
            <w:tcW w:w="748" w:type="dxa"/>
            <w:shd w:val="clear" w:color="auto" w:fill="auto"/>
            <w:vAlign w:val="bottom"/>
          </w:tcPr>
          <w:p w14:paraId="09929492" w14:textId="77777777" w:rsidR="00577825" w:rsidRPr="006509B3" w:rsidRDefault="00577825" w:rsidP="006509B3">
            <w:pPr>
              <w:ind w:left="-108" w:right="-108"/>
              <w:jc w:val="center"/>
              <w:rPr>
                <w:lang w:val="kk-KZ"/>
              </w:rPr>
            </w:pPr>
            <w:r w:rsidRPr="006509B3">
              <w:rPr>
                <w:lang w:val="kk-KZ"/>
              </w:rPr>
              <w:t>94,4%</w:t>
            </w:r>
          </w:p>
        </w:tc>
        <w:tc>
          <w:tcPr>
            <w:tcW w:w="748" w:type="dxa"/>
            <w:shd w:val="clear" w:color="auto" w:fill="auto"/>
            <w:vAlign w:val="bottom"/>
          </w:tcPr>
          <w:p w14:paraId="575A4914" w14:textId="77777777" w:rsidR="00577825" w:rsidRPr="006509B3" w:rsidRDefault="00577825" w:rsidP="006509B3">
            <w:pPr>
              <w:ind w:left="-108" w:right="-108"/>
              <w:jc w:val="center"/>
              <w:rPr>
                <w:lang w:val="kk-KZ"/>
              </w:rPr>
            </w:pPr>
            <w:r w:rsidRPr="006509B3">
              <w:rPr>
                <w:lang w:val="kk-KZ"/>
              </w:rPr>
              <w:t>97,1%</w:t>
            </w:r>
          </w:p>
        </w:tc>
        <w:tc>
          <w:tcPr>
            <w:tcW w:w="748" w:type="dxa"/>
            <w:shd w:val="clear" w:color="auto" w:fill="auto"/>
            <w:vAlign w:val="bottom"/>
          </w:tcPr>
          <w:p w14:paraId="3DB26C44" w14:textId="77777777" w:rsidR="00577825" w:rsidRPr="006509B3" w:rsidRDefault="00577825" w:rsidP="006509B3">
            <w:pPr>
              <w:ind w:left="-108" w:right="-108"/>
              <w:jc w:val="center"/>
              <w:rPr>
                <w:lang w:val="kk-KZ"/>
              </w:rPr>
            </w:pPr>
            <w:r w:rsidRPr="006509B3">
              <w:rPr>
                <w:lang w:val="kk-KZ"/>
              </w:rPr>
              <w:t>97,5%</w:t>
            </w:r>
          </w:p>
        </w:tc>
        <w:tc>
          <w:tcPr>
            <w:tcW w:w="748" w:type="dxa"/>
            <w:shd w:val="clear" w:color="auto" w:fill="auto"/>
            <w:vAlign w:val="bottom"/>
          </w:tcPr>
          <w:p w14:paraId="00F04B0B" w14:textId="77777777" w:rsidR="00577825" w:rsidRPr="006509B3" w:rsidRDefault="00577825" w:rsidP="006509B3">
            <w:pPr>
              <w:ind w:left="-108" w:right="-108"/>
              <w:jc w:val="center"/>
              <w:rPr>
                <w:lang w:val="kk-KZ"/>
              </w:rPr>
            </w:pPr>
            <w:r w:rsidRPr="006509B3">
              <w:rPr>
                <w:lang w:val="kk-KZ"/>
              </w:rPr>
              <w:t>97,6%</w:t>
            </w:r>
          </w:p>
        </w:tc>
      </w:tr>
      <w:tr w:rsidR="006509B3" w:rsidRPr="006509B3" w14:paraId="13F07C4C" w14:textId="77777777" w:rsidTr="006509B3">
        <w:trPr>
          <w:trHeight w:val="236"/>
        </w:trPr>
        <w:tc>
          <w:tcPr>
            <w:tcW w:w="1496" w:type="dxa"/>
            <w:vMerge w:val="restart"/>
            <w:shd w:val="clear" w:color="auto" w:fill="auto"/>
            <w:vAlign w:val="center"/>
          </w:tcPr>
          <w:p w14:paraId="27C66074" w14:textId="77777777" w:rsidR="00577825" w:rsidRPr="006509B3" w:rsidRDefault="00577825" w:rsidP="006509B3">
            <w:pPr>
              <w:pStyle w:val="aa"/>
              <w:ind w:right="-108"/>
              <w:jc w:val="left"/>
              <w:rPr>
                <w:i/>
                <w:sz w:val="22"/>
                <w:szCs w:val="22"/>
                <w:lang w:val="kk-KZ"/>
              </w:rPr>
            </w:pPr>
            <w:r w:rsidRPr="006509B3">
              <w:rPr>
                <w:i/>
                <w:sz w:val="22"/>
                <w:szCs w:val="22"/>
                <w:lang w:val="kk-KZ"/>
              </w:rPr>
              <w:t>VISA</w:t>
            </w:r>
          </w:p>
        </w:tc>
        <w:tc>
          <w:tcPr>
            <w:tcW w:w="1122" w:type="dxa"/>
            <w:shd w:val="clear" w:color="auto" w:fill="auto"/>
            <w:vAlign w:val="center"/>
          </w:tcPr>
          <w:p w14:paraId="006F0BFD" w14:textId="77777777" w:rsidR="00577825" w:rsidRPr="006509B3" w:rsidRDefault="00577825" w:rsidP="006509B3">
            <w:pPr>
              <w:pStyle w:val="aa"/>
              <w:ind w:right="-108"/>
              <w:jc w:val="left"/>
              <w:rPr>
                <w:i/>
                <w:sz w:val="22"/>
                <w:szCs w:val="22"/>
                <w:lang w:val="kk-KZ"/>
              </w:rPr>
            </w:pPr>
            <w:r w:rsidRPr="006509B3">
              <w:rPr>
                <w:i/>
                <w:sz w:val="22"/>
                <w:szCs w:val="22"/>
                <w:lang w:val="kk-KZ"/>
              </w:rPr>
              <w:t>Саны</w:t>
            </w:r>
          </w:p>
        </w:tc>
        <w:tc>
          <w:tcPr>
            <w:tcW w:w="748" w:type="dxa"/>
            <w:shd w:val="clear" w:color="auto" w:fill="auto"/>
            <w:vAlign w:val="center"/>
          </w:tcPr>
          <w:p w14:paraId="3F2B8978" w14:textId="77777777" w:rsidR="00577825" w:rsidRPr="006509B3" w:rsidRDefault="00577825" w:rsidP="006509B3">
            <w:pPr>
              <w:ind w:left="-108" w:right="-108"/>
              <w:jc w:val="center"/>
              <w:rPr>
                <w:i/>
                <w:lang w:val="kk-KZ"/>
              </w:rPr>
            </w:pPr>
            <w:r w:rsidRPr="006509B3">
              <w:rPr>
                <w:i/>
                <w:lang w:val="kk-KZ"/>
              </w:rPr>
              <w:t>72,4%</w:t>
            </w:r>
          </w:p>
        </w:tc>
        <w:tc>
          <w:tcPr>
            <w:tcW w:w="748" w:type="dxa"/>
            <w:shd w:val="clear" w:color="auto" w:fill="auto"/>
            <w:vAlign w:val="center"/>
          </w:tcPr>
          <w:p w14:paraId="0445844C" w14:textId="77777777" w:rsidR="00577825" w:rsidRPr="006509B3" w:rsidRDefault="00577825" w:rsidP="006509B3">
            <w:pPr>
              <w:ind w:left="-108" w:right="-108"/>
              <w:jc w:val="center"/>
              <w:rPr>
                <w:i/>
                <w:lang w:val="kk-KZ"/>
              </w:rPr>
            </w:pPr>
            <w:r w:rsidRPr="006509B3">
              <w:rPr>
                <w:i/>
                <w:lang w:val="kk-KZ"/>
              </w:rPr>
              <w:t>76,9%</w:t>
            </w:r>
          </w:p>
        </w:tc>
        <w:tc>
          <w:tcPr>
            <w:tcW w:w="748" w:type="dxa"/>
            <w:shd w:val="clear" w:color="auto" w:fill="auto"/>
            <w:vAlign w:val="center"/>
          </w:tcPr>
          <w:p w14:paraId="79F107B6" w14:textId="77777777" w:rsidR="00577825" w:rsidRPr="006509B3" w:rsidRDefault="00577825" w:rsidP="006509B3">
            <w:pPr>
              <w:ind w:left="-108" w:right="-108"/>
              <w:jc w:val="center"/>
              <w:rPr>
                <w:i/>
                <w:lang w:val="kk-KZ"/>
              </w:rPr>
            </w:pPr>
            <w:r w:rsidRPr="006509B3">
              <w:rPr>
                <w:i/>
                <w:lang w:val="kk-KZ"/>
              </w:rPr>
              <w:t>77,0%</w:t>
            </w:r>
          </w:p>
        </w:tc>
        <w:tc>
          <w:tcPr>
            <w:tcW w:w="748" w:type="dxa"/>
            <w:shd w:val="clear" w:color="auto" w:fill="auto"/>
            <w:vAlign w:val="center"/>
          </w:tcPr>
          <w:p w14:paraId="2EC1C27C" w14:textId="77777777" w:rsidR="00577825" w:rsidRPr="006509B3" w:rsidRDefault="00577825" w:rsidP="006509B3">
            <w:pPr>
              <w:ind w:left="-108" w:right="-108"/>
              <w:jc w:val="center"/>
              <w:rPr>
                <w:i/>
                <w:lang w:val="kk-KZ"/>
              </w:rPr>
            </w:pPr>
            <w:r w:rsidRPr="006509B3">
              <w:rPr>
                <w:i/>
                <w:lang w:val="kk-KZ"/>
              </w:rPr>
              <w:t>72,4%</w:t>
            </w:r>
          </w:p>
        </w:tc>
        <w:tc>
          <w:tcPr>
            <w:tcW w:w="748" w:type="dxa"/>
            <w:shd w:val="clear" w:color="auto" w:fill="auto"/>
            <w:vAlign w:val="center"/>
          </w:tcPr>
          <w:p w14:paraId="5A4EE224" w14:textId="77777777" w:rsidR="00577825" w:rsidRPr="006509B3" w:rsidRDefault="00577825" w:rsidP="006509B3">
            <w:pPr>
              <w:ind w:left="-108" w:right="-108"/>
              <w:jc w:val="center"/>
              <w:rPr>
                <w:i/>
                <w:lang w:val="kk-KZ"/>
              </w:rPr>
            </w:pPr>
            <w:r w:rsidRPr="006509B3">
              <w:rPr>
                <w:i/>
                <w:lang w:val="kk-KZ"/>
              </w:rPr>
              <w:t>73,4%</w:t>
            </w:r>
          </w:p>
        </w:tc>
        <w:tc>
          <w:tcPr>
            <w:tcW w:w="748" w:type="dxa"/>
            <w:shd w:val="clear" w:color="auto" w:fill="auto"/>
            <w:vAlign w:val="center"/>
          </w:tcPr>
          <w:p w14:paraId="1F4669C7" w14:textId="77777777" w:rsidR="00577825" w:rsidRPr="006509B3" w:rsidRDefault="00577825" w:rsidP="006509B3">
            <w:pPr>
              <w:ind w:left="-108" w:right="-108"/>
              <w:jc w:val="center"/>
              <w:rPr>
                <w:i/>
                <w:lang w:val="kk-KZ"/>
              </w:rPr>
            </w:pPr>
            <w:r w:rsidRPr="006509B3">
              <w:rPr>
                <w:i/>
                <w:lang w:val="kk-KZ"/>
              </w:rPr>
              <w:t>76,4%</w:t>
            </w:r>
          </w:p>
        </w:tc>
        <w:tc>
          <w:tcPr>
            <w:tcW w:w="748" w:type="dxa"/>
            <w:shd w:val="clear" w:color="auto" w:fill="auto"/>
            <w:vAlign w:val="center"/>
          </w:tcPr>
          <w:p w14:paraId="6B54C3F1" w14:textId="77777777" w:rsidR="00577825" w:rsidRPr="006509B3" w:rsidRDefault="00577825" w:rsidP="006509B3">
            <w:pPr>
              <w:ind w:left="-108" w:right="-108"/>
              <w:jc w:val="center"/>
              <w:rPr>
                <w:i/>
                <w:lang w:val="kk-KZ"/>
              </w:rPr>
            </w:pPr>
            <w:r w:rsidRPr="006509B3">
              <w:rPr>
                <w:i/>
                <w:lang w:val="kk-KZ"/>
              </w:rPr>
              <w:t>76,5%</w:t>
            </w:r>
          </w:p>
        </w:tc>
        <w:tc>
          <w:tcPr>
            <w:tcW w:w="748" w:type="dxa"/>
            <w:shd w:val="clear" w:color="auto" w:fill="auto"/>
            <w:vAlign w:val="center"/>
          </w:tcPr>
          <w:p w14:paraId="2DEDEDC9" w14:textId="77777777" w:rsidR="00577825" w:rsidRPr="006509B3" w:rsidRDefault="00577825" w:rsidP="006509B3">
            <w:pPr>
              <w:ind w:left="-108" w:right="-108"/>
              <w:jc w:val="center"/>
              <w:rPr>
                <w:i/>
                <w:lang w:val="kk-KZ"/>
              </w:rPr>
            </w:pPr>
            <w:r w:rsidRPr="006509B3">
              <w:rPr>
                <w:i/>
                <w:lang w:val="kk-KZ"/>
              </w:rPr>
              <w:t>77,0%</w:t>
            </w:r>
          </w:p>
        </w:tc>
        <w:tc>
          <w:tcPr>
            <w:tcW w:w="748" w:type="dxa"/>
            <w:shd w:val="clear" w:color="auto" w:fill="auto"/>
            <w:vAlign w:val="center"/>
          </w:tcPr>
          <w:p w14:paraId="1BC80DF7" w14:textId="77777777" w:rsidR="00577825" w:rsidRPr="006509B3" w:rsidRDefault="00577825" w:rsidP="006509B3">
            <w:pPr>
              <w:ind w:left="-108" w:right="-108"/>
              <w:jc w:val="center"/>
              <w:rPr>
                <w:i/>
                <w:lang w:val="kk-KZ"/>
              </w:rPr>
            </w:pPr>
            <w:r w:rsidRPr="006509B3">
              <w:rPr>
                <w:i/>
                <w:lang w:val="kk-KZ"/>
              </w:rPr>
              <w:t>77,4%</w:t>
            </w:r>
          </w:p>
        </w:tc>
        <w:tc>
          <w:tcPr>
            <w:tcW w:w="748" w:type="dxa"/>
            <w:shd w:val="clear" w:color="auto" w:fill="auto"/>
            <w:vAlign w:val="center"/>
          </w:tcPr>
          <w:p w14:paraId="64CC7D51" w14:textId="77777777" w:rsidR="00577825" w:rsidRPr="006509B3" w:rsidRDefault="00577825" w:rsidP="006509B3">
            <w:pPr>
              <w:ind w:left="-108" w:right="-108"/>
              <w:jc w:val="center"/>
              <w:rPr>
                <w:i/>
                <w:lang w:val="kk-KZ"/>
              </w:rPr>
            </w:pPr>
            <w:r w:rsidRPr="006509B3">
              <w:rPr>
                <w:i/>
                <w:lang w:val="kk-KZ"/>
              </w:rPr>
              <w:t>81,0%</w:t>
            </w:r>
          </w:p>
        </w:tc>
      </w:tr>
      <w:tr w:rsidR="006509B3" w:rsidRPr="006509B3" w14:paraId="33C88C25" w14:textId="77777777" w:rsidTr="006509B3">
        <w:trPr>
          <w:trHeight w:val="236"/>
        </w:trPr>
        <w:tc>
          <w:tcPr>
            <w:tcW w:w="1496" w:type="dxa"/>
            <w:vMerge/>
            <w:shd w:val="clear" w:color="auto" w:fill="auto"/>
            <w:vAlign w:val="center"/>
          </w:tcPr>
          <w:p w14:paraId="0BDD2A5B" w14:textId="77777777" w:rsidR="00577825" w:rsidRPr="006509B3" w:rsidRDefault="00577825" w:rsidP="006509B3">
            <w:pPr>
              <w:pStyle w:val="aa"/>
              <w:ind w:right="-108"/>
              <w:jc w:val="left"/>
              <w:rPr>
                <w:i/>
                <w:sz w:val="22"/>
                <w:szCs w:val="22"/>
                <w:lang w:val="kk-KZ"/>
              </w:rPr>
            </w:pPr>
          </w:p>
        </w:tc>
        <w:tc>
          <w:tcPr>
            <w:tcW w:w="1122" w:type="dxa"/>
            <w:shd w:val="clear" w:color="auto" w:fill="auto"/>
            <w:vAlign w:val="center"/>
          </w:tcPr>
          <w:p w14:paraId="3EAEA81F" w14:textId="77777777" w:rsidR="00577825" w:rsidRPr="006509B3" w:rsidRDefault="00577825" w:rsidP="006509B3">
            <w:pPr>
              <w:pStyle w:val="aa"/>
              <w:ind w:right="-108"/>
              <w:jc w:val="left"/>
              <w:rPr>
                <w:i/>
                <w:sz w:val="22"/>
                <w:szCs w:val="22"/>
                <w:lang w:val="kk-KZ"/>
              </w:rPr>
            </w:pPr>
            <w:r w:rsidRPr="006509B3">
              <w:rPr>
                <w:i/>
                <w:sz w:val="22"/>
                <w:szCs w:val="22"/>
                <w:lang w:val="kk-KZ"/>
              </w:rPr>
              <w:t>Сомасы</w:t>
            </w:r>
          </w:p>
        </w:tc>
        <w:tc>
          <w:tcPr>
            <w:tcW w:w="748" w:type="dxa"/>
            <w:shd w:val="clear" w:color="auto" w:fill="auto"/>
            <w:vAlign w:val="center"/>
          </w:tcPr>
          <w:p w14:paraId="4D74768B" w14:textId="77777777" w:rsidR="00577825" w:rsidRPr="006509B3" w:rsidRDefault="00577825" w:rsidP="006509B3">
            <w:pPr>
              <w:ind w:left="-108" w:right="-108"/>
              <w:jc w:val="center"/>
              <w:rPr>
                <w:i/>
                <w:lang w:val="kk-KZ"/>
              </w:rPr>
            </w:pPr>
            <w:r w:rsidRPr="006509B3">
              <w:rPr>
                <w:i/>
                <w:lang w:val="kk-KZ"/>
              </w:rPr>
              <w:t>76,7%</w:t>
            </w:r>
          </w:p>
        </w:tc>
        <w:tc>
          <w:tcPr>
            <w:tcW w:w="748" w:type="dxa"/>
            <w:shd w:val="clear" w:color="auto" w:fill="auto"/>
            <w:vAlign w:val="center"/>
          </w:tcPr>
          <w:p w14:paraId="07F47EB4" w14:textId="77777777" w:rsidR="00577825" w:rsidRPr="006509B3" w:rsidRDefault="00577825" w:rsidP="006509B3">
            <w:pPr>
              <w:ind w:left="-108" w:right="-108"/>
              <w:jc w:val="center"/>
              <w:rPr>
                <w:i/>
                <w:lang w:val="kk-KZ"/>
              </w:rPr>
            </w:pPr>
            <w:r w:rsidRPr="006509B3">
              <w:rPr>
                <w:i/>
                <w:lang w:val="kk-KZ"/>
              </w:rPr>
              <w:t>79,4%</w:t>
            </w:r>
          </w:p>
        </w:tc>
        <w:tc>
          <w:tcPr>
            <w:tcW w:w="748" w:type="dxa"/>
            <w:shd w:val="clear" w:color="auto" w:fill="auto"/>
            <w:vAlign w:val="center"/>
          </w:tcPr>
          <w:p w14:paraId="49AD6873" w14:textId="77777777" w:rsidR="00577825" w:rsidRPr="006509B3" w:rsidRDefault="00577825" w:rsidP="006509B3">
            <w:pPr>
              <w:ind w:left="-108" w:right="-108"/>
              <w:jc w:val="center"/>
              <w:rPr>
                <w:i/>
                <w:lang w:val="kk-KZ"/>
              </w:rPr>
            </w:pPr>
            <w:r w:rsidRPr="006509B3">
              <w:rPr>
                <w:i/>
                <w:lang w:val="kk-KZ"/>
              </w:rPr>
              <w:t>77,3%</w:t>
            </w:r>
          </w:p>
        </w:tc>
        <w:tc>
          <w:tcPr>
            <w:tcW w:w="748" w:type="dxa"/>
            <w:shd w:val="clear" w:color="auto" w:fill="auto"/>
            <w:vAlign w:val="center"/>
          </w:tcPr>
          <w:p w14:paraId="1C8CF24D" w14:textId="77777777" w:rsidR="00577825" w:rsidRPr="006509B3" w:rsidRDefault="00577825" w:rsidP="006509B3">
            <w:pPr>
              <w:ind w:left="-108" w:right="-108"/>
              <w:jc w:val="center"/>
              <w:rPr>
                <w:i/>
                <w:lang w:val="kk-KZ"/>
              </w:rPr>
            </w:pPr>
            <w:r w:rsidRPr="006509B3">
              <w:rPr>
                <w:i/>
                <w:lang w:val="kk-KZ"/>
              </w:rPr>
              <w:t>75,3%</w:t>
            </w:r>
          </w:p>
        </w:tc>
        <w:tc>
          <w:tcPr>
            <w:tcW w:w="748" w:type="dxa"/>
            <w:shd w:val="clear" w:color="auto" w:fill="auto"/>
            <w:vAlign w:val="center"/>
          </w:tcPr>
          <w:p w14:paraId="66382460" w14:textId="77777777" w:rsidR="00577825" w:rsidRPr="006509B3" w:rsidRDefault="00577825" w:rsidP="006509B3">
            <w:pPr>
              <w:ind w:left="-108" w:right="-108"/>
              <w:jc w:val="center"/>
              <w:rPr>
                <w:i/>
                <w:lang w:val="kk-KZ"/>
              </w:rPr>
            </w:pPr>
            <w:r w:rsidRPr="006509B3">
              <w:rPr>
                <w:i/>
                <w:lang w:val="kk-KZ"/>
              </w:rPr>
              <w:t>76,8%</w:t>
            </w:r>
          </w:p>
        </w:tc>
        <w:tc>
          <w:tcPr>
            <w:tcW w:w="748" w:type="dxa"/>
            <w:shd w:val="clear" w:color="auto" w:fill="auto"/>
            <w:vAlign w:val="center"/>
          </w:tcPr>
          <w:p w14:paraId="12D85DC1" w14:textId="77777777" w:rsidR="00577825" w:rsidRPr="006509B3" w:rsidRDefault="00577825" w:rsidP="006509B3">
            <w:pPr>
              <w:ind w:left="-108" w:right="-108"/>
              <w:jc w:val="center"/>
              <w:rPr>
                <w:i/>
                <w:lang w:val="kk-KZ"/>
              </w:rPr>
            </w:pPr>
            <w:r w:rsidRPr="006509B3">
              <w:rPr>
                <w:i/>
                <w:lang w:val="kk-KZ"/>
              </w:rPr>
              <w:t>78,8%</w:t>
            </w:r>
          </w:p>
        </w:tc>
        <w:tc>
          <w:tcPr>
            <w:tcW w:w="748" w:type="dxa"/>
            <w:shd w:val="clear" w:color="auto" w:fill="auto"/>
            <w:vAlign w:val="center"/>
          </w:tcPr>
          <w:p w14:paraId="119177A7" w14:textId="77777777" w:rsidR="00577825" w:rsidRPr="006509B3" w:rsidRDefault="00577825" w:rsidP="006509B3">
            <w:pPr>
              <w:ind w:left="-108" w:right="-108"/>
              <w:jc w:val="center"/>
              <w:rPr>
                <w:i/>
                <w:lang w:val="kk-KZ"/>
              </w:rPr>
            </w:pPr>
            <w:r w:rsidRPr="006509B3">
              <w:rPr>
                <w:i/>
                <w:lang w:val="kk-KZ"/>
              </w:rPr>
              <w:t>76,5%</w:t>
            </w:r>
          </w:p>
        </w:tc>
        <w:tc>
          <w:tcPr>
            <w:tcW w:w="748" w:type="dxa"/>
            <w:shd w:val="clear" w:color="auto" w:fill="auto"/>
            <w:vAlign w:val="center"/>
          </w:tcPr>
          <w:p w14:paraId="14A80089" w14:textId="77777777" w:rsidR="00577825" w:rsidRPr="006509B3" w:rsidRDefault="00577825" w:rsidP="006509B3">
            <w:pPr>
              <w:ind w:left="-108" w:right="-108"/>
              <w:jc w:val="center"/>
              <w:rPr>
                <w:i/>
                <w:lang w:val="kk-KZ"/>
              </w:rPr>
            </w:pPr>
            <w:r w:rsidRPr="006509B3">
              <w:rPr>
                <w:i/>
                <w:lang w:val="kk-KZ"/>
              </w:rPr>
              <w:t>78,1%</w:t>
            </w:r>
          </w:p>
        </w:tc>
        <w:tc>
          <w:tcPr>
            <w:tcW w:w="748" w:type="dxa"/>
            <w:shd w:val="clear" w:color="auto" w:fill="auto"/>
            <w:vAlign w:val="center"/>
          </w:tcPr>
          <w:p w14:paraId="0C294A76" w14:textId="77777777" w:rsidR="00577825" w:rsidRPr="006509B3" w:rsidRDefault="00577825" w:rsidP="006509B3">
            <w:pPr>
              <w:ind w:left="-108" w:right="-108"/>
              <w:jc w:val="center"/>
              <w:rPr>
                <w:i/>
                <w:lang w:val="kk-KZ"/>
              </w:rPr>
            </w:pPr>
            <w:r w:rsidRPr="006509B3">
              <w:rPr>
                <w:i/>
                <w:lang w:val="kk-KZ"/>
              </w:rPr>
              <w:t>79,8%</w:t>
            </w:r>
          </w:p>
        </w:tc>
        <w:tc>
          <w:tcPr>
            <w:tcW w:w="748" w:type="dxa"/>
            <w:shd w:val="clear" w:color="auto" w:fill="auto"/>
            <w:vAlign w:val="center"/>
          </w:tcPr>
          <w:p w14:paraId="271A374F" w14:textId="77777777" w:rsidR="00577825" w:rsidRPr="006509B3" w:rsidRDefault="00577825" w:rsidP="006509B3">
            <w:pPr>
              <w:ind w:left="-108" w:right="-108"/>
              <w:jc w:val="center"/>
              <w:rPr>
                <w:i/>
                <w:lang w:val="kk-KZ"/>
              </w:rPr>
            </w:pPr>
            <w:r w:rsidRPr="006509B3">
              <w:rPr>
                <w:i/>
                <w:lang w:val="kk-KZ"/>
              </w:rPr>
              <w:t>82,7%</w:t>
            </w:r>
          </w:p>
        </w:tc>
      </w:tr>
      <w:tr w:rsidR="006509B3" w:rsidRPr="006509B3" w14:paraId="6CDACFE3" w14:textId="77777777" w:rsidTr="006509B3">
        <w:trPr>
          <w:trHeight w:val="236"/>
        </w:trPr>
        <w:tc>
          <w:tcPr>
            <w:tcW w:w="1496" w:type="dxa"/>
            <w:vMerge w:val="restart"/>
            <w:shd w:val="clear" w:color="auto" w:fill="auto"/>
            <w:vAlign w:val="center"/>
          </w:tcPr>
          <w:p w14:paraId="2FB534FE" w14:textId="77777777" w:rsidR="00577825" w:rsidRPr="006509B3" w:rsidRDefault="00577825" w:rsidP="006509B3">
            <w:pPr>
              <w:pStyle w:val="aa"/>
              <w:ind w:right="-108"/>
              <w:jc w:val="left"/>
              <w:rPr>
                <w:i/>
                <w:sz w:val="22"/>
                <w:szCs w:val="22"/>
                <w:lang w:val="kk-KZ"/>
              </w:rPr>
            </w:pPr>
            <w:r w:rsidRPr="006509B3">
              <w:rPr>
                <w:i/>
                <w:sz w:val="22"/>
                <w:szCs w:val="22"/>
                <w:lang w:val="kk-KZ"/>
              </w:rPr>
              <w:t>MasterCard</w:t>
            </w:r>
          </w:p>
        </w:tc>
        <w:tc>
          <w:tcPr>
            <w:tcW w:w="1122" w:type="dxa"/>
            <w:shd w:val="clear" w:color="auto" w:fill="auto"/>
            <w:vAlign w:val="center"/>
          </w:tcPr>
          <w:p w14:paraId="55BECE09" w14:textId="77777777" w:rsidR="00577825" w:rsidRPr="006509B3" w:rsidRDefault="00577825" w:rsidP="006509B3">
            <w:pPr>
              <w:pStyle w:val="aa"/>
              <w:ind w:right="-108"/>
              <w:jc w:val="left"/>
              <w:rPr>
                <w:i/>
                <w:sz w:val="22"/>
                <w:szCs w:val="22"/>
                <w:lang w:val="kk-KZ"/>
              </w:rPr>
            </w:pPr>
            <w:r w:rsidRPr="006509B3">
              <w:rPr>
                <w:i/>
                <w:sz w:val="22"/>
                <w:szCs w:val="22"/>
                <w:lang w:val="kk-KZ"/>
              </w:rPr>
              <w:t>Саны</w:t>
            </w:r>
          </w:p>
        </w:tc>
        <w:tc>
          <w:tcPr>
            <w:tcW w:w="748" w:type="dxa"/>
            <w:shd w:val="clear" w:color="auto" w:fill="auto"/>
            <w:vAlign w:val="center"/>
          </w:tcPr>
          <w:p w14:paraId="13F32057" w14:textId="77777777" w:rsidR="00577825" w:rsidRPr="006509B3" w:rsidRDefault="00577825" w:rsidP="006509B3">
            <w:pPr>
              <w:ind w:left="-108" w:right="-108"/>
              <w:jc w:val="center"/>
              <w:rPr>
                <w:i/>
                <w:lang w:val="kk-KZ"/>
              </w:rPr>
            </w:pPr>
            <w:r w:rsidRPr="006509B3">
              <w:rPr>
                <w:i/>
                <w:lang w:val="kk-KZ"/>
              </w:rPr>
              <w:t>13,1%</w:t>
            </w:r>
          </w:p>
        </w:tc>
        <w:tc>
          <w:tcPr>
            <w:tcW w:w="748" w:type="dxa"/>
            <w:shd w:val="clear" w:color="auto" w:fill="auto"/>
            <w:vAlign w:val="center"/>
          </w:tcPr>
          <w:p w14:paraId="712C60C0" w14:textId="77777777" w:rsidR="00577825" w:rsidRPr="006509B3" w:rsidRDefault="00577825" w:rsidP="006509B3">
            <w:pPr>
              <w:ind w:left="-108" w:right="-108"/>
              <w:jc w:val="center"/>
              <w:rPr>
                <w:i/>
                <w:lang w:val="kk-KZ"/>
              </w:rPr>
            </w:pPr>
            <w:r w:rsidRPr="006509B3">
              <w:rPr>
                <w:i/>
                <w:lang w:val="kk-KZ"/>
              </w:rPr>
              <w:t>13,4%</w:t>
            </w:r>
          </w:p>
        </w:tc>
        <w:tc>
          <w:tcPr>
            <w:tcW w:w="748" w:type="dxa"/>
            <w:shd w:val="clear" w:color="auto" w:fill="auto"/>
            <w:vAlign w:val="center"/>
          </w:tcPr>
          <w:p w14:paraId="4E8899F7" w14:textId="77777777" w:rsidR="00577825" w:rsidRPr="006509B3" w:rsidRDefault="00577825" w:rsidP="006509B3">
            <w:pPr>
              <w:ind w:left="-108" w:right="-108"/>
              <w:jc w:val="center"/>
              <w:rPr>
                <w:i/>
                <w:lang w:val="kk-KZ"/>
              </w:rPr>
            </w:pPr>
            <w:r w:rsidRPr="006509B3">
              <w:rPr>
                <w:i/>
                <w:lang w:val="kk-KZ"/>
              </w:rPr>
              <w:t>14,2%</w:t>
            </w:r>
          </w:p>
        </w:tc>
        <w:tc>
          <w:tcPr>
            <w:tcW w:w="748" w:type="dxa"/>
            <w:shd w:val="clear" w:color="auto" w:fill="auto"/>
            <w:vAlign w:val="center"/>
          </w:tcPr>
          <w:p w14:paraId="69876814" w14:textId="77777777" w:rsidR="00577825" w:rsidRPr="006509B3" w:rsidRDefault="00577825" w:rsidP="006509B3">
            <w:pPr>
              <w:ind w:left="-108" w:right="-108"/>
              <w:jc w:val="center"/>
              <w:rPr>
                <w:i/>
                <w:lang w:val="kk-KZ"/>
              </w:rPr>
            </w:pPr>
            <w:r w:rsidRPr="006509B3">
              <w:rPr>
                <w:i/>
                <w:lang w:val="kk-KZ"/>
              </w:rPr>
              <w:t>18,7%</w:t>
            </w:r>
          </w:p>
        </w:tc>
        <w:tc>
          <w:tcPr>
            <w:tcW w:w="748" w:type="dxa"/>
            <w:shd w:val="clear" w:color="auto" w:fill="auto"/>
            <w:vAlign w:val="center"/>
          </w:tcPr>
          <w:p w14:paraId="0AB0AED2" w14:textId="77777777" w:rsidR="00577825" w:rsidRPr="006509B3" w:rsidRDefault="00577825" w:rsidP="006509B3">
            <w:pPr>
              <w:ind w:left="-108" w:right="-108"/>
              <w:jc w:val="center"/>
              <w:rPr>
                <w:i/>
                <w:lang w:val="kk-KZ"/>
              </w:rPr>
            </w:pPr>
            <w:r w:rsidRPr="006509B3">
              <w:rPr>
                <w:i/>
                <w:lang w:val="kk-KZ"/>
              </w:rPr>
              <w:t>17,7%</w:t>
            </w:r>
          </w:p>
        </w:tc>
        <w:tc>
          <w:tcPr>
            <w:tcW w:w="748" w:type="dxa"/>
            <w:shd w:val="clear" w:color="auto" w:fill="auto"/>
            <w:vAlign w:val="center"/>
          </w:tcPr>
          <w:p w14:paraId="372F62D1" w14:textId="77777777" w:rsidR="00577825" w:rsidRPr="006509B3" w:rsidRDefault="00577825" w:rsidP="006509B3">
            <w:pPr>
              <w:ind w:left="-108" w:right="-108"/>
              <w:jc w:val="center"/>
              <w:rPr>
                <w:i/>
                <w:lang w:val="kk-KZ"/>
              </w:rPr>
            </w:pPr>
            <w:r w:rsidRPr="006509B3">
              <w:rPr>
                <w:i/>
                <w:lang w:val="kk-KZ"/>
              </w:rPr>
              <w:t>17,5%</w:t>
            </w:r>
          </w:p>
        </w:tc>
        <w:tc>
          <w:tcPr>
            <w:tcW w:w="748" w:type="dxa"/>
            <w:shd w:val="clear" w:color="auto" w:fill="auto"/>
            <w:vAlign w:val="center"/>
          </w:tcPr>
          <w:p w14:paraId="2FEEAC11" w14:textId="77777777" w:rsidR="00577825" w:rsidRPr="006509B3" w:rsidRDefault="00577825" w:rsidP="006509B3">
            <w:pPr>
              <w:ind w:left="-108" w:right="-108"/>
              <w:jc w:val="center"/>
              <w:rPr>
                <w:i/>
                <w:lang w:val="kk-KZ"/>
              </w:rPr>
            </w:pPr>
            <w:r w:rsidRPr="006509B3">
              <w:rPr>
                <w:i/>
                <w:lang w:val="kk-KZ"/>
              </w:rPr>
              <w:t>20,4%</w:t>
            </w:r>
          </w:p>
        </w:tc>
        <w:tc>
          <w:tcPr>
            <w:tcW w:w="748" w:type="dxa"/>
            <w:shd w:val="clear" w:color="auto" w:fill="auto"/>
            <w:vAlign w:val="center"/>
          </w:tcPr>
          <w:p w14:paraId="724BCE3B" w14:textId="77777777" w:rsidR="00577825" w:rsidRPr="006509B3" w:rsidRDefault="00577825" w:rsidP="006509B3">
            <w:pPr>
              <w:ind w:left="-108" w:right="-108"/>
              <w:jc w:val="center"/>
              <w:rPr>
                <w:i/>
                <w:lang w:val="kk-KZ"/>
              </w:rPr>
            </w:pPr>
            <w:r w:rsidRPr="006509B3">
              <w:rPr>
                <w:i/>
                <w:lang w:val="kk-KZ"/>
              </w:rPr>
              <w:t>19,9%</w:t>
            </w:r>
          </w:p>
        </w:tc>
        <w:tc>
          <w:tcPr>
            <w:tcW w:w="748" w:type="dxa"/>
            <w:shd w:val="clear" w:color="auto" w:fill="auto"/>
            <w:vAlign w:val="center"/>
          </w:tcPr>
          <w:p w14:paraId="6133A744" w14:textId="77777777" w:rsidR="00577825" w:rsidRPr="006509B3" w:rsidRDefault="00577825" w:rsidP="006509B3">
            <w:pPr>
              <w:ind w:left="-108" w:right="-108"/>
              <w:jc w:val="center"/>
              <w:rPr>
                <w:i/>
                <w:lang w:val="kk-KZ"/>
              </w:rPr>
            </w:pPr>
            <w:r w:rsidRPr="006509B3">
              <w:rPr>
                <w:i/>
                <w:lang w:val="kk-KZ"/>
              </w:rPr>
              <w:t>20,0%</w:t>
            </w:r>
          </w:p>
        </w:tc>
        <w:tc>
          <w:tcPr>
            <w:tcW w:w="748" w:type="dxa"/>
            <w:shd w:val="clear" w:color="auto" w:fill="auto"/>
            <w:vAlign w:val="center"/>
          </w:tcPr>
          <w:p w14:paraId="15A4C308" w14:textId="77777777" w:rsidR="00577825" w:rsidRPr="006509B3" w:rsidRDefault="00577825" w:rsidP="006509B3">
            <w:pPr>
              <w:ind w:left="-108" w:right="-108"/>
              <w:jc w:val="center"/>
              <w:rPr>
                <w:i/>
                <w:lang w:val="kk-KZ"/>
              </w:rPr>
            </w:pPr>
            <w:r w:rsidRPr="006509B3">
              <w:rPr>
                <w:i/>
                <w:lang w:val="kk-KZ"/>
              </w:rPr>
              <w:t>16,6%</w:t>
            </w:r>
          </w:p>
        </w:tc>
      </w:tr>
      <w:tr w:rsidR="006509B3" w:rsidRPr="006509B3" w14:paraId="72F27FBE" w14:textId="77777777" w:rsidTr="006509B3">
        <w:trPr>
          <w:trHeight w:val="236"/>
        </w:trPr>
        <w:tc>
          <w:tcPr>
            <w:tcW w:w="1496" w:type="dxa"/>
            <w:vMerge/>
            <w:shd w:val="clear" w:color="auto" w:fill="auto"/>
          </w:tcPr>
          <w:p w14:paraId="21662A55" w14:textId="77777777" w:rsidR="00577825" w:rsidRPr="006509B3" w:rsidRDefault="00577825" w:rsidP="004A22F8">
            <w:pPr>
              <w:pStyle w:val="aa"/>
              <w:rPr>
                <w:i/>
                <w:sz w:val="22"/>
                <w:szCs w:val="22"/>
                <w:lang w:val="kk-KZ"/>
              </w:rPr>
            </w:pPr>
          </w:p>
        </w:tc>
        <w:tc>
          <w:tcPr>
            <w:tcW w:w="1122" w:type="dxa"/>
            <w:shd w:val="clear" w:color="auto" w:fill="auto"/>
            <w:vAlign w:val="center"/>
          </w:tcPr>
          <w:p w14:paraId="6772C3E3" w14:textId="77777777" w:rsidR="00577825" w:rsidRPr="006509B3" w:rsidRDefault="00577825" w:rsidP="006509B3">
            <w:pPr>
              <w:pStyle w:val="aa"/>
              <w:ind w:right="-108"/>
              <w:jc w:val="left"/>
              <w:rPr>
                <w:i/>
                <w:sz w:val="22"/>
                <w:szCs w:val="22"/>
                <w:lang w:val="kk-KZ"/>
              </w:rPr>
            </w:pPr>
            <w:r w:rsidRPr="006509B3">
              <w:rPr>
                <w:i/>
                <w:sz w:val="22"/>
                <w:szCs w:val="22"/>
                <w:lang w:val="kk-KZ"/>
              </w:rPr>
              <w:t>Сомасы</w:t>
            </w:r>
          </w:p>
        </w:tc>
        <w:tc>
          <w:tcPr>
            <w:tcW w:w="748" w:type="dxa"/>
            <w:shd w:val="clear" w:color="auto" w:fill="auto"/>
            <w:vAlign w:val="center"/>
          </w:tcPr>
          <w:p w14:paraId="38D1C078" w14:textId="77777777" w:rsidR="00577825" w:rsidRPr="006509B3" w:rsidRDefault="00577825" w:rsidP="006509B3">
            <w:pPr>
              <w:ind w:left="-108" w:right="-108"/>
              <w:jc w:val="center"/>
              <w:rPr>
                <w:i/>
                <w:lang w:val="kk-KZ"/>
              </w:rPr>
            </w:pPr>
            <w:r w:rsidRPr="006509B3">
              <w:rPr>
                <w:i/>
                <w:lang w:val="kk-KZ"/>
              </w:rPr>
              <w:t>14,0%</w:t>
            </w:r>
          </w:p>
        </w:tc>
        <w:tc>
          <w:tcPr>
            <w:tcW w:w="748" w:type="dxa"/>
            <w:shd w:val="clear" w:color="auto" w:fill="auto"/>
            <w:vAlign w:val="center"/>
          </w:tcPr>
          <w:p w14:paraId="61D18FBD" w14:textId="77777777" w:rsidR="00577825" w:rsidRPr="006509B3" w:rsidRDefault="00577825" w:rsidP="006509B3">
            <w:pPr>
              <w:ind w:left="-108" w:right="-108"/>
              <w:jc w:val="center"/>
              <w:rPr>
                <w:i/>
                <w:lang w:val="kk-KZ"/>
              </w:rPr>
            </w:pPr>
            <w:r w:rsidRPr="006509B3">
              <w:rPr>
                <w:i/>
                <w:lang w:val="kk-KZ"/>
              </w:rPr>
              <w:t>13,6%</w:t>
            </w:r>
          </w:p>
        </w:tc>
        <w:tc>
          <w:tcPr>
            <w:tcW w:w="748" w:type="dxa"/>
            <w:shd w:val="clear" w:color="auto" w:fill="auto"/>
            <w:vAlign w:val="center"/>
          </w:tcPr>
          <w:p w14:paraId="3F841ED3" w14:textId="77777777" w:rsidR="00577825" w:rsidRPr="006509B3" w:rsidRDefault="00577825" w:rsidP="006509B3">
            <w:pPr>
              <w:ind w:left="-108" w:right="-108"/>
              <w:jc w:val="center"/>
              <w:rPr>
                <w:i/>
                <w:lang w:val="kk-KZ"/>
              </w:rPr>
            </w:pPr>
            <w:r w:rsidRPr="006509B3">
              <w:rPr>
                <w:i/>
                <w:lang w:val="kk-KZ"/>
              </w:rPr>
              <w:t>14,0%</w:t>
            </w:r>
          </w:p>
        </w:tc>
        <w:tc>
          <w:tcPr>
            <w:tcW w:w="748" w:type="dxa"/>
            <w:shd w:val="clear" w:color="auto" w:fill="auto"/>
            <w:vAlign w:val="center"/>
          </w:tcPr>
          <w:p w14:paraId="4A9F6456" w14:textId="77777777" w:rsidR="00577825" w:rsidRPr="006509B3" w:rsidRDefault="00577825" w:rsidP="006509B3">
            <w:pPr>
              <w:ind w:left="-108" w:right="-108"/>
              <w:jc w:val="center"/>
              <w:rPr>
                <w:i/>
                <w:lang w:val="kk-KZ"/>
              </w:rPr>
            </w:pPr>
            <w:r w:rsidRPr="006509B3">
              <w:rPr>
                <w:i/>
                <w:lang w:val="kk-KZ"/>
              </w:rPr>
              <w:t>16,6%</w:t>
            </w:r>
          </w:p>
        </w:tc>
        <w:tc>
          <w:tcPr>
            <w:tcW w:w="748" w:type="dxa"/>
            <w:shd w:val="clear" w:color="auto" w:fill="auto"/>
            <w:vAlign w:val="center"/>
          </w:tcPr>
          <w:p w14:paraId="5FD90F5B" w14:textId="77777777" w:rsidR="00577825" w:rsidRPr="006509B3" w:rsidRDefault="00577825" w:rsidP="006509B3">
            <w:pPr>
              <w:ind w:left="-108" w:right="-108"/>
              <w:jc w:val="center"/>
              <w:rPr>
                <w:i/>
                <w:lang w:val="kk-KZ"/>
              </w:rPr>
            </w:pPr>
            <w:r w:rsidRPr="006509B3">
              <w:rPr>
                <w:i/>
                <w:lang w:val="kk-KZ"/>
              </w:rPr>
              <w:t>15,0%</w:t>
            </w:r>
          </w:p>
        </w:tc>
        <w:tc>
          <w:tcPr>
            <w:tcW w:w="748" w:type="dxa"/>
            <w:shd w:val="clear" w:color="auto" w:fill="auto"/>
            <w:vAlign w:val="center"/>
          </w:tcPr>
          <w:p w14:paraId="252F0747" w14:textId="77777777" w:rsidR="00577825" w:rsidRPr="006509B3" w:rsidRDefault="00577825" w:rsidP="006509B3">
            <w:pPr>
              <w:ind w:left="-108" w:right="-108"/>
              <w:jc w:val="center"/>
              <w:rPr>
                <w:i/>
                <w:lang w:val="kk-KZ"/>
              </w:rPr>
            </w:pPr>
            <w:r w:rsidRPr="006509B3">
              <w:rPr>
                <w:i/>
                <w:lang w:val="kk-KZ"/>
              </w:rPr>
              <w:t>15,5%</w:t>
            </w:r>
          </w:p>
        </w:tc>
        <w:tc>
          <w:tcPr>
            <w:tcW w:w="748" w:type="dxa"/>
            <w:shd w:val="clear" w:color="auto" w:fill="auto"/>
            <w:vAlign w:val="center"/>
          </w:tcPr>
          <w:p w14:paraId="1836F3E1" w14:textId="77777777" w:rsidR="00577825" w:rsidRPr="006509B3" w:rsidRDefault="00577825" w:rsidP="006509B3">
            <w:pPr>
              <w:ind w:left="-108" w:right="-108"/>
              <w:jc w:val="center"/>
              <w:rPr>
                <w:i/>
                <w:lang w:val="kk-KZ"/>
              </w:rPr>
            </w:pPr>
            <w:r w:rsidRPr="006509B3">
              <w:rPr>
                <w:i/>
                <w:lang w:val="kk-KZ"/>
              </w:rPr>
              <w:t>17,9%</w:t>
            </w:r>
          </w:p>
        </w:tc>
        <w:tc>
          <w:tcPr>
            <w:tcW w:w="748" w:type="dxa"/>
            <w:shd w:val="clear" w:color="auto" w:fill="auto"/>
            <w:vAlign w:val="center"/>
          </w:tcPr>
          <w:p w14:paraId="0F36C45A" w14:textId="77777777" w:rsidR="00577825" w:rsidRPr="006509B3" w:rsidRDefault="00577825" w:rsidP="006509B3">
            <w:pPr>
              <w:ind w:left="-108" w:right="-108"/>
              <w:jc w:val="center"/>
              <w:rPr>
                <w:i/>
                <w:lang w:val="kk-KZ"/>
              </w:rPr>
            </w:pPr>
            <w:r w:rsidRPr="006509B3">
              <w:rPr>
                <w:i/>
                <w:lang w:val="kk-KZ"/>
              </w:rPr>
              <w:t>19,0%</w:t>
            </w:r>
          </w:p>
        </w:tc>
        <w:tc>
          <w:tcPr>
            <w:tcW w:w="748" w:type="dxa"/>
            <w:shd w:val="clear" w:color="auto" w:fill="auto"/>
            <w:vAlign w:val="center"/>
          </w:tcPr>
          <w:p w14:paraId="43175A5B" w14:textId="77777777" w:rsidR="00577825" w:rsidRPr="006509B3" w:rsidRDefault="00577825" w:rsidP="006509B3">
            <w:pPr>
              <w:ind w:left="-108" w:right="-108"/>
              <w:jc w:val="center"/>
              <w:rPr>
                <w:i/>
                <w:lang w:val="kk-KZ"/>
              </w:rPr>
            </w:pPr>
            <w:r w:rsidRPr="006509B3">
              <w:rPr>
                <w:i/>
                <w:lang w:val="kk-KZ"/>
              </w:rPr>
              <w:t>17,5%</w:t>
            </w:r>
          </w:p>
        </w:tc>
        <w:tc>
          <w:tcPr>
            <w:tcW w:w="748" w:type="dxa"/>
            <w:shd w:val="clear" w:color="auto" w:fill="auto"/>
            <w:vAlign w:val="center"/>
          </w:tcPr>
          <w:p w14:paraId="71F22E98" w14:textId="77777777" w:rsidR="00577825" w:rsidRPr="006509B3" w:rsidRDefault="00577825" w:rsidP="006509B3">
            <w:pPr>
              <w:ind w:left="-108" w:right="-108"/>
              <w:jc w:val="center"/>
              <w:rPr>
                <w:i/>
                <w:lang w:val="kk-KZ"/>
              </w:rPr>
            </w:pPr>
            <w:r w:rsidRPr="006509B3">
              <w:rPr>
                <w:i/>
                <w:lang w:val="kk-KZ"/>
              </w:rPr>
              <w:t>14,8%</w:t>
            </w:r>
          </w:p>
        </w:tc>
      </w:tr>
    </w:tbl>
    <w:p w14:paraId="5C1B860C" w14:textId="77777777" w:rsidR="00577825" w:rsidRPr="002D73E8" w:rsidRDefault="00577825" w:rsidP="00577825">
      <w:pPr>
        <w:tabs>
          <w:tab w:val="num" w:pos="34"/>
        </w:tabs>
        <w:ind w:firstLine="709"/>
        <w:jc w:val="both"/>
        <w:rPr>
          <w:bCs/>
          <w:sz w:val="26"/>
          <w:szCs w:val="26"/>
          <w:lang w:val="kk-KZ"/>
        </w:rPr>
      </w:pPr>
    </w:p>
    <w:p w14:paraId="26F25519" w14:textId="77777777" w:rsidR="00577825" w:rsidRPr="002D73E8" w:rsidRDefault="00577825" w:rsidP="00577825">
      <w:pPr>
        <w:tabs>
          <w:tab w:val="num" w:pos="34"/>
        </w:tabs>
        <w:ind w:firstLine="709"/>
        <w:jc w:val="both"/>
        <w:rPr>
          <w:bCs/>
          <w:sz w:val="26"/>
          <w:szCs w:val="26"/>
          <w:lang w:val="kk-KZ"/>
        </w:rPr>
      </w:pPr>
      <w:r w:rsidRPr="002D73E8">
        <w:rPr>
          <w:b/>
          <w:bCs/>
          <w:sz w:val="26"/>
          <w:szCs w:val="26"/>
          <w:lang w:val="kk-KZ"/>
        </w:rPr>
        <w:t>Қазақстан аумағында шетел эмитенттерінің төлем карточкаларын</w:t>
      </w:r>
      <w:r w:rsidRPr="002D73E8">
        <w:rPr>
          <w:bCs/>
          <w:sz w:val="26"/>
          <w:szCs w:val="26"/>
          <w:lang w:val="kk-KZ"/>
        </w:rPr>
        <w:t xml:space="preserve"> пайдалана отырып төлемдер 2009 жылмен салыстырғанда саны бойынша 23,7% және сомасы бойынша 28,3% ұлғая отырып, 2010 жылы  65,2 млн. теңге сомаға 2,2 млн. транзакцияны құрады. Оның ішінде қолма-қол емес төлем арқылы 29,8 млрд. теңге сомаға 783,8 мың транзакция жасалды, бұл 2009 жылдың осындай көрсеткіштерінен  тиісінше 28,0</w:t>
      </w:r>
      <w:r w:rsidR="00B63400" w:rsidRPr="00B63400">
        <w:rPr>
          <w:bCs/>
          <w:sz w:val="26"/>
          <w:szCs w:val="26"/>
          <w:lang w:val="kk-KZ"/>
        </w:rPr>
        <w:t>%</w:t>
      </w:r>
      <w:r w:rsidRPr="002D73E8">
        <w:rPr>
          <w:bCs/>
          <w:sz w:val="26"/>
          <w:szCs w:val="26"/>
          <w:lang w:val="kk-KZ"/>
        </w:rPr>
        <w:t xml:space="preserve"> және 31,5% жоғары. Қолма-қол ақша беру бойынша операциялар 2009 жылмен салыстырғанда  саны бойынша 21,5% және сомасы бойынша 25,7%  ұлғайып, 35,4 млрд. теңге сомаға 1 439,5 млн. транзакцияны құрады (</w:t>
      </w:r>
      <w:r w:rsidR="00B63400">
        <w:rPr>
          <w:bCs/>
          <w:sz w:val="26"/>
          <w:szCs w:val="26"/>
          <w:lang w:val="kk-KZ"/>
        </w:rPr>
        <w:t>25</w:t>
      </w:r>
      <w:r w:rsidRPr="002D73E8">
        <w:rPr>
          <w:bCs/>
          <w:sz w:val="26"/>
          <w:szCs w:val="26"/>
          <w:lang w:val="kk-KZ"/>
        </w:rPr>
        <w:t xml:space="preserve">-сурет). </w:t>
      </w:r>
    </w:p>
    <w:p w14:paraId="39B778A6" w14:textId="77777777" w:rsidR="00577825" w:rsidRPr="004A22F8" w:rsidRDefault="00577825" w:rsidP="00577825">
      <w:pPr>
        <w:tabs>
          <w:tab w:val="num" w:pos="34"/>
        </w:tabs>
        <w:ind w:firstLine="709"/>
        <w:jc w:val="right"/>
        <w:rPr>
          <w:bCs/>
          <w:i/>
          <w:sz w:val="26"/>
          <w:szCs w:val="26"/>
          <w:lang w:val="kk-KZ"/>
        </w:rPr>
      </w:pPr>
      <w:r w:rsidRPr="002D73E8">
        <w:rPr>
          <w:b/>
          <w:bCs/>
          <w:sz w:val="26"/>
          <w:szCs w:val="26"/>
          <w:lang w:val="kk-KZ"/>
        </w:rPr>
        <w:t xml:space="preserve"> </w:t>
      </w:r>
      <w:r w:rsidR="00B63400" w:rsidRPr="004A22F8">
        <w:rPr>
          <w:bCs/>
          <w:i/>
          <w:sz w:val="26"/>
          <w:szCs w:val="26"/>
          <w:lang w:val="kk-KZ"/>
        </w:rPr>
        <w:t>25</w:t>
      </w:r>
      <w:r w:rsidRPr="004A22F8">
        <w:rPr>
          <w:bCs/>
          <w:i/>
          <w:sz w:val="26"/>
          <w:szCs w:val="26"/>
          <w:lang w:val="kk-KZ"/>
        </w:rPr>
        <w:t>-сурет.</w:t>
      </w:r>
    </w:p>
    <w:p w14:paraId="4E9C469B" w14:textId="77777777" w:rsidR="00577825" w:rsidRPr="002D73E8" w:rsidRDefault="00577825" w:rsidP="00577825">
      <w:pPr>
        <w:autoSpaceDE w:val="0"/>
        <w:autoSpaceDN w:val="0"/>
        <w:adjustRightInd w:val="0"/>
        <w:jc w:val="center"/>
        <w:rPr>
          <w:rFonts w:eastAsia="MS Mincho"/>
          <w:b/>
          <w:sz w:val="26"/>
          <w:szCs w:val="26"/>
          <w:lang w:val="kk-KZ" w:eastAsia="ja-JP"/>
        </w:rPr>
      </w:pPr>
      <w:r w:rsidRPr="004A22F8">
        <w:rPr>
          <w:rFonts w:eastAsia="MS Mincho"/>
          <w:b/>
          <w:sz w:val="26"/>
          <w:szCs w:val="26"/>
          <w:lang w:val="kk-KZ" w:eastAsia="ja-JP"/>
        </w:rPr>
        <w:t>Қазақстан аумағында шетел эмитенттерінің төлем карточкалары пайдаланылған төлемдер ағынының динамикасы</w:t>
      </w:r>
    </w:p>
    <w:p w14:paraId="5C4D7B07" w14:textId="77777777" w:rsidR="00577825" w:rsidRPr="002D73E8" w:rsidRDefault="00577825" w:rsidP="00577825">
      <w:pPr>
        <w:tabs>
          <w:tab w:val="num" w:pos="34"/>
        </w:tabs>
        <w:jc w:val="right"/>
        <w:rPr>
          <w:bCs/>
          <w:sz w:val="26"/>
          <w:szCs w:val="26"/>
          <w:lang w:val="kk-KZ"/>
        </w:rPr>
      </w:pPr>
    </w:p>
    <w:p w14:paraId="2375A9C4" w14:textId="77777777" w:rsidR="00577825" w:rsidRPr="002D73E8" w:rsidRDefault="00B63400" w:rsidP="00577825">
      <w:pPr>
        <w:tabs>
          <w:tab w:val="num" w:pos="34"/>
        </w:tabs>
        <w:jc w:val="both"/>
        <w:rPr>
          <w:bCs/>
          <w:sz w:val="26"/>
          <w:szCs w:val="26"/>
          <w:lang w:val="kk-KZ"/>
        </w:rPr>
      </w:pPr>
      <w:r w:rsidRPr="002D73E8">
        <w:rPr>
          <w:sz w:val="26"/>
          <w:szCs w:val="26"/>
          <w:lang w:val="kk-KZ"/>
        </w:rPr>
        <w:object w:dxaOrig="9631" w:dyaOrig="3120" w14:anchorId="3F48554A">
          <v:shape id="_x0000_i1059" type="#_x0000_t75" style="width:481.8pt;height:156pt" o:ole="" filled="t">
            <v:imagedata r:id="rId73" o:title=""/>
          </v:shape>
          <o:OLEObject Type="Embed" ProgID="MSGraph.Chart.8" ShapeID="_x0000_i1059" DrawAspect="Content" ObjectID="_1636523346" r:id="rId74">
            <o:FieldCodes>\s</o:FieldCodes>
          </o:OLEObject>
        </w:object>
      </w:r>
      <w:r w:rsidR="00577825" w:rsidRPr="002D73E8">
        <w:rPr>
          <w:sz w:val="26"/>
          <w:szCs w:val="26"/>
          <w:lang w:val="kk-KZ"/>
        </w:rPr>
        <w:tab/>
      </w:r>
      <w:r w:rsidR="00577825" w:rsidRPr="002D73E8">
        <w:rPr>
          <w:sz w:val="26"/>
          <w:szCs w:val="26"/>
          <w:lang w:val="kk-KZ"/>
        </w:rPr>
        <w:tab/>
        <w:t xml:space="preserve">Бұл ретте көрсетілген төлемдердің анағұрлым көп көлемі  </w:t>
      </w:r>
      <w:r w:rsidR="00577825" w:rsidRPr="002D73E8">
        <w:rPr>
          <w:bCs/>
          <w:sz w:val="26"/>
          <w:szCs w:val="26"/>
          <w:lang w:val="kk-KZ"/>
        </w:rPr>
        <w:t>VISA International халықаралық жүйесінің төлем карточкаларын пайдалана отырып жасалады, оның үлесіне 2010 жылы Қазақстанда шетел эмитенттерінің төлем карточкаларын пайдалана отырып жасалған барлық төлемдерінің  жалпы саны мен сомасының 69,5% және 68,4% келеді (14-кесте).</w:t>
      </w:r>
    </w:p>
    <w:p w14:paraId="73FE7F18" w14:textId="77777777" w:rsidR="00577825" w:rsidRPr="00B63400" w:rsidRDefault="00577825" w:rsidP="00577825">
      <w:pPr>
        <w:tabs>
          <w:tab w:val="num" w:pos="34"/>
        </w:tabs>
        <w:ind w:firstLine="709"/>
        <w:jc w:val="right"/>
        <w:rPr>
          <w:bCs/>
          <w:i/>
          <w:sz w:val="26"/>
          <w:szCs w:val="26"/>
          <w:lang w:val="kk-KZ"/>
        </w:rPr>
      </w:pPr>
      <w:r w:rsidRPr="002D73E8">
        <w:rPr>
          <w:b/>
          <w:bCs/>
          <w:sz w:val="26"/>
          <w:szCs w:val="26"/>
          <w:lang w:val="kk-KZ"/>
        </w:rPr>
        <w:t xml:space="preserve"> </w:t>
      </w:r>
      <w:r w:rsidRPr="00B63400">
        <w:rPr>
          <w:bCs/>
          <w:i/>
          <w:sz w:val="26"/>
          <w:szCs w:val="26"/>
          <w:lang w:val="kk-KZ"/>
        </w:rPr>
        <w:t>14-кесте.</w:t>
      </w:r>
    </w:p>
    <w:p w14:paraId="055EB315" w14:textId="77777777" w:rsidR="00577825" w:rsidRDefault="00577825" w:rsidP="00577825">
      <w:pPr>
        <w:tabs>
          <w:tab w:val="num" w:pos="34"/>
        </w:tabs>
        <w:ind w:firstLine="709"/>
        <w:jc w:val="center"/>
        <w:rPr>
          <w:b/>
          <w:bCs/>
          <w:sz w:val="26"/>
          <w:szCs w:val="26"/>
          <w:lang w:val="kk-KZ"/>
        </w:rPr>
      </w:pPr>
      <w:r w:rsidRPr="002D73E8">
        <w:rPr>
          <w:b/>
          <w:bCs/>
          <w:sz w:val="26"/>
          <w:szCs w:val="26"/>
          <w:lang w:val="kk-KZ"/>
        </w:rPr>
        <w:t>Шетел эмитенттерінің төлем карточкаларын пайдалану үлесі</w:t>
      </w:r>
    </w:p>
    <w:p w14:paraId="1D08EDBE" w14:textId="77777777" w:rsidR="004A22F8" w:rsidRPr="002D73E8" w:rsidRDefault="004A22F8" w:rsidP="00577825">
      <w:pPr>
        <w:tabs>
          <w:tab w:val="num" w:pos="34"/>
        </w:tabs>
        <w:ind w:firstLine="709"/>
        <w:jc w:val="center"/>
        <w:rPr>
          <w:bCs/>
          <w:sz w:val="26"/>
          <w:szCs w:val="26"/>
          <w:lang w:val="kk-KZ"/>
        </w:rPr>
      </w:pPr>
    </w:p>
    <w:tbl>
      <w:tblPr>
        <w:tblW w:w="972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96"/>
        <w:gridCol w:w="1122"/>
        <w:gridCol w:w="935"/>
        <w:gridCol w:w="748"/>
        <w:gridCol w:w="935"/>
        <w:gridCol w:w="935"/>
        <w:gridCol w:w="935"/>
        <w:gridCol w:w="935"/>
        <w:gridCol w:w="935"/>
        <w:gridCol w:w="748"/>
      </w:tblGrid>
      <w:tr w:rsidR="006509B3" w:rsidRPr="006509B3" w14:paraId="3899CB07" w14:textId="77777777" w:rsidTr="006509B3">
        <w:trPr>
          <w:trHeight w:val="158"/>
        </w:trPr>
        <w:tc>
          <w:tcPr>
            <w:tcW w:w="2618" w:type="dxa"/>
            <w:gridSpan w:val="2"/>
            <w:shd w:val="clear" w:color="auto" w:fill="CCFFCC"/>
          </w:tcPr>
          <w:p w14:paraId="7A9565F1" w14:textId="77777777" w:rsidR="00577825" w:rsidRPr="006509B3" w:rsidRDefault="00577825" w:rsidP="001124D4">
            <w:pPr>
              <w:pStyle w:val="aa"/>
              <w:rPr>
                <w:b/>
                <w:sz w:val="22"/>
                <w:szCs w:val="22"/>
                <w:lang w:val="kk-KZ"/>
              </w:rPr>
            </w:pPr>
            <w:r w:rsidRPr="006509B3">
              <w:rPr>
                <w:b/>
                <w:sz w:val="22"/>
                <w:szCs w:val="22"/>
                <w:lang w:val="kk-KZ"/>
              </w:rPr>
              <w:t>Жылы</w:t>
            </w:r>
          </w:p>
        </w:tc>
        <w:tc>
          <w:tcPr>
            <w:tcW w:w="935" w:type="dxa"/>
            <w:shd w:val="clear" w:color="auto" w:fill="CCFFCC"/>
            <w:vAlign w:val="center"/>
          </w:tcPr>
          <w:p w14:paraId="5074B92C" w14:textId="77777777" w:rsidR="00577825" w:rsidRPr="006509B3" w:rsidRDefault="00577825" w:rsidP="006509B3">
            <w:pPr>
              <w:ind w:left="-108" w:right="-108"/>
              <w:jc w:val="center"/>
              <w:rPr>
                <w:b/>
                <w:sz w:val="22"/>
                <w:szCs w:val="22"/>
                <w:lang w:val="kk-KZ"/>
              </w:rPr>
            </w:pPr>
            <w:r w:rsidRPr="006509B3">
              <w:rPr>
                <w:b/>
                <w:sz w:val="22"/>
                <w:szCs w:val="22"/>
                <w:lang w:val="kk-KZ"/>
              </w:rPr>
              <w:t>2003</w:t>
            </w:r>
          </w:p>
        </w:tc>
        <w:tc>
          <w:tcPr>
            <w:tcW w:w="748" w:type="dxa"/>
            <w:shd w:val="clear" w:color="auto" w:fill="CCFFCC"/>
            <w:vAlign w:val="center"/>
          </w:tcPr>
          <w:p w14:paraId="28F0B91C" w14:textId="77777777" w:rsidR="00577825" w:rsidRPr="006509B3" w:rsidRDefault="00577825" w:rsidP="006509B3">
            <w:pPr>
              <w:ind w:left="-108" w:right="-108"/>
              <w:jc w:val="center"/>
              <w:rPr>
                <w:b/>
                <w:sz w:val="22"/>
                <w:szCs w:val="22"/>
                <w:lang w:val="kk-KZ"/>
              </w:rPr>
            </w:pPr>
            <w:r w:rsidRPr="006509B3">
              <w:rPr>
                <w:b/>
                <w:sz w:val="22"/>
                <w:szCs w:val="22"/>
                <w:lang w:val="kk-KZ"/>
              </w:rPr>
              <w:t>2004</w:t>
            </w:r>
          </w:p>
        </w:tc>
        <w:tc>
          <w:tcPr>
            <w:tcW w:w="935" w:type="dxa"/>
            <w:shd w:val="clear" w:color="auto" w:fill="CCFFCC"/>
            <w:vAlign w:val="center"/>
          </w:tcPr>
          <w:p w14:paraId="35FA1EC5" w14:textId="77777777" w:rsidR="00577825" w:rsidRPr="006509B3" w:rsidRDefault="00577825" w:rsidP="006509B3">
            <w:pPr>
              <w:ind w:left="-108" w:right="-77"/>
              <w:jc w:val="center"/>
              <w:rPr>
                <w:b/>
                <w:sz w:val="22"/>
                <w:szCs w:val="22"/>
                <w:lang w:val="kk-KZ"/>
              </w:rPr>
            </w:pPr>
            <w:r w:rsidRPr="006509B3">
              <w:rPr>
                <w:b/>
                <w:sz w:val="22"/>
                <w:szCs w:val="22"/>
                <w:lang w:val="kk-KZ"/>
              </w:rPr>
              <w:t>2005</w:t>
            </w:r>
          </w:p>
        </w:tc>
        <w:tc>
          <w:tcPr>
            <w:tcW w:w="935" w:type="dxa"/>
            <w:shd w:val="clear" w:color="auto" w:fill="CCFFCC"/>
            <w:vAlign w:val="center"/>
          </w:tcPr>
          <w:p w14:paraId="577B3CDD" w14:textId="77777777" w:rsidR="00577825" w:rsidRPr="006509B3" w:rsidRDefault="00577825" w:rsidP="006509B3">
            <w:pPr>
              <w:ind w:left="-211" w:right="-164"/>
              <w:jc w:val="center"/>
              <w:rPr>
                <w:b/>
                <w:sz w:val="22"/>
                <w:szCs w:val="22"/>
                <w:lang w:val="kk-KZ"/>
              </w:rPr>
            </w:pPr>
            <w:r w:rsidRPr="006509B3">
              <w:rPr>
                <w:b/>
                <w:sz w:val="22"/>
                <w:szCs w:val="22"/>
                <w:lang w:val="kk-KZ"/>
              </w:rPr>
              <w:t>2006</w:t>
            </w:r>
          </w:p>
        </w:tc>
        <w:tc>
          <w:tcPr>
            <w:tcW w:w="935" w:type="dxa"/>
            <w:shd w:val="clear" w:color="auto" w:fill="CCFFCC"/>
            <w:vAlign w:val="center"/>
          </w:tcPr>
          <w:p w14:paraId="2DDAC733" w14:textId="77777777" w:rsidR="00577825" w:rsidRPr="006509B3" w:rsidRDefault="00577825" w:rsidP="006509B3">
            <w:pPr>
              <w:ind w:left="-52" w:right="-136"/>
              <w:jc w:val="center"/>
              <w:rPr>
                <w:b/>
                <w:sz w:val="22"/>
                <w:szCs w:val="22"/>
                <w:lang w:val="kk-KZ"/>
              </w:rPr>
            </w:pPr>
            <w:r w:rsidRPr="006509B3">
              <w:rPr>
                <w:b/>
                <w:sz w:val="22"/>
                <w:szCs w:val="22"/>
                <w:lang w:val="kk-KZ"/>
              </w:rPr>
              <w:t>2007</w:t>
            </w:r>
          </w:p>
        </w:tc>
        <w:tc>
          <w:tcPr>
            <w:tcW w:w="935" w:type="dxa"/>
            <w:shd w:val="clear" w:color="auto" w:fill="CCFFCC"/>
            <w:vAlign w:val="center"/>
          </w:tcPr>
          <w:p w14:paraId="3D18ABFF" w14:textId="77777777" w:rsidR="00577825" w:rsidRPr="006509B3" w:rsidRDefault="00577825" w:rsidP="006509B3">
            <w:pPr>
              <w:ind w:left="-80" w:right="-108"/>
              <w:jc w:val="center"/>
              <w:rPr>
                <w:b/>
                <w:sz w:val="22"/>
                <w:szCs w:val="22"/>
                <w:lang w:val="kk-KZ"/>
              </w:rPr>
            </w:pPr>
            <w:r w:rsidRPr="006509B3">
              <w:rPr>
                <w:b/>
                <w:sz w:val="22"/>
                <w:szCs w:val="22"/>
                <w:lang w:val="kk-KZ"/>
              </w:rPr>
              <w:t>2008</w:t>
            </w:r>
          </w:p>
        </w:tc>
        <w:tc>
          <w:tcPr>
            <w:tcW w:w="935" w:type="dxa"/>
            <w:shd w:val="clear" w:color="auto" w:fill="CCFFCC"/>
            <w:vAlign w:val="center"/>
          </w:tcPr>
          <w:p w14:paraId="768B1F83" w14:textId="77777777" w:rsidR="00577825" w:rsidRPr="006509B3" w:rsidRDefault="00577825" w:rsidP="006509B3">
            <w:pPr>
              <w:ind w:left="-108" w:right="-89"/>
              <w:jc w:val="center"/>
              <w:rPr>
                <w:b/>
                <w:sz w:val="22"/>
                <w:szCs w:val="22"/>
                <w:lang w:val="kk-KZ"/>
              </w:rPr>
            </w:pPr>
            <w:r w:rsidRPr="006509B3">
              <w:rPr>
                <w:b/>
                <w:sz w:val="22"/>
                <w:szCs w:val="22"/>
                <w:lang w:val="kk-KZ"/>
              </w:rPr>
              <w:t>2009</w:t>
            </w:r>
          </w:p>
        </w:tc>
        <w:tc>
          <w:tcPr>
            <w:tcW w:w="748" w:type="dxa"/>
            <w:shd w:val="clear" w:color="auto" w:fill="CCFFCC"/>
            <w:vAlign w:val="center"/>
          </w:tcPr>
          <w:p w14:paraId="5244E88A" w14:textId="77777777" w:rsidR="00577825" w:rsidRPr="006509B3" w:rsidRDefault="00577825" w:rsidP="006509B3">
            <w:pPr>
              <w:ind w:left="-199" w:right="-176"/>
              <w:jc w:val="center"/>
              <w:rPr>
                <w:b/>
                <w:sz w:val="22"/>
                <w:szCs w:val="22"/>
                <w:lang w:val="kk-KZ"/>
              </w:rPr>
            </w:pPr>
            <w:r w:rsidRPr="006509B3">
              <w:rPr>
                <w:b/>
                <w:sz w:val="22"/>
                <w:szCs w:val="22"/>
                <w:lang w:val="kk-KZ"/>
              </w:rPr>
              <w:t>2010</w:t>
            </w:r>
          </w:p>
        </w:tc>
      </w:tr>
      <w:tr w:rsidR="006509B3" w:rsidRPr="006509B3" w14:paraId="4207616B" w14:textId="77777777" w:rsidTr="006509B3">
        <w:trPr>
          <w:trHeight w:val="159"/>
        </w:trPr>
        <w:tc>
          <w:tcPr>
            <w:tcW w:w="1496" w:type="dxa"/>
            <w:vMerge w:val="restart"/>
            <w:shd w:val="clear" w:color="auto" w:fill="auto"/>
            <w:vAlign w:val="center"/>
          </w:tcPr>
          <w:p w14:paraId="7F0E9DA9" w14:textId="77777777" w:rsidR="00577825" w:rsidRPr="006509B3" w:rsidRDefault="00577825" w:rsidP="001124D4">
            <w:pPr>
              <w:rPr>
                <w:sz w:val="22"/>
                <w:szCs w:val="22"/>
                <w:lang w:val="kk-KZ"/>
              </w:rPr>
            </w:pPr>
            <w:r w:rsidRPr="006509B3">
              <w:rPr>
                <w:sz w:val="22"/>
                <w:szCs w:val="22"/>
                <w:lang w:val="kk-KZ"/>
              </w:rPr>
              <w:t>VISA</w:t>
            </w:r>
          </w:p>
        </w:tc>
        <w:tc>
          <w:tcPr>
            <w:tcW w:w="1122" w:type="dxa"/>
            <w:shd w:val="clear" w:color="auto" w:fill="auto"/>
            <w:vAlign w:val="center"/>
          </w:tcPr>
          <w:p w14:paraId="6EC35F97" w14:textId="77777777" w:rsidR="00577825" w:rsidRPr="006509B3" w:rsidRDefault="00577825" w:rsidP="001124D4">
            <w:pPr>
              <w:rPr>
                <w:sz w:val="22"/>
                <w:szCs w:val="22"/>
                <w:lang w:val="kk-KZ"/>
              </w:rPr>
            </w:pPr>
            <w:r w:rsidRPr="006509B3">
              <w:rPr>
                <w:sz w:val="22"/>
                <w:szCs w:val="22"/>
                <w:lang w:val="kk-KZ"/>
              </w:rPr>
              <w:t>Саны</w:t>
            </w:r>
          </w:p>
        </w:tc>
        <w:tc>
          <w:tcPr>
            <w:tcW w:w="935" w:type="dxa"/>
            <w:shd w:val="clear" w:color="auto" w:fill="auto"/>
            <w:vAlign w:val="center"/>
          </w:tcPr>
          <w:p w14:paraId="58372628" w14:textId="77777777" w:rsidR="00577825" w:rsidRPr="006509B3" w:rsidRDefault="00577825" w:rsidP="006509B3">
            <w:pPr>
              <w:ind w:right="-108"/>
              <w:jc w:val="center"/>
              <w:rPr>
                <w:sz w:val="22"/>
                <w:szCs w:val="22"/>
                <w:lang w:val="kk-KZ"/>
              </w:rPr>
            </w:pPr>
            <w:r w:rsidRPr="006509B3">
              <w:rPr>
                <w:sz w:val="22"/>
                <w:szCs w:val="22"/>
                <w:lang w:val="kk-KZ"/>
              </w:rPr>
              <w:t>60,1%</w:t>
            </w:r>
          </w:p>
        </w:tc>
        <w:tc>
          <w:tcPr>
            <w:tcW w:w="748" w:type="dxa"/>
            <w:shd w:val="clear" w:color="auto" w:fill="auto"/>
            <w:vAlign w:val="center"/>
          </w:tcPr>
          <w:p w14:paraId="56BFA193" w14:textId="77777777" w:rsidR="00577825" w:rsidRPr="006509B3" w:rsidRDefault="00577825" w:rsidP="006509B3">
            <w:pPr>
              <w:ind w:right="-108"/>
              <w:jc w:val="center"/>
              <w:rPr>
                <w:sz w:val="22"/>
                <w:szCs w:val="22"/>
                <w:lang w:val="kk-KZ"/>
              </w:rPr>
            </w:pPr>
            <w:r w:rsidRPr="006509B3">
              <w:rPr>
                <w:sz w:val="22"/>
                <w:szCs w:val="22"/>
                <w:lang w:val="kk-KZ"/>
              </w:rPr>
              <w:t>61,2%</w:t>
            </w:r>
          </w:p>
        </w:tc>
        <w:tc>
          <w:tcPr>
            <w:tcW w:w="935" w:type="dxa"/>
            <w:shd w:val="clear" w:color="auto" w:fill="auto"/>
            <w:vAlign w:val="center"/>
          </w:tcPr>
          <w:p w14:paraId="10A66477" w14:textId="77777777" w:rsidR="00577825" w:rsidRPr="006509B3" w:rsidRDefault="00577825" w:rsidP="006509B3">
            <w:pPr>
              <w:ind w:right="-108"/>
              <w:jc w:val="center"/>
              <w:rPr>
                <w:sz w:val="22"/>
                <w:szCs w:val="22"/>
                <w:lang w:val="kk-KZ"/>
              </w:rPr>
            </w:pPr>
            <w:r w:rsidRPr="006509B3">
              <w:rPr>
                <w:sz w:val="22"/>
                <w:szCs w:val="22"/>
                <w:lang w:val="kk-KZ"/>
              </w:rPr>
              <w:t>62,4%</w:t>
            </w:r>
          </w:p>
        </w:tc>
        <w:tc>
          <w:tcPr>
            <w:tcW w:w="935" w:type="dxa"/>
            <w:shd w:val="clear" w:color="auto" w:fill="auto"/>
            <w:vAlign w:val="center"/>
          </w:tcPr>
          <w:p w14:paraId="5A68D776" w14:textId="77777777" w:rsidR="00577825" w:rsidRPr="006509B3" w:rsidRDefault="00577825" w:rsidP="006509B3">
            <w:pPr>
              <w:ind w:right="-108"/>
              <w:jc w:val="center"/>
              <w:rPr>
                <w:sz w:val="22"/>
                <w:szCs w:val="22"/>
                <w:lang w:val="kk-KZ"/>
              </w:rPr>
            </w:pPr>
            <w:r w:rsidRPr="006509B3">
              <w:rPr>
                <w:sz w:val="22"/>
                <w:szCs w:val="22"/>
                <w:lang w:val="kk-KZ"/>
              </w:rPr>
              <w:t>72,2%</w:t>
            </w:r>
          </w:p>
        </w:tc>
        <w:tc>
          <w:tcPr>
            <w:tcW w:w="935" w:type="dxa"/>
            <w:shd w:val="clear" w:color="auto" w:fill="auto"/>
            <w:vAlign w:val="center"/>
          </w:tcPr>
          <w:p w14:paraId="031EA67C" w14:textId="77777777" w:rsidR="00577825" w:rsidRPr="006509B3" w:rsidRDefault="00577825" w:rsidP="006509B3">
            <w:pPr>
              <w:ind w:right="-108"/>
              <w:jc w:val="center"/>
              <w:rPr>
                <w:sz w:val="22"/>
                <w:szCs w:val="22"/>
                <w:lang w:val="kk-KZ"/>
              </w:rPr>
            </w:pPr>
            <w:r w:rsidRPr="006509B3">
              <w:rPr>
                <w:sz w:val="22"/>
                <w:szCs w:val="22"/>
                <w:lang w:val="kk-KZ"/>
              </w:rPr>
              <w:t>71,2%</w:t>
            </w:r>
          </w:p>
        </w:tc>
        <w:tc>
          <w:tcPr>
            <w:tcW w:w="935" w:type="dxa"/>
            <w:shd w:val="clear" w:color="auto" w:fill="auto"/>
            <w:vAlign w:val="center"/>
          </w:tcPr>
          <w:p w14:paraId="49E583A4" w14:textId="77777777" w:rsidR="00577825" w:rsidRPr="006509B3" w:rsidRDefault="00577825" w:rsidP="006509B3">
            <w:pPr>
              <w:ind w:right="-108"/>
              <w:jc w:val="center"/>
              <w:rPr>
                <w:sz w:val="22"/>
                <w:szCs w:val="22"/>
                <w:lang w:val="kk-KZ"/>
              </w:rPr>
            </w:pPr>
            <w:r w:rsidRPr="006509B3">
              <w:rPr>
                <w:sz w:val="22"/>
                <w:szCs w:val="22"/>
                <w:lang w:val="kk-KZ"/>
              </w:rPr>
              <w:t>72,1%</w:t>
            </w:r>
          </w:p>
        </w:tc>
        <w:tc>
          <w:tcPr>
            <w:tcW w:w="935" w:type="dxa"/>
            <w:shd w:val="clear" w:color="auto" w:fill="auto"/>
            <w:vAlign w:val="center"/>
          </w:tcPr>
          <w:p w14:paraId="04F804F3" w14:textId="77777777" w:rsidR="00577825" w:rsidRPr="006509B3" w:rsidRDefault="00577825" w:rsidP="006509B3">
            <w:pPr>
              <w:ind w:right="-108"/>
              <w:jc w:val="center"/>
              <w:rPr>
                <w:sz w:val="22"/>
                <w:szCs w:val="22"/>
                <w:lang w:val="kk-KZ"/>
              </w:rPr>
            </w:pPr>
            <w:r w:rsidRPr="006509B3">
              <w:rPr>
                <w:sz w:val="22"/>
                <w:szCs w:val="22"/>
                <w:lang w:val="kk-KZ"/>
              </w:rPr>
              <w:t>71,1%</w:t>
            </w:r>
          </w:p>
        </w:tc>
        <w:tc>
          <w:tcPr>
            <w:tcW w:w="748" w:type="dxa"/>
            <w:shd w:val="clear" w:color="auto" w:fill="auto"/>
            <w:vAlign w:val="center"/>
          </w:tcPr>
          <w:p w14:paraId="39E284A4" w14:textId="77777777" w:rsidR="00577825" w:rsidRPr="006509B3" w:rsidRDefault="00577825" w:rsidP="006509B3">
            <w:pPr>
              <w:ind w:right="-108"/>
              <w:jc w:val="center"/>
              <w:rPr>
                <w:sz w:val="22"/>
                <w:szCs w:val="22"/>
                <w:lang w:val="kk-KZ"/>
              </w:rPr>
            </w:pPr>
            <w:r w:rsidRPr="006509B3">
              <w:rPr>
                <w:sz w:val="22"/>
                <w:szCs w:val="22"/>
                <w:lang w:val="kk-KZ"/>
              </w:rPr>
              <w:t>69,5%</w:t>
            </w:r>
          </w:p>
        </w:tc>
      </w:tr>
      <w:tr w:rsidR="006509B3" w:rsidRPr="006509B3" w14:paraId="167B4F09" w14:textId="77777777" w:rsidTr="006509B3">
        <w:trPr>
          <w:trHeight w:val="106"/>
        </w:trPr>
        <w:tc>
          <w:tcPr>
            <w:tcW w:w="1496" w:type="dxa"/>
            <w:vMerge/>
            <w:shd w:val="clear" w:color="auto" w:fill="auto"/>
            <w:vAlign w:val="center"/>
          </w:tcPr>
          <w:p w14:paraId="3031178B" w14:textId="77777777" w:rsidR="00577825" w:rsidRPr="006509B3" w:rsidRDefault="00577825" w:rsidP="001124D4">
            <w:pPr>
              <w:rPr>
                <w:sz w:val="22"/>
                <w:szCs w:val="22"/>
                <w:lang w:val="kk-KZ"/>
              </w:rPr>
            </w:pPr>
          </w:p>
        </w:tc>
        <w:tc>
          <w:tcPr>
            <w:tcW w:w="1122" w:type="dxa"/>
            <w:shd w:val="clear" w:color="auto" w:fill="auto"/>
            <w:vAlign w:val="center"/>
          </w:tcPr>
          <w:p w14:paraId="666108E2" w14:textId="77777777" w:rsidR="00577825" w:rsidRPr="006509B3" w:rsidRDefault="00577825" w:rsidP="001124D4">
            <w:pPr>
              <w:rPr>
                <w:sz w:val="22"/>
                <w:szCs w:val="22"/>
                <w:lang w:val="kk-KZ"/>
              </w:rPr>
            </w:pPr>
            <w:r w:rsidRPr="006509B3">
              <w:rPr>
                <w:sz w:val="22"/>
                <w:szCs w:val="22"/>
                <w:lang w:val="kk-KZ"/>
              </w:rPr>
              <w:t>Сомасы</w:t>
            </w:r>
          </w:p>
        </w:tc>
        <w:tc>
          <w:tcPr>
            <w:tcW w:w="935" w:type="dxa"/>
            <w:shd w:val="clear" w:color="auto" w:fill="auto"/>
            <w:vAlign w:val="center"/>
          </w:tcPr>
          <w:p w14:paraId="339EBAB1" w14:textId="77777777" w:rsidR="00577825" w:rsidRPr="006509B3" w:rsidRDefault="00577825" w:rsidP="006509B3">
            <w:pPr>
              <w:ind w:right="-108"/>
              <w:jc w:val="center"/>
              <w:rPr>
                <w:sz w:val="22"/>
                <w:szCs w:val="22"/>
                <w:lang w:val="kk-KZ"/>
              </w:rPr>
            </w:pPr>
            <w:r w:rsidRPr="006509B3">
              <w:rPr>
                <w:sz w:val="22"/>
                <w:szCs w:val="22"/>
                <w:lang w:val="kk-KZ"/>
              </w:rPr>
              <w:t>60,9%</w:t>
            </w:r>
          </w:p>
        </w:tc>
        <w:tc>
          <w:tcPr>
            <w:tcW w:w="748" w:type="dxa"/>
            <w:shd w:val="clear" w:color="auto" w:fill="auto"/>
            <w:vAlign w:val="center"/>
          </w:tcPr>
          <w:p w14:paraId="6B6CE40D" w14:textId="77777777" w:rsidR="00577825" w:rsidRPr="006509B3" w:rsidRDefault="00577825" w:rsidP="006509B3">
            <w:pPr>
              <w:ind w:right="-108"/>
              <w:jc w:val="center"/>
              <w:rPr>
                <w:sz w:val="22"/>
                <w:szCs w:val="22"/>
                <w:lang w:val="kk-KZ"/>
              </w:rPr>
            </w:pPr>
            <w:r w:rsidRPr="006509B3">
              <w:rPr>
                <w:sz w:val="22"/>
                <w:szCs w:val="22"/>
                <w:lang w:val="kk-KZ"/>
              </w:rPr>
              <w:t>58,7%</w:t>
            </w:r>
          </w:p>
        </w:tc>
        <w:tc>
          <w:tcPr>
            <w:tcW w:w="935" w:type="dxa"/>
            <w:shd w:val="clear" w:color="auto" w:fill="auto"/>
            <w:vAlign w:val="center"/>
          </w:tcPr>
          <w:p w14:paraId="4B75B910" w14:textId="77777777" w:rsidR="00577825" w:rsidRPr="006509B3" w:rsidRDefault="00577825" w:rsidP="006509B3">
            <w:pPr>
              <w:ind w:right="-108"/>
              <w:jc w:val="center"/>
              <w:rPr>
                <w:sz w:val="22"/>
                <w:szCs w:val="22"/>
                <w:lang w:val="kk-KZ"/>
              </w:rPr>
            </w:pPr>
            <w:r w:rsidRPr="006509B3">
              <w:rPr>
                <w:sz w:val="22"/>
                <w:szCs w:val="22"/>
                <w:lang w:val="kk-KZ"/>
              </w:rPr>
              <w:t>59,9%</w:t>
            </w:r>
          </w:p>
        </w:tc>
        <w:tc>
          <w:tcPr>
            <w:tcW w:w="935" w:type="dxa"/>
            <w:shd w:val="clear" w:color="auto" w:fill="auto"/>
            <w:vAlign w:val="center"/>
          </w:tcPr>
          <w:p w14:paraId="7E497BD7" w14:textId="77777777" w:rsidR="00577825" w:rsidRPr="006509B3" w:rsidRDefault="00577825" w:rsidP="006509B3">
            <w:pPr>
              <w:ind w:right="-108"/>
              <w:jc w:val="center"/>
              <w:rPr>
                <w:sz w:val="22"/>
                <w:szCs w:val="22"/>
                <w:lang w:val="kk-KZ"/>
              </w:rPr>
            </w:pPr>
            <w:r w:rsidRPr="006509B3">
              <w:rPr>
                <w:sz w:val="22"/>
                <w:szCs w:val="22"/>
                <w:lang w:val="kk-KZ"/>
              </w:rPr>
              <w:t>65,0%</w:t>
            </w:r>
          </w:p>
        </w:tc>
        <w:tc>
          <w:tcPr>
            <w:tcW w:w="935" w:type="dxa"/>
            <w:shd w:val="clear" w:color="auto" w:fill="auto"/>
            <w:vAlign w:val="center"/>
          </w:tcPr>
          <w:p w14:paraId="6420EFEC" w14:textId="77777777" w:rsidR="00577825" w:rsidRPr="006509B3" w:rsidRDefault="00577825" w:rsidP="006509B3">
            <w:pPr>
              <w:ind w:right="-108"/>
              <w:jc w:val="center"/>
              <w:rPr>
                <w:sz w:val="22"/>
                <w:szCs w:val="22"/>
                <w:lang w:val="kk-KZ"/>
              </w:rPr>
            </w:pPr>
            <w:r w:rsidRPr="006509B3">
              <w:rPr>
                <w:sz w:val="22"/>
                <w:szCs w:val="22"/>
                <w:lang w:val="kk-KZ"/>
              </w:rPr>
              <w:t>64,7%</w:t>
            </w:r>
          </w:p>
        </w:tc>
        <w:tc>
          <w:tcPr>
            <w:tcW w:w="935" w:type="dxa"/>
            <w:shd w:val="clear" w:color="auto" w:fill="auto"/>
            <w:vAlign w:val="center"/>
          </w:tcPr>
          <w:p w14:paraId="5EA124A6" w14:textId="77777777" w:rsidR="00577825" w:rsidRPr="006509B3" w:rsidRDefault="00577825" w:rsidP="006509B3">
            <w:pPr>
              <w:ind w:right="-108"/>
              <w:jc w:val="center"/>
              <w:rPr>
                <w:sz w:val="22"/>
                <w:szCs w:val="22"/>
                <w:lang w:val="kk-KZ"/>
              </w:rPr>
            </w:pPr>
            <w:r w:rsidRPr="006509B3">
              <w:rPr>
                <w:sz w:val="22"/>
                <w:szCs w:val="22"/>
                <w:lang w:val="kk-KZ"/>
              </w:rPr>
              <w:t>65,4%</w:t>
            </w:r>
          </w:p>
        </w:tc>
        <w:tc>
          <w:tcPr>
            <w:tcW w:w="935" w:type="dxa"/>
            <w:shd w:val="clear" w:color="auto" w:fill="auto"/>
            <w:vAlign w:val="center"/>
          </w:tcPr>
          <w:p w14:paraId="6707CE11" w14:textId="77777777" w:rsidR="00577825" w:rsidRPr="006509B3" w:rsidRDefault="00577825" w:rsidP="006509B3">
            <w:pPr>
              <w:ind w:right="-108"/>
              <w:jc w:val="center"/>
              <w:rPr>
                <w:sz w:val="22"/>
                <w:szCs w:val="22"/>
                <w:lang w:val="kk-KZ"/>
              </w:rPr>
            </w:pPr>
            <w:r w:rsidRPr="006509B3">
              <w:rPr>
                <w:sz w:val="22"/>
                <w:szCs w:val="22"/>
                <w:lang w:val="kk-KZ"/>
              </w:rPr>
              <w:t>65,7%</w:t>
            </w:r>
          </w:p>
        </w:tc>
        <w:tc>
          <w:tcPr>
            <w:tcW w:w="748" w:type="dxa"/>
            <w:shd w:val="clear" w:color="auto" w:fill="auto"/>
            <w:vAlign w:val="center"/>
          </w:tcPr>
          <w:p w14:paraId="3179533E" w14:textId="77777777" w:rsidR="00577825" w:rsidRPr="006509B3" w:rsidRDefault="00577825" w:rsidP="006509B3">
            <w:pPr>
              <w:ind w:right="-108"/>
              <w:jc w:val="center"/>
              <w:rPr>
                <w:sz w:val="22"/>
                <w:szCs w:val="22"/>
                <w:lang w:val="kk-KZ"/>
              </w:rPr>
            </w:pPr>
            <w:r w:rsidRPr="006509B3">
              <w:rPr>
                <w:sz w:val="22"/>
                <w:szCs w:val="22"/>
                <w:lang w:val="kk-KZ"/>
              </w:rPr>
              <w:t>68,4%</w:t>
            </w:r>
          </w:p>
        </w:tc>
      </w:tr>
      <w:tr w:rsidR="006509B3" w:rsidRPr="006509B3" w14:paraId="6C419F56" w14:textId="77777777" w:rsidTr="006509B3">
        <w:trPr>
          <w:trHeight w:val="106"/>
        </w:trPr>
        <w:tc>
          <w:tcPr>
            <w:tcW w:w="1496" w:type="dxa"/>
            <w:vMerge w:val="restart"/>
            <w:shd w:val="clear" w:color="auto" w:fill="auto"/>
            <w:vAlign w:val="center"/>
          </w:tcPr>
          <w:p w14:paraId="1393DA20" w14:textId="77777777" w:rsidR="00577825" w:rsidRPr="006509B3" w:rsidRDefault="00577825" w:rsidP="001124D4">
            <w:pPr>
              <w:rPr>
                <w:sz w:val="22"/>
                <w:szCs w:val="22"/>
                <w:lang w:val="kk-KZ"/>
              </w:rPr>
            </w:pPr>
            <w:r w:rsidRPr="006509B3">
              <w:rPr>
                <w:sz w:val="22"/>
                <w:szCs w:val="22"/>
                <w:lang w:val="kk-KZ"/>
              </w:rPr>
              <w:t>MasterCard</w:t>
            </w:r>
          </w:p>
        </w:tc>
        <w:tc>
          <w:tcPr>
            <w:tcW w:w="1122" w:type="dxa"/>
            <w:shd w:val="clear" w:color="auto" w:fill="auto"/>
            <w:vAlign w:val="center"/>
          </w:tcPr>
          <w:p w14:paraId="2A23A68A" w14:textId="77777777" w:rsidR="00577825" w:rsidRPr="006509B3" w:rsidRDefault="00577825" w:rsidP="001124D4">
            <w:pPr>
              <w:rPr>
                <w:sz w:val="22"/>
                <w:szCs w:val="22"/>
                <w:lang w:val="kk-KZ"/>
              </w:rPr>
            </w:pPr>
            <w:r w:rsidRPr="006509B3">
              <w:rPr>
                <w:sz w:val="22"/>
                <w:szCs w:val="22"/>
                <w:lang w:val="kk-KZ"/>
              </w:rPr>
              <w:t>Саны</w:t>
            </w:r>
          </w:p>
        </w:tc>
        <w:tc>
          <w:tcPr>
            <w:tcW w:w="935" w:type="dxa"/>
            <w:shd w:val="clear" w:color="auto" w:fill="auto"/>
            <w:vAlign w:val="center"/>
          </w:tcPr>
          <w:p w14:paraId="34B8B65A" w14:textId="77777777" w:rsidR="00577825" w:rsidRPr="006509B3" w:rsidRDefault="00577825" w:rsidP="006509B3">
            <w:pPr>
              <w:ind w:right="-108"/>
              <w:jc w:val="center"/>
              <w:rPr>
                <w:sz w:val="22"/>
                <w:szCs w:val="22"/>
                <w:lang w:val="kk-KZ"/>
              </w:rPr>
            </w:pPr>
            <w:r w:rsidRPr="006509B3">
              <w:rPr>
                <w:sz w:val="22"/>
                <w:szCs w:val="22"/>
                <w:lang w:val="kk-KZ"/>
              </w:rPr>
              <w:t>35,8%</w:t>
            </w:r>
          </w:p>
        </w:tc>
        <w:tc>
          <w:tcPr>
            <w:tcW w:w="748" w:type="dxa"/>
            <w:shd w:val="clear" w:color="auto" w:fill="auto"/>
            <w:vAlign w:val="center"/>
          </w:tcPr>
          <w:p w14:paraId="2D3879B5" w14:textId="77777777" w:rsidR="00577825" w:rsidRPr="006509B3" w:rsidRDefault="00577825" w:rsidP="006509B3">
            <w:pPr>
              <w:ind w:right="-108"/>
              <w:jc w:val="center"/>
              <w:rPr>
                <w:sz w:val="22"/>
                <w:szCs w:val="22"/>
                <w:lang w:val="kk-KZ"/>
              </w:rPr>
            </w:pPr>
            <w:r w:rsidRPr="006509B3">
              <w:rPr>
                <w:sz w:val="22"/>
                <w:szCs w:val="22"/>
                <w:lang w:val="kk-KZ"/>
              </w:rPr>
              <w:t>35,5%</w:t>
            </w:r>
          </w:p>
        </w:tc>
        <w:tc>
          <w:tcPr>
            <w:tcW w:w="935" w:type="dxa"/>
            <w:shd w:val="clear" w:color="auto" w:fill="auto"/>
            <w:vAlign w:val="center"/>
          </w:tcPr>
          <w:p w14:paraId="6AA1D484" w14:textId="77777777" w:rsidR="00577825" w:rsidRPr="006509B3" w:rsidRDefault="00577825" w:rsidP="006509B3">
            <w:pPr>
              <w:ind w:right="-108"/>
              <w:jc w:val="center"/>
              <w:rPr>
                <w:sz w:val="22"/>
                <w:szCs w:val="22"/>
                <w:lang w:val="kk-KZ"/>
              </w:rPr>
            </w:pPr>
            <w:r w:rsidRPr="006509B3">
              <w:rPr>
                <w:sz w:val="22"/>
                <w:szCs w:val="22"/>
                <w:lang w:val="kk-KZ"/>
              </w:rPr>
              <w:t>34,3%</w:t>
            </w:r>
          </w:p>
        </w:tc>
        <w:tc>
          <w:tcPr>
            <w:tcW w:w="935" w:type="dxa"/>
            <w:shd w:val="clear" w:color="auto" w:fill="auto"/>
            <w:vAlign w:val="center"/>
          </w:tcPr>
          <w:p w14:paraId="5D62BBE5" w14:textId="77777777" w:rsidR="00577825" w:rsidRPr="006509B3" w:rsidRDefault="00577825" w:rsidP="006509B3">
            <w:pPr>
              <w:ind w:right="-108"/>
              <w:jc w:val="center"/>
              <w:rPr>
                <w:sz w:val="22"/>
                <w:szCs w:val="22"/>
                <w:lang w:val="kk-KZ"/>
              </w:rPr>
            </w:pPr>
            <w:r w:rsidRPr="006509B3">
              <w:rPr>
                <w:sz w:val="22"/>
                <w:szCs w:val="22"/>
                <w:lang w:val="kk-KZ"/>
              </w:rPr>
              <w:t>25,5%</w:t>
            </w:r>
          </w:p>
        </w:tc>
        <w:tc>
          <w:tcPr>
            <w:tcW w:w="935" w:type="dxa"/>
            <w:shd w:val="clear" w:color="auto" w:fill="auto"/>
            <w:vAlign w:val="center"/>
          </w:tcPr>
          <w:p w14:paraId="2FCF2845" w14:textId="77777777" w:rsidR="00577825" w:rsidRPr="006509B3" w:rsidRDefault="00577825" w:rsidP="006509B3">
            <w:pPr>
              <w:ind w:right="-108"/>
              <w:jc w:val="center"/>
              <w:rPr>
                <w:sz w:val="22"/>
                <w:szCs w:val="22"/>
                <w:lang w:val="kk-KZ"/>
              </w:rPr>
            </w:pPr>
            <w:r w:rsidRPr="006509B3">
              <w:rPr>
                <w:sz w:val="22"/>
                <w:szCs w:val="22"/>
                <w:lang w:val="kk-KZ"/>
              </w:rPr>
              <w:t>26,9%</w:t>
            </w:r>
          </w:p>
        </w:tc>
        <w:tc>
          <w:tcPr>
            <w:tcW w:w="935" w:type="dxa"/>
            <w:shd w:val="clear" w:color="auto" w:fill="auto"/>
            <w:vAlign w:val="center"/>
          </w:tcPr>
          <w:p w14:paraId="39489E02" w14:textId="77777777" w:rsidR="00577825" w:rsidRPr="006509B3" w:rsidRDefault="00577825" w:rsidP="006509B3">
            <w:pPr>
              <w:ind w:right="-108"/>
              <w:jc w:val="center"/>
              <w:rPr>
                <w:sz w:val="22"/>
                <w:szCs w:val="22"/>
                <w:lang w:val="kk-KZ"/>
              </w:rPr>
            </w:pPr>
            <w:r w:rsidRPr="006509B3">
              <w:rPr>
                <w:sz w:val="22"/>
                <w:szCs w:val="22"/>
                <w:lang w:val="kk-KZ"/>
              </w:rPr>
              <w:t>25,5%</w:t>
            </w:r>
          </w:p>
        </w:tc>
        <w:tc>
          <w:tcPr>
            <w:tcW w:w="935" w:type="dxa"/>
            <w:shd w:val="clear" w:color="auto" w:fill="auto"/>
            <w:vAlign w:val="center"/>
          </w:tcPr>
          <w:p w14:paraId="31E27C62" w14:textId="77777777" w:rsidR="00577825" w:rsidRPr="006509B3" w:rsidRDefault="00577825" w:rsidP="006509B3">
            <w:pPr>
              <w:ind w:right="-108"/>
              <w:jc w:val="center"/>
              <w:rPr>
                <w:sz w:val="22"/>
                <w:szCs w:val="22"/>
                <w:lang w:val="kk-KZ"/>
              </w:rPr>
            </w:pPr>
            <w:r w:rsidRPr="006509B3">
              <w:rPr>
                <w:sz w:val="22"/>
                <w:szCs w:val="22"/>
                <w:lang w:val="kk-KZ"/>
              </w:rPr>
              <w:t>26,3%</w:t>
            </w:r>
          </w:p>
        </w:tc>
        <w:tc>
          <w:tcPr>
            <w:tcW w:w="748" w:type="dxa"/>
            <w:shd w:val="clear" w:color="auto" w:fill="auto"/>
            <w:vAlign w:val="center"/>
          </w:tcPr>
          <w:p w14:paraId="58CA8448" w14:textId="77777777" w:rsidR="00577825" w:rsidRPr="006509B3" w:rsidRDefault="00577825" w:rsidP="006509B3">
            <w:pPr>
              <w:ind w:right="-108"/>
              <w:jc w:val="center"/>
              <w:rPr>
                <w:sz w:val="22"/>
                <w:szCs w:val="22"/>
                <w:lang w:val="kk-KZ"/>
              </w:rPr>
            </w:pPr>
            <w:r w:rsidRPr="006509B3">
              <w:rPr>
                <w:sz w:val="22"/>
                <w:szCs w:val="22"/>
                <w:lang w:val="kk-KZ"/>
              </w:rPr>
              <w:t>27,8%</w:t>
            </w:r>
          </w:p>
        </w:tc>
      </w:tr>
      <w:tr w:rsidR="006509B3" w:rsidRPr="006509B3" w14:paraId="3FDD694C" w14:textId="77777777" w:rsidTr="006509B3">
        <w:trPr>
          <w:trHeight w:val="106"/>
        </w:trPr>
        <w:tc>
          <w:tcPr>
            <w:tcW w:w="1496" w:type="dxa"/>
            <w:vMerge/>
            <w:shd w:val="clear" w:color="auto" w:fill="auto"/>
            <w:vAlign w:val="center"/>
          </w:tcPr>
          <w:p w14:paraId="2C8A96A3" w14:textId="77777777" w:rsidR="00577825" w:rsidRPr="006509B3" w:rsidRDefault="00577825" w:rsidP="001124D4">
            <w:pPr>
              <w:rPr>
                <w:sz w:val="22"/>
                <w:szCs w:val="22"/>
                <w:lang w:val="kk-KZ"/>
              </w:rPr>
            </w:pPr>
          </w:p>
        </w:tc>
        <w:tc>
          <w:tcPr>
            <w:tcW w:w="1122" w:type="dxa"/>
            <w:shd w:val="clear" w:color="auto" w:fill="auto"/>
            <w:vAlign w:val="center"/>
          </w:tcPr>
          <w:p w14:paraId="5BC1B05F" w14:textId="77777777" w:rsidR="00577825" w:rsidRPr="006509B3" w:rsidRDefault="00577825" w:rsidP="001124D4">
            <w:pPr>
              <w:rPr>
                <w:sz w:val="22"/>
                <w:szCs w:val="22"/>
                <w:lang w:val="kk-KZ"/>
              </w:rPr>
            </w:pPr>
            <w:r w:rsidRPr="006509B3">
              <w:rPr>
                <w:sz w:val="22"/>
                <w:szCs w:val="22"/>
                <w:lang w:val="kk-KZ"/>
              </w:rPr>
              <w:t>Сомасы</w:t>
            </w:r>
          </w:p>
        </w:tc>
        <w:tc>
          <w:tcPr>
            <w:tcW w:w="935" w:type="dxa"/>
            <w:shd w:val="clear" w:color="auto" w:fill="auto"/>
            <w:vAlign w:val="center"/>
          </w:tcPr>
          <w:p w14:paraId="30981F74" w14:textId="77777777" w:rsidR="00577825" w:rsidRPr="006509B3" w:rsidRDefault="00577825" w:rsidP="006509B3">
            <w:pPr>
              <w:ind w:right="-108"/>
              <w:jc w:val="center"/>
              <w:rPr>
                <w:sz w:val="22"/>
                <w:szCs w:val="22"/>
                <w:lang w:val="kk-KZ"/>
              </w:rPr>
            </w:pPr>
            <w:r w:rsidRPr="006509B3">
              <w:rPr>
                <w:sz w:val="22"/>
                <w:szCs w:val="22"/>
                <w:lang w:val="kk-KZ"/>
              </w:rPr>
              <w:t>29,6%</w:t>
            </w:r>
          </w:p>
        </w:tc>
        <w:tc>
          <w:tcPr>
            <w:tcW w:w="748" w:type="dxa"/>
            <w:shd w:val="clear" w:color="auto" w:fill="auto"/>
            <w:vAlign w:val="center"/>
          </w:tcPr>
          <w:p w14:paraId="56FB710B" w14:textId="77777777" w:rsidR="00577825" w:rsidRPr="006509B3" w:rsidRDefault="00577825" w:rsidP="006509B3">
            <w:pPr>
              <w:ind w:right="-108"/>
              <w:jc w:val="center"/>
              <w:rPr>
                <w:sz w:val="22"/>
                <w:szCs w:val="22"/>
                <w:lang w:val="kk-KZ"/>
              </w:rPr>
            </w:pPr>
            <w:r w:rsidRPr="006509B3">
              <w:rPr>
                <w:sz w:val="22"/>
                <w:szCs w:val="22"/>
                <w:lang w:val="kk-KZ"/>
              </w:rPr>
              <w:t>33,3%</w:t>
            </w:r>
          </w:p>
        </w:tc>
        <w:tc>
          <w:tcPr>
            <w:tcW w:w="935" w:type="dxa"/>
            <w:shd w:val="clear" w:color="auto" w:fill="auto"/>
            <w:vAlign w:val="center"/>
          </w:tcPr>
          <w:p w14:paraId="072C8CEA" w14:textId="77777777" w:rsidR="00577825" w:rsidRPr="006509B3" w:rsidRDefault="00577825" w:rsidP="006509B3">
            <w:pPr>
              <w:ind w:right="-108"/>
              <w:jc w:val="center"/>
              <w:rPr>
                <w:sz w:val="22"/>
                <w:szCs w:val="22"/>
                <w:lang w:val="kk-KZ"/>
              </w:rPr>
            </w:pPr>
            <w:r w:rsidRPr="006509B3">
              <w:rPr>
                <w:sz w:val="22"/>
                <w:szCs w:val="22"/>
                <w:lang w:val="kk-KZ"/>
              </w:rPr>
              <w:t>31,8%</w:t>
            </w:r>
          </w:p>
        </w:tc>
        <w:tc>
          <w:tcPr>
            <w:tcW w:w="935" w:type="dxa"/>
            <w:shd w:val="clear" w:color="auto" w:fill="auto"/>
            <w:vAlign w:val="center"/>
          </w:tcPr>
          <w:p w14:paraId="53269F49" w14:textId="77777777" w:rsidR="00577825" w:rsidRPr="006509B3" w:rsidRDefault="00577825" w:rsidP="006509B3">
            <w:pPr>
              <w:ind w:right="-108"/>
              <w:jc w:val="center"/>
              <w:rPr>
                <w:sz w:val="22"/>
                <w:szCs w:val="22"/>
                <w:lang w:val="kk-KZ"/>
              </w:rPr>
            </w:pPr>
            <w:r w:rsidRPr="006509B3">
              <w:rPr>
                <w:sz w:val="22"/>
                <w:szCs w:val="22"/>
                <w:lang w:val="kk-KZ"/>
              </w:rPr>
              <w:t>28,3%</w:t>
            </w:r>
          </w:p>
        </w:tc>
        <w:tc>
          <w:tcPr>
            <w:tcW w:w="935" w:type="dxa"/>
            <w:shd w:val="clear" w:color="auto" w:fill="auto"/>
            <w:vAlign w:val="center"/>
          </w:tcPr>
          <w:p w14:paraId="0BB988CB" w14:textId="77777777" w:rsidR="00577825" w:rsidRPr="006509B3" w:rsidRDefault="00577825" w:rsidP="006509B3">
            <w:pPr>
              <w:ind w:right="-108"/>
              <w:jc w:val="center"/>
              <w:rPr>
                <w:sz w:val="22"/>
                <w:szCs w:val="22"/>
                <w:lang w:val="kk-KZ"/>
              </w:rPr>
            </w:pPr>
            <w:r w:rsidRPr="006509B3">
              <w:rPr>
                <w:sz w:val="22"/>
                <w:szCs w:val="22"/>
                <w:lang w:val="kk-KZ"/>
              </w:rPr>
              <w:t>28,0%</w:t>
            </w:r>
          </w:p>
        </w:tc>
        <w:tc>
          <w:tcPr>
            <w:tcW w:w="935" w:type="dxa"/>
            <w:shd w:val="clear" w:color="auto" w:fill="auto"/>
            <w:vAlign w:val="center"/>
          </w:tcPr>
          <w:p w14:paraId="67C17BFB" w14:textId="77777777" w:rsidR="00577825" w:rsidRPr="006509B3" w:rsidRDefault="00577825" w:rsidP="006509B3">
            <w:pPr>
              <w:ind w:right="-108"/>
              <w:jc w:val="center"/>
              <w:rPr>
                <w:sz w:val="22"/>
                <w:szCs w:val="22"/>
                <w:lang w:val="kk-KZ"/>
              </w:rPr>
            </w:pPr>
            <w:r w:rsidRPr="006509B3">
              <w:rPr>
                <w:sz w:val="22"/>
                <w:szCs w:val="22"/>
                <w:lang w:val="kk-KZ"/>
              </w:rPr>
              <w:t>27,1%</w:t>
            </w:r>
          </w:p>
        </w:tc>
        <w:tc>
          <w:tcPr>
            <w:tcW w:w="935" w:type="dxa"/>
            <w:shd w:val="clear" w:color="auto" w:fill="auto"/>
            <w:vAlign w:val="center"/>
          </w:tcPr>
          <w:p w14:paraId="04BE3AC8" w14:textId="77777777" w:rsidR="00577825" w:rsidRPr="006509B3" w:rsidRDefault="00577825" w:rsidP="006509B3">
            <w:pPr>
              <w:ind w:right="-108"/>
              <w:jc w:val="center"/>
              <w:rPr>
                <w:sz w:val="22"/>
                <w:szCs w:val="22"/>
                <w:lang w:val="kk-KZ"/>
              </w:rPr>
            </w:pPr>
            <w:r w:rsidRPr="006509B3">
              <w:rPr>
                <w:sz w:val="22"/>
                <w:szCs w:val="22"/>
                <w:lang w:val="kk-KZ"/>
              </w:rPr>
              <w:t>26,6%</w:t>
            </w:r>
          </w:p>
        </w:tc>
        <w:tc>
          <w:tcPr>
            <w:tcW w:w="748" w:type="dxa"/>
            <w:shd w:val="clear" w:color="auto" w:fill="auto"/>
            <w:vAlign w:val="center"/>
          </w:tcPr>
          <w:p w14:paraId="10E1C208" w14:textId="77777777" w:rsidR="00577825" w:rsidRPr="006509B3" w:rsidRDefault="00577825" w:rsidP="006509B3">
            <w:pPr>
              <w:ind w:right="-108"/>
              <w:jc w:val="center"/>
              <w:rPr>
                <w:sz w:val="22"/>
                <w:szCs w:val="22"/>
                <w:lang w:val="kk-KZ"/>
              </w:rPr>
            </w:pPr>
            <w:r w:rsidRPr="006509B3">
              <w:rPr>
                <w:sz w:val="22"/>
                <w:szCs w:val="22"/>
                <w:lang w:val="kk-KZ"/>
              </w:rPr>
              <w:t>24,8%</w:t>
            </w:r>
          </w:p>
        </w:tc>
      </w:tr>
      <w:tr w:rsidR="006509B3" w:rsidRPr="006509B3" w14:paraId="7EE1CD6E" w14:textId="77777777" w:rsidTr="006509B3">
        <w:trPr>
          <w:trHeight w:val="236"/>
        </w:trPr>
        <w:tc>
          <w:tcPr>
            <w:tcW w:w="1496" w:type="dxa"/>
            <w:vMerge w:val="restart"/>
            <w:shd w:val="clear" w:color="auto" w:fill="auto"/>
            <w:vAlign w:val="center"/>
          </w:tcPr>
          <w:p w14:paraId="2C1D71E3" w14:textId="77777777" w:rsidR="00577825" w:rsidRPr="006509B3" w:rsidRDefault="00577825" w:rsidP="001124D4">
            <w:pPr>
              <w:rPr>
                <w:sz w:val="22"/>
                <w:szCs w:val="22"/>
                <w:lang w:val="kk-KZ"/>
              </w:rPr>
            </w:pPr>
            <w:r w:rsidRPr="006509B3">
              <w:rPr>
                <w:sz w:val="22"/>
                <w:szCs w:val="22"/>
                <w:lang w:val="kk-KZ"/>
              </w:rPr>
              <w:t xml:space="preserve">American Express </w:t>
            </w:r>
          </w:p>
        </w:tc>
        <w:tc>
          <w:tcPr>
            <w:tcW w:w="1122" w:type="dxa"/>
            <w:shd w:val="clear" w:color="auto" w:fill="auto"/>
            <w:vAlign w:val="center"/>
          </w:tcPr>
          <w:p w14:paraId="00A6CCD0" w14:textId="77777777" w:rsidR="00577825" w:rsidRPr="006509B3" w:rsidRDefault="00577825" w:rsidP="001124D4">
            <w:pPr>
              <w:rPr>
                <w:sz w:val="22"/>
                <w:szCs w:val="22"/>
                <w:lang w:val="kk-KZ"/>
              </w:rPr>
            </w:pPr>
            <w:r w:rsidRPr="006509B3">
              <w:rPr>
                <w:sz w:val="22"/>
                <w:szCs w:val="22"/>
                <w:lang w:val="kk-KZ"/>
              </w:rPr>
              <w:t>Саны</w:t>
            </w:r>
          </w:p>
        </w:tc>
        <w:tc>
          <w:tcPr>
            <w:tcW w:w="935" w:type="dxa"/>
            <w:shd w:val="clear" w:color="auto" w:fill="auto"/>
            <w:vAlign w:val="center"/>
          </w:tcPr>
          <w:p w14:paraId="1A0BF5A5" w14:textId="77777777" w:rsidR="00577825" w:rsidRPr="006509B3" w:rsidRDefault="00577825" w:rsidP="006509B3">
            <w:pPr>
              <w:ind w:right="-108"/>
              <w:jc w:val="center"/>
              <w:rPr>
                <w:sz w:val="22"/>
                <w:szCs w:val="22"/>
                <w:lang w:val="kk-KZ"/>
              </w:rPr>
            </w:pPr>
            <w:r w:rsidRPr="006509B3">
              <w:rPr>
                <w:sz w:val="22"/>
                <w:szCs w:val="22"/>
                <w:lang w:val="kk-KZ"/>
              </w:rPr>
              <w:t>3,9%</w:t>
            </w:r>
          </w:p>
        </w:tc>
        <w:tc>
          <w:tcPr>
            <w:tcW w:w="748" w:type="dxa"/>
            <w:shd w:val="clear" w:color="auto" w:fill="auto"/>
            <w:vAlign w:val="center"/>
          </w:tcPr>
          <w:p w14:paraId="57DB899E" w14:textId="77777777" w:rsidR="00577825" w:rsidRPr="006509B3" w:rsidRDefault="00577825" w:rsidP="006509B3">
            <w:pPr>
              <w:ind w:right="-108"/>
              <w:jc w:val="center"/>
              <w:rPr>
                <w:sz w:val="22"/>
                <w:szCs w:val="22"/>
                <w:lang w:val="kk-KZ"/>
              </w:rPr>
            </w:pPr>
            <w:r w:rsidRPr="006509B3">
              <w:rPr>
                <w:sz w:val="22"/>
                <w:szCs w:val="22"/>
                <w:lang w:val="kk-KZ"/>
              </w:rPr>
              <w:t>3,2%</w:t>
            </w:r>
          </w:p>
        </w:tc>
        <w:tc>
          <w:tcPr>
            <w:tcW w:w="935" w:type="dxa"/>
            <w:shd w:val="clear" w:color="auto" w:fill="auto"/>
            <w:vAlign w:val="center"/>
          </w:tcPr>
          <w:p w14:paraId="1C3B4D1A" w14:textId="77777777" w:rsidR="00577825" w:rsidRPr="006509B3" w:rsidRDefault="00577825" w:rsidP="006509B3">
            <w:pPr>
              <w:ind w:right="-108"/>
              <w:jc w:val="center"/>
              <w:rPr>
                <w:sz w:val="22"/>
                <w:szCs w:val="22"/>
                <w:lang w:val="kk-KZ"/>
              </w:rPr>
            </w:pPr>
            <w:r w:rsidRPr="006509B3">
              <w:rPr>
                <w:sz w:val="22"/>
                <w:szCs w:val="22"/>
                <w:lang w:val="kk-KZ"/>
              </w:rPr>
              <w:t>3,3%</w:t>
            </w:r>
          </w:p>
        </w:tc>
        <w:tc>
          <w:tcPr>
            <w:tcW w:w="935" w:type="dxa"/>
            <w:shd w:val="clear" w:color="auto" w:fill="auto"/>
            <w:vAlign w:val="center"/>
          </w:tcPr>
          <w:p w14:paraId="2A09A062" w14:textId="77777777" w:rsidR="00577825" w:rsidRPr="006509B3" w:rsidRDefault="00577825" w:rsidP="006509B3">
            <w:pPr>
              <w:ind w:right="-108"/>
              <w:jc w:val="center"/>
              <w:rPr>
                <w:sz w:val="22"/>
                <w:szCs w:val="22"/>
                <w:lang w:val="kk-KZ"/>
              </w:rPr>
            </w:pPr>
            <w:r w:rsidRPr="006509B3">
              <w:rPr>
                <w:sz w:val="22"/>
                <w:szCs w:val="22"/>
                <w:lang w:val="kk-KZ"/>
              </w:rPr>
              <w:t>2,2%</w:t>
            </w:r>
          </w:p>
        </w:tc>
        <w:tc>
          <w:tcPr>
            <w:tcW w:w="935" w:type="dxa"/>
            <w:shd w:val="clear" w:color="auto" w:fill="auto"/>
            <w:vAlign w:val="center"/>
          </w:tcPr>
          <w:p w14:paraId="4E5AA372" w14:textId="77777777" w:rsidR="00577825" w:rsidRPr="006509B3" w:rsidRDefault="00577825" w:rsidP="006509B3">
            <w:pPr>
              <w:ind w:right="-108"/>
              <w:jc w:val="center"/>
              <w:rPr>
                <w:sz w:val="22"/>
                <w:szCs w:val="22"/>
                <w:lang w:val="kk-KZ"/>
              </w:rPr>
            </w:pPr>
            <w:r w:rsidRPr="006509B3">
              <w:rPr>
                <w:sz w:val="22"/>
                <w:szCs w:val="22"/>
                <w:lang w:val="kk-KZ"/>
              </w:rPr>
              <w:t>1,9%</w:t>
            </w:r>
          </w:p>
        </w:tc>
        <w:tc>
          <w:tcPr>
            <w:tcW w:w="935" w:type="dxa"/>
            <w:shd w:val="clear" w:color="auto" w:fill="auto"/>
            <w:vAlign w:val="center"/>
          </w:tcPr>
          <w:p w14:paraId="063D3013" w14:textId="77777777" w:rsidR="00577825" w:rsidRPr="006509B3" w:rsidRDefault="00577825" w:rsidP="006509B3">
            <w:pPr>
              <w:ind w:right="-108"/>
              <w:jc w:val="center"/>
              <w:rPr>
                <w:sz w:val="22"/>
                <w:szCs w:val="22"/>
                <w:lang w:val="kk-KZ"/>
              </w:rPr>
            </w:pPr>
            <w:r w:rsidRPr="006509B3">
              <w:rPr>
                <w:sz w:val="22"/>
                <w:szCs w:val="22"/>
                <w:lang w:val="kk-KZ"/>
              </w:rPr>
              <w:t>2,2%</w:t>
            </w:r>
          </w:p>
        </w:tc>
        <w:tc>
          <w:tcPr>
            <w:tcW w:w="935" w:type="dxa"/>
            <w:shd w:val="clear" w:color="auto" w:fill="auto"/>
            <w:vAlign w:val="center"/>
          </w:tcPr>
          <w:p w14:paraId="7469EC57" w14:textId="77777777" w:rsidR="00577825" w:rsidRPr="006509B3" w:rsidRDefault="00577825" w:rsidP="006509B3">
            <w:pPr>
              <w:ind w:right="-108"/>
              <w:jc w:val="center"/>
              <w:rPr>
                <w:sz w:val="22"/>
                <w:szCs w:val="22"/>
                <w:lang w:val="kk-KZ"/>
              </w:rPr>
            </w:pPr>
            <w:r w:rsidRPr="006509B3">
              <w:rPr>
                <w:sz w:val="22"/>
                <w:szCs w:val="22"/>
                <w:lang w:val="kk-KZ"/>
              </w:rPr>
              <w:t>2,4%</w:t>
            </w:r>
          </w:p>
        </w:tc>
        <w:tc>
          <w:tcPr>
            <w:tcW w:w="748" w:type="dxa"/>
            <w:shd w:val="clear" w:color="auto" w:fill="auto"/>
            <w:vAlign w:val="center"/>
          </w:tcPr>
          <w:p w14:paraId="1E9CC297" w14:textId="77777777" w:rsidR="00577825" w:rsidRPr="006509B3" w:rsidRDefault="00577825" w:rsidP="006509B3">
            <w:pPr>
              <w:ind w:right="-108"/>
              <w:jc w:val="center"/>
              <w:rPr>
                <w:sz w:val="22"/>
                <w:szCs w:val="22"/>
                <w:lang w:val="kk-KZ"/>
              </w:rPr>
            </w:pPr>
            <w:r w:rsidRPr="006509B3">
              <w:rPr>
                <w:sz w:val="22"/>
                <w:szCs w:val="22"/>
                <w:lang w:val="kk-KZ"/>
              </w:rPr>
              <w:t>2,4%</w:t>
            </w:r>
          </w:p>
        </w:tc>
      </w:tr>
      <w:tr w:rsidR="006509B3" w:rsidRPr="006509B3" w14:paraId="3DF76DC8" w14:textId="77777777" w:rsidTr="006509B3">
        <w:trPr>
          <w:trHeight w:val="236"/>
        </w:trPr>
        <w:tc>
          <w:tcPr>
            <w:tcW w:w="1496" w:type="dxa"/>
            <w:vMerge/>
            <w:shd w:val="clear" w:color="auto" w:fill="auto"/>
            <w:vAlign w:val="center"/>
          </w:tcPr>
          <w:p w14:paraId="3792E61A" w14:textId="77777777" w:rsidR="00577825" w:rsidRPr="006509B3" w:rsidRDefault="00577825" w:rsidP="001124D4">
            <w:pPr>
              <w:rPr>
                <w:sz w:val="22"/>
                <w:szCs w:val="22"/>
                <w:lang w:val="kk-KZ"/>
              </w:rPr>
            </w:pPr>
          </w:p>
        </w:tc>
        <w:tc>
          <w:tcPr>
            <w:tcW w:w="1122" w:type="dxa"/>
            <w:shd w:val="clear" w:color="auto" w:fill="auto"/>
            <w:vAlign w:val="center"/>
          </w:tcPr>
          <w:p w14:paraId="19925814" w14:textId="77777777" w:rsidR="00577825" w:rsidRPr="006509B3" w:rsidRDefault="00577825" w:rsidP="001124D4">
            <w:pPr>
              <w:rPr>
                <w:sz w:val="22"/>
                <w:szCs w:val="22"/>
                <w:lang w:val="kk-KZ"/>
              </w:rPr>
            </w:pPr>
            <w:r w:rsidRPr="006509B3">
              <w:rPr>
                <w:sz w:val="22"/>
                <w:szCs w:val="22"/>
                <w:lang w:val="kk-KZ"/>
              </w:rPr>
              <w:t>Сомасы</w:t>
            </w:r>
          </w:p>
        </w:tc>
        <w:tc>
          <w:tcPr>
            <w:tcW w:w="935" w:type="dxa"/>
            <w:shd w:val="clear" w:color="auto" w:fill="auto"/>
            <w:vAlign w:val="center"/>
          </w:tcPr>
          <w:p w14:paraId="1E49A892" w14:textId="77777777" w:rsidR="00577825" w:rsidRPr="006509B3" w:rsidRDefault="00577825" w:rsidP="006509B3">
            <w:pPr>
              <w:ind w:right="-108"/>
              <w:jc w:val="center"/>
              <w:rPr>
                <w:sz w:val="22"/>
                <w:szCs w:val="22"/>
                <w:lang w:val="kk-KZ"/>
              </w:rPr>
            </w:pPr>
            <w:r w:rsidRPr="006509B3">
              <w:rPr>
                <w:sz w:val="22"/>
                <w:szCs w:val="22"/>
                <w:lang w:val="kk-KZ"/>
              </w:rPr>
              <w:t>9,0%</w:t>
            </w:r>
          </w:p>
        </w:tc>
        <w:tc>
          <w:tcPr>
            <w:tcW w:w="748" w:type="dxa"/>
            <w:shd w:val="clear" w:color="auto" w:fill="auto"/>
            <w:vAlign w:val="center"/>
          </w:tcPr>
          <w:p w14:paraId="0AD4B073" w14:textId="77777777" w:rsidR="00577825" w:rsidRPr="006509B3" w:rsidRDefault="00577825" w:rsidP="006509B3">
            <w:pPr>
              <w:ind w:right="-108"/>
              <w:jc w:val="center"/>
              <w:rPr>
                <w:sz w:val="22"/>
                <w:szCs w:val="22"/>
                <w:lang w:val="kk-KZ"/>
              </w:rPr>
            </w:pPr>
            <w:r w:rsidRPr="006509B3">
              <w:rPr>
                <w:sz w:val="22"/>
                <w:szCs w:val="22"/>
                <w:lang w:val="kk-KZ"/>
              </w:rPr>
              <w:t>7,8%</w:t>
            </w:r>
          </w:p>
        </w:tc>
        <w:tc>
          <w:tcPr>
            <w:tcW w:w="935" w:type="dxa"/>
            <w:shd w:val="clear" w:color="auto" w:fill="auto"/>
            <w:vAlign w:val="center"/>
          </w:tcPr>
          <w:p w14:paraId="1C81E33A" w14:textId="77777777" w:rsidR="00577825" w:rsidRPr="006509B3" w:rsidRDefault="00577825" w:rsidP="006509B3">
            <w:pPr>
              <w:ind w:right="-108"/>
              <w:jc w:val="center"/>
              <w:rPr>
                <w:sz w:val="22"/>
                <w:szCs w:val="22"/>
                <w:lang w:val="kk-KZ"/>
              </w:rPr>
            </w:pPr>
            <w:r w:rsidRPr="006509B3">
              <w:rPr>
                <w:sz w:val="22"/>
                <w:szCs w:val="22"/>
                <w:lang w:val="kk-KZ"/>
              </w:rPr>
              <w:t>8,1%</w:t>
            </w:r>
          </w:p>
        </w:tc>
        <w:tc>
          <w:tcPr>
            <w:tcW w:w="935" w:type="dxa"/>
            <w:shd w:val="clear" w:color="auto" w:fill="auto"/>
            <w:vAlign w:val="center"/>
          </w:tcPr>
          <w:p w14:paraId="3DF6EB6E" w14:textId="77777777" w:rsidR="00577825" w:rsidRPr="006509B3" w:rsidRDefault="00577825" w:rsidP="006509B3">
            <w:pPr>
              <w:ind w:right="-108"/>
              <w:jc w:val="center"/>
              <w:rPr>
                <w:sz w:val="22"/>
                <w:szCs w:val="22"/>
                <w:lang w:val="kk-KZ"/>
              </w:rPr>
            </w:pPr>
            <w:r w:rsidRPr="006509B3">
              <w:rPr>
                <w:sz w:val="22"/>
                <w:szCs w:val="22"/>
                <w:lang w:val="kk-KZ"/>
              </w:rPr>
              <w:t>6,6%</w:t>
            </w:r>
          </w:p>
        </w:tc>
        <w:tc>
          <w:tcPr>
            <w:tcW w:w="935" w:type="dxa"/>
            <w:shd w:val="clear" w:color="auto" w:fill="auto"/>
            <w:vAlign w:val="center"/>
          </w:tcPr>
          <w:p w14:paraId="44B2C01D" w14:textId="77777777" w:rsidR="00577825" w:rsidRPr="006509B3" w:rsidRDefault="00577825" w:rsidP="006509B3">
            <w:pPr>
              <w:ind w:right="-108"/>
              <w:jc w:val="center"/>
              <w:rPr>
                <w:sz w:val="22"/>
                <w:szCs w:val="22"/>
                <w:lang w:val="kk-KZ"/>
              </w:rPr>
            </w:pPr>
            <w:r w:rsidRPr="006509B3">
              <w:rPr>
                <w:sz w:val="22"/>
                <w:szCs w:val="22"/>
                <w:lang w:val="kk-KZ"/>
              </w:rPr>
              <w:t>7,1%</w:t>
            </w:r>
          </w:p>
        </w:tc>
        <w:tc>
          <w:tcPr>
            <w:tcW w:w="935" w:type="dxa"/>
            <w:shd w:val="clear" w:color="auto" w:fill="auto"/>
            <w:vAlign w:val="center"/>
          </w:tcPr>
          <w:p w14:paraId="1880FA9E" w14:textId="77777777" w:rsidR="00577825" w:rsidRPr="006509B3" w:rsidRDefault="00577825" w:rsidP="006509B3">
            <w:pPr>
              <w:ind w:right="-108"/>
              <w:jc w:val="center"/>
              <w:rPr>
                <w:sz w:val="22"/>
                <w:szCs w:val="22"/>
                <w:lang w:val="kk-KZ"/>
              </w:rPr>
            </w:pPr>
            <w:r w:rsidRPr="006509B3">
              <w:rPr>
                <w:sz w:val="22"/>
                <w:szCs w:val="22"/>
                <w:lang w:val="kk-KZ"/>
              </w:rPr>
              <w:t>7,2%</w:t>
            </w:r>
          </w:p>
        </w:tc>
        <w:tc>
          <w:tcPr>
            <w:tcW w:w="935" w:type="dxa"/>
            <w:shd w:val="clear" w:color="auto" w:fill="auto"/>
            <w:vAlign w:val="center"/>
          </w:tcPr>
          <w:p w14:paraId="271B5053" w14:textId="77777777" w:rsidR="00577825" w:rsidRPr="006509B3" w:rsidRDefault="00577825" w:rsidP="006509B3">
            <w:pPr>
              <w:ind w:right="-108"/>
              <w:jc w:val="center"/>
              <w:rPr>
                <w:sz w:val="22"/>
                <w:szCs w:val="22"/>
                <w:lang w:val="kk-KZ"/>
              </w:rPr>
            </w:pPr>
            <w:r w:rsidRPr="006509B3">
              <w:rPr>
                <w:sz w:val="22"/>
                <w:szCs w:val="22"/>
                <w:lang w:val="kk-KZ"/>
              </w:rPr>
              <w:t>7,3%</w:t>
            </w:r>
          </w:p>
        </w:tc>
        <w:tc>
          <w:tcPr>
            <w:tcW w:w="748" w:type="dxa"/>
            <w:shd w:val="clear" w:color="auto" w:fill="auto"/>
            <w:vAlign w:val="center"/>
          </w:tcPr>
          <w:p w14:paraId="5DE53A38" w14:textId="77777777" w:rsidR="00577825" w:rsidRPr="006509B3" w:rsidRDefault="00577825" w:rsidP="006509B3">
            <w:pPr>
              <w:ind w:right="-108"/>
              <w:jc w:val="center"/>
              <w:rPr>
                <w:sz w:val="22"/>
                <w:szCs w:val="22"/>
                <w:lang w:val="kk-KZ"/>
              </w:rPr>
            </w:pPr>
            <w:r w:rsidRPr="006509B3">
              <w:rPr>
                <w:sz w:val="22"/>
                <w:szCs w:val="22"/>
                <w:lang w:val="kk-KZ"/>
              </w:rPr>
              <w:t>6,2%</w:t>
            </w:r>
          </w:p>
        </w:tc>
      </w:tr>
      <w:tr w:rsidR="006509B3" w:rsidRPr="006509B3" w14:paraId="01343993" w14:textId="77777777" w:rsidTr="006509B3">
        <w:trPr>
          <w:trHeight w:val="236"/>
        </w:trPr>
        <w:tc>
          <w:tcPr>
            <w:tcW w:w="1496" w:type="dxa"/>
            <w:vMerge w:val="restart"/>
            <w:shd w:val="clear" w:color="auto" w:fill="auto"/>
            <w:vAlign w:val="center"/>
          </w:tcPr>
          <w:p w14:paraId="583B59A9" w14:textId="77777777" w:rsidR="00577825" w:rsidRPr="006509B3" w:rsidRDefault="00577825" w:rsidP="001124D4">
            <w:pPr>
              <w:rPr>
                <w:sz w:val="22"/>
                <w:szCs w:val="22"/>
                <w:lang w:val="kk-KZ"/>
              </w:rPr>
            </w:pPr>
            <w:r w:rsidRPr="006509B3">
              <w:rPr>
                <w:sz w:val="22"/>
                <w:szCs w:val="22"/>
                <w:lang w:val="kk-KZ"/>
              </w:rPr>
              <w:t xml:space="preserve">Diners Club </w:t>
            </w:r>
          </w:p>
        </w:tc>
        <w:tc>
          <w:tcPr>
            <w:tcW w:w="1122" w:type="dxa"/>
            <w:shd w:val="clear" w:color="auto" w:fill="auto"/>
            <w:vAlign w:val="center"/>
          </w:tcPr>
          <w:p w14:paraId="77EB9796" w14:textId="77777777" w:rsidR="00577825" w:rsidRPr="006509B3" w:rsidRDefault="00577825" w:rsidP="001124D4">
            <w:pPr>
              <w:rPr>
                <w:sz w:val="22"/>
                <w:szCs w:val="22"/>
                <w:lang w:val="kk-KZ"/>
              </w:rPr>
            </w:pPr>
            <w:r w:rsidRPr="006509B3">
              <w:rPr>
                <w:sz w:val="22"/>
                <w:szCs w:val="22"/>
                <w:lang w:val="kk-KZ"/>
              </w:rPr>
              <w:t>Саны</w:t>
            </w:r>
          </w:p>
        </w:tc>
        <w:tc>
          <w:tcPr>
            <w:tcW w:w="935" w:type="dxa"/>
            <w:shd w:val="clear" w:color="auto" w:fill="auto"/>
            <w:vAlign w:val="center"/>
          </w:tcPr>
          <w:p w14:paraId="2423449D" w14:textId="77777777" w:rsidR="00577825" w:rsidRPr="006509B3" w:rsidRDefault="00577825" w:rsidP="006509B3">
            <w:pPr>
              <w:ind w:right="-108"/>
              <w:jc w:val="center"/>
              <w:rPr>
                <w:sz w:val="22"/>
                <w:szCs w:val="22"/>
                <w:lang w:val="kk-KZ"/>
              </w:rPr>
            </w:pPr>
            <w:r w:rsidRPr="006509B3">
              <w:rPr>
                <w:sz w:val="22"/>
                <w:szCs w:val="22"/>
                <w:lang w:val="kk-KZ"/>
              </w:rPr>
              <w:t>0,2%</w:t>
            </w:r>
          </w:p>
        </w:tc>
        <w:tc>
          <w:tcPr>
            <w:tcW w:w="748" w:type="dxa"/>
            <w:shd w:val="clear" w:color="auto" w:fill="auto"/>
            <w:vAlign w:val="center"/>
          </w:tcPr>
          <w:p w14:paraId="780BFCE5" w14:textId="77777777" w:rsidR="00577825" w:rsidRPr="006509B3" w:rsidRDefault="00577825" w:rsidP="006509B3">
            <w:pPr>
              <w:ind w:right="-108"/>
              <w:jc w:val="center"/>
              <w:rPr>
                <w:sz w:val="22"/>
                <w:szCs w:val="22"/>
                <w:lang w:val="kk-KZ"/>
              </w:rPr>
            </w:pPr>
            <w:r w:rsidRPr="006509B3">
              <w:rPr>
                <w:sz w:val="22"/>
                <w:szCs w:val="22"/>
                <w:lang w:val="kk-KZ"/>
              </w:rPr>
              <w:t>0,1%</w:t>
            </w:r>
          </w:p>
        </w:tc>
        <w:tc>
          <w:tcPr>
            <w:tcW w:w="935" w:type="dxa"/>
            <w:shd w:val="clear" w:color="auto" w:fill="auto"/>
            <w:vAlign w:val="center"/>
          </w:tcPr>
          <w:p w14:paraId="7EF1D06D" w14:textId="77777777" w:rsidR="00577825" w:rsidRPr="006509B3" w:rsidRDefault="00577825" w:rsidP="006509B3">
            <w:pPr>
              <w:ind w:right="-108"/>
              <w:jc w:val="center"/>
              <w:rPr>
                <w:sz w:val="22"/>
                <w:szCs w:val="22"/>
                <w:lang w:val="kk-KZ"/>
              </w:rPr>
            </w:pPr>
            <w:r w:rsidRPr="006509B3">
              <w:rPr>
                <w:sz w:val="22"/>
                <w:szCs w:val="22"/>
                <w:lang w:val="kk-KZ"/>
              </w:rPr>
              <w:t>0,1%</w:t>
            </w:r>
          </w:p>
        </w:tc>
        <w:tc>
          <w:tcPr>
            <w:tcW w:w="935" w:type="dxa"/>
            <w:shd w:val="clear" w:color="auto" w:fill="auto"/>
            <w:vAlign w:val="center"/>
          </w:tcPr>
          <w:p w14:paraId="1DD5F3E4" w14:textId="77777777" w:rsidR="00577825" w:rsidRPr="006509B3" w:rsidRDefault="00577825" w:rsidP="006509B3">
            <w:pPr>
              <w:ind w:right="-108"/>
              <w:jc w:val="center"/>
              <w:rPr>
                <w:sz w:val="22"/>
                <w:szCs w:val="22"/>
                <w:lang w:val="kk-KZ"/>
              </w:rPr>
            </w:pPr>
            <w:r w:rsidRPr="006509B3">
              <w:rPr>
                <w:sz w:val="22"/>
                <w:szCs w:val="22"/>
                <w:lang w:val="kk-KZ"/>
              </w:rPr>
              <w:t>0,04%</w:t>
            </w:r>
          </w:p>
        </w:tc>
        <w:tc>
          <w:tcPr>
            <w:tcW w:w="935" w:type="dxa"/>
            <w:shd w:val="clear" w:color="auto" w:fill="auto"/>
            <w:vAlign w:val="center"/>
          </w:tcPr>
          <w:p w14:paraId="33FA22E8" w14:textId="77777777" w:rsidR="00577825" w:rsidRPr="006509B3" w:rsidRDefault="00577825" w:rsidP="006509B3">
            <w:pPr>
              <w:ind w:right="-108"/>
              <w:jc w:val="center"/>
              <w:rPr>
                <w:sz w:val="22"/>
                <w:szCs w:val="22"/>
                <w:lang w:val="kk-KZ"/>
              </w:rPr>
            </w:pPr>
            <w:r w:rsidRPr="006509B3">
              <w:rPr>
                <w:sz w:val="22"/>
                <w:szCs w:val="22"/>
                <w:lang w:val="kk-KZ"/>
              </w:rPr>
              <w:t>0,02%</w:t>
            </w:r>
          </w:p>
        </w:tc>
        <w:tc>
          <w:tcPr>
            <w:tcW w:w="935" w:type="dxa"/>
            <w:shd w:val="clear" w:color="auto" w:fill="auto"/>
            <w:vAlign w:val="center"/>
          </w:tcPr>
          <w:p w14:paraId="1E19F726" w14:textId="77777777" w:rsidR="00577825" w:rsidRPr="006509B3" w:rsidRDefault="00577825" w:rsidP="006509B3">
            <w:pPr>
              <w:ind w:right="-108"/>
              <w:jc w:val="center"/>
              <w:rPr>
                <w:sz w:val="22"/>
                <w:szCs w:val="22"/>
                <w:lang w:val="kk-KZ"/>
              </w:rPr>
            </w:pPr>
            <w:r w:rsidRPr="006509B3">
              <w:rPr>
                <w:sz w:val="22"/>
                <w:szCs w:val="22"/>
                <w:lang w:val="kk-KZ"/>
              </w:rPr>
              <w:t>0,03%</w:t>
            </w:r>
          </w:p>
        </w:tc>
        <w:tc>
          <w:tcPr>
            <w:tcW w:w="935" w:type="dxa"/>
            <w:shd w:val="clear" w:color="auto" w:fill="auto"/>
            <w:vAlign w:val="center"/>
          </w:tcPr>
          <w:p w14:paraId="652B309D" w14:textId="77777777" w:rsidR="00577825" w:rsidRPr="006509B3" w:rsidRDefault="00577825" w:rsidP="006509B3">
            <w:pPr>
              <w:ind w:right="-108"/>
              <w:jc w:val="center"/>
              <w:rPr>
                <w:sz w:val="22"/>
                <w:szCs w:val="22"/>
                <w:lang w:val="kk-KZ"/>
              </w:rPr>
            </w:pPr>
            <w:r w:rsidRPr="006509B3">
              <w:rPr>
                <w:sz w:val="22"/>
                <w:szCs w:val="22"/>
                <w:lang w:val="kk-KZ"/>
              </w:rPr>
              <w:t>0,02%</w:t>
            </w:r>
          </w:p>
        </w:tc>
        <w:tc>
          <w:tcPr>
            <w:tcW w:w="748" w:type="dxa"/>
            <w:shd w:val="clear" w:color="auto" w:fill="auto"/>
            <w:vAlign w:val="center"/>
          </w:tcPr>
          <w:p w14:paraId="44F4DFA3" w14:textId="77777777" w:rsidR="00577825" w:rsidRPr="006509B3" w:rsidRDefault="00577825" w:rsidP="006509B3">
            <w:pPr>
              <w:ind w:right="-108"/>
              <w:jc w:val="center"/>
              <w:rPr>
                <w:sz w:val="22"/>
                <w:szCs w:val="22"/>
                <w:lang w:val="kk-KZ"/>
              </w:rPr>
            </w:pPr>
            <w:r w:rsidRPr="006509B3">
              <w:rPr>
                <w:sz w:val="22"/>
                <w:szCs w:val="22"/>
                <w:lang w:val="kk-KZ"/>
              </w:rPr>
              <w:t>0,03%</w:t>
            </w:r>
          </w:p>
        </w:tc>
      </w:tr>
      <w:tr w:rsidR="006509B3" w:rsidRPr="006509B3" w14:paraId="2901D562" w14:textId="77777777" w:rsidTr="006509B3">
        <w:trPr>
          <w:trHeight w:val="236"/>
        </w:trPr>
        <w:tc>
          <w:tcPr>
            <w:tcW w:w="1496" w:type="dxa"/>
            <w:vMerge/>
            <w:shd w:val="clear" w:color="auto" w:fill="auto"/>
            <w:vAlign w:val="center"/>
          </w:tcPr>
          <w:p w14:paraId="4B916936" w14:textId="77777777" w:rsidR="00577825" w:rsidRPr="006509B3" w:rsidRDefault="00577825" w:rsidP="001124D4">
            <w:pPr>
              <w:rPr>
                <w:sz w:val="22"/>
                <w:szCs w:val="22"/>
                <w:lang w:val="kk-KZ"/>
              </w:rPr>
            </w:pPr>
          </w:p>
        </w:tc>
        <w:tc>
          <w:tcPr>
            <w:tcW w:w="1122" w:type="dxa"/>
            <w:shd w:val="clear" w:color="auto" w:fill="auto"/>
            <w:vAlign w:val="center"/>
          </w:tcPr>
          <w:p w14:paraId="247E07EC" w14:textId="77777777" w:rsidR="00577825" w:rsidRPr="006509B3" w:rsidRDefault="00577825" w:rsidP="001124D4">
            <w:pPr>
              <w:rPr>
                <w:sz w:val="22"/>
                <w:szCs w:val="22"/>
                <w:lang w:val="kk-KZ"/>
              </w:rPr>
            </w:pPr>
            <w:r w:rsidRPr="006509B3">
              <w:rPr>
                <w:sz w:val="22"/>
                <w:szCs w:val="22"/>
                <w:lang w:val="kk-KZ"/>
              </w:rPr>
              <w:t>Сомасы</w:t>
            </w:r>
          </w:p>
        </w:tc>
        <w:tc>
          <w:tcPr>
            <w:tcW w:w="935" w:type="dxa"/>
            <w:shd w:val="clear" w:color="auto" w:fill="auto"/>
            <w:vAlign w:val="center"/>
          </w:tcPr>
          <w:p w14:paraId="1202BCBB" w14:textId="77777777" w:rsidR="00577825" w:rsidRPr="006509B3" w:rsidRDefault="00577825" w:rsidP="006509B3">
            <w:pPr>
              <w:ind w:right="-108"/>
              <w:jc w:val="center"/>
              <w:rPr>
                <w:sz w:val="22"/>
                <w:szCs w:val="22"/>
                <w:lang w:val="kk-KZ"/>
              </w:rPr>
            </w:pPr>
            <w:r w:rsidRPr="006509B3">
              <w:rPr>
                <w:sz w:val="22"/>
                <w:szCs w:val="22"/>
                <w:lang w:val="kk-KZ"/>
              </w:rPr>
              <w:t>0,5%</w:t>
            </w:r>
          </w:p>
        </w:tc>
        <w:tc>
          <w:tcPr>
            <w:tcW w:w="748" w:type="dxa"/>
            <w:shd w:val="clear" w:color="auto" w:fill="auto"/>
            <w:vAlign w:val="center"/>
          </w:tcPr>
          <w:p w14:paraId="0E0F1D2A" w14:textId="77777777" w:rsidR="00577825" w:rsidRPr="006509B3" w:rsidRDefault="00577825" w:rsidP="006509B3">
            <w:pPr>
              <w:ind w:right="-108"/>
              <w:jc w:val="center"/>
              <w:rPr>
                <w:sz w:val="22"/>
                <w:szCs w:val="22"/>
                <w:lang w:val="kk-KZ"/>
              </w:rPr>
            </w:pPr>
            <w:r w:rsidRPr="006509B3">
              <w:rPr>
                <w:sz w:val="22"/>
                <w:szCs w:val="22"/>
                <w:lang w:val="kk-KZ"/>
              </w:rPr>
              <w:t>0,3%</w:t>
            </w:r>
          </w:p>
        </w:tc>
        <w:tc>
          <w:tcPr>
            <w:tcW w:w="935" w:type="dxa"/>
            <w:shd w:val="clear" w:color="auto" w:fill="auto"/>
            <w:vAlign w:val="center"/>
          </w:tcPr>
          <w:p w14:paraId="74DE95D1" w14:textId="77777777" w:rsidR="00577825" w:rsidRPr="006509B3" w:rsidRDefault="00577825" w:rsidP="006509B3">
            <w:pPr>
              <w:ind w:right="-108"/>
              <w:jc w:val="center"/>
              <w:rPr>
                <w:sz w:val="22"/>
                <w:szCs w:val="22"/>
                <w:lang w:val="kk-KZ"/>
              </w:rPr>
            </w:pPr>
            <w:r w:rsidRPr="006509B3">
              <w:rPr>
                <w:sz w:val="22"/>
                <w:szCs w:val="22"/>
                <w:lang w:val="kk-KZ"/>
              </w:rPr>
              <w:t>0,2%</w:t>
            </w:r>
          </w:p>
        </w:tc>
        <w:tc>
          <w:tcPr>
            <w:tcW w:w="935" w:type="dxa"/>
            <w:shd w:val="clear" w:color="auto" w:fill="auto"/>
            <w:vAlign w:val="center"/>
          </w:tcPr>
          <w:p w14:paraId="1A2670A8" w14:textId="77777777" w:rsidR="00577825" w:rsidRPr="006509B3" w:rsidRDefault="00577825" w:rsidP="006509B3">
            <w:pPr>
              <w:ind w:right="-108"/>
              <w:jc w:val="center"/>
              <w:rPr>
                <w:sz w:val="22"/>
                <w:szCs w:val="22"/>
                <w:lang w:val="kk-KZ"/>
              </w:rPr>
            </w:pPr>
            <w:r w:rsidRPr="006509B3">
              <w:rPr>
                <w:sz w:val="22"/>
                <w:szCs w:val="22"/>
                <w:lang w:val="kk-KZ"/>
              </w:rPr>
              <w:t>0,1%</w:t>
            </w:r>
          </w:p>
        </w:tc>
        <w:tc>
          <w:tcPr>
            <w:tcW w:w="935" w:type="dxa"/>
            <w:shd w:val="clear" w:color="auto" w:fill="auto"/>
            <w:vAlign w:val="center"/>
          </w:tcPr>
          <w:p w14:paraId="4FBCAF14" w14:textId="77777777" w:rsidR="00577825" w:rsidRPr="006509B3" w:rsidRDefault="00577825" w:rsidP="006509B3">
            <w:pPr>
              <w:ind w:right="-108"/>
              <w:jc w:val="center"/>
              <w:rPr>
                <w:sz w:val="22"/>
                <w:szCs w:val="22"/>
                <w:lang w:val="kk-KZ"/>
              </w:rPr>
            </w:pPr>
            <w:r w:rsidRPr="006509B3">
              <w:rPr>
                <w:sz w:val="22"/>
                <w:szCs w:val="22"/>
                <w:lang w:val="kk-KZ"/>
              </w:rPr>
              <w:t>0,1%</w:t>
            </w:r>
          </w:p>
        </w:tc>
        <w:tc>
          <w:tcPr>
            <w:tcW w:w="935" w:type="dxa"/>
            <w:shd w:val="clear" w:color="auto" w:fill="auto"/>
            <w:vAlign w:val="center"/>
          </w:tcPr>
          <w:p w14:paraId="14956823" w14:textId="77777777" w:rsidR="00577825" w:rsidRPr="006509B3" w:rsidRDefault="00577825" w:rsidP="006509B3">
            <w:pPr>
              <w:ind w:right="-108"/>
              <w:jc w:val="center"/>
              <w:rPr>
                <w:sz w:val="22"/>
                <w:szCs w:val="22"/>
                <w:lang w:val="kk-KZ"/>
              </w:rPr>
            </w:pPr>
            <w:r w:rsidRPr="006509B3">
              <w:rPr>
                <w:sz w:val="22"/>
                <w:szCs w:val="22"/>
                <w:lang w:val="kk-KZ"/>
              </w:rPr>
              <w:t>0,1%</w:t>
            </w:r>
          </w:p>
        </w:tc>
        <w:tc>
          <w:tcPr>
            <w:tcW w:w="935" w:type="dxa"/>
            <w:shd w:val="clear" w:color="auto" w:fill="auto"/>
            <w:vAlign w:val="center"/>
          </w:tcPr>
          <w:p w14:paraId="42C8C056" w14:textId="77777777" w:rsidR="00577825" w:rsidRPr="006509B3" w:rsidRDefault="00577825" w:rsidP="006509B3">
            <w:pPr>
              <w:ind w:right="-108"/>
              <w:jc w:val="center"/>
              <w:rPr>
                <w:sz w:val="22"/>
                <w:szCs w:val="22"/>
                <w:lang w:val="kk-KZ"/>
              </w:rPr>
            </w:pPr>
            <w:r w:rsidRPr="006509B3">
              <w:rPr>
                <w:sz w:val="22"/>
                <w:szCs w:val="22"/>
                <w:lang w:val="kk-KZ"/>
              </w:rPr>
              <w:t>0,1%</w:t>
            </w:r>
          </w:p>
        </w:tc>
        <w:tc>
          <w:tcPr>
            <w:tcW w:w="748" w:type="dxa"/>
            <w:shd w:val="clear" w:color="auto" w:fill="auto"/>
            <w:vAlign w:val="center"/>
          </w:tcPr>
          <w:p w14:paraId="2A8770DF" w14:textId="77777777" w:rsidR="00577825" w:rsidRPr="006509B3" w:rsidRDefault="00577825" w:rsidP="006509B3">
            <w:pPr>
              <w:ind w:right="-108"/>
              <w:jc w:val="center"/>
              <w:rPr>
                <w:sz w:val="22"/>
                <w:szCs w:val="22"/>
                <w:lang w:val="kk-KZ"/>
              </w:rPr>
            </w:pPr>
            <w:r w:rsidRPr="006509B3">
              <w:rPr>
                <w:sz w:val="22"/>
                <w:szCs w:val="22"/>
                <w:lang w:val="kk-KZ"/>
              </w:rPr>
              <w:t>0,1%</w:t>
            </w:r>
          </w:p>
        </w:tc>
      </w:tr>
      <w:tr w:rsidR="006509B3" w:rsidRPr="006509B3" w14:paraId="46F259B7" w14:textId="77777777" w:rsidTr="006509B3">
        <w:trPr>
          <w:trHeight w:val="236"/>
        </w:trPr>
        <w:tc>
          <w:tcPr>
            <w:tcW w:w="1496" w:type="dxa"/>
            <w:vMerge w:val="restart"/>
            <w:shd w:val="clear" w:color="auto" w:fill="auto"/>
            <w:vAlign w:val="center"/>
          </w:tcPr>
          <w:p w14:paraId="4663D72F" w14:textId="77777777" w:rsidR="00577825" w:rsidRPr="006509B3" w:rsidRDefault="00577825" w:rsidP="001124D4">
            <w:pPr>
              <w:rPr>
                <w:sz w:val="22"/>
                <w:szCs w:val="22"/>
                <w:lang w:val="kk-KZ"/>
              </w:rPr>
            </w:pPr>
            <w:r w:rsidRPr="006509B3">
              <w:rPr>
                <w:sz w:val="22"/>
                <w:szCs w:val="22"/>
                <w:lang w:val="kk-KZ"/>
              </w:rPr>
              <w:t>China Union Pay</w:t>
            </w:r>
          </w:p>
        </w:tc>
        <w:tc>
          <w:tcPr>
            <w:tcW w:w="1122" w:type="dxa"/>
            <w:shd w:val="clear" w:color="auto" w:fill="auto"/>
            <w:vAlign w:val="center"/>
          </w:tcPr>
          <w:p w14:paraId="7F4303F5" w14:textId="77777777" w:rsidR="00577825" w:rsidRPr="006509B3" w:rsidRDefault="00577825" w:rsidP="001124D4">
            <w:pPr>
              <w:rPr>
                <w:sz w:val="22"/>
                <w:szCs w:val="22"/>
                <w:lang w:val="kk-KZ"/>
              </w:rPr>
            </w:pPr>
            <w:r w:rsidRPr="006509B3">
              <w:rPr>
                <w:sz w:val="22"/>
                <w:szCs w:val="22"/>
                <w:lang w:val="kk-KZ"/>
              </w:rPr>
              <w:t>Саны</w:t>
            </w:r>
          </w:p>
        </w:tc>
        <w:tc>
          <w:tcPr>
            <w:tcW w:w="935" w:type="dxa"/>
            <w:shd w:val="clear" w:color="auto" w:fill="auto"/>
            <w:vAlign w:val="center"/>
          </w:tcPr>
          <w:p w14:paraId="48FBBEB2" w14:textId="77777777" w:rsidR="00577825" w:rsidRPr="006509B3" w:rsidRDefault="00577825" w:rsidP="006509B3">
            <w:pPr>
              <w:ind w:right="-108"/>
              <w:jc w:val="center"/>
              <w:rPr>
                <w:sz w:val="22"/>
                <w:szCs w:val="22"/>
                <w:lang w:val="kk-KZ"/>
              </w:rPr>
            </w:pPr>
            <w:r w:rsidRPr="006509B3">
              <w:rPr>
                <w:sz w:val="22"/>
                <w:szCs w:val="22"/>
                <w:lang w:val="kk-KZ"/>
              </w:rPr>
              <w:t>-</w:t>
            </w:r>
          </w:p>
        </w:tc>
        <w:tc>
          <w:tcPr>
            <w:tcW w:w="748" w:type="dxa"/>
            <w:shd w:val="clear" w:color="auto" w:fill="auto"/>
            <w:vAlign w:val="center"/>
          </w:tcPr>
          <w:p w14:paraId="7CCF93B1" w14:textId="77777777" w:rsidR="00577825" w:rsidRPr="006509B3" w:rsidRDefault="00577825" w:rsidP="006509B3">
            <w:pPr>
              <w:ind w:right="-108"/>
              <w:jc w:val="center"/>
              <w:rPr>
                <w:sz w:val="22"/>
                <w:szCs w:val="22"/>
                <w:lang w:val="kk-KZ"/>
              </w:rPr>
            </w:pPr>
            <w:r w:rsidRPr="006509B3">
              <w:rPr>
                <w:sz w:val="22"/>
                <w:szCs w:val="22"/>
                <w:lang w:val="kk-KZ"/>
              </w:rPr>
              <w:t>-</w:t>
            </w:r>
          </w:p>
        </w:tc>
        <w:tc>
          <w:tcPr>
            <w:tcW w:w="935" w:type="dxa"/>
            <w:shd w:val="clear" w:color="auto" w:fill="auto"/>
            <w:vAlign w:val="center"/>
          </w:tcPr>
          <w:p w14:paraId="4261F61F" w14:textId="77777777" w:rsidR="00577825" w:rsidRPr="006509B3" w:rsidRDefault="00577825" w:rsidP="006509B3">
            <w:pPr>
              <w:ind w:right="-108"/>
              <w:jc w:val="center"/>
              <w:rPr>
                <w:sz w:val="22"/>
                <w:szCs w:val="22"/>
                <w:lang w:val="kk-KZ"/>
              </w:rPr>
            </w:pPr>
            <w:r w:rsidRPr="006509B3">
              <w:rPr>
                <w:sz w:val="22"/>
                <w:szCs w:val="22"/>
                <w:lang w:val="kk-KZ"/>
              </w:rPr>
              <w:t>-</w:t>
            </w:r>
          </w:p>
        </w:tc>
        <w:tc>
          <w:tcPr>
            <w:tcW w:w="935" w:type="dxa"/>
            <w:shd w:val="clear" w:color="auto" w:fill="auto"/>
            <w:vAlign w:val="center"/>
          </w:tcPr>
          <w:p w14:paraId="432BD0D0" w14:textId="77777777" w:rsidR="00577825" w:rsidRPr="006509B3" w:rsidRDefault="00577825" w:rsidP="006509B3">
            <w:pPr>
              <w:ind w:right="-108"/>
              <w:jc w:val="center"/>
              <w:rPr>
                <w:sz w:val="22"/>
                <w:szCs w:val="22"/>
                <w:lang w:val="kk-KZ"/>
              </w:rPr>
            </w:pPr>
            <w:r w:rsidRPr="006509B3">
              <w:rPr>
                <w:sz w:val="22"/>
                <w:szCs w:val="22"/>
                <w:lang w:val="kk-KZ"/>
              </w:rPr>
              <w:t>0,01%</w:t>
            </w:r>
          </w:p>
        </w:tc>
        <w:tc>
          <w:tcPr>
            <w:tcW w:w="935" w:type="dxa"/>
            <w:shd w:val="clear" w:color="auto" w:fill="auto"/>
            <w:vAlign w:val="center"/>
          </w:tcPr>
          <w:p w14:paraId="02F69555" w14:textId="77777777" w:rsidR="00577825" w:rsidRPr="006509B3" w:rsidRDefault="00577825" w:rsidP="006509B3">
            <w:pPr>
              <w:ind w:right="-108"/>
              <w:jc w:val="center"/>
              <w:rPr>
                <w:sz w:val="22"/>
                <w:szCs w:val="22"/>
                <w:lang w:val="kk-KZ"/>
              </w:rPr>
            </w:pPr>
            <w:r w:rsidRPr="006509B3">
              <w:rPr>
                <w:sz w:val="22"/>
                <w:szCs w:val="22"/>
                <w:lang w:val="kk-KZ"/>
              </w:rPr>
              <w:t>0,04%</w:t>
            </w:r>
          </w:p>
        </w:tc>
        <w:tc>
          <w:tcPr>
            <w:tcW w:w="935" w:type="dxa"/>
            <w:shd w:val="clear" w:color="auto" w:fill="auto"/>
            <w:vAlign w:val="center"/>
          </w:tcPr>
          <w:p w14:paraId="48CB8238" w14:textId="77777777" w:rsidR="00577825" w:rsidRPr="006509B3" w:rsidRDefault="00577825" w:rsidP="006509B3">
            <w:pPr>
              <w:ind w:right="-108"/>
              <w:jc w:val="center"/>
              <w:rPr>
                <w:sz w:val="22"/>
                <w:szCs w:val="22"/>
                <w:lang w:val="kk-KZ"/>
              </w:rPr>
            </w:pPr>
            <w:r w:rsidRPr="006509B3">
              <w:rPr>
                <w:sz w:val="22"/>
                <w:szCs w:val="22"/>
                <w:lang w:val="kk-KZ"/>
              </w:rPr>
              <w:t>0,13%</w:t>
            </w:r>
          </w:p>
        </w:tc>
        <w:tc>
          <w:tcPr>
            <w:tcW w:w="935" w:type="dxa"/>
            <w:shd w:val="clear" w:color="auto" w:fill="auto"/>
            <w:vAlign w:val="center"/>
          </w:tcPr>
          <w:p w14:paraId="424F7BDB" w14:textId="77777777" w:rsidR="00577825" w:rsidRPr="006509B3" w:rsidRDefault="00577825" w:rsidP="006509B3">
            <w:pPr>
              <w:ind w:right="-108"/>
              <w:jc w:val="center"/>
              <w:rPr>
                <w:sz w:val="22"/>
                <w:szCs w:val="22"/>
                <w:lang w:val="kk-KZ"/>
              </w:rPr>
            </w:pPr>
            <w:r w:rsidRPr="006509B3">
              <w:rPr>
                <w:sz w:val="22"/>
                <w:szCs w:val="22"/>
                <w:lang w:val="kk-KZ"/>
              </w:rPr>
              <w:t>0,21%</w:t>
            </w:r>
          </w:p>
        </w:tc>
        <w:tc>
          <w:tcPr>
            <w:tcW w:w="748" w:type="dxa"/>
            <w:shd w:val="clear" w:color="auto" w:fill="auto"/>
            <w:vAlign w:val="center"/>
          </w:tcPr>
          <w:p w14:paraId="7E4F6569" w14:textId="77777777" w:rsidR="00577825" w:rsidRPr="006509B3" w:rsidRDefault="00577825" w:rsidP="006509B3">
            <w:pPr>
              <w:ind w:right="-108"/>
              <w:jc w:val="center"/>
              <w:rPr>
                <w:sz w:val="22"/>
                <w:szCs w:val="22"/>
                <w:lang w:val="kk-KZ"/>
              </w:rPr>
            </w:pPr>
            <w:r w:rsidRPr="006509B3">
              <w:rPr>
                <w:sz w:val="22"/>
                <w:szCs w:val="22"/>
                <w:lang w:val="kk-KZ"/>
              </w:rPr>
              <w:t>0,30%</w:t>
            </w:r>
          </w:p>
        </w:tc>
      </w:tr>
      <w:tr w:rsidR="006509B3" w:rsidRPr="006509B3" w14:paraId="750547FF" w14:textId="77777777" w:rsidTr="006509B3">
        <w:trPr>
          <w:trHeight w:val="236"/>
        </w:trPr>
        <w:tc>
          <w:tcPr>
            <w:tcW w:w="1496" w:type="dxa"/>
            <w:vMerge/>
            <w:shd w:val="clear" w:color="auto" w:fill="auto"/>
          </w:tcPr>
          <w:p w14:paraId="5A68A2F6" w14:textId="77777777" w:rsidR="00577825" w:rsidRPr="006509B3" w:rsidRDefault="00577825" w:rsidP="006509B3">
            <w:pPr>
              <w:jc w:val="center"/>
              <w:rPr>
                <w:sz w:val="22"/>
                <w:szCs w:val="22"/>
                <w:lang w:val="kk-KZ"/>
              </w:rPr>
            </w:pPr>
          </w:p>
        </w:tc>
        <w:tc>
          <w:tcPr>
            <w:tcW w:w="1122" w:type="dxa"/>
            <w:shd w:val="clear" w:color="auto" w:fill="auto"/>
            <w:vAlign w:val="center"/>
          </w:tcPr>
          <w:p w14:paraId="7B409D44" w14:textId="77777777" w:rsidR="00577825" w:rsidRPr="006509B3" w:rsidRDefault="00577825" w:rsidP="001124D4">
            <w:pPr>
              <w:rPr>
                <w:sz w:val="22"/>
                <w:szCs w:val="22"/>
                <w:lang w:val="kk-KZ"/>
              </w:rPr>
            </w:pPr>
            <w:r w:rsidRPr="006509B3">
              <w:rPr>
                <w:sz w:val="22"/>
                <w:szCs w:val="22"/>
                <w:lang w:val="kk-KZ"/>
              </w:rPr>
              <w:t>Сомасы</w:t>
            </w:r>
          </w:p>
        </w:tc>
        <w:tc>
          <w:tcPr>
            <w:tcW w:w="935" w:type="dxa"/>
            <w:shd w:val="clear" w:color="auto" w:fill="auto"/>
            <w:vAlign w:val="center"/>
          </w:tcPr>
          <w:p w14:paraId="78DE3B1A" w14:textId="77777777" w:rsidR="00577825" w:rsidRPr="006509B3" w:rsidRDefault="00577825" w:rsidP="006509B3">
            <w:pPr>
              <w:ind w:right="-108"/>
              <w:jc w:val="center"/>
              <w:rPr>
                <w:sz w:val="22"/>
                <w:szCs w:val="22"/>
                <w:lang w:val="kk-KZ"/>
              </w:rPr>
            </w:pPr>
            <w:r w:rsidRPr="006509B3">
              <w:rPr>
                <w:sz w:val="22"/>
                <w:szCs w:val="22"/>
                <w:lang w:val="kk-KZ"/>
              </w:rPr>
              <w:t>-</w:t>
            </w:r>
          </w:p>
        </w:tc>
        <w:tc>
          <w:tcPr>
            <w:tcW w:w="748" w:type="dxa"/>
            <w:shd w:val="clear" w:color="auto" w:fill="auto"/>
            <w:vAlign w:val="center"/>
          </w:tcPr>
          <w:p w14:paraId="008E48F7" w14:textId="77777777" w:rsidR="00577825" w:rsidRPr="006509B3" w:rsidRDefault="00577825" w:rsidP="006509B3">
            <w:pPr>
              <w:ind w:right="-108"/>
              <w:jc w:val="center"/>
              <w:rPr>
                <w:sz w:val="22"/>
                <w:szCs w:val="22"/>
                <w:lang w:val="kk-KZ"/>
              </w:rPr>
            </w:pPr>
            <w:r w:rsidRPr="006509B3">
              <w:rPr>
                <w:sz w:val="22"/>
                <w:szCs w:val="22"/>
                <w:lang w:val="kk-KZ"/>
              </w:rPr>
              <w:t>-</w:t>
            </w:r>
          </w:p>
        </w:tc>
        <w:tc>
          <w:tcPr>
            <w:tcW w:w="935" w:type="dxa"/>
            <w:shd w:val="clear" w:color="auto" w:fill="auto"/>
            <w:vAlign w:val="center"/>
          </w:tcPr>
          <w:p w14:paraId="6D91CA39" w14:textId="77777777" w:rsidR="00577825" w:rsidRPr="006509B3" w:rsidRDefault="00577825" w:rsidP="006509B3">
            <w:pPr>
              <w:ind w:right="-108"/>
              <w:jc w:val="center"/>
              <w:rPr>
                <w:sz w:val="22"/>
                <w:szCs w:val="22"/>
                <w:lang w:val="kk-KZ"/>
              </w:rPr>
            </w:pPr>
            <w:r w:rsidRPr="006509B3">
              <w:rPr>
                <w:sz w:val="22"/>
                <w:szCs w:val="22"/>
                <w:lang w:val="kk-KZ"/>
              </w:rPr>
              <w:t>-</w:t>
            </w:r>
          </w:p>
        </w:tc>
        <w:tc>
          <w:tcPr>
            <w:tcW w:w="935" w:type="dxa"/>
            <w:shd w:val="clear" w:color="auto" w:fill="auto"/>
            <w:vAlign w:val="center"/>
          </w:tcPr>
          <w:p w14:paraId="0D07EA24" w14:textId="77777777" w:rsidR="00577825" w:rsidRPr="006509B3" w:rsidRDefault="00577825" w:rsidP="006509B3">
            <w:pPr>
              <w:ind w:right="-108"/>
              <w:jc w:val="center"/>
              <w:rPr>
                <w:sz w:val="22"/>
                <w:szCs w:val="22"/>
                <w:lang w:val="kk-KZ"/>
              </w:rPr>
            </w:pPr>
            <w:r w:rsidRPr="006509B3">
              <w:rPr>
                <w:sz w:val="22"/>
                <w:szCs w:val="22"/>
                <w:lang w:val="kk-KZ"/>
              </w:rPr>
              <w:t>0,01%</w:t>
            </w:r>
          </w:p>
        </w:tc>
        <w:tc>
          <w:tcPr>
            <w:tcW w:w="935" w:type="dxa"/>
            <w:shd w:val="clear" w:color="auto" w:fill="auto"/>
            <w:vAlign w:val="center"/>
          </w:tcPr>
          <w:p w14:paraId="03AE28A5" w14:textId="77777777" w:rsidR="00577825" w:rsidRPr="006509B3" w:rsidRDefault="00577825" w:rsidP="006509B3">
            <w:pPr>
              <w:ind w:right="-108"/>
              <w:jc w:val="center"/>
              <w:rPr>
                <w:sz w:val="22"/>
                <w:szCs w:val="22"/>
                <w:lang w:val="kk-KZ"/>
              </w:rPr>
            </w:pPr>
            <w:r w:rsidRPr="006509B3">
              <w:rPr>
                <w:sz w:val="22"/>
                <w:szCs w:val="22"/>
                <w:lang w:val="kk-KZ"/>
              </w:rPr>
              <w:t>0,04%</w:t>
            </w:r>
          </w:p>
        </w:tc>
        <w:tc>
          <w:tcPr>
            <w:tcW w:w="935" w:type="dxa"/>
            <w:shd w:val="clear" w:color="auto" w:fill="auto"/>
            <w:vAlign w:val="center"/>
          </w:tcPr>
          <w:p w14:paraId="4B59F2F2" w14:textId="77777777" w:rsidR="00577825" w:rsidRPr="006509B3" w:rsidRDefault="00577825" w:rsidP="006509B3">
            <w:pPr>
              <w:ind w:right="-108"/>
              <w:jc w:val="center"/>
              <w:rPr>
                <w:sz w:val="22"/>
                <w:szCs w:val="22"/>
                <w:lang w:val="kk-KZ"/>
              </w:rPr>
            </w:pPr>
            <w:r w:rsidRPr="006509B3">
              <w:rPr>
                <w:sz w:val="22"/>
                <w:szCs w:val="22"/>
                <w:lang w:val="kk-KZ"/>
              </w:rPr>
              <w:t>0,14%</w:t>
            </w:r>
          </w:p>
        </w:tc>
        <w:tc>
          <w:tcPr>
            <w:tcW w:w="935" w:type="dxa"/>
            <w:shd w:val="clear" w:color="auto" w:fill="auto"/>
            <w:vAlign w:val="center"/>
          </w:tcPr>
          <w:p w14:paraId="54C9FFCF" w14:textId="77777777" w:rsidR="00577825" w:rsidRPr="006509B3" w:rsidRDefault="00577825" w:rsidP="006509B3">
            <w:pPr>
              <w:ind w:right="-108"/>
              <w:jc w:val="center"/>
              <w:rPr>
                <w:sz w:val="22"/>
                <w:szCs w:val="22"/>
                <w:lang w:val="kk-KZ"/>
              </w:rPr>
            </w:pPr>
            <w:r w:rsidRPr="006509B3">
              <w:rPr>
                <w:sz w:val="22"/>
                <w:szCs w:val="22"/>
                <w:lang w:val="kk-KZ"/>
              </w:rPr>
              <w:t>0,27%</w:t>
            </w:r>
          </w:p>
        </w:tc>
        <w:tc>
          <w:tcPr>
            <w:tcW w:w="748" w:type="dxa"/>
            <w:shd w:val="clear" w:color="auto" w:fill="auto"/>
            <w:vAlign w:val="center"/>
          </w:tcPr>
          <w:p w14:paraId="6467967E" w14:textId="77777777" w:rsidR="00577825" w:rsidRPr="006509B3" w:rsidRDefault="00577825" w:rsidP="006509B3">
            <w:pPr>
              <w:ind w:right="-108"/>
              <w:jc w:val="center"/>
              <w:rPr>
                <w:sz w:val="22"/>
                <w:szCs w:val="22"/>
                <w:lang w:val="kk-KZ"/>
              </w:rPr>
            </w:pPr>
            <w:r w:rsidRPr="006509B3">
              <w:rPr>
                <w:sz w:val="22"/>
                <w:szCs w:val="22"/>
                <w:lang w:val="kk-KZ"/>
              </w:rPr>
              <w:t>0,45%</w:t>
            </w:r>
          </w:p>
        </w:tc>
      </w:tr>
    </w:tbl>
    <w:p w14:paraId="66A7F4E0" w14:textId="77777777" w:rsidR="004A22F8" w:rsidRDefault="004A22F8" w:rsidP="00577825">
      <w:pPr>
        <w:tabs>
          <w:tab w:val="left" w:pos="0"/>
        </w:tabs>
        <w:ind w:firstLine="709"/>
        <w:jc w:val="both"/>
        <w:rPr>
          <w:bCs/>
          <w:sz w:val="26"/>
          <w:szCs w:val="26"/>
          <w:lang w:val="kk-KZ"/>
        </w:rPr>
      </w:pPr>
    </w:p>
    <w:p w14:paraId="546A1D4D" w14:textId="77777777" w:rsidR="00577825" w:rsidRPr="002D73E8" w:rsidRDefault="00577825" w:rsidP="00577825">
      <w:pPr>
        <w:tabs>
          <w:tab w:val="left" w:pos="0"/>
        </w:tabs>
        <w:ind w:firstLine="709"/>
        <w:jc w:val="both"/>
        <w:rPr>
          <w:bCs/>
          <w:sz w:val="26"/>
          <w:szCs w:val="26"/>
          <w:lang w:val="kk-KZ"/>
        </w:rPr>
      </w:pPr>
      <w:r w:rsidRPr="002D73E8">
        <w:rPr>
          <w:bCs/>
          <w:sz w:val="26"/>
          <w:szCs w:val="26"/>
          <w:lang w:val="kk-KZ"/>
        </w:rPr>
        <w:t>Сонымен қатар, операциялардың түрлері бойынша төлем карточкаларын пайдалана отырып қолма-қол емес төлемдердің жалпы көлемінің анағұрлым көп үлесі тауарларға және материалдық емес құндылықтарға  ақы төлеу бойынша төлемдерге, кеден төлемдеріне және бір банк шотынан екіншісіне аударуға тиесілі. Операциялардың саны бойынша да тауарлар мен материалдық емес құндылықтарға ақы төлеу басым, сонымен қатар байланыс операторларының  көп емес сомаға қызметіне ақы төлеу бойынша төлемдер үлесі маңызды (15-кесте).</w:t>
      </w:r>
    </w:p>
    <w:p w14:paraId="05F2EA58" w14:textId="77777777" w:rsidR="004A22F8" w:rsidRDefault="00577825" w:rsidP="00577825">
      <w:pPr>
        <w:autoSpaceDE w:val="0"/>
        <w:autoSpaceDN w:val="0"/>
        <w:adjustRightInd w:val="0"/>
        <w:ind w:firstLine="709"/>
        <w:jc w:val="right"/>
        <w:rPr>
          <w:rFonts w:eastAsia="MS Mincho"/>
          <w:b/>
          <w:sz w:val="26"/>
          <w:szCs w:val="26"/>
          <w:lang w:val="kk-KZ" w:eastAsia="ja-JP"/>
        </w:rPr>
      </w:pPr>
      <w:r w:rsidRPr="002D73E8">
        <w:rPr>
          <w:rFonts w:eastAsia="MS Mincho"/>
          <w:b/>
          <w:sz w:val="26"/>
          <w:szCs w:val="26"/>
          <w:lang w:val="kk-KZ" w:eastAsia="ja-JP"/>
        </w:rPr>
        <w:t xml:space="preserve"> </w:t>
      </w:r>
    </w:p>
    <w:p w14:paraId="5314DD80" w14:textId="77777777" w:rsidR="004A22F8" w:rsidRDefault="004A22F8" w:rsidP="00577825">
      <w:pPr>
        <w:autoSpaceDE w:val="0"/>
        <w:autoSpaceDN w:val="0"/>
        <w:adjustRightInd w:val="0"/>
        <w:ind w:firstLine="709"/>
        <w:jc w:val="right"/>
        <w:rPr>
          <w:rFonts w:eastAsia="MS Mincho"/>
          <w:i/>
          <w:sz w:val="26"/>
          <w:szCs w:val="26"/>
          <w:lang w:val="kk-KZ" w:eastAsia="ja-JP"/>
        </w:rPr>
      </w:pPr>
    </w:p>
    <w:p w14:paraId="628265CB" w14:textId="77777777" w:rsidR="00577825" w:rsidRPr="002D73E8" w:rsidRDefault="00577825" w:rsidP="00577825">
      <w:pPr>
        <w:autoSpaceDE w:val="0"/>
        <w:autoSpaceDN w:val="0"/>
        <w:adjustRightInd w:val="0"/>
        <w:ind w:firstLine="709"/>
        <w:jc w:val="right"/>
        <w:rPr>
          <w:rFonts w:eastAsia="MS Mincho"/>
          <w:b/>
          <w:sz w:val="26"/>
          <w:szCs w:val="26"/>
          <w:lang w:val="kk-KZ" w:eastAsia="ja-JP"/>
        </w:rPr>
      </w:pPr>
      <w:r w:rsidRPr="00B63400">
        <w:rPr>
          <w:rFonts w:eastAsia="MS Mincho"/>
          <w:i/>
          <w:sz w:val="26"/>
          <w:szCs w:val="26"/>
          <w:lang w:val="kk-KZ" w:eastAsia="ja-JP"/>
        </w:rPr>
        <w:t>15-кесте</w:t>
      </w:r>
      <w:r w:rsidRPr="002D73E8">
        <w:rPr>
          <w:rFonts w:eastAsia="MS Mincho"/>
          <w:b/>
          <w:sz w:val="26"/>
          <w:szCs w:val="26"/>
          <w:lang w:val="kk-KZ" w:eastAsia="ja-JP"/>
        </w:rPr>
        <w:t>.</w:t>
      </w:r>
    </w:p>
    <w:p w14:paraId="3F8804F9" w14:textId="77777777" w:rsidR="00577825" w:rsidRDefault="00577825" w:rsidP="00577825">
      <w:pPr>
        <w:autoSpaceDE w:val="0"/>
        <w:autoSpaceDN w:val="0"/>
        <w:adjustRightInd w:val="0"/>
        <w:jc w:val="center"/>
        <w:rPr>
          <w:rFonts w:eastAsia="MS Mincho"/>
          <w:b/>
          <w:sz w:val="26"/>
          <w:szCs w:val="26"/>
          <w:lang w:val="kk-KZ" w:eastAsia="ja-JP"/>
        </w:rPr>
      </w:pPr>
      <w:r w:rsidRPr="002D73E8">
        <w:rPr>
          <w:rFonts w:eastAsia="MS Mincho"/>
          <w:b/>
          <w:sz w:val="26"/>
          <w:szCs w:val="26"/>
          <w:lang w:val="kk-KZ" w:eastAsia="ja-JP"/>
        </w:rPr>
        <w:t>2010 жылғы операциялардың түрлері бойынша төлем карточкаларын пайдаланумен жасалған қолма-қол емес төлемдер бойынша мәліметтер</w:t>
      </w:r>
    </w:p>
    <w:p w14:paraId="60339155" w14:textId="77777777" w:rsidR="004A22F8" w:rsidRPr="002D73E8" w:rsidRDefault="004A22F8" w:rsidP="00577825">
      <w:pPr>
        <w:autoSpaceDE w:val="0"/>
        <w:autoSpaceDN w:val="0"/>
        <w:adjustRightInd w:val="0"/>
        <w:jc w:val="center"/>
        <w:rPr>
          <w:rFonts w:eastAsia="MS Mincho"/>
          <w:b/>
          <w:sz w:val="26"/>
          <w:szCs w:val="26"/>
          <w:lang w:val="kk-KZ" w:eastAsia="ja-JP"/>
        </w:rPr>
      </w:pPr>
    </w:p>
    <w:tbl>
      <w:tblPr>
        <w:tblW w:w="96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58"/>
        <w:gridCol w:w="1748"/>
        <w:gridCol w:w="1545"/>
      </w:tblGrid>
      <w:tr w:rsidR="00577825" w:rsidRPr="002D73E8" w14:paraId="03F793EA" w14:textId="77777777" w:rsidTr="00B63400">
        <w:trPr>
          <w:trHeight w:val="255"/>
        </w:trPr>
        <w:tc>
          <w:tcPr>
            <w:tcW w:w="6358" w:type="dxa"/>
            <w:shd w:val="clear" w:color="auto" w:fill="CCFFCC"/>
            <w:noWrap/>
            <w:vAlign w:val="center"/>
          </w:tcPr>
          <w:p w14:paraId="355B51A8" w14:textId="77777777" w:rsidR="00577825" w:rsidRPr="004A22F8" w:rsidRDefault="00577825" w:rsidP="001124D4">
            <w:pPr>
              <w:jc w:val="center"/>
              <w:rPr>
                <w:rFonts w:eastAsia="MS Mincho"/>
                <w:b/>
                <w:sz w:val="22"/>
                <w:szCs w:val="22"/>
                <w:lang w:val="kk-KZ" w:eastAsia="ja-JP"/>
              </w:rPr>
            </w:pPr>
            <w:r w:rsidRPr="004A22F8">
              <w:rPr>
                <w:rFonts w:eastAsia="MS Mincho"/>
                <w:b/>
                <w:sz w:val="22"/>
                <w:szCs w:val="22"/>
                <w:lang w:val="kk-KZ" w:eastAsia="ja-JP"/>
              </w:rPr>
              <w:t xml:space="preserve">Операция </w:t>
            </w:r>
          </w:p>
        </w:tc>
        <w:tc>
          <w:tcPr>
            <w:tcW w:w="1748" w:type="dxa"/>
            <w:shd w:val="clear" w:color="auto" w:fill="CCFFCC"/>
            <w:noWrap/>
            <w:vAlign w:val="center"/>
          </w:tcPr>
          <w:p w14:paraId="0B586377" w14:textId="77777777" w:rsidR="00577825" w:rsidRPr="004A22F8" w:rsidRDefault="00577825" w:rsidP="001124D4">
            <w:pPr>
              <w:jc w:val="center"/>
              <w:rPr>
                <w:rFonts w:eastAsia="MS Mincho"/>
                <w:b/>
                <w:sz w:val="22"/>
                <w:szCs w:val="22"/>
                <w:lang w:val="kk-KZ" w:eastAsia="ja-JP"/>
              </w:rPr>
            </w:pPr>
            <w:r w:rsidRPr="004A22F8">
              <w:rPr>
                <w:rFonts w:eastAsia="MS Mincho"/>
                <w:b/>
                <w:sz w:val="22"/>
                <w:szCs w:val="22"/>
                <w:lang w:val="kk-KZ" w:eastAsia="ja-JP"/>
              </w:rPr>
              <w:t>Төлемдердің жалпы санының үлесі</w:t>
            </w:r>
          </w:p>
        </w:tc>
        <w:tc>
          <w:tcPr>
            <w:tcW w:w="1545" w:type="dxa"/>
            <w:shd w:val="clear" w:color="auto" w:fill="CCFFCC"/>
            <w:noWrap/>
            <w:vAlign w:val="center"/>
          </w:tcPr>
          <w:p w14:paraId="58EC8001" w14:textId="77777777" w:rsidR="00577825" w:rsidRPr="004A22F8" w:rsidRDefault="00577825" w:rsidP="001124D4">
            <w:pPr>
              <w:jc w:val="center"/>
              <w:rPr>
                <w:rFonts w:eastAsia="MS Mincho"/>
                <w:b/>
                <w:sz w:val="22"/>
                <w:szCs w:val="22"/>
                <w:lang w:val="kk-KZ" w:eastAsia="ja-JP"/>
              </w:rPr>
            </w:pPr>
            <w:r w:rsidRPr="004A22F8">
              <w:rPr>
                <w:rFonts w:eastAsia="MS Mincho"/>
                <w:b/>
                <w:sz w:val="22"/>
                <w:szCs w:val="22"/>
                <w:lang w:val="kk-KZ" w:eastAsia="ja-JP"/>
              </w:rPr>
              <w:t>Төлемдердің жалпы сомасының үлесі</w:t>
            </w:r>
          </w:p>
        </w:tc>
      </w:tr>
      <w:tr w:rsidR="00577825" w:rsidRPr="002D73E8" w14:paraId="41B62732" w14:textId="77777777">
        <w:trPr>
          <w:trHeight w:val="315"/>
        </w:trPr>
        <w:tc>
          <w:tcPr>
            <w:tcW w:w="6358" w:type="dxa"/>
            <w:shd w:val="clear" w:color="auto" w:fill="auto"/>
            <w:noWrap/>
            <w:vAlign w:val="center"/>
          </w:tcPr>
          <w:p w14:paraId="4BF21A8D" w14:textId="77777777" w:rsidR="00577825" w:rsidRPr="004A22F8" w:rsidRDefault="00577825" w:rsidP="001124D4">
            <w:pPr>
              <w:rPr>
                <w:sz w:val="22"/>
                <w:szCs w:val="22"/>
                <w:lang w:val="kk-KZ"/>
              </w:rPr>
            </w:pPr>
            <w:r w:rsidRPr="004A22F8">
              <w:rPr>
                <w:sz w:val="22"/>
                <w:szCs w:val="22"/>
                <w:lang w:val="kk-KZ"/>
              </w:rPr>
              <w:t>тауарлар мен материалдық емес құндылықтарға ақы төлеу</w:t>
            </w:r>
          </w:p>
        </w:tc>
        <w:tc>
          <w:tcPr>
            <w:tcW w:w="1748" w:type="dxa"/>
            <w:shd w:val="clear" w:color="auto" w:fill="auto"/>
            <w:noWrap/>
            <w:vAlign w:val="center"/>
          </w:tcPr>
          <w:p w14:paraId="21F162F3" w14:textId="77777777" w:rsidR="00577825" w:rsidRPr="004A22F8" w:rsidRDefault="00577825" w:rsidP="001124D4">
            <w:pPr>
              <w:jc w:val="center"/>
              <w:rPr>
                <w:sz w:val="22"/>
                <w:szCs w:val="22"/>
                <w:lang w:val="kk-KZ"/>
              </w:rPr>
            </w:pPr>
            <w:r w:rsidRPr="004A22F8">
              <w:rPr>
                <w:sz w:val="22"/>
                <w:szCs w:val="22"/>
                <w:lang w:val="kk-KZ"/>
              </w:rPr>
              <w:t>50</w:t>
            </w:r>
            <w:r w:rsidR="00B63400" w:rsidRPr="004A22F8">
              <w:rPr>
                <w:sz w:val="22"/>
                <w:szCs w:val="22"/>
                <w:lang w:val="kk-KZ"/>
              </w:rPr>
              <w:t>,</w:t>
            </w:r>
            <w:r w:rsidRPr="004A22F8">
              <w:rPr>
                <w:sz w:val="22"/>
                <w:szCs w:val="22"/>
                <w:lang w:val="kk-KZ"/>
              </w:rPr>
              <w:t>1%</w:t>
            </w:r>
          </w:p>
        </w:tc>
        <w:tc>
          <w:tcPr>
            <w:tcW w:w="1545" w:type="dxa"/>
            <w:shd w:val="clear" w:color="auto" w:fill="auto"/>
            <w:noWrap/>
            <w:vAlign w:val="center"/>
          </w:tcPr>
          <w:p w14:paraId="446DC1F2" w14:textId="77777777" w:rsidR="00577825" w:rsidRPr="004A22F8" w:rsidRDefault="00577825" w:rsidP="001124D4">
            <w:pPr>
              <w:jc w:val="center"/>
              <w:rPr>
                <w:sz w:val="22"/>
                <w:szCs w:val="22"/>
                <w:lang w:val="kk-KZ"/>
              </w:rPr>
            </w:pPr>
            <w:r w:rsidRPr="004A22F8">
              <w:rPr>
                <w:sz w:val="22"/>
                <w:szCs w:val="22"/>
                <w:lang w:val="kk-KZ"/>
              </w:rPr>
              <w:t>52</w:t>
            </w:r>
            <w:r w:rsidR="00B63400" w:rsidRPr="004A22F8">
              <w:rPr>
                <w:sz w:val="22"/>
                <w:szCs w:val="22"/>
                <w:lang w:val="kk-KZ"/>
              </w:rPr>
              <w:t>,</w:t>
            </w:r>
            <w:r w:rsidRPr="004A22F8">
              <w:rPr>
                <w:sz w:val="22"/>
                <w:szCs w:val="22"/>
                <w:lang w:val="kk-KZ"/>
              </w:rPr>
              <w:t>7%</w:t>
            </w:r>
          </w:p>
        </w:tc>
      </w:tr>
      <w:tr w:rsidR="00577825" w:rsidRPr="002D73E8" w14:paraId="266259F5" w14:textId="77777777">
        <w:trPr>
          <w:trHeight w:val="315"/>
        </w:trPr>
        <w:tc>
          <w:tcPr>
            <w:tcW w:w="6358" w:type="dxa"/>
            <w:shd w:val="clear" w:color="auto" w:fill="auto"/>
            <w:noWrap/>
            <w:vAlign w:val="center"/>
          </w:tcPr>
          <w:p w14:paraId="040A918B" w14:textId="77777777" w:rsidR="00577825" w:rsidRPr="004A22F8" w:rsidRDefault="00577825" w:rsidP="001124D4">
            <w:pPr>
              <w:rPr>
                <w:sz w:val="22"/>
                <w:szCs w:val="22"/>
                <w:lang w:val="kk-KZ"/>
              </w:rPr>
            </w:pPr>
            <w:r w:rsidRPr="004A22F8">
              <w:rPr>
                <w:sz w:val="22"/>
                <w:szCs w:val="22"/>
                <w:lang w:val="kk-KZ"/>
              </w:rPr>
              <w:t>кеден төлемдері</w:t>
            </w:r>
          </w:p>
        </w:tc>
        <w:tc>
          <w:tcPr>
            <w:tcW w:w="1748" w:type="dxa"/>
            <w:shd w:val="clear" w:color="auto" w:fill="auto"/>
            <w:noWrap/>
            <w:vAlign w:val="center"/>
          </w:tcPr>
          <w:p w14:paraId="247E35F3" w14:textId="77777777" w:rsidR="00577825" w:rsidRPr="004A22F8" w:rsidRDefault="00577825" w:rsidP="001124D4">
            <w:pPr>
              <w:jc w:val="center"/>
              <w:rPr>
                <w:sz w:val="22"/>
                <w:szCs w:val="22"/>
                <w:lang w:val="kk-KZ"/>
              </w:rPr>
            </w:pPr>
            <w:r w:rsidRPr="004A22F8">
              <w:rPr>
                <w:sz w:val="22"/>
                <w:szCs w:val="22"/>
                <w:lang w:val="kk-KZ"/>
              </w:rPr>
              <w:t>0</w:t>
            </w:r>
            <w:r w:rsidR="00B63400" w:rsidRPr="004A22F8">
              <w:rPr>
                <w:sz w:val="22"/>
                <w:szCs w:val="22"/>
                <w:lang w:val="kk-KZ"/>
              </w:rPr>
              <w:t>,</w:t>
            </w:r>
            <w:r w:rsidRPr="004A22F8">
              <w:rPr>
                <w:sz w:val="22"/>
                <w:szCs w:val="22"/>
                <w:lang w:val="kk-KZ"/>
              </w:rPr>
              <w:t>3%</w:t>
            </w:r>
          </w:p>
        </w:tc>
        <w:tc>
          <w:tcPr>
            <w:tcW w:w="1545" w:type="dxa"/>
            <w:shd w:val="clear" w:color="auto" w:fill="auto"/>
            <w:noWrap/>
            <w:vAlign w:val="center"/>
          </w:tcPr>
          <w:p w14:paraId="18E86473" w14:textId="77777777" w:rsidR="00577825" w:rsidRPr="004A22F8" w:rsidRDefault="00577825" w:rsidP="001124D4">
            <w:pPr>
              <w:jc w:val="center"/>
              <w:rPr>
                <w:sz w:val="22"/>
                <w:szCs w:val="22"/>
                <w:lang w:val="kk-KZ"/>
              </w:rPr>
            </w:pPr>
            <w:r w:rsidRPr="004A22F8">
              <w:rPr>
                <w:sz w:val="22"/>
                <w:szCs w:val="22"/>
                <w:lang w:val="kk-KZ"/>
              </w:rPr>
              <w:t>24</w:t>
            </w:r>
            <w:r w:rsidR="00B63400" w:rsidRPr="004A22F8">
              <w:rPr>
                <w:sz w:val="22"/>
                <w:szCs w:val="22"/>
                <w:lang w:val="kk-KZ"/>
              </w:rPr>
              <w:t>,</w:t>
            </w:r>
            <w:r w:rsidRPr="004A22F8">
              <w:rPr>
                <w:sz w:val="22"/>
                <w:szCs w:val="22"/>
                <w:lang w:val="kk-KZ"/>
              </w:rPr>
              <w:t>0%</w:t>
            </w:r>
          </w:p>
        </w:tc>
      </w:tr>
      <w:tr w:rsidR="00577825" w:rsidRPr="002D73E8" w14:paraId="789B46A4" w14:textId="77777777">
        <w:trPr>
          <w:trHeight w:val="315"/>
        </w:trPr>
        <w:tc>
          <w:tcPr>
            <w:tcW w:w="6358" w:type="dxa"/>
            <w:shd w:val="clear" w:color="auto" w:fill="auto"/>
            <w:noWrap/>
            <w:vAlign w:val="center"/>
          </w:tcPr>
          <w:p w14:paraId="2621DF1A" w14:textId="77777777" w:rsidR="00577825" w:rsidRPr="004A22F8" w:rsidRDefault="00577825" w:rsidP="001124D4">
            <w:pPr>
              <w:rPr>
                <w:sz w:val="22"/>
                <w:szCs w:val="22"/>
                <w:lang w:val="kk-KZ"/>
              </w:rPr>
            </w:pPr>
            <w:r w:rsidRPr="004A22F8">
              <w:rPr>
                <w:sz w:val="22"/>
                <w:szCs w:val="22"/>
                <w:lang w:val="kk-KZ"/>
              </w:rPr>
              <w:t>клиенттің бір банк шотынан екінші банк шотына аудару</w:t>
            </w:r>
          </w:p>
        </w:tc>
        <w:tc>
          <w:tcPr>
            <w:tcW w:w="1748" w:type="dxa"/>
            <w:shd w:val="clear" w:color="auto" w:fill="auto"/>
            <w:noWrap/>
            <w:vAlign w:val="center"/>
          </w:tcPr>
          <w:p w14:paraId="7C78ACC7" w14:textId="77777777" w:rsidR="00577825" w:rsidRPr="004A22F8" w:rsidRDefault="00577825" w:rsidP="001124D4">
            <w:pPr>
              <w:jc w:val="center"/>
              <w:rPr>
                <w:sz w:val="22"/>
                <w:szCs w:val="22"/>
                <w:lang w:val="kk-KZ"/>
              </w:rPr>
            </w:pPr>
            <w:r w:rsidRPr="004A22F8">
              <w:rPr>
                <w:sz w:val="22"/>
                <w:szCs w:val="22"/>
                <w:lang w:val="kk-KZ"/>
              </w:rPr>
              <w:t>5</w:t>
            </w:r>
            <w:r w:rsidR="00B63400" w:rsidRPr="004A22F8">
              <w:rPr>
                <w:sz w:val="22"/>
                <w:szCs w:val="22"/>
                <w:lang w:val="kk-KZ"/>
              </w:rPr>
              <w:t>,</w:t>
            </w:r>
            <w:r w:rsidRPr="004A22F8">
              <w:rPr>
                <w:sz w:val="22"/>
                <w:szCs w:val="22"/>
                <w:lang w:val="kk-KZ"/>
              </w:rPr>
              <w:t>5%</w:t>
            </w:r>
          </w:p>
        </w:tc>
        <w:tc>
          <w:tcPr>
            <w:tcW w:w="1545" w:type="dxa"/>
            <w:shd w:val="clear" w:color="auto" w:fill="auto"/>
            <w:noWrap/>
            <w:vAlign w:val="center"/>
          </w:tcPr>
          <w:p w14:paraId="3C89414F" w14:textId="77777777" w:rsidR="00577825" w:rsidRPr="004A22F8" w:rsidRDefault="00577825" w:rsidP="001124D4">
            <w:pPr>
              <w:jc w:val="center"/>
              <w:rPr>
                <w:sz w:val="22"/>
                <w:szCs w:val="22"/>
                <w:lang w:val="kk-KZ"/>
              </w:rPr>
            </w:pPr>
            <w:r w:rsidRPr="004A22F8">
              <w:rPr>
                <w:sz w:val="22"/>
                <w:szCs w:val="22"/>
                <w:lang w:val="kk-KZ"/>
              </w:rPr>
              <w:t>13</w:t>
            </w:r>
            <w:r w:rsidR="00B63400" w:rsidRPr="004A22F8">
              <w:rPr>
                <w:sz w:val="22"/>
                <w:szCs w:val="22"/>
                <w:lang w:val="kk-KZ"/>
              </w:rPr>
              <w:t>,</w:t>
            </w:r>
            <w:r w:rsidRPr="004A22F8">
              <w:rPr>
                <w:sz w:val="22"/>
                <w:szCs w:val="22"/>
                <w:lang w:val="kk-KZ"/>
              </w:rPr>
              <w:t>5%</w:t>
            </w:r>
          </w:p>
        </w:tc>
      </w:tr>
      <w:tr w:rsidR="00577825" w:rsidRPr="002D73E8" w14:paraId="74537010" w14:textId="77777777">
        <w:trPr>
          <w:trHeight w:val="315"/>
        </w:trPr>
        <w:tc>
          <w:tcPr>
            <w:tcW w:w="6358" w:type="dxa"/>
            <w:shd w:val="clear" w:color="auto" w:fill="auto"/>
            <w:noWrap/>
            <w:vAlign w:val="center"/>
          </w:tcPr>
          <w:p w14:paraId="77F204B3" w14:textId="77777777" w:rsidR="00577825" w:rsidRPr="004A22F8" w:rsidRDefault="00577825" w:rsidP="001124D4">
            <w:pPr>
              <w:rPr>
                <w:sz w:val="22"/>
                <w:szCs w:val="22"/>
                <w:lang w:val="kk-KZ"/>
              </w:rPr>
            </w:pPr>
            <w:r w:rsidRPr="004A22F8">
              <w:rPr>
                <w:sz w:val="22"/>
                <w:szCs w:val="22"/>
                <w:lang w:val="kk-KZ"/>
              </w:rPr>
              <w:t>ұялы байланыс операторлары қызметіне ақы төлеу</w:t>
            </w:r>
          </w:p>
        </w:tc>
        <w:tc>
          <w:tcPr>
            <w:tcW w:w="1748" w:type="dxa"/>
            <w:shd w:val="clear" w:color="auto" w:fill="auto"/>
            <w:noWrap/>
            <w:vAlign w:val="center"/>
          </w:tcPr>
          <w:p w14:paraId="1AAB4270" w14:textId="77777777" w:rsidR="00577825" w:rsidRPr="004A22F8" w:rsidRDefault="00577825" w:rsidP="001124D4">
            <w:pPr>
              <w:jc w:val="center"/>
              <w:rPr>
                <w:sz w:val="22"/>
                <w:szCs w:val="22"/>
                <w:lang w:val="kk-KZ"/>
              </w:rPr>
            </w:pPr>
            <w:r w:rsidRPr="004A22F8">
              <w:rPr>
                <w:sz w:val="22"/>
                <w:szCs w:val="22"/>
                <w:lang w:val="kk-KZ"/>
              </w:rPr>
              <w:t>36</w:t>
            </w:r>
            <w:r w:rsidR="00B63400" w:rsidRPr="004A22F8">
              <w:rPr>
                <w:sz w:val="22"/>
                <w:szCs w:val="22"/>
                <w:lang w:val="kk-KZ"/>
              </w:rPr>
              <w:t>,</w:t>
            </w:r>
            <w:r w:rsidRPr="004A22F8">
              <w:rPr>
                <w:sz w:val="22"/>
                <w:szCs w:val="22"/>
                <w:lang w:val="kk-KZ"/>
              </w:rPr>
              <w:t>1%</w:t>
            </w:r>
          </w:p>
        </w:tc>
        <w:tc>
          <w:tcPr>
            <w:tcW w:w="1545" w:type="dxa"/>
            <w:shd w:val="clear" w:color="auto" w:fill="auto"/>
            <w:noWrap/>
            <w:vAlign w:val="center"/>
          </w:tcPr>
          <w:p w14:paraId="37207C75" w14:textId="77777777" w:rsidR="00577825" w:rsidRPr="004A22F8" w:rsidRDefault="00577825" w:rsidP="001124D4">
            <w:pPr>
              <w:jc w:val="center"/>
              <w:rPr>
                <w:sz w:val="22"/>
                <w:szCs w:val="22"/>
                <w:lang w:val="kk-KZ"/>
              </w:rPr>
            </w:pPr>
            <w:r w:rsidRPr="004A22F8">
              <w:rPr>
                <w:sz w:val="22"/>
                <w:szCs w:val="22"/>
                <w:lang w:val="kk-KZ"/>
              </w:rPr>
              <w:t>2</w:t>
            </w:r>
            <w:r w:rsidR="00B63400" w:rsidRPr="004A22F8">
              <w:rPr>
                <w:sz w:val="22"/>
                <w:szCs w:val="22"/>
                <w:lang w:val="kk-KZ"/>
              </w:rPr>
              <w:t>,</w:t>
            </w:r>
            <w:r w:rsidRPr="004A22F8">
              <w:rPr>
                <w:sz w:val="22"/>
                <w:szCs w:val="22"/>
                <w:lang w:val="kk-KZ"/>
              </w:rPr>
              <w:t>1%</w:t>
            </w:r>
          </w:p>
        </w:tc>
      </w:tr>
      <w:tr w:rsidR="00577825" w:rsidRPr="002D73E8" w14:paraId="67908FEB" w14:textId="77777777">
        <w:trPr>
          <w:trHeight w:val="315"/>
        </w:trPr>
        <w:tc>
          <w:tcPr>
            <w:tcW w:w="6358" w:type="dxa"/>
            <w:shd w:val="clear" w:color="auto" w:fill="auto"/>
            <w:noWrap/>
            <w:vAlign w:val="center"/>
          </w:tcPr>
          <w:p w14:paraId="3FFF14AB" w14:textId="77777777" w:rsidR="00577825" w:rsidRPr="004A22F8" w:rsidRDefault="00577825" w:rsidP="001124D4">
            <w:pPr>
              <w:rPr>
                <w:sz w:val="22"/>
                <w:szCs w:val="22"/>
                <w:lang w:val="kk-KZ"/>
              </w:rPr>
            </w:pPr>
            <w:r w:rsidRPr="004A22F8">
              <w:rPr>
                <w:sz w:val="22"/>
                <w:szCs w:val="22"/>
                <w:lang w:val="kk-KZ"/>
              </w:rPr>
              <w:t>«Қазақтелеком» акционерлік қоғамының қызметіне ақы төлеу</w:t>
            </w:r>
          </w:p>
        </w:tc>
        <w:tc>
          <w:tcPr>
            <w:tcW w:w="1748" w:type="dxa"/>
            <w:shd w:val="clear" w:color="auto" w:fill="auto"/>
            <w:noWrap/>
            <w:vAlign w:val="center"/>
          </w:tcPr>
          <w:p w14:paraId="37C8AB87" w14:textId="77777777" w:rsidR="00577825" w:rsidRPr="004A22F8" w:rsidRDefault="00577825" w:rsidP="001124D4">
            <w:pPr>
              <w:jc w:val="center"/>
              <w:rPr>
                <w:sz w:val="22"/>
                <w:szCs w:val="22"/>
                <w:lang w:val="kk-KZ"/>
              </w:rPr>
            </w:pPr>
            <w:r w:rsidRPr="004A22F8">
              <w:rPr>
                <w:sz w:val="22"/>
                <w:szCs w:val="22"/>
                <w:lang w:val="kk-KZ"/>
              </w:rPr>
              <w:t>1</w:t>
            </w:r>
            <w:r w:rsidR="00B63400" w:rsidRPr="004A22F8">
              <w:rPr>
                <w:sz w:val="22"/>
                <w:szCs w:val="22"/>
                <w:lang w:val="kk-KZ"/>
              </w:rPr>
              <w:t>,</w:t>
            </w:r>
            <w:r w:rsidRPr="004A22F8">
              <w:rPr>
                <w:sz w:val="22"/>
                <w:szCs w:val="22"/>
                <w:lang w:val="kk-KZ"/>
              </w:rPr>
              <w:t>4%</w:t>
            </w:r>
          </w:p>
        </w:tc>
        <w:tc>
          <w:tcPr>
            <w:tcW w:w="1545" w:type="dxa"/>
            <w:shd w:val="clear" w:color="auto" w:fill="auto"/>
            <w:noWrap/>
            <w:vAlign w:val="center"/>
          </w:tcPr>
          <w:p w14:paraId="286937DB" w14:textId="77777777" w:rsidR="00577825" w:rsidRPr="004A22F8" w:rsidRDefault="00577825" w:rsidP="001124D4">
            <w:pPr>
              <w:jc w:val="center"/>
              <w:rPr>
                <w:sz w:val="22"/>
                <w:szCs w:val="22"/>
                <w:lang w:val="kk-KZ"/>
              </w:rPr>
            </w:pPr>
            <w:r w:rsidRPr="004A22F8">
              <w:rPr>
                <w:sz w:val="22"/>
                <w:szCs w:val="22"/>
                <w:lang w:val="kk-KZ"/>
              </w:rPr>
              <w:t>0</w:t>
            </w:r>
            <w:r w:rsidR="00B63400" w:rsidRPr="004A22F8">
              <w:rPr>
                <w:sz w:val="22"/>
                <w:szCs w:val="22"/>
                <w:lang w:val="kk-KZ"/>
              </w:rPr>
              <w:t>,</w:t>
            </w:r>
            <w:r w:rsidRPr="004A22F8">
              <w:rPr>
                <w:sz w:val="22"/>
                <w:szCs w:val="22"/>
                <w:lang w:val="kk-KZ"/>
              </w:rPr>
              <w:t>3%</w:t>
            </w:r>
          </w:p>
        </w:tc>
      </w:tr>
      <w:tr w:rsidR="00577825" w:rsidRPr="002D73E8" w14:paraId="2BA2CF46" w14:textId="77777777">
        <w:trPr>
          <w:trHeight w:val="315"/>
        </w:trPr>
        <w:tc>
          <w:tcPr>
            <w:tcW w:w="6358" w:type="dxa"/>
            <w:shd w:val="clear" w:color="auto" w:fill="auto"/>
            <w:noWrap/>
            <w:vAlign w:val="center"/>
          </w:tcPr>
          <w:p w14:paraId="2FEE0F87" w14:textId="77777777" w:rsidR="00577825" w:rsidRPr="004A22F8" w:rsidRDefault="00577825" w:rsidP="001124D4">
            <w:pPr>
              <w:rPr>
                <w:sz w:val="22"/>
                <w:szCs w:val="22"/>
                <w:lang w:val="kk-KZ"/>
              </w:rPr>
            </w:pPr>
            <w:r w:rsidRPr="004A22F8">
              <w:rPr>
                <w:sz w:val="22"/>
                <w:szCs w:val="22"/>
                <w:lang w:val="kk-KZ"/>
              </w:rPr>
              <w:t xml:space="preserve"> коммуналдық қызметке ақы төлеу</w:t>
            </w:r>
          </w:p>
        </w:tc>
        <w:tc>
          <w:tcPr>
            <w:tcW w:w="1748" w:type="dxa"/>
            <w:shd w:val="clear" w:color="auto" w:fill="auto"/>
            <w:noWrap/>
            <w:vAlign w:val="center"/>
          </w:tcPr>
          <w:p w14:paraId="5AD669C2" w14:textId="77777777" w:rsidR="00577825" w:rsidRPr="004A22F8" w:rsidRDefault="00577825" w:rsidP="001124D4">
            <w:pPr>
              <w:jc w:val="center"/>
              <w:rPr>
                <w:sz w:val="22"/>
                <w:szCs w:val="22"/>
                <w:lang w:val="kk-KZ"/>
              </w:rPr>
            </w:pPr>
            <w:r w:rsidRPr="004A22F8">
              <w:rPr>
                <w:sz w:val="22"/>
                <w:szCs w:val="22"/>
                <w:lang w:val="kk-KZ"/>
              </w:rPr>
              <w:t>0</w:t>
            </w:r>
            <w:r w:rsidR="00B63400" w:rsidRPr="004A22F8">
              <w:rPr>
                <w:sz w:val="22"/>
                <w:szCs w:val="22"/>
                <w:lang w:val="kk-KZ"/>
              </w:rPr>
              <w:t>,</w:t>
            </w:r>
            <w:r w:rsidRPr="004A22F8">
              <w:rPr>
                <w:sz w:val="22"/>
                <w:szCs w:val="22"/>
                <w:lang w:val="kk-KZ"/>
              </w:rPr>
              <w:t>7%</w:t>
            </w:r>
          </w:p>
        </w:tc>
        <w:tc>
          <w:tcPr>
            <w:tcW w:w="1545" w:type="dxa"/>
            <w:shd w:val="clear" w:color="auto" w:fill="auto"/>
            <w:noWrap/>
            <w:vAlign w:val="center"/>
          </w:tcPr>
          <w:p w14:paraId="6EA42EC3" w14:textId="77777777" w:rsidR="00577825" w:rsidRPr="004A22F8" w:rsidRDefault="00577825" w:rsidP="001124D4">
            <w:pPr>
              <w:jc w:val="center"/>
              <w:rPr>
                <w:sz w:val="22"/>
                <w:szCs w:val="22"/>
                <w:lang w:val="kk-KZ"/>
              </w:rPr>
            </w:pPr>
            <w:r w:rsidRPr="004A22F8">
              <w:rPr>
                <w:sz w:val="22"/>
                <w:szCs w:val="22"/>
                <w:lang w:val="kk-KZ"/>
              </w:rPr>
              <w:t>0</w:t>
            </w:r>
            <w:r w:rsidR="00B63400" w:rsidRPr="004A22F8">
              <w:rPr>
                <w:sz w:val="22"/>
                <w:szCs w:val="22"/>
                <w:lang w:val="kk-KZ"/>
              </w:rPr>
              <w:t>,</w:t>
            </w:r>
            <w:r w:rsidRPr="004A22F8">
              <w:rPr>
                <w:sz w:val="22"/>
                <w:szCs w:val="22"/>
                <w:lang w:val="kk-KZ"/>
              </w:rPr>
              <w:t>2%</w:t>
            </w:r>
          </w:p>
        </w:tc>
      </w:tr>
      <w:tr w:rsidR="00577825" w:rsidRPr="002D73E8" w14:paraId="464E7F6D" w14:textId="77777777">
        <w:trPr>
          <w:trHeight w:val="315"/>
        </w:trPr>
        <w:tc>
          <w:tcPr>
            <w:tcW w:w="6358" w:type="dxa"/>
            <w:shd w:val="clear" w:color="auto" w:fill="auto"/>
            <w:noWrap/>
            <w:vAlign w:val="center"/>
          </w:tcPr>
          <w:p w14:paraId="1FF68194" w14:textId="77777777" w:rsidR="00577825" w:rsidRPr="004A22F8" w:rsidRDefault="00577825" w:rsidP="001124D4">
            <w:pPr>
              <w:rPr>
                <w:sz w:val="22"/>
                <w:szCs w:val="22"/>
                <w:lang w:val="kk-KZ"/>
              </w:rPr>
            </w:pPr>
            <w:r w:rsidRPr="004A22F8">
              <w:rPr>
                <w:sz w:val="22"/>
                <w:szCs w:val="22"/>
                <w:lang w:val="kk-KZ"/>
              </w:rPr>
              <w:t>сыйақы есептелетін салымдар орналастыру</w:t>
            </w:r>
          </w:p>
        </w:tc>
        <w:tc>
          <w:tcPr>
            <w:tcW w:w="1748" w:type="dxa"/>
            <w:shd w:val="clear" w:color="auto" w:fill="auto"/>
            <w:noWrap/>
            <w:vAlign w:val="center"/>
          </w:tcPr>
          <w:p w14:paraId="4ED5D9BD" w14:textId="77777777" w:rsidR="00577825" w:rsidRPr="004A22F8" w:rsidRDefault="00577825" w:rsidP="001124D4">
            <w:pPr>
              <w:jc w:val="center"/>
              <w:rPr>
                <w:sz w:val="22"/>
                <w:szCs w:val="22"/>
                <w:lang w:val="kk-KZ"/>
              </w:rPr>
            </w:pPr>
            <w:r w:rsidRPr="004A22F8">
              <w:rPr>
                <w:sz w:val="22"/>
                <w:szCs w:val="22"/>
                <w:lang w:val="kk-KZ"/>
              </w:rPr>
              <w:t>0</w:t>
            </w:r>
            <w:r w:rsidR="00B63400" w:rsidRPr="004A22F8">
              <w:rPr>
                <w:sz w:val="22"/>
                <w:szCs w:val="22"/>
                <w:lang w:val="kk-KZ"/>
              </w:rPr>
              <w:t>,</w:t>
            </w:r>
            <w:r w:rsidRPr="004A22F8">
              <w:rPr>
                <w:sz w:val="22"/>
                <w:szCs w:val="22"/>
                <w:lang w:val="kk-KZ"/>
              </w:rPr>
              <w:t>1%</w:t>
            </w:r>
          </w:p>
        </w:tc>
        <w:tc>
          <w:tcPr>
            <w:tcW w:w="1545" w:type="dxa"/>
            <w:shd w:val="clear" w:color="auto" w:fill="auto"/>
            <w:noWrap/>
            <w:vAlign w:val="center"/>
          </w:tcPr>
          <w:p w14:paraId="7D0F12BB" w14:textId="77777777" w:rsidR="00577825" w:rsidRPr="004A22F8" w:rsidRDefault="00577825" w:rsidP="001124D4">
            <w:pPr>
              <w:jc w:val="center"/>
              <w:rPr>
                <w:sz w:val="22"/>
                <w:szCs w:val="22"/>
                <w:lang w:val="kk-KZ"/>
              </w:rPr>
            </w:pPr>
            <w:r w:rsidRPr="004A22F8">
              <w:rPr>
                <w:sz w:val="22"/>
                <w:szCs w:val="22"/>
                <w:lang w:val="kk-KZ"/>
              </w:rPr>
              <w:t>0</w:t>
            </w:r>
            <w:r w:rsidR="00B63400" w:rsidRPr="004A22F8">
              <w:rPr>
                <w:sz w:val="22"/>
                <w:szCs w:val="22"/>
                <w:lang w:val="kk-KZ"/>
              </w:rPr>
              <w:t>,</w:t>
            </w:r>
            <w:r w:rsidRPr="004A22F8">
              <w:rPr>
                <w:sz w:val="22"/>
                <w:szCs w:val="22"/>
                <w:lang w:val="kk-KZ"/>
              </w:rPr>
              <w:t>2%</w:t>
            </w:r>
          </w:p>
        </w:tc>
      </w:tr>
      <w:tr w:rsidR="00577825" w:rsidRPr="002D73E8" w14:paraId="3A3A74FD" w14:textId="77777777">
        <w:trPr>
          <w:trHeight w:val="315"/>
        </w:trPr>
        <w:tc>
          <w:tcPr>
            <w:tcW w:w="6358" w:type="dxa"/>
            <w:shd w:val="clear" w:color="auto" w:fill="auto"/>
            <w:noWrap/>
            <w:vAlign w:val="center"/>
          </w:tcPr>
          <w:p w14:paraId="4C7B5D3A" w14:textId="77777777" w:rsidR="00577825" w:rsidRPr="004A22F8" w:rsidRDefault="00577825" w:rsidP="001124D4">
            <w:pPr>
              <w:rPr>
                <w:sz w:val="22"/>
                <w:szCs w:val="22"/>
                <w:lang w:val="kk-KZ"/>
              </w:rPr>
            </w:pPr>
            <w:r w:rsidRPr="004A22F8">
              <w:rPr>
                <w:sz w:val="22"/>
                <w:szCs w:val="22"/>
                <w:lang w:val="kk-KZ"/>
              </w:rPr>
              <w:t>заемдар беру</w:t>
            </w:r>
          </w:p>
        </w:tc>
        <w:tc>
          <w:tcPr>
            <w:tcW w:w="1748" w:type="dxa"/>
            <w:shd w:val="clear" w:color="auto" w:fill="auto"/>
            <w:noWrap/>
            <w:vAlign w:val="center"/>
          </w:tcPr>
          <w:p w14:paraId="33B451BD" w14:textId="77777777" w:rsidR="00577825" w:rsidRPr="004A22F8" w:rsidRDefault="00577825" w:rsidP="001124D4">
            <w:pPr>
              <w:jc w:val="center"/>
              <w:rPr>
                <w:sz w:val="22"/>
                <w:szCs w:val="22"/>
                <w:lang w:val="kk-KZ"/>
              </w:rPr>
            </w:pPr>
            <w:r w:rsidRPr="004A22F8">
              <w:rPr>
                <w:sz w:val="22"/>
                <w:szCs w:val="22"/>
                <w:lang w:val="kk-KZ"/>
              </w:rPr>
              <w:t>0</w:t>
            </w:r>
            <w:r w:rsidR="00B63400" w:rsidRPr="004A22F8">
              <w:rPr>
                <w:sz w:val="22"/>
                <w:szCs w:val="22"/>
                <w:lang w:val="kk-KZ"/>
              </w:rPr>
              <w:t>,</w:t>
            </w:r>
            <w:r w:rsidRPr="004A22F8">
              <w:rPr>
                <w:sz w:val="22"/>
                <w:szCs w:val="22"/>
                <w:lang w:val="kk-KZ"/>
              </w:rPr>
              <w:t>2%</w:t>
            </w:r>
          </w:p>
        </w:tc>
        <w:tc>
          <w:tcPr>
            <w:tcW w:w="1545" w:type="dxa"/>
            <w:shd w:val="clear" w:color="auto" w:fill="auto"/>
            <w:noWrap/>
            <w:vAlign w:val="center"/>
          </w:tcPr>
          <w:p w14:paraId="27B08712" w14:textId="77777777" w:rsidR="00577825" w:rsidRPr="004A22F8" w:rsidRDefault="00577825" w:rsidP="001124D4">
            <w:pPr>
              <w:jc w:val="center"/>
              <w:rPr>
                <w:sz w:val="22"/>
                <w:szCs w:val="22"/>
                <w:lang w:val="kk-KZ"/>
              </w:rPr>
            </w:pPr>
            <w:r w:rsidRPr="004A22F8">
              <w:rPr>
                <w:sz w:val="22"/>
                <w:szCs w:val="22"/>
                <w:lang w:val="kk-KZ"/>
              </w:rPr>
              <w:t>0</w:t>
            </w:r>
            <w:r w:rsidR="00B63400" w:rsidRPr="004A22F8">
              <w:rPr>
                <w:sz w:val="22"/>
                <w:szCs w:val="22"/>
                <w:lang w:val="kk-KZ"/>
              </w:rPr>
              <w:t>,</w:t>
            </w:r>
            <w:r w:rsidRPr="004A22F8">
              <w:rPr>
                <w:sz w:val="22"/>
                <w:szCs w:val="22"/>
                <w:lang w:val="kk-KZ"/>
              </w:rPr>
              <w:t>1%</w:t>
            </w:r>
          </w:p>
        </w:tc>
      </w:tr>
      <w:tr w:rsidR="00577825" w:rsidRPr="002D73E8" w14:paraId="0F558557" w14:textId="77777777">
        <w:trPr>
          <w:trHeight w:val="315"/>
        </w:trPr>
        <w:tc>
          <w:tcPr>
            <w:tcW w:w="6358" w:type="dxa"/>
            <w:shd w:val="clear" w:color="auto" w:fill="auto"/>
            <w:noWrap/>
            <w:vAlign w:val="center"/>
          </w:tcPr>
          <w:p w14:paraId="6FA6D145" w14:textId="77777777" w:rsidR="00577825" w:rsidRPr="004A22F8" w:rsidRDefault="00577825" w:rsidP="001124D4">
            <w:pPr>
              <w:rPr>
                <w:sz w:val="22"/>
                <w:szCs w:val="22"/>
                <w:lang w:val="kk-KZ"/>
              </w:rPr>
            </w:pPr>
            <w:r w:rsidRPr="004A22F8">
              <w:rPr>
                <w:sz w:val="22"/>
                <w:szCs w:val="22"/>
                <w:lang w:val="kk-KZ"/>
              </w:rPr>
              <w:t>заемдарды өтеу</w:t>
            </w:r>
          </w:p>
        </w:tc>
        <w:tc>
          <w:tcPr>
            <w:tcW w:w="1748" w:type="dxa"/>
            <w:shd w:val="clear" w:color="auto" w:fill="auto"/>
            <w:noWrap/>
            <w:vAlign w:val="center"/>
          </w:tcPr>
          <w:p w14:paraId="6DB72938" w14:textId="77777777" w:rsidR="00577825" w:rsidRPr="004A22F8" w:rsidRDefault="00577825" w:rsidP="001124D4">
            <w:pPr>
              <w:jc w:val="center"/>
              <w:rPr>
                <w:sz w:val="22"/>
                <w:szCs w:val="22"/>
                <w:lang w:val="kk-KZ"/>
              </w:rPr>
            </w:pPr>
            <w:r w:rsidRPr="004A22F8">
              <w:rPr>
                <w:sz w:val="22"/>
                <w:szCs w:val="22"/>
                <w:lang w:val="kk-KZ"/>
              </w:rPr>
              <w:t>0</w:t>
            </w:r>
            <w:r w:rsidR="00B63400" w:rsidRPr="004A22F8">
              <w:rPr>
                <w:sz w:val="22"/>
                <w:szCs w:val="22"/>
                <w:lang w:val="kk-KZ"/>
              </w:rPr>
              <w:t>,</w:t>
            </w:r>
            <w:r w:rsidRPr="004A22F8">
              <w:rPr>
                <w:sz w:val="22"/>
                <w:szCs w:val="22"/>
                <w:lang w:val="kk-KZ"/>
              </w:rPr>
              <w:t>04%</w:t>
            </w:r>
          </w:p>
        </w:tc>
        <w:tc>
          <w:tcPr>
            <w:tcW w:w="1545" w:type="dxa"/>
            <w:shd w:val="clear" w:color="auto" w:fill="auto"/>
            <w:noWrap/>
            <w:vAlign w:val="center"/>
          </w:tcPr>
          <w:p w14:paraId="26B52B94" w14:textId="77777777" w:rsidR="00577825" w:rsidRPr="004A22F8" w:rsidRDefault="00577825" w:rsidP="001124D4">
            <w:pPr>
              <w:jc w:val="center"/>
              <w:rPr>
                <w:sz w:val="22"/>
                <w:szCs w:val="22"/>
                <w:lang w:val="kk-KZ"/>
              </w:rPr>
            </w:pPr>
            <w:r w:rsidRPr="004A22F8">
              <w:rPr>
                <w:sz w:val="22"/>
                <w:szCs w:val="22"/>
                <w:lang w:val="kk-KZ"/>
              </w:rPr>
              <w:t>0</w:t>
            </w:r>
            <w:r w:rsidR="00B63400" w:rsidRPr="004A22F8">
              <w:rPr>
                <w:sz w:val="22"/>
                <w:szCs w:val="22"/>
                <w:lang w:val="kk-KZ"/>
              </w:rPr>
              <w:t>,</w:t>
            </w:r>
            <w:r w:rsidRPr="004A22F8">
              <w:rPr>
                <w:sz w:val="22"/>
                <w:szCs w:val="22"/>
                <w:lang w:val="kk-KZ"/>
              </w:rPr>
              <w:t>1%</w:t>
            </w:r>
          </w:p>
        </w:tc>
      </w:tr>
      <w:tr w:rsidR="00577825" w:rsidRPr="002D73E8" w14:paraId="45342868" w14:textId="77777777">
        <w:trPr>
          <w:trHeight w:val="315"/>
        </w:trPr>
        <w:tc>
          <w:tcPr>
            <w:tcW w:w="6358" w:type="dxa"/>
            <w:shd w:val="clear" w:color="auto" w:fill="auto"/>
            <w:noWrap/>
            <w:vAlign w:val="center"/>
          </w:tcPr>
          <w:p w14:paraId="5EE91366" w14:textId="77777777" w:rsidR="00577825" w:rsidRPr="004A22F8" w:rsidRDefault="00577825" w:rsidP="001124D4">
            <w:pPr>
              <w:rPr>
                <w:sz w:val="22"/>
                <w:szCs w:val="22"/>
                <w:lang w:val="kk-KZ"/>
              </w:rPr>
            </w:pPr>
            <w:r w:rsidRPr="004A22F8">
              <w:rPr>
                <w:sz w:val="22"/>
                <w:szCs w:val="22"/>
                <w:lang w:val="kk-KZ"/>
              </w:rPr>
              <w:t>қолма-қол ақша салу арқылы банк шотын толықтыру</w:t>
            </w:r>
          </w:p>
        </w:tc>
        <w:tc>
          <w:tcPr>
            <w:tcW w:w="1748" w:type="dxa"/>
            <w:shd w:val="clear" w:color="auto" w:fill="auto"/>
            <w:noWrap/>
            <w:vAlign w:val="center"/>
          </w:tcPr>
          <w:p w14:paraId="2E9A241F" w14:textId="77777777" w:rsidR="00577825" w:rsidRPr="004A22F8" w:rsidRDefault="00577825" w:rsidP="001124D4">
            <w:pPr>
              <w:jc w:val="center"/>
              <w:rPr>
                <w:sz w:val="22"/>
                <w:szCs w:val="22"/>
                <w:lang w:val="kk-KZ"/>
              </w:rPr>
            </w:pPr>
            <w:r w:rsidRPr="004A22F8">
              <w:rPr>
                <w:sz w:val="22"/>
                <w:szCs w:val="22"/>
                <w:lang w:val="kk-KZ"/>
              </w:rPr>
              <w:t>0</w:t>
            </w:r>
            <w:r w:rsidR="00B63400" w:rsidRPr="004A22F8">
              <w:rPr>
                <w:sz w:val="22"/>
                <w:szCs w:val="22"/>
                <w:lang w:val="kk-KZ"/>
              </w:rPr>
              <w:t>,</w:t>
            </w:r>
            <w:r w:rsidRPr="004A22F8">
              <w:rPr>
                <w:sz w:val="22"/>
                <w:szCs w:val="22"/>
                <w:lang w:val="kk-KZ"/>
              </w:rPr>
              <w:t>03%</w:t>
            </w:r>
          </w:p>
        </w:tc>
        <w:tc>
          <w:tcPr>
            <w:tcW w:w="1545" w:type="dxa"/>
            <w:shd w:val="clear" w:color="auto" w:fill="auto"/>
            <w:noWrap/>
            <w:vAlign w:val="center"/>
          </w:tcPr>
          <w:p w14:paraId="6A687A99" w14:textId="77777777" w:rsidR="00577825" w:rsidRPr="004A22F8" w:rsidRDefault="00577825" w:rsidP="001124D4">
            <w:pPr>
              <w:jc w:val="center"/>
              <w:rPr>
                <w:sz w:val="22"/>
                <w:szCs w:val="22"/>
                <w:lang w:val="kk-KZ"/>
              </w:rPr>
            </w:pPr>
            <w:r w:rsidRPr="004A22F8">
              <w:rPr>
                <w:sz w:val="22"/>
                <w:szCs w:val="22"/>
                <w:lang w:val="kk-KZ"/>
              </w:rPr>
              <w:t>0</w:t>
            </w:r>
            <w:r w:rsidR="00B63400" w:rsidRPr="004A22F8">
              <w:rPr>
                <w:sz w:val="22"/>
                <w:szCs w:val="22"/>
                <w:lang w:val="kk-KZ"/>
              </w:rPr>
              <w:t>,</w:t>
            </w:r>
            <w:r w:rsidRPr="004A22F8">
              <w:rPr>
                <w:sz w:val="22"/>
                <w:szCs w:val="22"/>
                <w:lang w:val="kk-KZ"/>
              </w:rPr>
              <w:t>1%</w:t>
            </w:r>
          </w:p>
        </w:tc>
      </w:tr>
      <w:tr w:rsidR="00577825" w:rsidRPr="002D73E8" w14:paraId="4742A58A" w14:textId="77777777">
        <w:trPr>
          <w:trHeight w:val="315"/>
        </w:trPr>
        <w:tc>
          <w:tcPr>
            <w:tcW w:w="6358" w:type="dxa"/>
            <w:shd w:val="clear" w:color="auto" w:fill="auto"/>
            <w:noWrap/>
            <w:vAlign w:val="center"/>
          </w:tcPr>
          <w:p w14:paraId="7CFEFC0A" w14:textId="77777777" w:rsidR="00577825" w:rsidRPr="004A22F8" w:rsidRDefault="00577825" w:rsidP="001124D4">
            <w:pPr>
              <w:rPr>
                <w:sz w:val="22"/>
                <w:szCs w:val="22"/>
                <w:lang w:val="kk-KZ"/>
              </w:rPr>
            </w:pPr>
            <w:r w:rsidRPr="004A22F8">
              <w:rPr>
                <w:sz w:val="22"/>
                <w:szCs w:val="22"/>
                <w:lang w:val="kk-KZ"/>
              </w:rPr>
              <w:t>Сыйақы есептелетін салымдарды алу</w:t>
            </w:r>
          </w:p>
        </w:tc>
        <w:tc>
          <w:tcPr>
            <w:tcW w:w="1748" w:type="dxa"/>
            <w:shd w:val="clear" w:color="auto" w:fill="auto"/>
            <w:noWrap/>
            <w:vAlign w:val="center"/>
          </w:tcPr>
          <w:p w14:paraId="5D17F8CD" w14:textId="77777777" w:rsidR="00577825" w:rsidRPr="004A22F8" w:rsidRDefault="00577825" w:rsidP="001124D4">
            <w:pPr>
              <w:jc w:val="center"/>
              <w:rPr>
                <w:sz w:val="22"/>
                <w:szCs w:val="22"/>
                <w:lang w:val="kk-KZ"/>
              </w:rPr>
            </w:pPr>
            <w:r w:rsidRPr="004A22F8">
              <w:rPr>
                <w:sz w:val="22"/>
                <w:szCs w:val="22"/>
                <w:lang w:val="kk-KZ"/>
              </w:rPr>
              <w:t>0</w:t>
            </w:r>
            <w:r w:rsidR="00B63400" w:rsidRPr="004A22F8">
              <w:rPr>
                <w:sz w:val="22"/>
                <w:szCs w:val="22"/>
                <w:lang w:val="kk-KZ"/>
              </w:rPr>
              <w:t>,</w:t>
            </w:r>
            <w:r w:rsidRPr="004A22F8">
              <w:rPr>
                <w:sz w:val="22"/>
                <w:szCs w:val="22"/>
                <w:lang w:val="kk-KZ"/>
              </w:rPr>
              <w:t>01%</w:t>
            </w:r>
          </w:p>
        </w:tc>
        <w:tc>
          <w:tcPr>
            <w:tcW w:w="1545" w:type="dxa"/>
            <w:shd w:val="clear" w:color="auto" w:fill="auto"/>
            <w:noWrap/>
            <w:vAlign w:val="center"/>
          </w:tcPr>
          <w:p w14:paraId="7BB0C356" w14:textId="77777777" w:rsidR="00577825" w:rsidRPr="004A22F8" w:rsidRDefault="00577825" w:rsidP="001124D4">
            <w:pPr>
              <w:jc w:val="center"/>
              <w:rPr>
                <w:sz w:val="22"/>
                <w:szCs w:val="22"/>
                <w:lang w:val="kk-KZ"/>
              </w:rPr>
            </w:pPr>
            <w:r w:rsidRPr="004A22F8">
              <w:rPr>
                <w:sz w:val="22"/>
                <w:szCs w:val="22"/>
                <w:lang w:val="kk-KZ"/>
              </w:rPr>
              <w:t>0</w:t>
            </w:r>
            <w:r w:rsidR="00B63400" w:rsidRPr="004A22F8">
              <w:rPr>
                <w:sz w:val="22"/>
                <w:szCs w:val="22"/>
                <w:lang w:val="kk-KZ"/>
              </w:rPr>
              <w:t>,</w:t>
            </w:r>
            <w:r w:rsidRPr="004A22F8">
              <w:rPr>
                <w:sz w:val="22"/>
                <w:szCs w:val="22"/>
                <w:lang w:val="kk-KZ"/>
              </w:rPr>
              <w:t>03%</w:t>
            </w:r>
          </w:p>
        </w:tc>
      </w:tr>
      <w:tr w:rsidR="00577825" w:rsidRPr="002D73E8" w14:paraId="24C7ABD2" w14:textId="77777777">
        <w:trPr>
          <w:trHeight w:val="315"/>
        </w:trPr>
        <w:tc>
          <w:tcPr>
            <w:tcW w:w="6358" w:type="dxa"/>
            <w:shd w:val="clear" w:color="auto" w:fill="auto"/>
            <w:noWrap/>
            <w:vAlign w:val="center"/>
          </w:tcPr>
          <w:p w14:paraId="62D57D2B" w14:textId="77777777" w:rsidR="00577825" w:rsidRPr="004A22F8" w:rsidRDefault="00577825" w:rsidP="001124D4">
            <w:pPr>
              <w:rPr>
                <w:sz w:val="22"/>
                <w:szCs w:val="22"/>
                <w:lang w:val="kk-KZ"/>
              </w:rPr>
            </w:pPr>
            <w:r w:rsidRPr="004A22F8">
              <w:rPr>
                <w:sz w:val="22"/>
                <w:szCs w:val="22"/>
                <w:lang w:val="kk-KZ"/>
              </w:rPr>
              <w:t>кабельдік телевидениеге ақы төлеу</w:t>
            </w:r>
          </w:p>
        </w:tc>
        <w:tc>
          <w:tcPr>
            <w:tcW w:w="1748" w:type="dxa"/>
            <w:shd w:val="clear" w:color="auto" w:fill="auto"/>
            <w:noWrap/>
            <w:vAlign w:val="center"/>
          </w:tcPr>
          <w:p w14:paraId="332FB2E3" w14:textId="77777777" w:rsidR="00577825" w:rsidRPr="004A22F8" w:rsidRDefault="00577825" w:rsidP="001124D4">
            <w:pPr>
              <w:jc w:val="center"/>
              <w:rPr>
                <w:sz w:val="22"/>
                <w:szCs w:val="22"/>
                <w:lang w:val="kk-KZ"/>
              </w:rPr>
            </w:pPr>
            <w:r w:rsidRPr="004A22F8">
              <w:rPr>
                <w:sz w:val="22"/>
                <w:szCs w:val="22"/>
                <w:lang w:val="kk-KZ"/>
              </w:rPr>
              <w:t>0</w:t>
            </w:r>
            <w:r w:rsidR="00B63400" w:rsidRPr="004A22F8">
              <w:rPr>
                <w:sz w:val="22"/>
                <w:szCs w:val="22"/>
                <w:lang w:val="kk-KZ"/>
              </w:rPr>
              <w:t>,</w:t>
            </w:r>
            <w:r w:rsidRPr="004A22F8">
              <w:rPr>
                <w:sz w:val="22"/>
                <w:szCs w:val="22"/>
                <w:lang w:val="kk-KZ"/>
              </w:rPr>
              <w:t>1%</w:t>
            </w:r>
          </w:p>
        </w:tc>
        <w:tc>
          <w:tcPr>
            <w:tcW w:w="1545" w:type="dxa"/>
            <w:shd w:val="clear" w:color="auto" w:fill="auto"/>
            <w:noWrap/>
            <w:vAlign w:val="center"/>
          </w:tcPr>
          <w:p w14:paraId="47EE8741" w14:textId="77777777" w:rsidR="00577825" w:rsidRPr="004A22F8" w:rsidRDefault="00577825" w:rsidP="001124D4">
            <w:pPr>
              <w:jc w:val="center"/>
              <w:rPr>
                <w:sz w:val="22"/>
                <w:szCs w:val="22"/>
                <w:lang w:val="kk-KZ"/>
              </w:rPr>
            </w:pPr>
            <w:r w:rsidRPr="004A22F8">
              <w:rPr>
                <w:sz w:val="22"/>
                <w:szCs w:val="22"/>
                <w:lang w:val="kk-KZ"/>
              </w:rPr>
              <w:t>0</w:t>
            </w:r>
            <w:r w:rsidR="00B63400" w:rsidRPr="004A22F8">
              <w:rPr>
                <w:sz w:val="22"/>
                <w:szCs w:val="22"/>
                <w:lang w:val="kk-KZ"/>
              </w:rPr>
              <w:t>,</w:t>
            </w:r>
            <w:r w:rsidRPr="004A22F8">
              <w:rPr>
                <w:sz w:val="22"/>
                <w:szCs w:val="22"/>
                <w:lang w:val="kk-KZ"/>
              </w:rPr>
              <w:t>02%</w:t>
            </w:r>
          </w:p>
        </w:tc>
      </w:tr>
      <w:tr w:rsidR="00577825" w:rsidRPr="002D73E8" w14:paraId="1EB5C487" w14:textId="77777777">
        <w:trPr>
          <w:trHeight w:val="315"/>
        </w:trPr>
        <w:tc>
          <w:tcPr>
            <w:tcW w:w="6358" w:type="dxa"/>
            <w:shd w:val="clear" w:color="auto" w:fill="auto"/>
            <w:noWrap/>
            <w:vAlign w:val="center"/>
          </w:tcPr>
          <w:p w14:paraId="1B175DA6" w14:textId="77777777" w:rsidR="00577825" w:rsidRPr="004A22F8" w:rsidRDefault="00577825" w:rsidP="001124D4">
            <w:pPr>
              <w:rPr>
                <w:sz w:val="22"/>
                <w:szCs w:val="22"/>
                <w:lang w:val="kk-KZ"/>
              </w:rPr>
            </w:pPr>
            <w:r w:rsidRPr="004A22F8">
              <w:rPr>
                <w:sz w:val="22"/>
                <w:szCs w:val="22"/>
                <w:lang w:val="kk-KZ"/>
              </w:rPr>
              <w:t>салық төлемдері</w:t>
            </w:r>
          </w:p>
        </w:tc>
        <w:tc>
          <w:tcPr>
            <w:tcW w:w="1748" w:type="dxa"/>
            <w:shd w:val="clear" w:color="auto" w:fill="auto"/>
            <w:noWrap/>
            <w:vAlign w:val="center"/>
          </w:tcPr>
          <w:p w14:paraId="6A707248" w14:textId="77777777" w:rsidR="00577825" w:rsidRPr="004A22F8" w:rsidRDefault="00577825" w:rsidP="001124D4">
            <w:pPr>
              <w:jc w:val="center"/>
              <w:rPr>
                <w:sz w:val="22"/>
                <w:szCs w:val="22"/>
                <w:lang w:val="kk-KZ"/>
              </w:rPr>
            </w:pPr>
            <w:r w:rsidRPr="004A22F8">
              <w:rPr>
                <w:sz w:val="22"/>
                <w:szCs w:val="22"/>
                <w:lang w:val="kk-KZ"/>
              </w:rPr>
              <w:t>0</w:t>
            </w:r>
            <w:r w:rsidR="00B63400" w:rsidRPr="004A22F8">
              <w:rPr>
                <w:sz w:val="22"/>
                <w:szCs w:val="22"/>
                <w:lang w:val="kk-KZ"/>
              </w:rPr>
              <w:t>,</w:t>
            </w:r>
            <w:r w:rsidRPr="004A22F8">
              <w:rPr>
                <w:sz w:val="22"/>
                <w:szCs w:val="22"/>
                <w:lang w:val="kk-KZ"/>
              </w:rPr>
              <w:t>01%</w:t>
            </w:r>
          </w:p>
        </w:tc>
        <w:tc>
          <w:tcPr>
            <w:tcW w:w="1545" w:type="dxa"/>
            <w:shd w:val="clear" w:color="auto" w:fill="auto"/>
            <w:noWrap/>
            <w:vAlign w:val="center"/>
          </w:tcPr>
          <w:p w14:paraId="76DD3135" w14:textId="77777777" w:rsidR="00577825" w:rsidRPr="004A22F8" w:rsidRDefault="00577825" w:rsidP="001124D4">
            <w:pPr>
              <w:jc w:val="center"/>
              <w:rPr>
                <w:sz w:val="22"/>
                <w:szCs w:val="22"/>
                <w:lang w:val="kk-KZ"/>
              </w:rPr>
            </w:pPr>
            <w:r w:rsidRPr="004A22F8">
              <w:rPr>
                <w:sz w:val="22"/>
                <w:szCs w:val="22"/>
                <w:lang w:val="kk-KZ"/>
              </w:rPr>
              <w:t>0</w:t>
            </w:r>
            <w:r w:rsidR="00B63400" w:rsidRPr="004A22F8">
              <w:rPr>
                <w:sz w:val="22"/>
                <w:szCs w:val="22"/>
                <w:lang w:val="kk-KZ"/>
              </w:rPr>
              <w:t>,</w:t>
            </w:r>
            <w:r w:rsidRPr="004A22F8">
              <w:rPr>
                <w:sz w:val="22"/>
                <w:szCs w:val="22"/>
                <w:lang w:val="kk-KZ"/>
              </w:rPr>
              <w:t>01%</w:t>
            </w:r>
          </w:p>
        </w:tc>
      </w:tr>
      <w:tr w:rsidR="00577825" w:rsidRPr="002D73E8" w14:paraId="6C5A041B" w14:textId="77777777">
        <w:trPr>
          <w:trHeight w:val="315"/>
        </w:trPr>
        <w:tc>
          <w:tcPr>
            <w:tcW w:w="6358" w:type="dxa"/>
            <w:shd w:val="clear" w:color="auto" w:fill="auto"/>
            <w:noWrap/>
            <w:vAlign w:val="center"/>
          </w:tcPr>
          <w:p w14:paraId="3E4135B3" w14:textId="77777777" w:rsidR="00577825" w:rsidRPr="004A22F8" w:rsidRDefault="00577825" w:rsidP="001124D4">
            <w:pPr>
              <w:rPr>
                <w:sz w:val="22"/>
                <w:szCs w:val="22"/>
                <w:lang w:val="kk-KZ"/>
              </w:rPr>
            </w:pPr>
            <w:r w:rsidRPr="004A22F8">
              <w:rPr>
                <w:sz w:val="22"/>
                <w:szCs w:val="22"/>
                <w:lang w:val="kk-KZ"/>
              </w:rPr>
              <w:t>сақтандыру</w:t>
            </w:r>
          </w:p>
        </w:tc>
        <w:tc>
          <w:tcPr>
            <w:tcW w:w="1748" w:type="dxa"/>
            <w:shd w:val="clear" w:color="auto" w:fill="auto"/>
            <w:noWrap/>
            <w:vAlign w:val="center"/>
          </w:tcPr>
          <w:p w14:paraId="66B5F8E1" w14:textId="77777777" w:rsidR="00577825" w:rsidRPr="004A22F8" w:rsidRDefault="00577825" w:rsidP="001124D4">
            <w:pPr>
              <w:jc w:val="center"/>
              <w:rPr>
                <w:sz w:val="22"/>
                <w:szCs w:val="22"/>
                <w:lang w:val="kk-KZ"/>
              </w:rPr>
            </w:pPr>
            <w:r w:rsidRPr="004A22F8">
              <w:rPr>
                <w:sz w:val="22"/>
                <w:szCs w:val="22"/>
                <w:lang w:val="kk-KZ"/>
              </w:rPr>
              <w:t>0</w:t>
            </w:r>
            <w:r w:rsidR="00B63400" w:rsidRPr="004A22F8">
              <w:rPr>
                <w:sz w:val="22"/>
                <w:szCs w:val="22"/>
                <w:lang w:val="kk-KZ"/>
              </w:rPr>
              <w:t>,</w:t>
            </w:r>
            <w:r w:rsidRPr="004A22F8">
              <w:rPr>
                <w:sz w:val="22"/>
                <w:szCs w:val="22"/>
                <w:lang w:val="kk-KZ"/>
              </w:rPr>
              <w:t>01%</w:t>
            </w:r>
          </w:p>
        </w:tc>
        <w:tc>
          <w:tcPr>
            <w:tcW w:w="1545" w:type="dxa"/>
            <w:shd w:val="clear" w:color="auto" w:fill="auto"/>
            <w:noWrap/>
            <w:vAlign w:val="center"/>
          </w:tcPr>
          <w:p w14:paraId="6E19BC4F" w14:textId="77777777" w:rsidR="00577825" w:rsidRPr="004A22F8" w:rsidRDefault="00577825" w:rsidP="001124D4">
            <w:pPr>
              <w:jc w:val="center"/>
              <w:rPr>
                <w:sz w:val="22"/>
                <w:szCs w:val="22"/>
                <w:lang w:val="kk-KZ"/>
              </w:rPr>
            </w:pPr>
            <w:r w:rsidRPr="004A22F8">
              <w:rPr>
                <w:sz w:val="22"/>
                <w:szCs w:val="22"/>
                <w:lang w:val="kk-KZ"/>
              </w:rPr>
              <w:t>0</w:t>
            </w:r>
            <w:r w:rsidR="00B63400" w:rsidRPr="004A22F8">
              <w:rPr>
                <w:sz w:val="22"/>
                <w:szCs w:val="22"/>
                <w:lang w:val="kk-KZ"/>
              </w:rPr>
              <w:t>,</w:t>
            </w:r>
            <w:r w:rsidRPr="004A22F8">
              <w:rPr>
                <w:sz w:val="22"/>
                <w:szCs w:val="22"/>
                <w:lang w:val="kk-KZ"/>
              </w:rPr>
              <w:t>01%</w:t>
            </w:r>
          </w:p>
        </w:tc>
      </w:tr>
      <w:tr w:rsidR="00577825" w:rsidRPr="002D73E8" w14:paraId="1C6263AC" w14:textId="77777777">
        <w:trPr>
          <w:trHeight w:val="315"/>
        </w:trPr>
        <w:tc>
          <w:tcPr>
            <w:tcW w:w="6358" w:type="dxa"/>
            <w:shd w:val="clear" w:color="auto" w:fill="auto"/>
            <w:noWrap/>
            <w:vAlign w:val="center"/>
          </w:tcPr>
          <w:p w14:paraId="545C5EBE" w14:textId="77777777" w:rsidR="00577825" w:rsidRPr="004A22F8" w:rsidRDefault="00577825" w:rsidP="001124D4">
            <w:pPr>
              <w:rPr>
                <w:sz w:val="22"/>
                <w:szCs w:val="22"/>
                <w:lang w:val="kk-KZ"/>
              </w:rPr>
            </w:pPr>
            <w:r w:rsidRPr="004A22F8">
              <w:rPr>
                <w:sz w:val="22"/>
                <w:szCs w:val="22"/>
                <w:lang w:val="kk-KZ"/>
              </w:rPr>
              <w:t>төлемдер мен ақша аударымдарының өзге де түрлері</w:t>
            </w:r>
          </w:p>
        </w:tc>
        <w:tc>
          <w:tcPr>
            <w:tcW w:w="1748" w:type="dxa"/>
            <w:shd w:val="clear" w:color="auto" w:fill="auto"/>
            <w:noWrap/>
            <w:vAlign w:val="center"/>
          </w:tcPr>
          <w:p w14:paraId="76AB7E41" w14:textId="77777777" w:rsidR="00577825" w:rsidRPr="004A22F8" w:rsidRDefault="00577825" w:rsidP="001124D4">
            <w:pPr>
              <w:jc w:val="center"/>
              <w:rPr>
                <w:sz w:val="22"/>
                <w:szCs w:val="22"/>
                <w:lang w:val="kk-KZ"/>
              </w:rPr>
            </w:pPr>
            <w:r w:rsidRPr="004A22F8">
              <w:rPr>
                <w:sz w:val="22"/>
                <w:szCs w:val="22"/>
                <w:lang w:val="kk-KZ"/>
              </w:rPr>
              <w:t>5</w:t>
            </w:r>
            <w:r w:rsidR="00B63400" w:rsidRPr="004A22F8">
              <w:rPr>
                <w:sz w:val="22"/>
                <w:szCs w:val="22"/>
                <w:lang w:val="kk-KZ"/>
              </w:rPr>
              <w:t>,</w:t>
            </w:r>
            <w:r w:rsidRPr="004A22F8">
              <w:rPr>
                <w:sz w:val="22"/>
                <w:szCs w:val="22"/>
                <w:lang w:val="kk-KZ"/>
              </w:rPr>
              <w:t>4%</w:t>
            </w:r>
          </w:p>
        </w:tc>
        <w:tc>
          <w:tcPr>
            <w:tcW w:w="1545" w:type="dxa"/>
            <w:shd w:val="clear" w:color="auto" w:fill="auto"/>
            <w:noWrap/>
            <w:vAlign w:val="center"/>
          </w:tcPr>
          <w:p w14:paraId="2C177EA6" w14:textId="77777777" w:rsidR="00577825" w:rsidRPr="004A22F8" w:rsidRDefault="00577825" w:rsidP="001124D4">
            <w:pPr>
              <w:jc w:val="center"/>
              <w:rPr>
                <w:sz w:val="22"/>
                <w:szCs w:val="22"/>
                <w:lang w:val="kk-KZ"/>
              </w:rPr>
            </w:pPr>
            <w:r w:rsidRPr="004A22F8">
              <w:rPr>
                <w:sz w:val="22"/>
                <w:szCs w:val="22"/>
                <w:lang w:val="kk-KZ"/>
              </w:rPr>
              <w:t>6</w:t>
            </w:r>
            <w:r w:rsidR="00B63400" w:rsidRPr="004A22F8">
              <w:rPr>
                <w:sz w:val="22"/>
                <w:szCs w:val="22"/>
                <w:lang w:val="kk-KZ"/>
              </w:rPr>
              <w:t>,</w:t>
            </w:r>
            <w:r w:rsidRPr="004A22F8">
              <w:rPr>
                <w:sz w:val="22"/>
                <w:szCs w:val="22"/>
                <w:lang w:val="kk-KZ"/>
              </w:rPr>
              <w:t>5%</w:t>
            </w:r>
          </w:p>
        </w:tc>
      </w:tr>
    </w:tbl>
    <w:p w14:paraId="05968E43" w14:textId="77777777" w:rsidR="00577825" w:rsidRDefault="00577825" w:rsidP="00577825">
      <w:pPr>
        <w:tabs>
          <w:tab w:val="num" w:pos="34"/>
        </w:tabs>
        <w:ind w:firstLine="709"/>
        <w:jc w:val="both"/>
        <w:rPr>
          <w:bCs/>
          <w:sz w:val="26"/>
          <w:szCs w:val="26"/>
          <w:lang w:val="kk-KZ"/>
        </w:rPr>
      </w:pPr>
    </w:p>
    <w:p w14:paraId="7BDC4C78" w14:textId="77777777" w:rsidR="004A22F8" w:rsidRPr="002D73E8" w:rsidRDefault="004A22F8" w:rsidP="00577825">
      <w:pPr>
        <w:tabs>
          <w:tab w:val="num" w:pos="34"/>
        </w:tabs>
        <w:ind w:firstLine="709"/>
        <w:jc w:val="both"/>
        <w:rPr>
          <w:bCs/>
          <w:sz w:val="26"/>
          <w:szCs w:val="26"/>
          <w:lang w:val="kk-KZ"/>
        </w:rPr>
      </w:pPr>
    </w:p>
    <w:p w14:paraId="4D6E9745" w14:textId="77777777" w:rsidR="00577825" w:rsidRDefault="00577825" w:rsidP="00BC6BCE">
      <w:pPr>
        <w:ind w:firstLine="709"/>
        <w:rPr>
          <w:b/>
          <w:sz w:val="26"/>
          <w:szCs w:val="26"/>
          <w:u w:val="single"/>
          <w:lang w:val="kk-KZ"/>
        </w:rPr>
      </w:pPr>
      <w:bookmarkStart w:id="29" w:name="_Toc289769425"/>
      <w:r w:rsidRPr="00B63400">
        <w:rPr>
          <w:b/>
          <w:sz w:val="26"/>
          <w:szCs w:val="26"/>
          <w:u w:val="single"/>
          <w:lang w:val="kk-KZ"/>
        </w:rPr>
        <w:t>Төлем карточкаларына қызмет көрсету желісі</w:t>
      </w:r>
      <w:bookmarkEnd w:id="29"/>
    </w:p>
    <w:p w14:paraId="26AE1FB0" w14:textId="77777777" w:rsidR="00B63400" w:rsidRPr="00B63400" w:rsidRDefault="00B63400" w:rsidP="00BC6BCE">
      <w:pPr>
        <w:ind w:firstLine="709"/>
        <w:rPr>
          <w:b/>
          <w:sz w:val="26"/>
          <w:szCs w:val="26"/>
          <w:u w:val="single"/>
          <w:lang w:val="kk-KZ"/>
        </w:rPr>
      </w:pPr>
    </w:p>
    <w:p w14:paraId="010272D1" w14:textId="77777777" w:rsidR="00577825" w:rsidRPr="002D73E8" w:rsidRDefault="00577825" w:rsidP="00BC6BCE">
      <w:pPr>
        <w:pStyle w:val="21"/>
        <w:ind w:firstLine="709"/>
        <w:rPr>
          <w:sz w:val="26"/>
          <w:szCs w:val="26"/>
          <w:lang w:val="kk-KZ"/>
        </w:rPr>
      </w:pPr>
      <w:r w:rsidRPr="002D73E8">
        <w:rPr>
          <w:sz w:val="26"/>
          <w:szCs w:val="26"/>
          <w:lang w:val="kk-KZ"/>
        </w:rPr>
        <w:t>Нарықтың даму деңгейі төлем карточкаларына қызмет көрсетудің тармақталған желісіне байланысты. 2011 жылғы 1 қаңтардағы жағдай бойынша Қазақстанда ақы төлеуге төлем карточкаларын қабылдайтын 10 721  сауда кәсіпорны жұмыс істейді, бұл 2009 жылғы 1 қаңтардағы жағдай бойынша олардың тіркелген санынан 6,3% (632 бірлік) көп. Бұл ретте осы кәсіпкерлер төлем карточкаларының көмегімен тауарлар мен қызметке ақы төлеу мүмкіндігі үшін өздерінің 16 528 сауда нүктелерінде жабдық   орналастырды (өсу тиісінше 11,6% немесе  1 713 бірлік).</w:t>
      </w:r>
    </w:p>
    <w:p w14:paraId="55FB612A" w14:textId="77777777" w:rsidR="00577825" w:rsidRPr="002D73E8" w:rsidRDefault="00577825" w:rsidP="00577825">
      <w:pPr>
        <w:pStyle w:val="21"/>
        <w:ind w:firstLine="709"/>
        <w:rPr>
          <w:sz w:val="26"/>
          <w:szCs w:val="26"/>
          <w:lang w:val="kk-KZ"/>
        </w:rPr>
      </w:pPr>
      <w:r w:rsidRPr="002D73E8">
        <w:rPr>
          <w:sz w:val="26"/>
          <w:szCs w:val="26"/>
          <w:lang w:val="kk-KZ"/>
        </w:rPr>
        <w:t>Қазақстанның төлем карточкаларына қызмет көрсету желісі мынадай түрде көрсетілген: 25 914 сауда терминалы, 7 605 банкомат және 711 импринтер.</w:t>
      </w:r>
      <w:r w:rsidRPr="002D73E8">
        <w:rPr>
          <w:i/>
          <w:sz w:val="26"/>
          <w:szCs w:val="26"/>
          <w:lang w:val="kk-KZ"/>
        </w:rPr>
        <w:t xml:space="preserve"> </w:t>
      </w:r>
      <w:r w:rsidR="00B63400">
        <w:rPr>
          <w:sz w:val="26"/>
          <w:szCs w:val="26"/>
          <w:lang w:val="kk-KZ"/>
        </w:rPr>
        <w:t>2010</w:t>
      </w:r>
      <w:r w:rsidRPr="002D73E8">
        <w:rPr>
          <w:sz w:val="26"/>
          <w:szCs w:val="26"/>
          <w:lang w:val="kk-KZ"/>
        </w:rPr>
        <w:t xml:space="preserve"> жылғы 1 қаңтардағы кезеңмен салыстырғанда сауда терминалының саны 13,1% (3 001 бірлік), банкомат саны 9,3% (644 бірлік) өскені және импринтердің саны 14,4%  (120 бірлік) қысқарғаны байқалады, бұл банктердің машиналар паркінің жетілдірілу процесін және тозған импринтерлердің өндірістен алынғанын көрсетеді (</w:t>
      </w:r>
      <w:r w:rsidR="00B63400">
        <w:rPr>
          <w:sz w:val="26"/>
          <w:szCs w:val="26"/>
          <w:lang w:val="kk-KZ"/>
        </w:rPr>
        <w:t>26</w:t>
      </w:r>
      <w:r w:rsidRPr="002D73E8">
        <w:rPr>
          <w:sz w:val="26"/>
          <w:szCs w:val="26"/>
          <w:lang w:val="kk-KZ"/>
        </w:rPr>
        <w:t>-сурет).</w:t>
      </w:r>
    </w:p>
    <w:p w14:paraId="27CB6CAA" w14:textId="77777777" w:rsidR="004A22F8" w:rsidRDefault="004A22F8" w:rsidP="00577825">
      <w:pPr>
        <w:pStyle w:val="21"/>
        <w:ind w:firstLine="709"/>
        <w:jc w:val="right"/>
        <w:rPr>
          <w:i/>
          <w:sz w:val="26"/>
          <w:szCs w:val="26"/>
          <w:highlight w:val="green"/>
          <w:lang w:val="kk-KZ"/>
        </w:rPr>
      </w:pPr>
    </w:p>
    <w:p w14:paraId="421483FC" w14:textId="77777777" w:rsidR="004A22F8" w:rsidRDefault="004A22F8" w:rsidP="00577825">
      <w:pPr>
        <w:pStyle w:val="21"/>
        <w:ind w:firstLine="709"/>
        <w:jc w:val="right"/>
        <w:rPr>
          <w:i/>
          <w:sz w:val="26"/>
          <w:szCs w:val="26"/>
          <w:highlight w:val="green"/>
          <w:lang w:val="kk-KZ"/>
        </w:rPr>
      </w:pPr>
    </w:p>
    <w:p w14:paraId="2818264D" w14:textId="77777777" w:rsidR="004A22F8" w:rsidRDefault="004A22F8" w:rsidP="00577825">
      <w:pPr>
        <w:pStyle w:val="21"/>
        <w:ind w:firstLine="709"/>
        <w:jc w:val="right"/>
        <w:rPr>
          <w:i/>
          <w:sz w:val="26"/>
          <w:szCs w:val="26"/>
          <w:highlight w:val="green"/>
          <w:lang w:val="kk-KZ"/>
        </w:rPr>
      </w:pPr>
    </w:p>
    <w:p w14:paraId="418223F3" w14:textId="77777777" w:rsidR="004A22F8" w:rsidRDefault="004A22F8" w:rsidP="00577825">
      <w:pPr>
        <w:pStyle w:val="21"/>
        <w:ind w:firstLine="709"/>
        <w:jc w:val="right"/>
        <w:rPr>
          <w:i/>
          <w:sz w:val="26"/>
          <w:szCs w:val="26"/>
          <w:highlight w:val="green"/>
          <w:lang w:val="kk-KZ"/>
        </w:rPr>
      </w:pPr>
    </w:p>
    <w:p w14:paraId="38AA0229" w14:textId="77777777" w:rsidR="004A22F8" w:rsidRDefault="004A22F8" w:rsidP="00577825">
      <w:pPr>
        <w:pStyle w:val="21"/>
        <w:ind w:firstLine="709"/>
        <w:jc w:val="right"/>
        <w:rPr>
          <w:i/>
          <w:sz w:val="26"/>
          <w:szCs w:val="26"/>
          <w:highlight w:val="green"/>
          <w:lang w:val="kk-KZ"/>
        </w:rPr>
      </w:pPr>
    </w:p>
    <w:p w14:paraId="6D21B369" w14:textId="77777777" w:rsidR="004A22F8" w:rsidRDefault="004A22F8" w:rsidP="00577825">
      <w:pPr>
        <w:pStyle w:val="21"/>
        <w:ind w:firstLine="709"/>
        <w:jc w:val="right"/>
        <w:rPr>
          <w:i/>
          <w:sz w:val="26"/>
          <w:szCs w:val="26"/>
          <w:highlight w:val="green"/>
          <w:lang w:val="kk-KZ"/>
        </w:rPr>
      </w:pPr>
    </w:p>
    <w:p w14:paraId="40ECBF27" w14:textId="77777777" w:rsidR="004A22F8" w:rsidRDefault="004A22F8" w:rsidP="00577825">
      <w:pPr>
        <w:pStyle w:val="21"/>
        <w:ind w:firstLine="709"/>
        <w:jc w:val="right"/>
        <w:rPr>
          <w:i/>
          <w:sz w:val="26"/>
          <w:szCs w:val="26"/>
          <w:highlight w:val="green"/>
          <w:lang w:val="kk-KZ"/>
        </w:rPr>
      </w:pPr>
    </w:p>
    <w:p w14:paraId="556E0652" w14:textId="77777777" w:rsidR="00577825" w:rsidRPr="004A22F8" w:rsidRDefault="00577825" w:rsidP="00577825">
      <w:pPr>
        <w:pStyle w:val="21"/>
        <w:ind w:firstLine="709"/>
        <w:jc w:val="right"/>
        <w:rPr>
          <w:i/>
          <w:sz w:val="26"/>
          <w:szCs w:val="26"/>
          <w:lang w:val="kk-KZ"/>
        </w:rPr>
      </w:pPr>
      <w:r w:rsidRPr="004A22F8">
        <w:rPr>
          <w:i/>
          <w:sz w:val="26"/>
          <w:szCs w:val="26"/>
          <w:lang w:val="kk-KZ"/>
        </w:rPr>
        <w:t>2</w:t>
      </w:r>
      <w:r w:rsidR="00B63400" w:rsidRPr="004A22F8">
        <w:rPr>
          <w:i/>
          <w:sz w:val="26"/>
          <w:szCs w:val="26"/>
          <w:lang w:val="kk-KZ"/>
        </w:rPr>
        <w:t>6</w:t>
      </w:r>
      <w:r w:rsidRPr="004A22F8">
        <w:rPr>
          <w:i/>
          <w:sz w:val="26"/>
          <w:szCs w:val="26"/>
          <w:lang w:val="kk-KZ"/>
        </w:rPr>
        <w:t>-сурет.</w:t>
      </w:r>
    </w:p>
    <w:p w14:paraId="78F558BE" w14:textId="77777777" w:rsidR="00577825" w:rsidRPr="004A22F8" w:rsidRDefault="00577825" w:rsidP="00B63400">
      <w:pPr>
        <w:pStyle w:val="30"/>
        <w:tabs>
          <w:tab w:val="clear" w:pos="-108"/>
          <w:tab w:val="num" w:pos="0"/>
        </w:tabs>
        <w:ind w:hanging="34"/>
        <w:jc w:val="center"/>
        <w:rPr>
          <w:b/>
          <w:sz w:val="26"/>
          <w:szCs w:val="26"/>
          <w:lang w:val="kk-KZ"/>
        </w:rPr>
      </w:pPr>
      <w:r w:rsidRPr="004A22F8">
        <w:rPr>
          <w:b/>
          <w:sz w:val="26"/>
          <w:szCs w:val="26"/>
          <w:lang w:val="kk-KZ"/>
        </w:rPr>
        <w:t xml:space="preserve">Кәсіпкерлердің және төлем карточкаларына арналған жабдық санының өзгеру динамикасы </w:t>
      </w:r>
    </w:p>
    <w:p w14:paraId="775A72DF" w14:textId="77777777" w:rsidR="00577825" w:rsidRPr="002D73E8" w:rsidRDefault="005A1AA1" w:rsidP="00577825">
      <w:pPr>
        <w:tabs>
          <w:tab w:val="num" w:pos="0"/>
          <w:tab w:val="num" w:pos="34"/>
        </w:tabs>
        <w:ind w:hanging="34"/>
        <w:jc w:val="both"/>
        <w:rPr>
          <w:bCs/>
          <w:sz w:val="26"/>
          <w:szCs w:val="26"/>
          <w:lang w:val="kk-KZ"/>
        </w:rPr>
      </w:pPr>
      <w:r w:rsidRPr="004A22F8">
        <w:rPr>
          <w:sz w:val="26"/>
          <w:szCs w:val="26"/>
          <w:lang w:val="kk-KZ"/>
        </w:rPr>
        <w:object w:dxaOrig="9634" w:dyaOrig="4200" w14:anchorId="54FCC150">
          <v:shape id="_x0000_i1060" type="#_x0000_t75" style="width:481.8pt;height:210pt" o:ole="" filled="t">
            <v:imagedata r:id="rId75" o:title=""/>
          </v:shape>
          <o:OLEObject Type="Embed" ProgID="MSGraph.Chart.8" ShapeID="_x0000_i1060" DrawAspect="Content" ObjectID="_1636523347" r:id="rId76">
            <o:FieldCodes>\s</o:FieldCodes>
          </o:OLEObject>
        </w:object>
      </w:r>
      <w:r w:rsidR="00577825" w:rsidRPr="002D73E8">
        <w:rPr>
          <w:sz w:val="26"/>
          <w:szCs w:val="26"/>
          <w:lang w:val="kk-KZ"/>
        </w:rPr>
        <w:tab/>
      </w:r>
      <w:r w:rsidR="00577825" w:rsidRPr="002D73E8">
        <w:rPr>
          <w:sz w:val="26"/>
          <w:szCs w:val="26"/>
          <w:lang w:val="kk-KZ"/>
        </w:rPr>
        <w:tab/>
        <w:t>Төлем карточкаларына қызмет көрсету бойынша құрылғыларға орташа жүктеме көп емес. Сонымен, 2001 жылы бір банкомат бойынша бір күнде орташа қолма-қол ақша алу бойынша шамамен</w:t>
      </w:r>
      <w:r w:rsidR="00577825" w:rsidRPr="002D73E8">
        <w:rPr>
          <w:bCs/>
          <w:sz w:val="26"/>
          <w:szCs w:val="26"/>
          <w:lang w:val="kk-KZ"/>
        </w:rPr>
        <w:t xml:space="preserve"> 69 транзакция жасалса, 2010 жылы осы көрсеткіш кемінде 40 транзакцияны құрады. POS – терминалға да аз ғана жүктеме, 2010 жылы бір POS – терминалға бір күнде кемінде 3 қолма-қол емес төлем келді (16-кесте).</w:t>
      </w:r>
    </w:p>
    <w:p w14:paraId="63F5CCF8" w14:textId="77777777" w:rsidR="00577825" w:rsidRPr="004A22F8" w:rsidRDefault="00577825" w:rsidP="00577825">
      <w:pPr>
        <w:tabs>
          <w:tab w:val="num" w:pos="34"/>
        </w:tabs>
        <w:ind w:firstLine="709"/>
        <w:jc w:val="right"/>
        <w:rPr>
          <w:bCs/>
          <w:i/>
          <w:sz w:val="26"/>
          <w:szCs w:val="26"/>
          <w:lang w:val="kk-KZ"/>
        </w:rPr>
      </w:pPr>
      <w:r w:rsidRPr="002D73E8">
        <w:rPr>
          <w:b/>
          <w:bCs/>
          <w:sz w:val="26"/>
          <w:szCs w:val="26"/>
          <w:lang w:val="kk-KZ"/>
        </w:rPr>
        <w:t xml:space="preserve"> </w:t>
      </w:r>
      <w:r w:rsidRPr="004A22F8">
        <w:rPr>
          <w:bCs/>
          <w:i/>
          <w:sz w:val="26"/>
          <w:szCs w:val="26"/>
          <w:lang w:val="kk-KZ"/>
        </w:rPr>
        <w:t>16-кесте.</w:t>
      </w:r>
    </w:p>
    <w:p w14:paraId="67C53EF3" w14:textId="77777777" w:rsidR="004A22F8" w:rsidRDefault="00577825" w:rsidP="00B63400">
      <w:pPr>
        <w:tabs>
          <w:tab w:val="num" w:pos="34"/>
        </w:tabs>
        <w:jc w:val="center"/>
        <w:rPr>
          <w:b/>
          <w:bCs/>
          <w:sz w:val="26"/>
          <w:szCs w:val="26"/>
          <w:lang w:val="kk-KZ"/>
        </w:rPr>
      </w:pPr>
      <w:r w:rsidRPr="004A22F8">
        <w:rPr>
          <w:b/>
          <w:bCs/>
          <w:sz w:val="26"/>
          <w:szCs w:val="26"/>
          <w:lang w:val="kk-KZ"/>
        </w:rPr>
        <w:t xml:space="preserve">Банкоматтар және POS-терминалдар арқылы бір күнде жүргізілетін </w:t>
      </w:r>
    </w:p>
    <w:p w14:paraId="150CEFF5" w14:textId="77777777" w:rsidR="00577825" w:rsidRPr="004A22F8" w:rsidRDefault="00577825" w:rsidP="00B63400">
      <w:pPr>
        <w:tabs>
          <w:tab w:val="num" w:pos="34"/>
        </w:tabs>
        <w:jc w:val="center"/>
        <w:rPr>
          <w:b/>
          <w:bCs/>
          <w:sz w:val="26"/>
          <w:szCs w:val="26"/>
          <w:lang w:val="kk-KZ"/>
        </w:rPr>
      </w:pPr>
      <w:r w:rsidRPr="004A22F8">
        <w:rPr>
          <w:b/>
          <w:bCs/>
          <w:sz w:val="26"/>
          <w:szCs w:val="26"/>
          <w:lang w:val="kk-KZ"/>
        </w:rPr>
        <w:t>транзакция саны</w:t>
      </w:r>
    </w:p>
    <w:tbl>
      <w:tblPr>
        <w:tblW w:w="491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46"/>
        <w:gridCol w:w="753"/>
        <w:gridCol w:w="733"/>
        <w:gridCol w:w="752"/>
        <w:gridCol w:w="742"/>
        <w:gridCol w:w="762"/>
        <w:gridCol w:w="708"/>
        <w:gridCol w:w="824"/>
        <w:gridCol w:w="709"/>
        <w:gridCol w:w="721"/>
        <w:gridCol w:w="742"/>
      </w:tblGrid>
      <w:tr w:rsidR="006509B3" w:rsidRPr="006509B3" w14:paraId="781C6CED" w14:textId="77777777" w:rsidTr="006509B3">
        <w:tc>
          <w:tcPr>
            <w:tcW w:w="1158" w:type="pct"/>
            <w:shd w:val="clear" w:color="auto" w:fill="CCFFCC"/>
          </w:tcPr>
          <w:p w14:paraId="2C5E5143" w14:textId="77777777" w:rsidR="00577825" w:rsidRPr="006509B3" w:rsidRDefault="00577825" w:rsidP="001124D4">
            <w:pPr>
              <w:pStyle w:val="aa"/>
              <w:rPr>
                <w:b/>
                <w:sz w:val="22"/>
                <w:szCs w:val="22"/>
                <w:lang w:val="kk-KZ"/>
              </w:rPr>
            </w:pPr>
            <w:r w:rsidRPr="006509B3">
              <w:rPr>
                <w:b/>
                <w:sz w:val="22"/>
                <w:szCs w:val="22"/>
                <w:lang w:val="kk-KZ"/>
              </w:rPr>
              <w:t>Атауы</w:t>
            </w:r>
          </w:p>
        </w:tc>
        <w:tc>
          <w:tcPr>
            <w:tcW w:w="388" w:type="pct"/>
            <w:shd w:val="clear" w:color="auto" w:fill="CCFFCC"/>
            <w:vAlign w:val="center"/>
          </w:tcPr>
          <w:p w14:paraId="39604737" w14:textId="77777777" w:rsidR="00577825" w:rsidRPr="006509B3" w:rsidRDefault="00577825" w:rsidP="006509B3">
            <w:pPr>
              <w:pStyle w:val="aa"/>
              <w:jc w:val="center"/>
              <w:rPr>
                <w:b/>
                <w:sz w:val="22"/>
                <w:szCs w:val="22"/>
                <w:lang w:val="kk-KZ"/>
              </w:rPr>
            </w:pPr>
            <w:r w:rsidRPr="006509B3">
              <w:rPr>
                <w:b/>
                <w:sz w:val="22"/>
                <w:szCs w:val="22"/>
                <w:lang w:val="kk-KZ"/>
              </w:rPr>
              <w:t>2001</w:t>
            </w:r>
          </w:p>
        </w:tc>
        <w:tc>
          <w:tcPr>
            <w:tcW w:w="378" w:type="pct"/>
            <w:shd w:val="clear" w:color="auto" w:fill="CCFFCC"/>
            <w:vAlign w:val="center"/>
          </w:tcPr>
          <w:p w14:paraId="3D98D495" w14:textId="77777777" w:rsidR="00577825" w:rsidRPr="006509B3" w:rsidRDefault="00577825" w:rsidP="006509B3">
            <w:pPr>
              <w:jc w:val="center"/>
              <w:rPr>
                <w:b/>
                <w:sz w:val="22"/>
                <w:szCs w:val="22"/>
                <w:lang w:val="kk-KZ"/>
              </w:rPr>
            </w:pPr>
            <w:r w:rsidRPr="006509B3">
              <w:rPr>
                <w:b/>
                <w:sz w:val="22"/>
                <w:szCs w:val="22"/>
                <w:lang w:val="kk-KZ"/>
              </w:rPr>
              <w:t>2002</w:t>
            </w:r>
          </w:p>
        </w:tc>
        <w:tc>
          <w:tcPr>
            <w:tcW w:w="388" w:type="pct"/>
            <w:shd w:val="clear" w:color="auto" w:fill="CCFFCC"/>
            <w:vAlign w:val="center"/>
          </w:tcPr>
          <w:p w14:paraId="2B203C89" w14:textId="77777777" w:rsidR="00577825" w:rsidRPr="006509B3" w:rsidRDefault="00577825" w:rsidP="006509B3">
            <w:pPr>
              <w:jc w:val="center"/>
              <w:rPr>
                <w:b/>
                <w:sz w:val="22"/>
                <w:szCs w:val="22"/>
                <w:lang w:val="kk-KZ"/>
              </w:rPr>
            </w:pPr>
            <w:r w:rsidRPr="006509B3">
              <w:rPr>
                <w:b/>
                <w:sz w:val="22"/>
                <w:szCs w:val="22"/>
                <w:lang w:val="kk-KZ"/>
              </w:rPr>
              <w:t>2003</w:t>
            </w:r>
          </w:p>
        </w:tc>
        <w:tc>
          <w:tcPr>
            <w:tcW w:w="383" w:type="pct"/>
            <w:shd w:val="clear" w:color="auto" w:fill="CCFFCC"/>
            <w:vAlign w:val="center"/>
          </w:tcPr>
          <w:p w14:paraId="0EBF1689" w14:textId="77777777" w:rsidR="00577825" w:rsidRPr="006509B3" w:rsidRDefault="00577825" w:rsidP="006509B3">
            <w:pPr>
              <w:jc w:val="center"/>
              <w:rPr>
                <w:b/>
                <w:sz w:val="22"/>
                <w:szCs w:val="22"/>
                <w:lang w:val="kk-KZ"/>
              </w:rPr>
            </w:pPr>
            <w:r w:rsidRPr="006509B3">
              <w:rPr>
                <w:b/>
                <w:sz w:val="22"/>
                <w:szCs w:val="22"/>
                <w:lang w:val="kk-KZ"/>
              </w:rPr>
              <w:t>2004</w:t>
            </w:r>
          </w:p>
        </w:tc>
        <w:tc>
          <w:tcPr>
            <w:tcW w:w="393" w:type="pct"/>
            <w:shd w:val="clear" w:color="auto" w:fill="CCFFCC"/>
            <w:vAlign w:val="center"/>
          </w:tcPr>
          <w:p w14:paraId="53D0332D" w14:textId="77777777" w:rsidR="00577825" w:rsidRPr="006509B3" w:rsidRDefault="00577825" w:rsidP="006509B3">
            <w:pPr>
              <w:jc w:val="center"/>
              <w:rPr>
                <w:b/>
                <w:sz w:val="22"/>
                <w:szCs w:val="22"/>
                <w:lang w:val="kk-KZ"/>
              </w:rPr>
            </w:pPr>
            <w:r w:rsidRPr="006509B3">
              <w:rPr>
                <w:b/>
                <w:sz w:val="22"/>
                <w:szCs w:val="22"/>
                <w:lang w:val="kk-KZ"/>
              </w:rPr>
              <w:t>2005</w:t>
            </w:r>
          </w:p>
        </w:tc>
        <w:tc>
          <w:tcPr>
            <w:tcW w:w="365" w:type="pct"/>
            <w:shd w:val="clear" w:color="auto" w:fill="CCFFCC"/>
            <w:vAlign w:val="center"/>
          </w:tcPr>
          <w:p w14:paraId="75482208" w14:textId="77777777" w:rsidR="00577825" w:rsidRPr="006509B3" w:rsidRDefault="00577825" w:rsidP="006509B3">
            <w:pPr>
              <w:jc w:val="center"/>
              <w:rPr>
                <w:b/>
                <w:sz w:val="22"/>
                <w:szCs w:val="22"/>
                <w:lang w:val="kk-KZ"/>
              </w:rPr>
            </w:pPr>
            <w:r w:rsidRPr="006509B3">
              <w:rPr>
                <w:b/>
                <w:sz w:val="22"/>
                <w:szCs w:val="22"/>
                <w:lang w:val="kk-KZ"/>
              </w:rPr>
              <w:t>2006</w:t>
            </w:r>
          </w:p>
        </w:tc>
        <w:tc>
          <w:tcPr>
            <w:tcW w:w="425" w:type="pct"/>
            <w:shd w:val="clear" w:color="auto" w:fill="CCFFCC"/>
            <w:vAlign w:val="center"/>
          </w:tcPr>
          <w:p w14:paraId="6B4E8131" w14:textId="77777777" w:rsidR="00577825" w:rsidRPr="006509B3" w:rsidRDefault="00577825" w:rsidP="006509B3">
            <w:pPr>
              <w:jc w:val="center"/>
              <w:rPr>
                <w:b/>
                <w:sz w:val="22"/>
                <w:szCs w:val="22"/>
                <w:lang w:val="kk-KZ"/>
              </w:rPr>
            </w:pPr>
            <w:r w:rsidRPr="006509B3">
              <w:rPr>
                <w:b/>
                <w:sz w:val="22"/>
                <w:szCs w:val="22"/>
                <w:lang w:val="kk-KZ"/>
              </w:rPr>
              <w:t>2007</w:t>
            </w:r>
          </w:p>
        </w:tc>
        <w:tc>
          <w:tcPr>
            <w:tcW w:w="366" w:type="pct"/>
            <w:shd w:val="clear" w:color="auto" w:fill="CCFFCC"/>
            <w:vAlign w:val="center"/>
          </w:tcPr>
          <w:p w14:paraId="3DBF3168" w14:textId="77777777" w:rsidR="00577825" w:rsidRPr="006509B3" w:rsidRDefault="00577825" w:rsidP="006509B3">
            <w:pPr>
              <w:jc w:val="center"/>
              <w:rPr>
                <w:b/>
                <w:sz w:val="22"/>
                <w:szCs w:val="22"/>
                <w:lang w:val="kk-KZ"/>
              </w:rPr>
            </w:pPr>
            <w:r w:rsidRPr="006509B3">
              <w:rPr>
                <w:b/>
                <w:sz w:val="22"/>
                <w:szCs w:val="22"/>
                <w:lang w:val="kk-KZ"/>
              </w:rPr>
              <w:t>2008</w:t>
            </w:r>
          </w:p>
        </w:tc>
        <w:tc>
          <w:tcPr>
            <w:tcW w:w="372" w:type="pct"/>
            <w:shd w:val="clear" w:color="auto" w:fill="CCFFCC"/>
            <w:vAlign w:val="center"/>
          </w:tcPr>
          <w:p w14:paraId="6AD73F51" w14:textId="77777777" w:rsidR="00577825" w:rsidRPr="006509B3" w:rsidRDefault="00577825" w:rsidP="006509B3">
            <w:pPr>
              <w:jc w:val="center"/>
              <w:rPr>
                <w:b/>
                <w:sz w:val="22"/>
                <w:szCs w:val="22"/>
                <w:lang w:val="kk-KZ"/>
              </w:rPr>
            </w:pPr>
            <w:r w:rsidRPr="006509B3">
              <w:rPr>
                <w:b/>
                <w:sz w:val="22"/>
                <w:szCs w:val="22"/>
                <w:lang w:val="kk-KZ"/>
              </w:rPr>
              <w:t>2009</w:t>
            </w:r>
          </w:p>
        </w:tc>
        <w:tc>
          <w:tcPr>
            <w:tcW w:w="383" w:type="pct"/>
            <w:shd w:val="clear" w:color="auto" w:fill="CCFFCC"/>
            <w:vAlign w:val="center"/>
          </w:tcPr>
          <w:p w14:paraId="5EA4ECC7" w14:textId="77777777" w:rsidR="00577825" w:rsidRPr="006509B3" w:rsidRDefault="00577825" w:rsidP="006509B3">
            <w:pPr>
              <w:jc w:val="center"/>
              <w:rPr>
                <w:b/>
                <w:sz w:val="22"/>
                <w:szCs w:val="22"/>
                <w:lang w:val="kk-KZ"/>
              </w:rPr>
            </w:pPr>
            <w:r w:rsidRPr="006509B3">
              <w:rPr>
                <w:b/>
                <w:sz w:val="22"/>
                <w:szCs w:val="22"/>
                <w:lang w:val="kk-KZ"/>
              </w:rPr>
              <w:t>2010</w:t>
            </w:r>
          </w:p>
        </w:tc>
      </w:tr>
      <w:tr w:rsidR="006509B3" w:rsidRPr="006509B3" w14:paraId="39BB55B8" w14:textId="77777777" w:rsidTr="006509B3">
        <w:tc>
          <w:tcPr>
            <w:tcW w:w="1158" w:type="pct"/>
            <w:shd w:val="clear" w:color="auto" w:fill="auto"/>
            <w:vAlign w:val="center"/>
          </w:tcPr>
          <w:p w14:paraId="758BA9BE" w14:textId="77777777" w:rsidR="00577825" w:rsidRPr="006509B3" w:rsidRDefault="00577825" w:rsidP="006509B3">
            <w:pPr>
              <w:ind w:right="-108"/>
              <w:rPr>
                <w:sz w:val="22"/>
                <w:szCs w:val="22"/>
                <w:lang w:val="kk-KZ"/>
              </w:rPr>
            </w:pPr>
            <w:r w:rsidRPr="006509B3">
              <w:rPr>
                <w:sz w:val="22"/>
                <w:szCs w:val="22"/>
                <w:lang w:val="kk-KZ"/>
              </w:rPr>
              <w:t>Банкоматтар арқылы жүргізілген транзакциялар саны</w:t>
            </w:r>
          </w:p>
        </w:tc>
        <w:tc>
          <w:tcPr>
            <w:tcW w:w="388" w:type="pct"/>
            <w:shd w:val="clear" w:color="auto" w:fill="auto"/>
            <w:vAlign w:val="center"/>
          </w:tcPr>
          <w:p w14:paraId="09FBE2BA" w14:textId="77777777" w:rsidR="00577825" w:rsidRPr="006509B3" w:rsidRDefault="00577825" w:rsidP="006509B3">
            <w:pPr>
              <w:jc w:val="center"/>
              <w:rPr>
                <w:sz w:val="22"/>
                <w:szCs w:val="22"/>
                <w:lang w:val="kk-KZ"/>
              </w:rPr>
            </w:pPr>
            <w:r w:rsidRPr="006509B3">
              <w:rPr>
                <w:sz w:val="22"/>
                <w:szCs w:val="22"/>
                <w:lang w:val="kk-KZ"/>
              </w:rPr>
              <w:t>0,4</w:t>
            </w:r>
          </w:p>
        </w:tc>
        <w:tc>
          <w:tcPr>
            <w:tcW w:w="378" w:type="pct"/>
            <w:shd w:val="clear" w:color="auto" w:fill="auto"/>
            <w:vAlign w:val="center"/>
          </w:tcPr>
          <w:p w14:paraId="1F35A10F" w14:textId="77777777" w:rsidR="00577825" w:rsidRPr="006509B3" w:rsidRDefault="00577825" w:rsidP="006509B3">
            <w:pPr>
              <w:jc w:val="center"/>
              <w:rPr>
                <w:sz w:val="22"/>
                <w:szCs w:val="22"/>
                <w:lang w:val="kk-KZ"/>
              </w:rPr>
            </w:pPr>
            <w:r w:rsidRPr="006509B3">
              <w:rPr>
                <w:sz w:val="22"/>
                <w:szCs w:val="22"/>
                <w:lang w:val="kk-KZ"/>
              </w:rPr>
              <w:t>0,5</w:t>
            </w:r>
          </w:p>
        </w:tc>
        <w:tc>
          <w:tcPr>
            <w:tcW w:w="388" w:type="pct"/>
            <w:shd w:val="clear" w:color="auto" w:fill="auto"/>
            <w:vAlign w:val="center"/>
          </w:tcPr>
          <w:p w14:paraId="67708BB9" w14:textId="77777777" w:rsidR="00577825" w:rsidRPr="006509B3" w:rsidRDefault="00577825" w:rsidP="006509B3">
            <w:pPr>
              <w:jc w:val="center"/>
              <w:rPr>
                <w:sz w:val="22"/>
                <w:szCs w:val="22"/>
                <w:lang w:val="kk-KZ"/>
              </w:rPr>
            </w:pPr>
            <w:r w:rsidRPr="006509B3">
              <w:rPr>
                <w:sz w:val="22"/>
                <w:szCs w:val="22"/>
                <w:lang w:val="kk-KZ"/>
              </w:rPr>
              <w:t>0,4</w:t>
            </w:r>
          </w:p>
        </w:tc>
        <w:tc>
          <w:tcPr>
            <w:tcW w:w="383" w:type="pct"/>
            <w:shd w:val="clear" w:color="auto" w:fill="auto"/>
            <w:vAlign w:val="center"/>
          </w:tcPr>
          <w:p w14:paraId="63AD18CA" w14:textId="77777777" w:rsidR="00577825" w:rsidRPr="006509B3" w:rsidRDefault="00577825" w:rsidP="006509B3">
            <w:pPr>
              <w:jc w:val="center"/>
              <w:rPr>
                <w:sz w:val="22"/>
                <w:szCs w:val="22"/>
                <w:lang w:val="kk-KZ"/>
              </w:rPr>
            </w:pPr>
            <w:r w:rsidRPr="006509B3">
              <w:rPr>
                <w:sz w:val="22"/>
                <w:szCs w:val="22"/>
                <w:lang w:val="kk-KZ"/>
              </w:rPr>
              <w:t>1,1</w:t>
            </w:r>
          </w:p>
        </w:tc>
        <w:tc>
          <w:tcPr>
            <w:tcW w:w="393" w:type="pct"/>
            <w:shd w:val="clear" w:color="auto" w:fill="auto"/>
            <w:vAlign w:val="center"/>
          </w:tcPr>
          <w:p w14:paraId="029CDC65" w14:textId="77777777" w:rsidR="00577825" w:rsidRPr="006509B3" w:rsidRDefault="00577825" w:rsidP="006509B3">
            <w:pPr>
              <w:jc w:val="center"/>
              <w:rPr>
                <w:sz w:val="22"/>
                <w:szCs w:val="22"/>
                <w:lang w:val="kk-KZ"/>
              </w:rPr>
            </w:pPr>
            <w:r w:rsidRPr="006509B3">
              <w:rPr>
                <w:sz w:val="22"/>
                <w:szCs w:val="22"/>
                <w:lang w:val="kk-KZ"/>
              </w:rPr>
              <w:t>1,9</w:t>
            </w:r>
          </w:p>
        </w:tc>
        <w:tc>
          <w:tcPr>
            <w:tcW w:w="365" w:type="pct"/>
            <w:shd w:val="clear" w:color="auto" w:fill="auto"/>
            <w:vAlign w:val="center"/>
          </w:tcPr>
          <w:p w14:paraId="56BFCE74" w14:textId="77777777" w:rsidR="00577825" w:rsidRPr="006509B3" w:rsidRDefault="00577825" w:rsidP="006509B3">
            <w:pPr>
              <w:jc w:val="center"/>
              <w:rPr>
                <w:sz w:val="22"/>
                <w:szCs w:val="22"/>
                <w:lang w:val="kk-KZ"/>
              </w:rPr>
            </w:pPr>
            <w:r w:rsidRPr="006509B3">
              <w:rPr>
                <w:sz w:val="22"/>
                <w:szCs w:val="22"/>
                <w:lang w:val="kk-KZ"/>
              </w:rPr>
              <w:t>1,8</w:t>
            </w:r>
          </w:p>
        </w:tc>
        <w:tc>
          <w:tcPr>
            <w:tcW w:w="425" w:type="pct"/>
            <w:shd w:val="clear" w:color="auto" w:fill="auto"/>
            <w:vAlign w:val="center"/>
          </w:tcPr>
          <w:p w14:paraId="17602817" w14:textId="77777777" w:rsidR="00577825" w:rsidRPr="006509B3" w:rsidRDefault="00577825" w:rsidP="006509B3">
            <w:pPr>
              <w:jc w:val="center"/>
              <w:rPr>
                <w:sz w:val="22"/>
                <w:szCs w:val="22"/>
                <w:lang w:val="kk-KZ"/>
              </w:rPr>
            </w:pPr>
            <w:r w:rsidRPr="006509B3">
              <w:rPr>
                <w:sz w:val="22"/>
                <w:szCs w:val="22"/>
                <w:lang w:val="kk-KZ"/>
              </w:rPr>
              <w:t>1,9</w:t>
            </w:r>
          </w:p>
        </w:tc>
        <w:tc>
          <w:tcPr>
            <w:tcW w:w="366" w:type="pct"/>
            <w:shd w:val="clear" w:color="auto" w:fill="auto"/>
            <w:vAlign w:val="center"/>
          </w:tcPr>
          <w:p w14:paraId="5EEEACB5" w14:textId="77777777" w:rsidR="00577825" w:rsidRPr="006509B3" w:rsidRDefault="00577825" w:rsidP="006509B3">
            <w:pPr>
              <w:jc w:val="center"/>
              <w:rPr>
                <w:sz w:val="22"/>
                <w:szCs w:val="22"/>
                <w:lang w:val="kk-KZ"/>
              </w:rPr>
            </w:pPr>
            <w:r w:rsidRPr="006509B3">
              <w:rPr>
                <w:sz w:val="22"/>
                <w:szCs w:val="22"/>
                <w:lang w:val="kk-KZ"/>
              </w:rPr>
              <w:t>2,0</w:t>
            </w:r>
          </w:p>
        </w:tc>
        <w:tc>
          <w:tcPr>
            <w:tcW w:w="372" w:type="pct"/>
            <w:shd w:val="clear" w:color="auto" w:fill="auto"/>
            <w:vAlign w:val="center"/>
          </w:tcPr>
          <w:p w14:paraId="056477FF" w14:textId="77777777" w:rsidR="00577825" w:rsidRPr="006509B3" w:rsidRDefault="00577825" w:rsidP="006509B3">
            <w:pPr>
              <w:jc w:val="center"/>
              <w:rPr>
                <w:sz w:val="22"/>
                <w:szCs w:val="22"/>
                <w:lang w:val="kk-KZ"/>
              </w:rPr>
            </w:pPr>
            <w:r w:rsidRPr="006509B3">
              <w:rPr>
                <w:sz w:val="22"/>
                <w:szCs w:val="22"/>
                <w:lang w:val="kk-KZ"/>
              </w:rPr>
              <w:t>2,2</w:t>
            </w:r>
          </w:p>
        </w:tc>
        <w:tc>
          <w:tcPr>
            <w:tcW w:w="383" w:type="pct"/>
            <w:shd w:val="clear" w:color="auto" w:fill="auto"/>
            <w:vAlign w:val="center"/>
          </w:tcPr>
          <w:p w14:paraId="7A5C15C0" w14:textId="77777777" w:rsidR="00577825" w:rsidRPr="006509B3" w:rsidRDefault="00577825" w:rsidP="006509B3">
            <w:pPr>
              <w:jc w:val="center"/>
              <w:rPr>
                <w:sz w:val="22"/>
                <w:szCs w:val="22"/>
                <w:lang w:val="kk-KZ"/>
              </w:rPr>
            </w:pPr>
            <w:r w:rsidRPr="006509B3">
              <w:rPr>
                <w:sz w:val="22"/>
                <w:szCs w:val="22"/>
                <w:lang w:val="kk-KZ"/>
              </w:rPr>
              <w:t>2,4</w:t>
            </w:r>
          </w:p>
        </w:tc>
      </w:tr>
      <w:tr w:rsidR="006509B3" w:rsidRPr="006509B3" w14:paraId="2B0A22A6" w14:textId="77777777" w:rsidTr="006509B3">
        <w:tc>
          <w:tcPr>
            <w:tcW w:w="1158" w:type="pct"/>
            <w:shd w:val="clear" w:color="auto" w:fill="auto"/>
            <w:vAlign w:val="center"/>
          </w:tcPr>
          <w:p w14:paraId="62D44E21" w14:textId="77777777" w:rsidR="00577825" w:rsidRPr="006509B3" w:rsidRDefault="00577825" w:rsidP="006509B3">
            <w:pPr>
              <w:ind w:right="-108"/>
              <w:rPr>
                <w:sz w:val="22"/>
                <w:szCs w:val="22"/>
                <w:lang w:val="kk-KZ"/>
              </w:rPr>
            </w:pPr>
            <w:r w:rsidRPr="006509B3">
              <w:rPr>
                <w:sz w:val="22"/>
                <w:szCs w:val="22"/>
                <w:lang w:val="kk-KZ"/>
              </w:rPr>
              <w:t>Pos-терминалдар арқылы жүргізілген транзакциялар саны</w:t>
            </w:r>
          </w:p>
        </w:tc>
        <w:tc>
          <w:tcPr>
            <w:tcW w:w="388" w:type="pct"/>
            <w:shd w:val="clear" w:color="auto" w:fill="auto"/>
            <w:vAlign w:val="center"/>
          </w:tcPr>
          <w:p w14:paraId="05C64379" w14:textId="77777777" w:rsidR="00577825" w:rsidRPr="006509B3" w:rsidRDefault="00577825" w:rsidP="006509B3">
            <w:pPr>
              <w:jc w:val="center"/>
              <w:rPr>
                <w:sz w:val="22"/>
                <w:szCs w:val="22"/>
                <w:lang w:val="kk-KZ"/>
              </w:rPr>
            </w:pPr>
            <w:r w:rsidRPr="006509B3">
              <w:rPr>
                <w:sz w:val="22"/>
                <w:szCs w:val="22"/>
                <w:lang w:val="kk-KZ"/>
              </w:rPr>
              <w:t>68,9</w:t>
            </w:r>
          </w:p>
        </w:tc>
        <w:tc>
          <w:tcPr>
            <w:tcW w:w="378" w:type="pct"/>
            <w:shd w:val="clear" w:color="auto" w:fill="auto"/>
            <w:vAlign w:val="center"/>
          </w:tcPr>
          <w:p w14:paraId="2217399F" w14:textId="77777777" w:rsidR="00577825" w:rsidRPr="006509B3" w:rsidRDefault="00577825" w:rsidP="006509B3">
            <w:pPr>
              <w:jc w:val="center"/>
              <w:rPr>
                <w:sz w:val="22"/>
                <w:szCs w:val="22"/>
                <w:lang w:val="kk-KZ"/>
              </w:rPr>
            </w:pPr>
            <w:r w:rsidRPr="006509B3">
              <w:rPr>
                <w:sz w:val="22"/>
                <w:szCs w:val="22"/>
                <w:lang w:val="kk-KZ"/>
              </w:rPr>
              <w:t>78,7</w:t>
            </w:r>
          </w:p>
        </w:tc>
        <w:tc>
          <w:tcPr>
            <w:tcW w:w="388" w:type="pct"/>
            <w:shd w:val="clear" w:color="auto" w:fill="auto"/>
            <w:vAlign w:val="center"/>
          </w:tcPr>
          <w:p w14:paraId="700A593B" w14:textId="77777777" w:rsidR="00577825" w:rsidRPr="006509B3" w:rsidRDefault="00577825" w:rsidP="006509B3">
            <w:pPr>
              <w:jc w:val="center"/>
              <w:rPr>
                <w:sz w:val="22"/>
                <w:szCs w:val="22"/>
                <w:lang w:val="kk-KZ"/>
              </w:rPr>
            </w:pPr>
            <w:r w:rsidRPr="006509B3">
              <w:rPr>
                <w:sz w:val="22"/>
                <w:szCs w:val="22"/>
                <w:lang w:val="kk-KZ"/>
              </w:rPr>
              <w:t>85,2</w:t>
            </w:r>
          </w:p>
        </w:tc>
        <w:tc>
          <w:tcPr>
            <w:tcW w:w="383" w:type="pct"/>
            <w:shd w:val="clear" w:color="auto" w:fill="auto"/>
            <w:vAlign w:val="center"/>
          </w:tcPr>
          <w:p w14:paraId="580E2FC8" w14:textId="77777777" w:rsidR="00577825" w:rsidRPr="006509B3" w:rsidRDefault="00577825" w:rsidP="006509B3">
            <w:pPr>
              <w:jc w:val="center"/>
              <w:rPr>
                <w:sz w:val="22"/>
                <w:szCs w:val="22"/>
                <w:lang w:val="kk-KZ"/>
              </w:rPr>
            </w:pPr>
            <w:r w:rsidRPr="006509B3">
              <w:rPr>
                <w:sz w:val="22"/>
                <w:szCs w:val="22"/>
                <w:lang w:val="kk-KZ"/>
              </w:rPr>
              <w:t>82,3</w:t>
            </w:r>
          </w:p>
        </w:tc>
        <w:tc>
          <w:tcPr>
            <w:tcW w:w="393" w:type="pct"/>
            <w:shd w:val="clear" w:color="auto" w:fill="auto"/>
            <w:vAlign w:val="center"/>
          </w:tcPr>
          <w:p w14:paraId="334BF588" w14:textId="77777777" w:rsidR="00577825" w:rsidRPr="006509B3" w:rsidRDefault="00577825" w:rsidP="006509B3">
            <w:pPr>
              <w:jc w:val="center"/>
              <w:rPr>
                <w:sz w:val="22"/>
                <w:szCs w:val="22"/>
                <w:lang w:val="kk-KZ"/>
              </w:rPr>
            </w:pPr>
            <w:r w:rsidRPr="006509B3">
              <w:rPr>
                <w:sz w:val="22"/>
                <w:szCs w:val="22"/>
                <w:lang w:val="kk-KZ"/>
              </w:rPr>
              <w:t>70,2</w:t>
            </w:r>
          </w:p>
        </w:tc>
        <w:tc>
          <w:tcPr>
            <w:tcW w:w="365" w:type="pct"/>
            <w:shd w:val="clear" w:color="auto" w:fill="auto"/>
            <w:vAlign w:val="center"/>
          </w:tcPr>
          <w:p w14:paraId="04172F23" w14:textId="77777777" w:rsidR="00577825" w:rsidRPr="006509B3" w:rsidRDefault="00577825" w:rsidP="006509B3">
            <w:pPr>
              <w:jc w:val="center"/>
              <w:rPr>
                <w:sz w:val="22"/>
                <w:szCs w:val="22"/>
                <w:lang w:val="kk-KZ"/>
              </w:rPr>
            </w:pPr>
            <w:r w:rsidRPr="006509B3">
              <w:rPr>
                <w:sz w:val="22"/>
                <w:szCs w:val="22"/>
                <w:lang w:val="kk-KZ"/>
              </w:rPr>
              <w:t>69,4</w:t>
            </w:r>
          </w:p>
        </w:tc>
        <w:tc>
          <w:tcPr>
            <w:tcW w:w="425" w:type="pct"/>
            <w:shd w:val="clear" w:color="auto" w:fill="auto"/>
            <w:vAlign w:val="center"/>
          </w:tcPr>
          <w:p w14:paraId="08780532" w14:textId="77777777" w:rsidR="00577825" w:rsidRPr="006509B3" w:rsidRDefault="00577825" w:rsidP="006509B3">
            <w:pPr>
              <w:jc w:val="center"/>
              <w:rPr>
                <w:sz w:val="22"/>
                <w:szCs w:val="22"/>
                <w:lang w:val="kk-KZ"/>
              </w:rPr>
            </w:pPr>
            <w:r w:rsidRPr="006509B3">
              <w:rPr>
                <w:sz w:val="22"/>
                <w:szCs w:val="22"/>
                <w:lang w:val="kk-KZ"/>
              </w:rPr>
              <w:t>45,4</w:t>
            </w:r>
          </w:p>
        </w:tc>
        <w:tc>
          <w:tcPr>
            <w:tcW w:w="366" w:type="pct"/>
            <w:shd w:val="clear" w:color="auto" w:fill="auto"/>
            <w:vAlign w:val="center"/>
          </w:tcPr>
          <w:p w14:paraId="7F6BFA78" w14:textId="77777777" w:rsidR="00577825" w:rsidRPr="006509B3" w:rsidRDefault="00577825" w:rsidP="006509B3">
            <w:pPr>
              <w:jc w:val="center"/>
              <w:rPr>
                <w:sz w:val="22"/>
                <w:szCs w:val="22"/>
                <w:lang w:val="kk-KZ"/>
              </w:rPr>
            </w:pPr>
            <w:r w:rsidRPr="006509B3">
              <w:rPr>
                <w:sz w:val="22"/>
                <w:szCs w:val="22"/>
                <w:lang w:val="kk-KZ"/>
              </w:rPr>
              <w:t>36,8</w:t>
            </w:r>
          </w:p>
        </w:tc>
        <w:tc>
          <w:tcPr>
            <w:tcW w:w="372" w:type="pct"/>
            <w:shd w:val="clear" w:color="auto" w:fill="auto"/>
            <w:vAlign w:val="center"/>
          </w:tcPr>
          <w:p w14:paraId="6C74CD58" w14:textId="77777777" w:rsidR="00577825" w:rsidRPr="006509B3" w:rsidRDefault="00577825" w:rsidP="006509B3">
            <w:pPr>
              <w:jc w:val="center"/>
              <w:rPr>
                <w:sz w:val="22"/>
                <w:szCs w:val="22"/>
                <w:lang w:val="kk-KZ"/>
              </w:rPr>
            </w:pPr>
            <w:r w:rsidRPr="006509B3">
              <w:rPr>
                <w:sz w:val="22"/>
                <w:szCs w:val="22"/>
                <w:lang w:val="kk-KZ"/>
              </w:rPr>
              <w:t>37,4</w:t>
            </w:r>
          </w:p>
        </w:tc>
        <w:tc>
          <w:tcPr>
            <w:tcW w:w="383" w:type="pct"/>
            <w:shd w:val="clear" w:color="auto" w:fill="auto"/>
            <w:vAlign w:val="center"/>
          </w:tcPr>
          <w:p w14:paraId="57F69DA2" w14:textId="77777777" w:rsidR="00577825" w:rsidRPr="006509B3" w:rsidRDefault="00577825" w:rsidP="006509B3">
            <w:pPr>
              <w:jc w:val="center"/>
              <w:rPr>
                <w:sz w:val="22"/>
                <w:szCs w:val="22"/>
                <w:lang w:val="kk-KZ"/>
              </w:rPr>
            </w:pPr>
            <w:r w:rsidRPr="006509B3">
              <w:rPr>
                <w:sz w:val="22"/>
                <w:szCs w:val="22"/>
                <w:lang w:val="kk-KZ"/>
              </w:rPr>
              <w:t>38,8</w:t>
            </w:r>
          </w:p>
        </w:tc>
      </w:tr>
    </w:tbl>
    <w:p w14:paraId="3EE00921" w14:textId="77777777" w:rsidR="00577825" w:rsidRPr="006C56ED" w:rsidRDefault="00577825" w:rsidP="00577825">
      <w:pPr>
        <w:tabs>
          <w:tab w:val="num" w:pos="34"/>
        </w:tabs>
        <w:ind w:firstLine="709"/>
        <w:jc w:val="both"/>
        <w:rPr>
          <w:bCs/>
          <w:sz w:val="26"/>
          <w:szCs w:val="26"/>
          <w:lang w:val="kk-KZ"/>
        </w:rPr>
      </w:pPr>
      <w:r w:rsidRPr="006C56ED">
        <w:rPr>
          <w:bCs/>
          <w:sz w:val="26"/>
          <w:szCs w:val="26"/>
          <w:lang w:val="kk-KZ"/>
        </w:rPr>
        <w:t>Оның үстіне, қарастырылып отырған кезеңде жабдықтар мен төлем карточкаларын ұстаушылардың ара қатынасының оң динамикасы байқалады. Сонымен 2001 жылы бір POS – терминалға және бір банкоматқа тиісінше 456 және 2 182 төлем карточкаларын ұстаушылар келсе, 2010 жылы бір POS – терминалға және бір банкоматқа тиісінше 302 және 1 028 төлем карточкаларын ұстаушылар келді (17-кесте).</w:t>
      </w:r>
    </w:p>
    <w:p w14:paraId="33CB1420" w14:textId="77777777" w:rsidR="00577825" w:rsidRPr="006C56ED" w:rsidRDefault="00577825" w:rsidP="00577825">
      <w:pPr>
        <w:tabs>
          <w:tab w:val="num" w:pos="34"/>
        </w:tabs>
        <w:ind w:firstLine="709"/>
        <w:jc w:val="right"/>
        <w:rPr>
          <w:bCs/>
          <w:i/>
          <w:sz w:val="26"/>
          <w:szCs w:val="26"/>
          <w:lang w:val="kk-KZ"/>
        </w:rPr>
      </w:pPr>
      <w:r w:rsidRPr="006C56ED">
        <w:rPr>
          <w:b/>
          <w:bCs/>
          <w:sz w:val="26"/>
          <w:szCs w:val="26"/>
          <w:lang w:val="kk-KZ"/>
        </w:rPr>
        <w:br/>
      </w:r>
      <w:r w:rsidRPr="006C56ED">
        <w:rPr>
          <w:bCs/>
          <w:i/>
          <w:sz w:val="26"/>
          <w:szCs w:val="26"/>
          <w:lang w:val="kk-KZ"/>
        </w:rPr>
        <w:t>17-кесте.</w:t>
      </w:r>
    </w:p>
    <w:p w14:paraId="10CFE100" w14:textId="77777777" w:rsidR="00577825" w:rsidRPr="002D73E8" w:rsidRDefault="00577825" w:rsidP="00577825">
      <w:pPr>
        <w:tabs>
          <w:tab w:val="num" w:pos="34"/>
        </w:tabs>
        <w:ind w:firstLine="709"/>
        <w:jc w:val="center"/>
        <w:rPr>
          <w:b/>
          <w:bCs/>
          <w:sz w:val="26"/>
          <w:szCs w:val="26"/>
          <w:lang w:val="kk-KZ"/>
        </w:rPr>
      </w:pPr>
      <w:r w:rsidRPr="006C56ED">
        <w:rPr>
          <w:b/>
          <w:bCs/>
          <w:sz w:val="26"/>
          <w:szCs w:val="26"/>
          <w:lang w:val="kk-KZ"/>
        </w:rPr>
        <w:t>Бір банкоматқа және бір pos-терминалға шаққандағы ұстаушылар саны</w:t>
      </w:r>
    </w:p>
    <w:tbl>
      <w:tblPr>
        <w:tblW w:w="972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31"/>
        <w:gridCol w:w="729"/>
        <w:gridCol w:w="729"/>
        <w:gridCol w:w="729"/>
        <w:gridCol w:w="730"/>
        <w:gridCol w:w="729"/>
        <w:gridCol w:w="729"/>
        <w:gridCol w:w="730"/>
        <w:gridCol w:w="729"/>
        <w:gridCol w:w="729"/>
        <w:gridCol w:w="730"/>
      </w:tblGrid>
      <w:tr w:rsidR="006509B3" w:rsidRPr="006509B3" w14:paraId="6B5D9392" w14:textId="77777777" w:rsidTr="006509B3">
        <w:tc>
          <w:tcPr>
            <w:tcW w:w="2431" w:type="dxa"/>
            <w:shd w:val="clear" w:color="auto" w:fill="CCFFCC"/>
          </w:tcPr>
          <w:p w14:paraId="11F77A85" w14:textId="77777777" w:rsidR="00577825" w:rsidRPr="006509B3" w:rsidRDefault="00577825" w:rsidP="001124D4">
            <w:pPr>
              <w:pStyle w:val="aa"/>
              <w:rPr>
                <w:b/>
                <w:sz w:val="22"/>
                <w:szCs w:val="22"/>
                <w:lang w:val="kk-KZ"/>
              </w:rPr>
            </w:pPr>
            <w:r w:rsidRPr="006509B3">
              <w:rPr>
                <w:b/>
                <w:sz w:val="22"/>
                <w:szCs w:val="22"/>
                <w:lang w:val="kk-KZ"/>
              </w:rPr>
              <w:t>Жылы</w:t>
            </w:r>
          </w:p>
        </w:tc>
        <w:tc>
          <w:tcPr>
            <w:tcW w:w="729" w:type="dxa"/>
            <w:shd w:val="clear" w:color="auto" w:fill="CCFFCC"/>
            <w:vAlign w:val="center"/>
          </w:tcPr>
          <w:p w14:paraId="5E23F8A9" w14:textId="77777777" w:rsidR="00577825" w:rsidRPr="006509B3" w:rsidRDefault="00577825" w:rsidP="006509B3">
            <w:pPr>
              <w:pStyle w:val="aa"/>
              <w:jc w:val="center"/>
              <w:rPr>
                <w:b/>
                <w:sz w:val="22"/>
                <w:szCs w:val="22"/>
                <w:lang w:val="kk-KZ"/>
              </w:rPr>
            </w:pPr>
            <w:r w:rsidRPr="006509B3">
              <w:rPr>
                <w:b/>
                <w:sz w:val="22"/>
                <w:szCs w:val="22"/>
                <w:lang w:val="kk-KZ"/>
              </w:rPr>
              <w:t>2001</w:t>
            </w:r>
          </w:p>
        </w:tc>
        <w:tc>
          <w:tcPr>
            <w:tcW w:w="729" w:type="dxa"/>
            <w:shd w:val="clear" w:color="auto" w:fill="CCFFCC"/>
            <w:vAlign w:val="center"/>
          </w:tcPr>
          <w:p w14:paraId="25075C04" w14:textId="77777777" w:rsidR="00577825" w:rsidRPr="006509B3" w:rsidRDefault="00577825" w:rsidP="006509B3">
            <w:pPr>
              <w:ind w:left="-108" w:right="-108"/>
              <w:jc w:val="center"/>
              <w:rPr>
                <w:b/>
                <w:sz w:val="22"/>
                <w:szCs w:val="22"/>
                <w:lang w:val="kk-KZ"/>
              </w:rPr>
            </w:pPr>
            <w:r w:rsidRPr="006509B3">
              <w:rPr>
                <w:b/>
                <w:sz w:val="22"/>
                <w:szCs w:val="22"/>
                <w:lang w:val="kk-KZ"/>
              </w:rPr>
              <w:t>2002</w:t>
            </w:r>
          </w:p>
        </w:tc>
        <w:tc>
          <w:tcPr>
            <w:tcW w:w="729" w:type="dxa"/>
            <w:shd w:val="clear" w:color="auto" w:fill="CCFFCC"/>
            <w:vAlign w:val="center"/>
          </w:tcPr>
          <w:p w14:paraId="2661B928" w14:textId="77777777" w:rsidR="00577825" w:rsidRPr="006509B3" w:rsidRDefault="00577825" w:rsidP="006509B3">
            <w:pPr>
              <w:ind w:left="-108" w:right="-108"/>
              <w:jc w:val="center"/>
              <w:rPr>
                <w:b/>
                <w:sz w:val="22"/>
                <w:szCs w:val="22"/>
                <w:lang w:val="kk-KZ"/>
              </w:rPr>
            </w:pPr>
            <w:r w:rsidRPr="006509B3">
              <w:rPr>
                <w:b/>
                <w:sz w:val="22"/>
                <w:szCs w:val="22"/>
                <w:lang w:val="kk-KZ"/>
              </w:rPr>
              <w:t>2003</w:t>
            </w:r>
          </w:p>
        </w:tc>
        <w:tc>
          <w:tcPr>
            <w:tcW w:w="730" w:type="dxa"/>
            <w:shd w:val="clear" w:color="auto" w:fill="CCFFCC"/>
            <w:vAlign w:val="center"/>
          </w:tcPr>
          <w:p w14:paraId="0E08F3C0" w14:textId="77777777" w:rsidR="00577825" w:rsidRPr="006509B3" w:rsidRDefault="00577825" w:rsidP="006509B3">
            <w:pPr>
              <w:ind w:left="-108" w:right="-108"/>
              <w:jc w:val="center"/>
              <w:rPr>
                <w:b/>
                <w:sz w:val="22"/>
                <w:szCs w:val="22"/>
                <w:lang w:val="kk-KZ"/>
              </w:rPr>
            </w:pPr>
            <w:r w:rsidRPr="006509B3">
              <w:rPr>
                <w:b/>
                <w:sz w:val="22"/>
                <w:szCs w:val="22"/>
                <w:lang w:val="kk-KZ"/>
              </w:rPr>
              <w:t>2004</w:t>
            </w:r>
          </w:p>
        </w:tc>
        <w:tc>
          <w:tcPr>
            <w:tcW w:w="729" w:type="dxa"/>
            <w:shd w:val="clear" w:color="auto" w:fill="CCFFCC"/>
            <w:vAlign w:val="center"/>
          </w:tcPr>
          <w:p w14:paraId="087BB36B" w14:textId="77777777" w:rsidR="00577825" w:rsidRPr="006509B3" w:rsidRDefault="00577825" w:rsidP="006509B3">
            <w:pPr>
              <w:ind w:left="-108" w:right="-77"/>
              <w:jc w:val="center"/>
              <w:rPr>
                <w:b/>
                <w:sz w:val="22"/>
                <w:szCs w:val="22"/>
                <w:lang w:val="kk-KZ"/>
              </w:rPr>
            </w:pPr>
            <w:r w:rsidRPr="006509B3">
              <w:rPr>
                <w:b/>
                <w:sz w:val="22"/>
                <w:szCs w:val="22"/>
                <w:lang w:val="kk-KZ"/>
              </w:rPr>
              <w:t>2005</w:t>
            </w:r>
          </w:p>
        </w:tc>
        <w:tc>
          <w:tcPr>
            <w:tcW w:w="729" w:type="dxa"/>
            <w:shd w:val="clear" w:color="auto" w:fill="CCFFCC"/>
            <w:vAlign w:val="center"/>
          </w:tcPr>
          <w:p w14:paraId="0C9EB8DC" w14:textId="77777777" w:rsidR="00577825" w:rsidRPr="006509B3" w:rsidRDefault="00577825" w:rsidP="006509B3">
            <w:pPr>
              <w:ind w:left="-211" w:right="-164"/>
              <w:jc w:val="center"/>
              <w:rPr>
                <w:b/>
                <w:sz w:val="22"/>
                <w:szCs w:val="22"/>
                <w:lang w:val="kk-KZ"/>
              </w:rPr>
            </w:pPr>
            <w:r w:rsidRPr="006509B3">
              <w:rPr>
                <w:b/>
                <w:sz w:val="22"/>
                <w:szCs w:val="22"/>
                <w:lang w:val="kk-KZ"/>
              </w:rPr>
              <w:t>2006</w:t>
            </w:r>
          </w:p>
        </w:tc>
        <w:tc>
          <w:tcPr>
            <w:tcW w:w="730" w:type="dxa"/>
            <w:shd w:val="clear" w:color="auto" w:fill="CCFFCC"/>
            <w:vAlign w:val="center"/>
          </w:tcPr>
          <w:p w14:paraId="4026911C" w14:textId="77777777" w:rsidR="00577825" w:rsidRPr="006509B3" w:rsidRDefault="00577825" w:rsidP="006509B3">
            <w:pPr>
              <w:ind w:left="-52" w:right="-136"/>
              <w:jc w:val="center"/>
              <w:rPr>
                <w:b/>
                <w:sz w:val="22"/>
                <w:szCs w:val="22"/>
                <w:lang w:val="kk-KZ"/>
              </w:rPr>
            </w:pPr>
            <w:r w:rsidRPr="006509B3">
              <w:rPr>
                <w:b/>
                <w:sz w:val="22"/>
                <w:szCs w:val="22"/>
                <w:lang w:val="kk-KZ"/>
              </w:rPr>
              <w:t>2007</w:t>
            </w:r>
          </w:p>
        </w:tc>
        <w:tc>
          <w:tcPr>
            <w:tcW w:w="729" w:type="dxa"/>
            <w:shd w:val="clear" w:color="auto" w:fill="CCFFCC"/>
            <w:vAlign w:val="center"/>
          </w:tcPr>
          <w:p w14:paraId="2299BA10" w14:textId="77777777" w:rsidR="00577825" w:rsidRPr="006509B3" w:rsidRDefault="00577825" w:rsidP="006509B3">
            <w:pPr>
              <w:ind w:left="-80" w:right="-108"/>
              <w:jc w:val="center"/>
              <w:rPr>
                <w:b/>
                <w:sz w:val="22"/>
                <w:szCs w:val="22"/>
                <w:lang w:val="kk-KZ"/>
              </w:rPr>
            </w:pPr>
            <w:r w:rsidRPr="006509B3">
              <w:rPr>
                <w:b/>
                <w:sz w:val="22"/>
                <w:szCs w:val="22"/>
                <w:lang w:val="kk-KZ"/>
              </w:rPr>
              <w:t>2008</w:t>
            </w:r>
          </w:p>
        </w:tc>
        <w:tc>
          <w:tcPr>
            <w:tcW w:w="729" w:type="dxa"/>
            <w:shd w:val="clear" w:color="auto" w:fill="CCFFCC"/>
            <w:vAlign w:val="center"/>
          </w:tcPr>
          <w:p w14:paraId="7E83B7F3" w14:textId="77777777" w:rsidR="00577825" w:rsidRPr="006509B3" w:rsidRDefault="00577825" w:rsidP="006509B3">
            <w:pPr>
              <w:ind w:left="-108" w:right="-89"/>
              <w:jc w:val="center"/>
              <w:rPr>
                <w:b/>
                <w:sz w:val="22"/>
                <w:szCs w:val="22"/>
                <w:lang w:val="kk-KZ"/>
              </w:rPr>
            </w:pPr>
            <w:r w:rsidRPr="006509B3">
              <w:rPr>
                <w:b/>
                <w:sz w:val="22"/>
                <w:szCs w:val="22"/>
                <w:lang w:val="kk-KZ"/>
              </w:rPr>
              <w:t>2009</w:t>
            </w:r>
          </w:p>
        </w:tc>
        <w:tc>
          <w:tcPr>
            <w:tcW w:w="730" w:type="dxa"/>
            <w:shd w:val="clear" w:color="auto" w:fill="CCFFCC"/>
            <w:vAlign w:val="center"/>
          </w:tcPr>
          <w:p w14:paraId="1E34D1B3" w14:textId="77777777" w:rsidR="00577825" w:rsidRPr="006509B3" w:rsidRDefault="00577825" w:rsidP="006509B3">
            <w:pPr>
              <w:ind w:left="-199" w:right="-176"/>
              <w:jc w:val="center"/>
              <w:rPr>
                <w:b/>
                <w:sz w:val="22"/>
                <w:szCs w:val="22"/>
                <w:lang w:val="kk-KZ"/>
              </w:rPr>
            </w:pPr>
            <w:r w:rsidRPr="006509B3">
              <w:rPr>
                <w:b/>
                <w:sz w:val="22"/>
                <w:szCs w:val="22"/>
                <w:lang w:val="kk-KZ"/>
              </w:rPr>
              <w:t>2010</w:t>
            </w:r>
          </w:p>
        </w:tc>
      </w:tr>
      <w:tr w:rsidR="006509B3" w:rsidRPr="006509B3" w14:paraId="52E40F8F" w14:textId="77777777" w:rsidTr="006509B3">
        <w:tc>
          <w:tcPr>
            <w:tcW w:w="2431" w:type="dxa"/>
            <w:shd w:val="clear" w:color="auto" w:fill="auto"/>
            <w:vAlign w:val="center"/>
          </w:tcPr>
          <w:p w14:paraId="7FF3362E" w14:textId="77777777" w:rsidR="00577825" w:rsidRPr="006509B3" w:rsidRDefault="00577825" w:rsidP="006509B3">
            <w:pPr>
              <w:ind w:right="-108"/>
              <w:rPr>
                <w:sz w:val="22"/>
                <w:szCs w:val="22"/>
                <w:lang w:val="kk-KZ"/>
              </w:rPr>
            </w:pPr>
            <w:r w:rsidRPr="006509B3">
              <w:rPr>
                <w:sz w:val="22"/>
                <w:szCs w:val="22"/>
                <w:lang w:val="kk-KZ"/>
              </w:rPr>
              <w:t>Бір банкоматқа шаққандағы ұстаушылар саны</w:t>
            </w:r>
          </w:p>
        </w:tc>
        <w:tc>
          <w:tcPr>
            <w:tcW w:w="729" w:type="dxa"/>
            <w:shd w:val="clear" w:color="auto" w:fill="auto"/>
            <w:vAlign w:val="center"/>
          </w:tcPr>
          <w:p w14:paraId="30728384" w14:textId="77777777" w:rsidR="00577825" w:rsidRPr="006509B3" w:rsidRDefault="00577825" w:rsidP="006509B3">
            <w:pPr>
              <w:jc w:val="center"/>
              <w:rPr>
                <w:sz w:val="22"/>
                <w:szCs w:val="22"/>
                <w:lang w:val="kk-KZ"/>
              </w:rPr>
            </w:pPr>
            <w:r w:rsidRPr="006509B3">
              <w:rPr>
                <w:sz w:val="22"/>
                <w:szCs w:val="22"/>
                <w:lang w:val="kk-KZ"/>
              </w:rPr>
              <w:t>455</w:t>
            </w:r>
            <w:r w:rsidR="00B63400" w:rsidRPr="006509B3">
              <w:rPr>
                <w:sz w:val="22"/>
                <w:szCs w:val="22"/>
                <w:lang w:val="kk-KZ"/>
              </w:rPr>
              <w:t>,</w:t>
            </w:r>
            <w:r w:rsidRPr="006509B3">
              <w:rPr>
                <w:sz w:val="22"/>
                <w:szCs w:val="22"/>
                <w:lang w:val="kk-KZ"/>
              </w:rPr>
              <w:t>8</w:t>
            </w:r>
          </w:p>
        </w:tc>
        <w:tc>
          <w:tcPr>
            <w:tcW w:w="729" w:type="dxa"/>
            <w:shd w:val="clear" w:color="auto" w:fill="auto"/>
            <w:vAlign w:val="center"/>
          </w:tcPr>
          <w:p w14:paraId="342C1BB9" w14:textId="77777777" w:rsidR="00577825" w:rsidRPr="006509B3" w:rsidRDefault="00577825" w:rsidP="006509B3">
            <w:pPr>
              <w:jc w:val="center"/>
              <w:rPr>
                <w:sz w:val="22"/>
                <w:szCs w:val="22"/>
                <w:lang w:val="kk-KZ"/>
              </w:rPr>
            </w:pPr>
            <w:r w:rsidRPr="006509B3">
              <w:rPr>
                <w:sz w:val="22"/>
                <w:szCs w:val="22"/>
                <w:lang w:val="kk-KZ"/>
              </w:rPr>
              <w:t>451</w:t>
            </w:r>
            <w:r w:rsidR="00B63400" w:rsidRPr="006509B3">
              <w:rPr>
                <w:sz w:val="22"/>
                <w:szCs w:val="22"/>
                <w:lang w:val="kk-KZ"/>
              </w:rPr>
              <w:t>,</w:t>
            </w:r>
            <w:r w:rsidRPr="006509B3">
              <w:rPr>
                <w:sz w:val="22"/>
                <w:szCs w:val="22"/>
                <w:lang w:val="kk-KZ"/>
              </w:rPr>
              <w:t>9</w:t>
            </w:r>
          </w:p>
        </w:tc>
        <w:tc>
          <w:tcPr>
            <w:tcW w:w="729" w:type="dxa"/>
            <w:shd w:val="clear" w:color="auto" w:fill="auto"/>
            <w:vAlign w:val="center"/>
          </w:tcPr>
          <w:p w14:paraId="1B304799" w14:textId="77777777" w:rsidR="00577825" w:rsidRPr="006509B3" w:rsidRDefault="00577825" w:rsidP="006509B3">
            <w:pPr>
              <w:jc w:val="center"/>
              <w:rPr>
                <w:sz w:val="22"/>
                <w:szCs w:val="22"/>
                <w:lang w:val="kk-KZ"/>
              </w:rPr>
            </w:pPr>
            <w:r w:rsidRPr="006509B3">
              <w:rPr>
                <w:sz w:val="22"/>
                <w:szCs w:val="22"/>
                <w:lang w:val="kk-KZ"/>
              </w:rPr>
              <w:t>450</w:t>
            </w:r>
            <w:r w:rsidR="00B63400" w:rsidRPr="006509B3">
              <w:rPr>
                <w:sz w:val="22"/>
                <w:szCs w:val="22"/>
                <w:lang w:val="kk-KZ"/>
              </w:rPr>
              <w:t>,</w:t>
            </w:r>
            <w:r w:rsidRPr="006509B3">
              <w:rPr>
                <w:sz w:val="22"/>
                <w:szCs w:val="22"/>
                <w:lang w:val="kk-KZ"/>
              </w:rPr>
              <w:t>3</w:t>
            </w:r>
          </w:p>
        </w:tc>
        <w:tc>
          <w:tcPr>
            <w:tcW w:w="730" w:type="dxa"/>
            <w:shd w:val="clear" w:color="auto" w:fill="auto"/>
            <w:vAlign w:val="center"/>
          </w:tcPr>
          <w:p w14:paraId="263785AF" w14:textId="77777777" w:rsidR="00577825" w:rsidRPr="006509B3" w:rsidRDefault="00577825" w:rsidP="006509B3">
            <w:pPr>
              <w:jc w:val="center"/>
              <w:rPr>
                <w:sz w:val="22"/>
                <w:szCs w:val="22"/>
                <w:lang w:val="kk-KZ"/>
              </w:rPr>
            </w:pPr>
            <w:r w:rsidRPr="006509B3">
              <w:rPr>
                <w:sz w:val="22"/>
                <w:szCs w:val="22"/>
                <w:lang w:val="kk-KZ"/>
              </w:rPr>
              <w:t>540</w:t>
            </w:r>
            <w:r w:rsidR="00B63400" w:rsidRPr="006509B3">
              <w:rPr>
                <w:sz w:val="22"/>
                <w:szCs w:val="22"/>
                <w:lang w:val="kk-KZ"/>
              </w:rPr>
              <w:t>,</w:t>
            </w:r>
            <w:r w:rsidRPr="006509B3">
              <w:rPr>
                <w:sz w:val="22"/>
                <w:szCs w:val="22"/>
                <w:lang w:val="kk-KZ"/>
              </w:rPr>
              <w:t>1</w:t>
            </w:r>
          </w:p>
        </w:tc>
        <w:tc>
          <w:tcPr>
            <w:tcW w:w="729" w:type="dxa"/>
            <w:shd w:val="clear" w:color="auto" w:fill="auto"/>
            <w:vAlign w:val="center"/>
          </w:tcPr>
          <w:p w14:paraId="3B1060E4" w14:textId="77777777" w:rsidR="00577825" w:rsidRPr="006509B3" w:rsidRDefault="00577825" w:rsidP="006509B3">
            <w:pPr>
              <w:jc w:val="center"/>
              <w:rPr>
                <w:sz w:val="22"/>
                <w:szCs w:val="22"/>
                <w:lang w:val="kk-KZ"/>
              </w:rPr>
            </w:pPr>
            <w:r w:rsidRPr="006509B3">
              <w:rPr>
                <w:sz w:val="22"/>
                <w:szCs w:val="22"/>
                <w:lang w:val="kk-KZ"/>
              </w:rPr>
              <w:t>438</w:t>
            </w:r>
            <w:r w:rsidR="00B63400" w:rsidRPr="006509B3">
              <w:rPr>
                <w:sz w:val="22"/>
                <w:szCs w:val="22"/>
                <w:lang w:val="kk-KZ"/>
              </w:rPr>
              <w:t>,</w:t>
            </w:r>
            <w:r w:rsidRPr="006509B3">
              <w:rPr>
                <w:sz w:val="22"/>
                <w:szCs w:val="22"/>
                <w:lang w:val="kk-KZ"/>
              </w:rPr>
              <w:t>7</w:t>
            </w:r>
          </w:p>
        </w:tc>
        <w:tc>
          <w:tcPr>
            <w:tcW w:w="729" w:type="dxa"/>
            <w:shd w:val="clear" w:color="auto" w:fill="auto"/>
            <w:vAlign w:val="center"/>
          </w:tcPr>
          <w:p w14:paraId="7E61EE41" w14:textId="77777777" w:rsidR="00577825" w:rsidRPr="006509B3" w:rsidRDefault="00577825" w:rsidP="006509B3">
            <w:pPr>
              <w:jc w:val="center"/>
              <w:rPr>
                <w:sz w:val="22"/>
                <w:szCs w:val="22"/>
                <w:lang w:val="kk-KZ"/>
              </w:rPr>
            </w:pPr>
            <w:r w:rsidRPr="006509B3">
              <w:rPr>
                <w:sz w:val="22"/>
                <w:szCs w:val="22"/>
                <w:lang w:val="kk-KZ"/>
              </w:rPr>
              <w:t>363</w:t>
            </w:r>
            <w:r w:rsidR="00B63400" w:rsidRPr="006509B3">
              <w:rPr>
                <w:sz w:val="22"/>
                <w:szCs w:val="22"/>
                <w:lang w:val="kk-KZ"/>
              </w:rPr>
              <w:t>,</w:t>
            </w:r>
            <w:r w:rsidRPr="006509B3">
              <w:rPr>
                <w:sz w:val="22"/>
                <w:szCs w:val="22"/>
                <w:lang w:val="kk-KZ"/>
              </w:rPr>
              <w:t>0</w:t>
            </w:r>
          </w:p>
        </w:tc>
        <w:tc>
          <w:tcPr>
            <w:tcW w:w="730" w:type="dxa"/>
            <w:shd w:val="clear" w:color="auto" w:fill="auto"/>
            <w:vAlign w:val="center"/>
          </w:tcPr>
          <w:p w14:paraId="0DFE353E" w14:textId="77777777" w:rsidR="00577825" w:rsidRPr="006509B3" w:rsidRDefault="00577825" w:rsidP="006509B3">
            <w:pPr>
              <w:jc w:val="center"/>
              <w:rPr>
                <w:sz w:val="22"/>
                <w:szCs w:val="22"/>
                <w:lang w:val="kk-KZ"/>
              </w:rPr>
            </w:pPr>
            <w:r w:rsidRPr="006509B3">
              <w:rPr>
                <w:sz w:val="22"/>
                <w:szCs w:val="22"/>
                <w:lang w:val="kk-KZ"/>
              </w:rPr>
              <w:t>325</w:t>
            </w:r>
            <w:r w:rsidR="00B63400" w:rsidRPr="006509B3">
              <w:rPr>
                <w:sz w:val="22"/>
                <w:szCs w:val="22"/>
                <w:lang w:val="kk-KZ"/>
              </w:rPr>
              <w:t>,</w:t>
            </w:r>
            <w:r w:rsidRPr="006509B3">
              <w:rPr>
                <w:sz w:val="22"/>
                <w:szCs w:val="22"/>
                <w:lang w:val="kk-KZ"/>
              </w:rPr>
              <w:t>0</w:t>
            </w:r>
          </w:p>
        </w:tc>
        <w:tc>
          <w:tcPr>
            <w:tcW w:w="729" w:type="dxa"/>
            <w:shd w:val="clear" w:color="auto" w:fill="auto"/>
            <w:vAlign w:val="center"/>
          </w:tcPr>
          <w:p w14:paraId="6C4D484A" w14:textId="77777777" w:rsidR="00577825" w:rsidRPr="006509B3" w:rsidRDefault="00577825" w:rsidP="006509B3">
            <w:pPr>
              <w:jc w:val="center"/>
              <w:rPr>
                <w:sz w:val="22"/>
                <w:szCs w:val="22"/>
                <w:lang w:val="kk-KZ"/>
              </w:rPr>
            </w:pPr>
            <w:r w:rsidRPr="006509B3">
              <w:rPr>
                <w:sz w:val="22"/>
                <w:szCs w:val="22"/>
                <w:lang w:val="kk-KZ"/>
              </w:rPr>
              <w:t>324</w:t>
            </w:r>
            <w:r w:rsidR="00B63400" w:rsidRPr="006509B3">
              <w:rPr>
                <w:sz w:val="22"/>
                <w:szCs w:val="22"/>
                <w:lang w:val="kk-KZ"/>
              </w:rPr>
              <w:t>,</w:t>
            </w:r>
            <w:r w:rsidRPr="006509B3">
              <w:rPr>
                <w:sz w:val="22"/>
                <w:szCs w:val="22"/>
                <w:lang w:val="kk-KZ"/>
              </w:rPr>
              <w:t>9</w:t>
            </w:r>
          </w:p>
        </w:tc>
        <w:tc>
          <w:tcPr>
            <w:tcW w:w="729" w:type="dxa"/>
            <w:shd w:val="clear" w:color="auto" w:fill="auto"/>
            <w:vAlign w:val="center"/>
          </w:tcPr>
          <w:p w14:paraId="6BDB24A2" w14:textId="77777777" w:rsidR="00577825" w:rsidRPr="006509B3" w:rsidRDefault="00577825" w:rsidP="006509B3">
            <w:pPr>
              <w:jc w:val="center"/>
              <w:rPr>
                <w:sz w:val="22"/>
                <w:szCs w:val="22"/>
                <w:lang w:val="kk-KZ"/>
              </w:rPr>
            </w:pPr>
            <w:r w:rsidRPr="006509B3">
              <w:rPr>
                <w:sz w:val="22"/>
                <w:szCs w:val="22"/>
                <w:lang w:val="kk-KZ"/>
              </w:rPr>
              <w:t>311</w:t>
            </w:r>
            <w:r w:rsidR="00B63400" w:rsidRPr="006509B3">
              <w:rPr>
                <w:sz w:val="22"/>
                <w:szCs w:val="22"/>
                <w:lang w:val="kk-KZ"/>
              </w:rPr>
              <w:t>,</w:t>
            </w:r>
            <w:r w:rsidRPr="006509B3">
              <w:rPr>
                <w:sz w:val="22"/>
                <w:szCs w:val="22"/>
                <w:lang w:val="kk-KZ"/>
              </w:rPr>
              <w:t>4</w:t>
            </w:r>
          </w:p>
        </w:tc>
        <w:tc>
          <w:tcPr>
            <w:tcW w:w="730" w:type="dxa"/>
            <w:shd w:val="clear" w:color="auto" w:fill="auto"/>
            <w:vAlign w:val="center"/>
          </w:tcPr>
          <w:p w14:paraId="51194E77" w14:textId="77777777" w:rsidR="00577825" w:rsidRPr="006509B3" w:rsidRDefault="00577825" w:rsidP="006509B3">
            <w:pPr>
              <w:jc w:val="center"/>
              <w:rPr>
                <w:sz w:val="22"/>
                <w:szCs w:val="22"/>
                <w:lang w:val="kk-KZ"/>
              </w:rPr>
            </w:pPr>
            <w:r w:rsidRPr="006509B3">
              <w:rPr>
                <w:sz w:val="22"/>
                <w:szCs w:val="22"/>
                <w:lang w:val="kk-KZ"/>
              </w:rPr>
              <w:t>301</w:t>
            </w:r>
            <w:r w:rsidR="00B63400" w:rsidRPr="006509B3">
              <w:rPr>
                <w:sz w:val="22"/>
                <w:szCs w:val="22"/>
                <w:lang w:val="kk-KZ"/>
              </w:rPr>
              <w:t>,</w:t>
            </w:r>
            <w:r w:rsidRPr="006509B3">
              <w:rPr>
                <w:sz w:val="22"/>
                <w:szCs w:val="22"/>
                <w:lang w:val="kk-KZ"/>
              </w:rPr>
              <w:t>7</w:t>
            </w:r>
          </w:p>
        </w:tc>
      </w:tr>
      <w:tr w:rsidR="006509B3" w:rsidRPr="006509B3" w14:paraId="2E04DFB0" w14:textId="77777777" w:rsidTr="006509B3">
        <w:tc>
          <w:tcPr>
            <w:tcW w:w="2431" w:type="dxa"/>
            <w:shd w:val="clear" w:color="auto" w:fill="auto"/>
            <w:vAlign w:val="center"/>
          </w:tcPr>
          <w:p w14:paraId="1235C31C" w14:textId="77777777" w:rsidR="00577825" w:rsidRPr="006509B3" w:rsidRDefault="00577825" w:rsidP="006509B3">
            <w:pPr>
              <w:ind w:right="-108"/>
              <w:rPr>
                <w:sz w:val="22"/>
                <w:szCs w:val="22"/>
                <w:lang w:val="kk-KZ"/>
              </w:rPr>
            </w:pPr>
            <w:r w:rsidRPr="006509B3">
              <w:rPr>
                <w:sz w:val="22"/>
                <w:szCs w:val="22"/>
                <w:lang w:val="kk-KZ"/>
              </w:rPr>
              <w:t>Бір pos-терминалға шаққандағы ұстаушылар саны</w:t>
            </w:r>
          </w:p>
        </w:tc>
        <w:tc>
          <w:tcPr>
            <w:tcW w:w="729" w:type="dxa"/>
            <w:shd w:val="clear" w:color="auto" w:fill="auto"/>
            <w:vAlign w:val="center"/>
          </w:tcPr>
          <w:p w14:paraId="338ABAB3" w14:textId="77777777" w:rsidR="00577825" w:rsidRPr="006509B3" w:rsidRDefault="00577825" w:rsidP="006509B3">
            <w:pPr>
              <w:jc w:val="center"/>
              <w:rPr>
                <w:sz w:val="22"/>
                <w:szCs w:val="22"/>
                <w:lang w:val="kk-KZ"/>
              </w:rPr>
            </w:pPr>
            <w:r w:rsidRPr="006509B3">
              <w:rPr>
                <w:sz w:val="22"/>
                <w:szCs w:val="22"/>
                <w:lang w:val="kk-KZ"/>
              </w:rPr>
              <w:t>2 182</w:t>
            </w:r>
          </w:p>
        </w:tc>
        <w:tc>
          <w:tcPr>
            <w:tcW w:w="729" w:type="dxa"/>
            <w:shd w:val="clear" w:color="auto" w:fill="auto"/>
            <w:vAlign w:val="center"/>
          </w:tcPr>
          <w:p w14:paraId="6C294156" w14:textId="77777777" w:rsidR="00577825" w:rsidRPr="006509B3" w:rsidRDefault="00577825" w:rsidP="006509B3">
            <w:pPr>
              <w:jc w:val="center"/>
              <w:rPr>
                <w:sz w:val="22"/>
                <w:szCs w:val="22"/>
                <w:lang w:val="kk-KZ"/>
              </w:rPr>
            </w:pPr>
            <w:r w:rsidRPr="006509B3">
              <w:rPr>
                <w:sz w:val="22"/>
                <w:szCs w:val="22"/>
                <w:lang w:val="kk-KZ"/>
              </w:rPr>
              <w:t>2 085</w:t>
            </w:r>
          </w:p>
        </w:tc>
        <w:tc>
          <w:tcPr>
            <w:tcW w:w="729" w:type="dxa"/>
            <w:shd w:val="clear" w:color="auto" w:fill="auto"/>
            <w:vAlign w:val="center"/>
          </w:tcPr>
          <w:p w14:paraId="05BC780E" w14:textId="77777777" w:rsidR="00577825" w:rsidRPr="006509B3" w:rsidRDefault="00577825" w:rsidP="006509B3">
            <w:pPr>
              <w:jc w:val="center"/>
              <w:rPr>
                <w:sz w:val="22"/>
                <w:szCs w:val="22"/>
                <w:lang w:val="kk-KZ"/>
              </w:rPr>
            </w:pPr>
            <w:r w:rsidRPr="006509B3">
              <w:rPr>
                <w:sz w:val="22"/>
                <w:szCs w:val="22"/>
                <w:lang w:val="kk-KZ"/>
              </w:rPr>
              <w:t>2 166</w:t>
            </w:r>
          </w:p>
        </w:tc>
        <w:tc>
          <w:tcPr>
            <w:tcW w:w="730" w:type="dxa"/>
            <w:shd w:val="clear" w:color="auto" w:fill="auto"/>
            <w:vAlign w:val="center"/>
          </w:tcPr>
          <w:p w14:paraId="2A5675A6" w14:textId="77777777" w:rsidR="00577825" w:rsidRPr="006509B3" w:rsidRDefault="00577825" w:rsidP="006509B3">
            <w:pPr>
              <w:jc w:val="center"/>
              <w:rPr>
                <w:sz w:val="22"/>
                <w:szCs w:val="22"/>
                <w:lang w:val="kk-KZ"/>
              </w:rPr>
            </w:pPr>
            <w:r w:rsidRPr="006509B3">
              <w:rPr>
                <w:sz w:val="22"/>
                <w:szCs w:val="22"/>
                <w:lang w:val="kk-KZ"/>
              </w:rPr>
              <w:t>2 023</w:t>
            </w:r>
          </w:p>
        </w:tc>
        <w:tc>
          <w:tcPr>
            <w:tcW w:w="729" w:type="dxa"/>
            <w:shd w:val="clear" w:color="auto" w:fill="auto"/>
            <w:vAlign w:val="center"/>
          </w:tcPr>
          <w:p w14:paraId="51EC1C7F" w14:textId="77777777" w:rsidR="00577825" w:rsidRPr="006509B3" w:rsidRDefault="00577825" w:rsidP="006509B3">
            <w:pPr>
              <w:jc w:val="center"/>
              <w:rPr>
                <w:sz w:val="22"/>
                <w:szCs w:val="22"/>
                <w:lang w:val="kk-KZ"/>
              </w:rPr>
            </w:pPr>
            <w:r w:rsidRPr="006509B3">
              <w:rPr>
                <w:sz w:val="22"/>
                <w:szCs w:val="22"/>
                <w:lang w:val="kk-KZ"/>
              </w:rPr>
              <w:t>1 818</w:t>
            </w:r>
          </w:p>
        </w:tc>
        <w:tc>
          <w:tcPr>
            <w:tcW w:w="729" w:type="dxa"/>
            <w:shd w:val="clear" w:color="auto" w:fill="auto"/>
            <w:vAlign w:val="center"/>
          </w:tcPr>
          <w:p w14:paraId="6A0E2101" w14:textId="77777777" w:rsidR="00577825" w:rsidRPr="006509B3" w:rsidRDefault="00577825" w:rsidP="006509B3">
            <w:pPr>
              <w:jc w:val="center"/>
              <w:rPr>
                <w:sz w:val="22"/>
                <w:szCs w:val="22"/>
                <w:lang w:val="kk-KZ"/>
              </w:rPr>
            </w:pPr>
            <w:r w:rsidRPr="006509B3">
              <w:rPr>
                <w:sz w:val="22"/>
                <w:szCs w:val="22"/>
                <w:lang w:val="kk-KZ"/>
              </w:rPr>
              <w:t>1 735</w:t>
            </w:r>
          </w:p>
        </w:tc>
        <w:tc>
          <w:tcPr>
            <w:tcW w:w="730" w:type="dxa"/>
            <w:shd w:val="clear" w:color="auto" w:fill="auto"/>
            <w:vAlign w:val="center"/>
          </w:tcPr>
          <w:p w14:paraId="3B1520A5" w14:textId="77777777" w:rsidR="00577825" w:rsidRPr="006509B3" w:rsidRDefault="00577825" w:rsidP="006509B3">
            <w:pPr>
              <w:jc w:val="center"/>
              <w:rPr>
                <w:sz w:val="22"/>
                <w:szCs w:val="22"/>
                <w:lang w:val="kk-KZ"/>
              </w:rPr>
            </w:pPr>
            <w:r w:rsidRPr="006509B3">
              <w:rPr>
                <w:sz w:val="22"/>
                <w:szCs w:val="22"/>
                <w:lang w:val="kk-KZ"/>
              </w:rPr>
              <w:t>1 222</w:t>
            </w:r>
          </w:p>
        </w:tc>
        <w:tc>
          <w:tcPr>
            <w:tcW w:w="729" w:type="dxa"/>
            <w:shd w:val="clear" w:color="auto" w:fill="auto"/>
            <w:vAlign w:val="center"/>
          </w:tcPr>
          <w:p w14:paraId="34922864" w14:textId="77777777" w:rsidR="00577825" w:rsidRPr="006509B3" w:rsidRDefault="00577825" w:rsidP="006509B3">
            <w:pPr>
              <w:jc w:val="center"/>
              <w:rPr>
                <w:sz w:val="22"/>
                <w:szCs w:val="22"/>
                <w:lang w:val="kk-KZ"/>
              </w:rPr>
            </w:pPr>
            <w:r w:rsidRPr="006509B3">
              <w:rPr>
                <w:sz w:val="22"/>
                <w:szCs w:val="22"/>
                <w:lang w:val="kk-KZ"/>
              </w:rPr>
              <w:t>1 065</w:t>
            </w:r>
          </w:p>
        </w:tc>
        <w:tc>
          <w:tcPr>
            <w:tcW w:w="729" w:type="dxa"/>
            <w:shd w:val="clear" w:color="auto" w:fill="auto"/>
            <w:vAlign w:val="center"/>
          </w:tcPr>
          <w:p w14:paraId="662464FC" w14:textId="77777777" w:rsidR="00577825" w:rsidRPr="006509B3" w:rsidRDefault="00577825" w:rsidP="006509B3">
            <w:pPr>
              <w:jc w:val="center"/>
              <w:rPr>
                <w:sz w:val="22"/>
                <w:szCs w:val="22"/>
                <w:lang w:val="kk-KZ"/>
              </w:rPr>
            </w:pPr>
            <w:r w:rsidRPr="006509B3">
              <w:rPr>
                <w:sz w:val="22"/>
                <w:szCs w:val="22"/>
                <w:lang w:val="kk-KZ"/>
              </w:rPr>
              <w:t>1 026</w:t>
            </w:r>
          </w:p>
        </w:tc>
        <w:tc>
          <w:tcPr>
            <w:tcW w:w="730" w:type="dxa"/>
            <w:shd w:val="clear" w:color="auto" w:fill="auto"/>
            <w:vAlign w:val="center"/>
          </w:tcPr>
          <w:p w14:paraId="1D42FD87" w14:textId="77777777" w:rsidR="00577825" w:rsidRPr="006509B3" w:rsidRDefault="00577825" w:rsidP="006509B3">
            <w:pPr>
              <w:jc w:val="center"/>
              <w:rPr>
                <w:sz w:val="22"/>
                <w:szCs w:val="22"/>
                <w:lang w:val="kk-KZ"/>
              </w:rPr>
            </w:pPr>
            <w:r w:rsidRPr="006509B3">
              <w:rPr>
                <w:sz w:val="22"/>
                <w:szCs w:val="22"/>
                <w:lang w:val="kk-KZ"/>
              </w:rPr>
              <w:t>1 028</w:t>
            </w:r>
          </w:p>
        </w:tc>
      </w:tr>
    </w:tbl>
    <w:p w14:paraId="0C062CE5" w14:textId="77777777" w:rsidR="00577825" w:rsidRPr="002D73E8" w:rsidRDefault="00577825" w:rsidP="00577825">
      <w:pPr>
        <w:tabs>
          <w:tab w:val="left" w:pos="0"/>
        </w:tabs>
        <w:ind w:firstLine="709"/>
        <w:jc w:val="both"/>
        <w:rPr>
          <w:b/>
          <w:sz w:val="26"/>
          <w:szCs w:val="26"/>
          <w:u w:val="single"/>
          <w:lang w:val="kk-KZ"/>
        </w:rPr>
      </w:pPr>
    </w:p>
    <w:p w14:paraId="63F50B61" w14:textId="77777777" w:rsidR="00577825" w:rsidRDefault="00577825" w:rsidP="00577825">
      <w:pPr>
        <w:tabs>
          <w:tab w:val="left" w:pos="0"/>
        </w:tabs>
        <w:ind w:firstLine="709"/>
        <w:jc w:val="both"/>
        <w:rPr>
          <w:b/>
          <w:sz w:val="26"/>
          <w:szCs w:val="26"/>
          <w:u w:val="single"/>
          <w:lang w:val="kk-KZ"/>
        </w:rPr>
      </w:pPr>
      <w:r w:rsidRPr="00B63400">
        <w:rPr>
          <w:b/>
          <w:sz w:val="26"/>
          <w:szCs w:val="26"/>
          <w:u w:val="single"/>
          <w:lang w:val="kk-KZ"/>
        </w:rPr>
        <w:t>Төлем карточкалары нарығының аймақтық бөлігі</w:t>
      </w:r>
    </w:p>
    <w:p w14:paraId="4AC27F4D" w14:textId="77777777" w:rsidR="00B63400" w:rsidRPr="00B63400" w:rsidRDefault="00B63400" w:rsidP="00577825">
      <w:pPr>
        <w:tabs>
          <w:tab w:val="left" w:pos="0"/>
        </w:tabs>
        <w:ind w:firstLine="709"/>
        <w:jc w:val="both"/>
        <w:rPr>
          <w:b/>
          <w:sz w:val="26"/>
          <w:szCs w:val="26"/>
          <w:u w:val="single"/>
          <w:lang w:val="kk-KZ"/>
        </w:rPr>
      </w:pPr>
    </w:p>
    <w:p w14:paraId="229A7881" w14:textId="77777777" w:rsidR="00577825" w:rsidRPr="002D73E8" w:rsidRDefault="00577825" w:rsidP="00577825">
      <w:pPr>
        <w:tabs>
          <w:tab w:val="left" w:pos="0"/>
        </w:tabs>
        <w:ind w:firstLine="709"/>
        <w:jc w:val="both"/>
        <w:rPr>
          <w:sz w:val="26"/>
          <w:szCs w:val="26"/>
          <w:lang w:val="kk-KZ"/>
        </w:rPr>
      </w:pPr>
      <w:r w:rsidRPr="002D73E8">
        <w:rPr>
          <w:sz w:val="26"/>
          <w:szCs w:val="26"/>
          <w:lang w:val="kk-KZ"/>
        </w:rPr>
        <w:t>Төлем карточкалары Алматы қаласында анағұрлым дамыды, оның үлесінде: айналыстағы карточкалардың 23,8%, карточка ұстаушылардың – 22,4% және пайдаланылған карточкалар</w:t>
      </w:r>
      <w:r w:rsidR="006F1CF6" w:rsidRPr="002D73E8">
        <w:rPr>
          <w:sz w:val="26"/>
          <w:szCs w:val="26"/>
          <w:lang w:val="kk-KZ"/>
        </w:rPr>
        <w:t>дың</w:t>
      </w:r>
      <w:r w:rsidRPr="002D73E8">
        <w:rPr>
          <w:sz w:val="26"/>
          <w:szCs w:val="26"/>
          <w:lang w:val="kk-KZ"/>
        </w:rPr>
        <w:t xml:space="preserve"> </w:t>
      </w:r>
      <w:r w:rsidR="006F1CF6" w:rsidRPr="002D73E8">
        <w:rPr>
          <w:sz w:val="26"/>
          <w:szCs w:val="26"/>
          <w:lang w:val="kk-KZ"/>
        </w:rPr>
        <w:t xml:space="preserve">19,8% </w:t>
      </w:r>
      <w:r w:rsidRPr="002D73E8">
        <w:rPr>
          <w:sz w:val="26"/>
          <w:szCs w:val="26"/>
          <w:lang w:val="kk-KZ"/>
        </w:rPr>
        <w:t>тиесілі. Алматы қаласында айналыстағы карточка саны тұрғындар санынан асқанын атап айтқан жөн.</w:t>
      </w:r>
    </w:p>
    <w:p w14:paraId="1B0DA3F0" w14:textId="77777777" w:rsidR="00577825" w:rsidRPr="002D73E8" w:rsidRDefault="00577825" w:rsidP="00577825">
      <w:pPr>
        <w:tabs>
          <w:tab w:val="left" w:pos="0"/>
        </w:tabs>
        <w:ind w:firstLine="709"/>
        <w:jc w:val="both"/>
        <w:rPr>
          <w:sz w:val="26"/>
          <w:szCs w:val="26"/>
          <w:lang w:val="kk-KZ"/>
        </w:rPr>
      </w:pPr>
      <w:r w:rsidRPr="002D73E8">
        <w:rPr>
          <w:sz w:val="26"/>
          <w:szCs w:val="26"/>
          <w:lang w:val="kk-KZ"/>
        </w:rPr>
        <w:t xml:space="preserve">Төлем карточкаларын ұстаушылар санының аймақ тұрғындарына (аймақ тұрғындарының негізгі бөлігі төлем карточкаларын ұстаушылар болып табылады) ара қатынасы бойынша анағұрлым жағымды жағдай Алматы қ., Астана қ., Атырау және Маңғыстау облыстарында байқалады </w:t>
      </w:r>
      <w:r w:rsidRPr="002D73E8">
        <w:rPr>
          <w:bCs/>
          <w:sz w:val="26"/>
          <w:szCs w:val="26"/>
          <w:lang w:val="kk-KZ"/>
        </w:rPr>
        <w:t>(18-кесте)</w:t>
      </w:r>
      <w:r w:rsidRPr="002D73E8">
        <w:rPr>
          <w:i/>
          <w:sz w:val="26"/>
          <w:szCs w:val="26"/>
          <w:lang w:val="kk-KZ"/>
        </w:rPr>
        <w:t>.</w:t>
      </w:r>
    </w:p>
    <w:p w14:paraId="7556F511" w14:textId="77777777" w:rsidR="00577825" w:rsidRPr="00B63400" w:rsidRDefault="00577825" w:rsidP="00577825">
      <w:pPr>
        <w:tabs>
          <w:tab w:val="left" w:pos="0"/>
        </w:tabs>
        <w:ind w:firstLine="709"/>
        <w:jc w:val="right"/>
        <w:rPr>
          <w:i/>
          <w:sz w:val="26"/>
          <w:szCs w:val="26"/>
          <w:lang w:val="kk-KZ"/>
        </w:rPr>
      </w:pPr>
      <w:r w:rsidRPr="002D73E8">
        <w:rPr>
          <w:b/>
          <w:sz w:val="26"/>
          <w:szCs w:val="26"/>
          <w:lang w:val="kk-KZ"/>
        </w:rPr>
        <w:t xml:space="preserve"> </w:t>
      </w:r>
      <w:r w:rsidRPr="00B63400">
        <w:rPr>
          <w:i/>
          <w:sz w:val="26"/>
          <w:szCs w:val="26"/>
          <w:lang w:val="kk-KZ"/>
        </w:rPr>
        <w:t>18-кесте.</w:t>
      </w:r>
    </w:p>
    <w:p w14:paraId="240486F0" w14:textId="77777777" w:rsidR="00577825" w:rsidRPr="002D73E8" w:rsidRDefault="00577825" w:rsidP="006C56ED">
      <w:pPr>
        <w:autoSpaceDE w:val="0"/>
        <w:autoSpaceDN w:val="0"/>
        <w:adjustRightInd w:val="0"/>
        <w:jc w:val="center"/>
        <w:rPr>
          <w:rFonts w:eastAsia="MS Mincho"/>
          <w:b/>
          <w:sz w:val="26"/>
          <w:szCs w:val="26"/>
          <w:lang w:val="kk-KZ" w:eastAsia="ja-JP"/>
        </w:rPr>
      </w:pPr>
      <w:r w:rsidRPr="002D73E8">
        <w:rPr>
          <w:rFonts w:eastAsia="MS Mincho"/>
          <w:b/>
          <w:sz w:val="26"/>
          <w:szCs w:val="26"/>
          <w:lang w:val="kk-KZ" w:eastAsia="ja-JP"/>
        </w:rPr>
        <w:t>Аймақтар бойынша 2011 жылғы 1 қаңтардағы жағдай бойынша айналыстағы карточкалар, карточка ұстаушылар, пайдаланылған карточкалар саны</w:t>
      </w:r>
      <w:r w:rsidRPr="002D73E8">
        <w:rPr>
          <w:rStyle w:val="a4"/>
          <w:rFonts w:eastAsia="MS Mincho"/>
          <w:b/>
          <w:sz w:val="26"/>
          <w:szCs w:val="26"/>
          <w:lang w:val="kk-KZ" w:eastAsia="ja-JP"/>
        </w:rPr>
        <w:footnoteReference w:id="13"/>
      </w:r>
    </w:p>
    <w:tbl>
      <w:tblPr>
        <w:tblW w:w="102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7"/>
        <w:gridCol w:w="1185"/>
        <w:gridCol w:w="1496"/>
        <w:gridCol w:w="1496"/>
        <w:gridCol w:w="1496"/>
        <w:gridCol w:w="1309"/>
        <w:gridCol w:w="1496"/>
      </w:tblGrid>
      <w:tr w:rsidR="00577825" w:rsidRPr="006C56ED" w14:paraId="4D4D66DD" w14:textId="77777777" w:rsidTr="006C56ED">
        <w:trPr>
          <w:trHeight w:val="705"/>
        </w:trPr>
        <w:tc>
          <w:tcPr>
            <w:tcW w:w="1807" w:type="dxa"/>
            <w:vMerge w:val="restart"/>
            <w:shd w:val="clear" w:color="auto" w:fill="CCFFCC"/>
            <w:vAlign w:val="center"/>
          </w:tcPr>
          <w:p w14:paraId="5CB95F1B" w14:textId="77777777" w:rsidR="00577825" w:rsidRPr="006C56ED" w:rsidRDefault="00577825" w:rsidP="001124D4">
            <w:pPr>
              <w:jc w:val="center"/>
              <w:rPr>
                <w:rFonts w:eastAsia="MS Mincho"/>
                <w:b/>
                <w:bCs/>
                <w:sz w:val="20"/>
                <w:szCs w:val="20"/>
                <w:lang w:val="kk-KZ" w:eastAsia="ja-JP"/>
              </w:rPr>
            </w:pPr>
            <w:r w:rsidRPr="006C56ED">
              <w:rPr>
                <w:rFonts w:eastAsia="MS Mincho"/>
                <w:b/>
                <w:bCs/>
                <w:sz w:val="20"/>
                <w:szCs w:val="20"/>
                <w:lang w:val="kk-KZ" w:eastAsia="ja-JP"/>
              </w:rPr>
              <w:t>Облыстың (қаланың) атауы</w:t>
            </w:r>
          </w:p>
        </w:tc>
        <w:tc>
          <w:tcPr>
            <w:tcW w:w="1185" w:type="dxa"/>
            <w:vMerge w:val="restart"/>
            <w:shd w:val="clear" w:color="auto" w:fill="CCFFCC"/>
            <w:vAlign w:val="center"/>
          </w:tcPr>
          <w:p w14:paraId="4E82784F" w14:textId="77777777" w:rsidR="00577825" w:rsidRPr="006C56ED" w:rsidRDefault="00577825" w:rsidP="001124D4">
            <w:pPr>
              <w:jc w:val="center"/>
              <w:rPr>
                <w:rFonts w:eastAsia="MS Mincho"/>
                <w:b/>
                <w:bCs/>
                <w:sz w:val="20"/>
                <w:szCs w:val="20"/>
                <w:lang w:val="kk-KZ" w:eastAsia="ja-JP"/>
              </w:rPr>
            </w:pPr>
            <w:r w:rsidRPr="006C56ED">
              <w:rPr>
                <w:rFonts w:eastAsia="MS Mincho"/>
                <w:b/>
                <w:bCs/>
                <w:sz w:val="20"/>
                <w:szCs w:val="20"/>
                <w:lang w:val="kk-KZ" w:eastAsia="ja-JP"/>
              </w:rPr>
              <w:t xml:space="preserve"> Айналыс-тағы карточка-лар саны </w:t>
            </w:r>
          </w:p>
          <w:p w14:paraId="7E4E3EF2" w14:textId="77777777" w:rsidR="00577825" w:rsidRPr="006C56ED" w:rsidRDefault="00577825" w:rsidP="001124D4">
            <w:pPr>
              <w:jc w:val="center"/>
              <w:rPr>
                <w:rFonts w:eastAsia="MS Mincho"/>
                <w:b/>
                <w:bCs/>
                <w:sz w:val="20"/>
                <w:szCs w:val="20"/>
                <w:lang w:val="kk-KZ" w:eastAsia="ja-JP"/>
              </w:rPr>
            </w:pPr>
            <w:r w:rsidRPr="006C56ED">
              <w:rPr>
                <w:rFonts w:eastAsia="MS Mincho"/>
                <w:b/>
                <w:bCs/>
                <w:sz w:val="20"/>
                <w:szCs w:val="20"/>
                <w:lang w:val="kk-KZ" w:eastAsia="ja-JP"/>
              </w:rPr>
              <w:t>(мың бірлік)</w:t>
            </w:r>
          </w:p>
        </w:tc>
        <w:tc>
          <w:tcPr>
            <w:tcW w:w="1496" w:type="dxa"/>
            <w:vMerge w:val="restart"/>
            <w:shd w:val="clear" w:color="auto" w:fill="CCFFCC"/>
            <w:vAlign w:val="center"/>
          </w:tcPr>
          <w:p w14:paraId="1AD1B85C" w14:textId="77777777" w:rsidR="00577825" w:rsidRPr="006C56ED" w:rsidRDefault="00577825" w:rsidP="001124D4">
            <w:pPr>
              <w:jc w:val="center"/>
              <w:rPr>
                <w:rFonts w:eastAsia="MS Mincho"/>
                <w:b/>
                <w:bCs/>
                <w:sz w:val="20"/>
                <w:szCs w:val="20"/>
                <w:lang w:val="kk-KZ" w:eastAsia="ja-JP"/>
              </w:rPr>
            </w:pPr>
            <w:r w:rsidRPr="006C56ED">
              <w:rPr>
                <w:rFonts w:eastAsia="MS Mincho"/>
                <w:b/>
                <w:bCs/>
                <w:sz w:val="20"/>
                <w:szCs w:val="20"/>
                <w:lang w:val="kk-KZ" w:eastAsia="ja-JP"/>
              </w:rPr>
              <w:t xml:space="preserve">Карточка ұстаушылар саны </w:t>
            </w:r>
          </w:p>
          <w:p w14:paraId="7A9A715E" w14:textId="77777777" w:rsidR="00577825" w:rsidRPr="006C56ED" w:rsidRDefault="00577825" w:rsidP="001124D4">
            <w:pPr>
              <w:jc w:val="center"/>
              <w:rPr>
                <w:rFonts w:eastAsia="MS Mincho"/>
                <w:b/>
                <w:bCs/>
                <w:sz w:val="20"/>
                <w:szCs w:val="20"/>
                <w:lang w:val="kk-KZ" w:eastAsia="ja-JP"/>
              </w:rPr>
            </w:pPr>
            <w:r w:rsidRPr="006C56ED">
              <w:rPr>
                <w:rFonts w:eastAsia="MS Mincho"/>
                <w:b/>
                <w:bCs/>
                <w:sz w:val="20"/>
                <w:szCs w:val="20"/>
                <w:lang w:val="kk-KZ" w:eastAsia="ja-JP"/>
              </w:rPr>
              <w:t>(мың адам)</w:t>
            </w:r>
          </w:p>
        </w:tc>
        <w:tc>
          <w:tcPr>
            <w:tcW w:w="1496" w:type="dxa"/>
            <w:vMerge w:val="restart"/>
            <w:shd w:val="clear" w:color="auto" w:fill="CCFFCC"/>
            <w:vAlign w:val="center"/>
          </w:tcPr>
          <w:p w14:paraId="11FC1C16" w14:textId="77777777" w:rsidR="00577825" w:rsidRPr="006C56ED" w:rsidRDefault="00577825" w:rsidP="001124D4">
            <w:pPr>
              <w:jc w:val="center"/>
              <w:rPr>
                <w:rFonts w:eastAsia="MS Mincho"/>
                <w:b/>
                <w:bCs/>
                <w:sz w:val="20"/>
                <w:szCs w:val="20"/>
                <w:lang w:val="kk-KZ" w:eastAsia="ja-JP"/>
              </w:rPr>
            </w:pPr>
            <w:r w:rsidRPr="006C56ED">
              <w:rPr>
                <w:rFonts w:eastAsia="MS Mincho"/>
                <w:b/>
                <w:bCs/>
                <w:sz w:val="20"/>
                <w:szCs w:val="20"/>
                <w:lang w:val="kk-KZ" w:eastAsia="ja-JP"/>
              </w:rPr>
              <w:t xml:space="preserve">Пайдала-нылған карточкалар саны </w:t>
            </w:r>
          </w:p>
          <w:p w14:paraId="0FCE3211" w14:textId="77777777" w:rsidR="00577825" w:rsidRPr="006C56ED" w:rsidRDefault="00577825" w:rsidP="001124D4">
            <w:pPr>
              <w:jc w:val="center"/>
              <w:rPr>
                <w:rFonts w:eastAsia="MS Mincho"/>
                <w:b/>
                <w:bCs/>
                <w:sz w:val="20"/>
                <w:szCs w:val="20"/>
                <w:lang w:val="kk-KZ" w:eastAsia="ja-JP"/>
              </w:rPr>
            </w:pPr>
            <w:r w:rsidRPr="006C56ED">
              <w:rPr>
                <w:rFonts w:eastAsia="MS Mincho"/>
                <w:b/>
                <w:bCs/>
                <w:sz w:val="20"/>
                <w:szCs w:val="20"/>
                <w:lang w:val="kk-KZ" w:eastAsia="ja-JP"/>
              </w:rPr>
              <w:t>(мың бірлік)</w:t>
            </w:r>
          </w:p>
        </w:tc>
        <w:tc>
          <w:tcPr>
            <w:tcW w:w="1496" w:type="dxa"/>
            <w:vMerge w:val="restart"/>
            <w:shd w:val="clear" w:color="auto" w:fill="CCFFCC"/>
            <w:vAlign w:val="center"/>
          </w:tcPr>
          <w:p w14:paraId="746360E2" w14:textId="77777777" w:rsidR="00577825" w:rsidRPr="006C56ED" w:rsidRDefault="00577825" w:rsidP="001124D4">
            <w:pPr>
              <w:jc w:val="center"/>
              <w:rPr>
                <w:rFonts w:eastAsia="MS Mincho"/>
                <w:b/>
                <w:bCs/>
                <w:sz w:val="20"/>
                <w:szCs w:val="20"/>
                <w:lang w:val="kk-KZ" w:eastAsia="ja-JP"/>
              </w:rPr>
            </w:pPr>
            <w:r w:rsidRPr="006C56ED">
              <w:rPr>
                <w:rFonts w:eastAsia="MS Mincho"/>
                <w:b/>
                <w:bCs/>
                <w:sz w:val="20"/>
                <w:szCs w:val="20"/>
                <w:lang w:val="kk-KZ" w:eastAsia="ja-JP"/>
              </w:rPr>
              <w:t xml:space="preserve"> 01.01.11 жылғы жағдай бойынша тұрғындар саны </w:t>
            </w:r>
            <w:r w:rsidRPr="006C56ED">
              <w:rPr>
                <w:rFonts w:eastAsia="MS Mincho"/>
                <w:b/>
                <w:bCs/>
                <w:sz w:val="20"/>
                <w:szCs w:val="20"/>
                <w:lang w:val="kk-KZ" w:eastAsia="ja-JP"/>
              </w:rPr>
              <w:br/>
              <w:t xml:space="preserve">(мың адам) </w:t>
            </w:r>
          </w:p>
        </w:tc>
        <w:tc>
          <w:tcPr>
            <w:tcW w:w="2805" w:type="dxa"/>
            <w:gridSpan w:val="2"/>
            <w:shd w:val="clear" w:color="auto" w:fill="CCFFCC"/>
            <w:vAlign w:val="center"/>
          </w:tcPr>
          <w:p w14:paraId="2388AC79" w14:textId="77777777" w:rsidR="00577825" w:rsidRPr="006C56ED" w:rsidRDefault="00577825" w:rsidP="001124D4">
            <w:pPr>
              <w:jc w:val="center"/>
              <w:rPr>
                <w:rFonts w:eastAsia="MS Mincho"/>
                <w:b/>
                <w:bCs/>
                <w:iCs/>
                <w:sz w:val="20"/>
                <w:szCs w:val="20"/>
                <w:lang w:val="kk-KZ" w:eastAsia="ja-JP"/>
              </w:rPr>
            </w:pPr>
            <w:r w:rsidRPr="006C56ED">
              <w:rPr>
                <w:rFonts w:eastAsia="MS Mincho"/>
                <w:b/>
                <w:bCs/>
                <w:iCs/>
                <w:sz w:val="20"/>
                <w:szCs w:val="20"/>
                <w:lang w:val="kk-KZ" w:eastAsia="ja-JP"/>
              </w:rPr>
              <w:t>Тиімділік көрсеткіштері</w:t>
            </w:r>
          </w:p>
        </w:tc>
      </w:tr>
      <w:tr w:rsidR="00577825" w:rsidRPr="006C56ED" w14:paraId="40C05D6A" w14:textId="77777777" w:rsidTr="006C56ED">
        <w:trPr>
          <w:trHeight w:val="540"/>
        </w:trPr>
        <w:tc>
          <w:tcPr>
            <w:tcW w:w="1807" w:type="dxa"/>
            <w:vMerge/>
            <w:shd w:val="clear" w:color="auto" w:fill="CCFFCC"/>
            <w:vAlign w:val="center"/>
          </w:tcPr>
          <w:p w14:paraId="2D6FFC03" w14:textId="77777777" w:rsidR="00577825" w:rsidRPr="006C56ED" w:rsidRDefault="00577825" w:rsidP="001124D4">
            <w:pPr>
              <w:rPr>
                <w:rFonts w:eastAsia="MS Mincho"/>
                <w:b/>
                <w:bCs/>
                <w:sz w:val="20"/>
                <w:szCs w:val="20"/>
                <w:lang w:val="kk-KZ" w:eastAsia="ja-JP"/>
              </w:rPr>
            </w:pPr>
          </w:p>
        </w:tc>
        <w:tc>
          <w:tcPr>
            <w:tcW w:w="1185" w:type="dxa"/>
            <w:vMerge/>
            <w:shd w:val="clear" w:color="auto" w:fill="CCFFCC"/>
            <w:vAlign w:val="center"/>
          </w:tcPr>
          <w:p w14:paraId="3C23BCC2" w14:textId="77777777" w:rsidR="00577825" w:rsidRPr="006C56ED" w:rsidRDefault="00577825" w:rsidP="001124D4">
            <w:pPr>
              <w:rPr>
                <w:rFonts w:eastAsia="MS Mincho"/>
                <w:b/>
                <w:bCs/>
                <w:sz w:val="20"/>
                <w:szCs w:val="20"/>
                <w:lang w:val="kk-KZ" w:eastAsia="ja-JP"/>
              </w:rPr>
            </w:pPr>
          </w:p>
        </w:tc>
        <w:tc>
          <w:tcPr>
            <w:tcW w:w="1496" w:type="dxa"/>
            <w:vMerge/>
            <w:shd w:val="clear" w:color="auto" w:fill="CCFFCC"/>
            <w:vAlign w:val="center"/>
          </w:tcPr>
          <w:p w14:paraId="420D24C2" w14:textId="77777777" w:rsidR="00577825" w:rsidRPr="006C56ED" w:rsidRDefault="00577825" w:rsidP="001124D4">
            <w:pPr>
              <w:rPr>
                <w:rFonts w:eastAsia="MS Mincho"/>
                <w:b/>
                <w:bCs/>
                <w:sz w:val="20"/>
                <w:szCs w:val="20"/>
                <w:lang w:val="kk-KZ" w:eastAsia="ja-JP"/>
              </w:rPr>
            </w:pPr>
          </w:p>
        </w:tc>
        <w:tc>
          <w:tcPr>
            <w:tcW w:w="1496" w:type="dxa"/>
            <w:vMerge/>
            <w:shd w:val="clear" w:color="auto" w:fill="CCFFCC"/>
            <w:vAlign w:val="center"/>
          </w:tcPr>
          <w:p w14:paraId="0D480EDB" w14:textId="77777777" w:rsidR="00577825" w:rsidRPr="006C56ED" w:rsidRDefault="00577825" w:rsidP="001124D4">
            <w:pPr>
              <w:rPr>
                <w:rFonts w:eastAsia="MS Mincho"/>
                <w:b/>
                <w:bCs/>
                <w:sz w:val="20"/>
                <w:szCs w:val="20"/>
                <w:lang w:val="kk-KZ" w:eastAsia="ja-JP"/>
              </w:rPr>
            </w:pPr>
          </w:p>
        </w:tc>
        <w:tc>
          <w:tcPr>
            <w:tcW w:w="1496" w:type="dxa"/>
            <w:vMerge/>
            <w:shd w:val="clear" w:color="auto" w:fill="CCFFCC"/>
            <w:vAlign w:val="center"/>
          </w:tcPr>
          <w:p w14:paraId="206E9C03" w14:textId="77777777" w:rsidR="00577825" w:rsidRPr="006C56ED" w:rsidRDefault="00577825" w:rsidP="001124D4">
            <w:pPr>
              <w:rPr>
                <w:rFonts w:eastAsia="MS Mincho"/>
                <w:b/>
                <w:bCs/>
                <w:sz w:val="20"/>
                <w:szCs w:val="20"/>
                <w:lang w:val="kk-KZ" w:eastAsia="ja-JP"/>
              </w:rPr>
            </w:pPr>
          </w:p>
        </w:tc>
        <w:tc>
          <w:tcPr>
            <w:tcW w:w="1309" w:type="dxa"/>
            <w:vMerge w:val="restart"/>
            <w:shd w:val="clear" w:color="auto" w:fill="CCFFCC"/>
            <w:vAlign w:val="center"/>
          </w:tcPr>
          <w:p w14:paraId="4E63D842" w14:textId="77777777" w:rsidR="00577825" w:rsidRPr="006C56ED" w:rsidRDefault="00577825" w:rsidP="001124D4">
            <w:pPr>
              <w:jc w:val="center"/>
              <w:rPr>
                <w:rFonts w:eastAsia="MS Mincho"/>
                <w:b/>
                <w:bCs/>
                <w:iCs/>
                <w:sz w:val="20"/>
                <w:szCs w:val="20"/>
                <w:lang w:val="kk-KZ" w:eastAsia="ja-JP"/>
              </w:rPr>
            </w:pPr>
            <w:r w:rsidRPr="006C56ED">
              <w:rPr>
                <w:rFonts w:eastAsia="MS Mincho"/>
                <w:b/>
                <w:bCs/>
                <w:iCs/>
                <w:sz w:val="20"/>
                <w:szCs w:val="20"/>
                <w:lang w:val="kk-KZ" w:eastAsia="ja-JP"/>
              </w:rPr>
              <w:t>1 карточка-ға шаққан-дағы адам саны (адам)</w:t>
            </w:r>
          </w:p>
        </w:tc>
        <w:tc>
          <w:tcPr>
            <w:tcW w:w="1496" w:type="dxa"/>
            <w:vMerge w:val="restart"/>
            <w:shd w:val="clear" w:color="auto" w:fill="CCFFCC"/>
            <w:vAlign w:val="center"/>
          </w:tcPr>
          <w:p w14:paraId="676C4C84" w14:textId="77777777" w:rsidR="00577825" w:rsidRPr="006C56ED" w:rsidRDefault="00577825" w:rsidP="001124D4">
            <w:pPr>
              <w:jc w:val="center"/>
              <w:rPr>
                <w:rFonts w:eastAsia="MS Mincho"/>
                <w:b/>
                <w:bCs/>
                <w:i/>
                <w:iCs/>
                <w:sz w:val="20"/>
                <w:szCs w:val="20"/>
                <w:lang w:val="kk-KZ" w:eastAsia="ja-JP"/>
              </w:rPr>
            </w:pPr>
            <w:r w:rsidRPr="006C56ED">
              <w:rPr>
                <w:rFonts w:eastAsia="MS Mincho"/>
                <w:b/>
                <w:bCs/>
                <w:i/>
                <w:iCs/>
                <w:sz w:val="20"/>
                <w:szCs w:val="20"/>
                <w:lang w:val="kk-KZ" w:eastAsia="ja-JP"/>
              </w:rPr>
              <w:t>Ұстаушылар саны/ тұрғындар саны, %</w:t>
            </w:r>
          </w:p>
        </w:tc>
      </w:tr>
      <w:tr w:rsidR="00577825" w:rsidRPr="002D73E8" w14:paraId="220C6684" w14:textId="77777777" w:rsidTr="006C56ED">
        <w:trPr>
          <w:trHeight w:val="299"/>
        </w:trPr>
        <w:tc>
          <w:tcPr>
            <w:tcW w:w="1807" w:type="dxa"/>
            <w:vMerge/>
            <w:shd w:val="clear" w:color="auto" w:fill="CCFFCC"/>
            <w:vAlign w:val="center"/>
          </w:tcPr>
          <w:p w14:paraId="2ECC6FD8" w14:textId="77777777" w:rsidR="00577825" w:rsidRPr="002D73E8" w:rsidRDefault="00577825" w:rsidP="001124D4">
            <w:pPr>
              <w:rPr>
                <w:rFonts w:eastAsia="MS Mincho"/>
                <w:b/>
                <w:bCs/>
                <w:sz w:val="26"/>
                <w:szCs w:val="26"/>
                <w:lang w:val="kk-KZ" w:eastAsia="ja-JP"/>
              </w:rPr>
            </w:pPr>
          </w:p>
        </w:tc>
        <w:tc>
          <w:tcPr>
            <w:tcW w:w="1185" w:type="dxa"/>
            <w:vMerge/>
            <w:shd w:val="clear" w:color="auto" w:fill="CCFFCC"/>
            <w:vAlign w:val="center"/>
          </w:tcPr>
          <w:p w14:paraId="73EB7E1E" w14:textId="77777777" w:rsidR="00577825" w:rsidRPr="002D73E8" w:rsidRDefault="00577825" w:rsidP="001124D4">
            <w:pPr>
              <w:rPr>
                <w:rFonts w:eastAsia="MS Mincho"/>
                <w:b/>
                <w:bCs/>
                <w:sz w:val="26"/>
                <w:szCs w:val="26"/>
                <w:lang w:val="kk-KZ" w:eastAsia="ja-JP"/>
              </w:rPr>
            </w:pPr>
          </w:p>
        </w:tc>
        <w:tc>
          <w:tcPr>
            <w:tcW w:w="1496" w:type="dxa"/>
            <w:vMerge/>
            <w:shd w:val="clear" w:color="auto" w:fill="CCFFCC"/>
            <w:vAlign w:val="center"/>
          </w:tcPr>
          <w:p w14:paraId="2C523E22" w14:textId="77777777" w:rsidR="00577825" w:rsidRPr="002D73E8" w:rsidRDefault="00577825" w:rsidP="001124D4">
            <w:pPr>
              <w:rPr>
                <w:rFonts w:eastAsia="MS Mincho"/>
                <w:b/>
                <w:bCs/>
                <w:sz w:val="26"/>
                <w:szCs w:val="26"/>
                <w:lang w:val="kk-KZ" w:eastAsia="ja-JP"/>
              </w:rPr>
            </w:pPr>
          </w:p>
        </w:tc>
        <w:tc>
          <w:tcPr>
            <w:tcW w:w="1496" w:type="dxa"/>
            <w:vMerge/>
            <w:shd w:val="clear" w:color="auto" w:fill="CCFFCC"/>
            <w:vAlign w:val="center"/>
          </w:tcPr>
          <w:p w14:paraId="6A26744B" w14:textId="77777777" w:rsidR="00577825" w:rsidRPr="002D73E8" w:rsidRDefault="00577825" w:rsidP="001124D4">
            <w:pPr>
              <w:rPr>
                <w:rFonts w:eastAsia="MS Mincho"/>
                <w:b/>
                <w:bCs/>
                <w:sz w:val="26"/>
                <w:szCs w:val="26"/>
                <w:lang w:val="kk-KZ" w:eastAsia="ja-JP"/>
              </w:rPr>
            </w:pPr>
          </w:p>
        </w:tc>
        <w:tc>
          <w:tcPr>
            <w:tcW w:w="1496" w:type="dxa"/>
            <w:vMerge/>
            <w:shd w:val="clear" w:color="auto" w:fill="CCFFCC"/>
            <w:vAlign w:val="center"/>
          </w:tcPr>
          <w:p w14:paraId="60484832" w14:textId="77777777" w:rsidR="00577825" w:rsidRPr="002D73E8" w:rsidRDefault="00577825" w:rsidP="001124D4">
            <w:pPr>
              <w:rPr>
                <w:rFonts w:eastAsia="MS Mincho"/>
                <w:b/>
                <w:bCs/>
                <w:sz w:val="26"/>
                <w:szCs w:val="26"/>
                <w:lang w:val="kk-KZ" w:eastAsia="ja-JP"/>
              </w:rPr>
            </w:pPr>
          </w:p>
        </w:tc>
        <w:tc>
          <w:tcPr>
            <w:tcW w:w="1309" w:type="dxa"/>
            <w:vMerge/>
            <w:shd w:val="clear" w:color="auto" w:fill="CCFFCC"/>
            <w:vAlign w:val="center"/>
          </w:tcPr>
          <w:p w14:paraId="50069608" w14:textId="77777777" w:rsidR="00577825" w:rsidRPr="002D73E8" w:rsidRDefault="00577825" w:rsidP="001124D4">
            <w:pPr>
              <w:rPr>
                <w:rFonts w:eastAsia="MS Mincho"/>
                <w:b/>
                <w:bCs/>
                <w:i/>
                <w:iCs/>
                <w:sz w:val="26"/>
                <w:szCs w:val="26"/>
                <w:lang w:val="kk-KZ" w:eastAsia="ja-JP"/>
              </w:rPr>
            </w:pPr>
          </w:p>
        </w:tc>
        <w:tc>
          <w:tcPr>
            <w:tcW w:w="1496" w:type="dxa"/>
            <w:vMerge/>
            <w:shd w:val="clear" w:color="auto" w:fill="CCFFCC"/>
            <w:vAlign w:val="center"/>
          </w:tcPr>
          <w:p w14:paraId="27B69204" w14:textId="77777777" w:rsidR="00577825" w:rsidRPr="002D73E8" w:rsidRDefault="00577825" w:rsidP="001124D4">
            <w:pPr>
              <w:rPr>
                <w:rFonts w:eastAsia="MS Mincho"/>
                <w:b/>
                <w:bCs/>
                <w:i/>
                <w:iCs/>
                <w:sz w:val="26"/>
                <w:szCs w:val="26"/>
                <w:lang w:val="kk-KZ" w:eastAsia="ja-JP"/>
              </w:rPr>
            </w:pPr>
          </w:p>
        </w:tc>
      </w:tr>
      <w:tr w:rsidR="00577825" w:rsidRPr="002D73E8" w14:paraId="73EBC9D5" w14:textId="77777777" w:rsidTr="006C56ED">
        <w:trPr>
          <w:trHeight w:val="315"/>
        </w:trPr>
        <w:tc>
          <w:tcPr>
            <w:tcW w:w="1807" w:type="dxa"/>
            <w:shd w:val="clear" w:color="auto" w:fill="auto"/>
            <w:vAlign w:val="center"/>
          </w:tcPr>
          <w:p w14:paraId="50C59F3B" w14:textId="77777777" w:rsidR="00577825" w:rsidRPr="006C56ED" w:rsidRDefault="00577825" w:rsidP="001124D4">
            <w:pPr>
              <w:rPr>
                <w:rFonts w:eastAsia="MS Mincho"/>
                <w:sz w:val="20"/>
                <w:szCs w:val="20"/>
                <w:lang w:val="kk-KZ" w:eastAsia="ja-JP"/>
              </w:rPr>
            </w:pPr>
            <w:r w:rsidRPr="006C56ED">
              <w:rPr>
                <w:rFonts w:eastAsia="MS Mincho"/>
                <w:sz w:val="20"/>
                <w:szCs w:val="20"/>
                <w:lang w:val="kk-KZ" w:eastAsia="ja-JP"/>
              </w:rPr>
              <w:t>Ақм</w:t>
            </w:r>
            <w:r w:rsidRPr="006C56ED">
              <w:rPr>
                <w:rFonts w:eastAsia="MS Mincho"/>
                <w:sz w:val="20"/>
                <w:szCs w:val="20"/>
                <w:lang w:val="kk-KZ" w:eastAsia="ja-JP"/>
              </w:rPr>
              <w:t>о</w:t>
            </w:r>
            <w:r w:rsidRPr="006C56ED">
              <w:rPr>
                <w:rFonts w:eastAsia="MS Mincho"/>
                <w:sz w:val="20"/>
                <w:szCs w:val="20"/>
                <w:lang w:val="kk-KZ" w:eastAsia="ja-JP"/>
              </w:rPr>
              <w:t xml:space="preserve">ла                </w:t>
            </w:r>
          </w:p>
        </w:tc>
        <w:tc>
          <w:tcPr>
            <w:tcW w:w="1185" w:type="dxa"/>
            <w:shd w:val="clear" w:color="auto" w:fill="auto"/>
            <w:noWrap/>
            <w:vAlign w:val="center"/>
          </w:tcPr>
          <w:p w14:paraId="487A8D00" w14:textId="77777777" w:rsidR="00577825" w:rsidRPr="002D73E8" w:rsidRDefault="00577825" w:rsidP="00B63400">
            <w:pPr>
              <w:ind w:right="57"/>
              <w:jc w:val="right"/>
              <w:rPr>
                <w:rFonts w:eastAsia="MS Mincho"/>
                <w:sz w:val="26"/>
                <w:szCs w:val="26"/>
                <w:lang w:val="kk-KZ" w:eastAsia="ja-JP"/>
              </w:rPr>
            </w:pPr>
            <w:r w:rsidRPr="002D73E8">
              <w:rPr>
                <w:rFonts w:eastAsia="MS Mincho"/>
                <w:sz w:val="26"/>
                <w:szCs w:val="26"/>
                <w:lang w:val="kk-KZ" w:eastAsia="ja-JP"/>
              </w:rPr>
              <w:t>262,7</w:t>
            </w:r>
          </w:p>
        </w:tc>
        <w:tc>
          <w:tcPr>
            <w:tcW w:w="1496" w:type="dxa"/>
            <w:shd w:val="clear" w:color="auto" w:fill="auto"/>
            <w:noWrap/>
            <w:vAlign w:val="center"/>
          </w:tcPr>
          <w:p w14:paraId="2080086D" w14:textId="77777777" w:rsidR="00577825" w:rsidRPr="002D73E8" w:rsidRDefault="00577825" w:rsidP="00B63400">
            <w:pPr>
              <w:ind w:right="57"/>
              <w:jc w:val="right"/>
              <w:rPr>
                <w:rFonts w:eastAsia="MS Mincho"/>
                <w:sz w:val="26"/>
                <w:szCs w:val="26"/>
                <w:lang w:val="kk-KZ" w:eastAsia="ja-JP"/>
              </w:rPr>
            </w:pPr>
            <w:r w:rsidRPr="002D73E8">
              <w:rPr>
                <w:rFonts w:eastAsia="MS Mincho"/>
                <w:sz w:val="26"/>
                <w:szCs w:val="26"/>
                <w:lang w:val="kk-KZ" w:eastAsia="ja-JP"/>
              </w:rPr>
              <w:t>247,5</w:t>
            </w:r>
          </w:p>
        </w:tc>
        <w:tc>
          <w:tcPr>
            <w:tcW w:w="1496" w:type="dxa"/>
            <w:shd w:val="clear" w:color="auto" w:fill="auto"/>
            <w:noWrap/>
            <w:vAlign w:val="center"/>
          </w:tcPr>
          <w:p w14:paraId="6AD005C0" w14:textId="77777777" w:rsidR="00577825" w:rsidRPr="002D73E8" w:rsidRDefault="00577825" w:rsidP="00B63400">
            <w:pPr>
              <w:ind w:right="57"/>
              <w:jc w:val="right"/>
              <w:rPr>
                <w:rFonts w:eastAsia="MS Mincho"/>
                <w:sz w:val="26"/>
                <w:szCs w:val="26"/>
                <w:lang w:val="kk-KZ" w:eastAsia="ja-JP"/>
              </w:rPr>
            </w:pPr>
            <w:r w:rsidRPr="002D73E8">
              <w:rPr>
                <w:rFonts w:eastAsia="MS Mincho"/>
                <w:sz w:val="26"/>
                <w:szCs w:val="26"/>
                <w:lang w:val="kk-KZ" w:eastAsia="ja-JP"/>
              </w:rPr>
              <w:t>146,1</w:t>
            </w:r>
          </w:p>
        </w:tc>
        <w:tc>
          <w:tcPr>
            <w:tcW w:w="1496" w:type="dxa"/>
            <w:shd w:val="clear" w:color="auto" w:fill="auto"/>
            <w:noWrap/>
            <w:vAlign w:val="center"/>
          </w:tcPr>
          <w:p w14:paraId="497993E1" w14:textId="77777777" w:rsidR="00577825" w:rsidRPr="002D73E8" w:rsidRDefault="00577825" w:rsidP="00B63400">
            <w:pPr>
              <w:ind w:right="57"/>
              <w:jc w:val="right"/>
              <w:rPr>
                <w:rFonts w:eastAsia="MS Mincho"/>
                <w:sz w:val="26"/>
                <w:szCs w:val="26"/>
                <w:lang w:val="kk-KZ" w:eastAsia="ja-JP"/>
              </w:rPr>
            </w:pPr>
            <w:r w:rsidRPr="002D73E8">
              <w:rPr>
                <w:rFonts w:eastAsia="MS Mincho"/>
                <w:sz w:val="26"/>
                <w:szCs w:val="26"/>
                <w:lang w:val="kk-KZ" w:eastAsia="ja-JP"/>
              </w:rPr>
              <w:t>733,0</w:t>
            </w:r>
          </w:p>
        </w:tc>
        <w:tc>
          <w:tcPr>
            <w:tcW w:w="1309" w:type="dxa"/>
            <w:shd w:val="clear" w:color="auto" w:fill="auto"/>
            <w:noWrap/>
            <w:vAlign w:val="center"/>
          </w:tcPr>
          <w:p w14:paraId="582B05C3" w14:textId="77777777" w:rsidR="00577825" w:rsidRPr="002D73E8" w:rsidRDefault="00577825" w:rsidP="00B63400">
            <w:pPr>
              <w:ind w:right="57"/>
              <w:jc w:val="right"/>
              <w:rPr>
                <w:rFonts w:eastAsia="MS Mincho"/>
                <w:sz w:val="26"/>
                <w:szCs w:val="26"/>
                <w:lang w:val="kk-KZ" w:eastAsia="ja-JP"/>
              </w:rPr>
            </w:pPr>
            <w:r w:rsidRPr="002D73E8">
              <w:rPr>
                <w:rFonts w:eastAsia="MS Mincho"/>
                <w:sz w:val="26"/>
                <w:szCs w:val="26"/>
                <w:lang w:val="kk-KZ" w:eastAsia="ja-JP"/>
              </w:rPr>
              <w:t>3</w:t>
            </w:r>
          </w:p>
        </w:tc>
        <w:tc>
          <w:tcPr>
            <w:tcW w:w="1496" w:type="dxa"/>
            <w:shd w:val="clear" w:color="auto" w:fill="auto"/>
            <w:noWrap/>
            <w:vAlign w:val="center"/>
          </w:tcPr>
          <w:p w14:paraId="058900AE" w14:textId="77777777" w:rsidR="00577825" w:rsidRPr="002D73E8" w:rsidRDefault="00577825" w:rsidP="00B63400">
            <w:pPr>
              <w:ind w:right="57"/>
              <w:jc w:val="right"/>
              <w:rPr>
                <w:rFonts w:eastAsia="MS Mincho"/>
                <w:sz w:val="26"/>
                <w:szCs w:val="26"/>
                <w:lang w:val="kk-KZ" w:eastAsia="ja-JP"/>
              </w:rPr>
            </w:pPr>
            <w:r w:rsidRPr="002D73E8">
              <w:rPr>
                <w:rFonts w:eastAsia="MS Mincho"/>
                <w:sz w:val="26"/>
                <w:szCs w:val="26"/>
                <w:lang w:val="kk-KZ" w:eastAsia="ja-JP"/>
              </w:rPr>
              <w:t>33,4%</w:t>
            </w:r>
          </w:p>
        </w:tc>
      </w:tr>
      <w:tr w:rsidR="00577825" w:rsidRPr="002D73E8" w14:paraId="2767CC7E" w14:textId="77777777" w:rsidTr="006C56ED">
        <w:trPr>
          <w:trHeight w:val="315"/>
        </w:trPr>
        <w:tc>
          <w:tcPr>
            <w:tcW w:w="1807" w:type="dxa"/>
            <w:shd w:val="clear" w:color="auto" w:fill="auto"/>
            <w:vAlign w:val="center"/>
          </w:tcPr>
          <w:p w14:paraId="37AADA2E" w14:textId="77777777" w:rsidR="00577825" w:rsidRPr="006C56ED" w:rsidRDefault="00577825" w:rsidP="001124D4">
            <w:pPr>
              <w:rPr>
                <w:rFonts w:eastAsia="MS Mincho"/>
                <w:sz w:val="20"/>
                <w:szCs w:val="20"/>
                <w:lang w:val="kk-KZ" w:eastAsia="ja-JP"/>
              </w:rPr>
            </w:pPr>
            <w:r w:rsidRPr="006C56ED">
              <w:rPr>
                <w:rFonts w:eastAsia="MS Mincho"/>
                <w:sz w:val="20"/>
                <w:szCs w:val="20"/>
                <w:lang w:val="kk-KZ" w:eastAsia="ja-JP"/>
              </w:rPr>
              <w:t>Ақтөбе</w:t>
            </w:r>
          </w:p>
        </w:tc>
        <w:tc>
          <w:tcPr>
            <w:tcW w:w="1185" w:type="dxa"/>
            <w:shd w:val="clear" w:color="auto" w:fill="auto"/>
            <w:noWrap/>
            <w:vAlign w:val="center"/>
          </w:tcPr>
          <w:p w14:paraId="3080DC78" w14:textId="77777777" w:rsidR="00577825" w:rsidRPr="002D73E8" w:rsidRDefault="00577825" w:rsidP="00B63400">
            <w:pPr>
              <w:ind w:right="57"/>
              <w:jc w:val="right"/>
              <w:rPr>
                <w:rFonts w:eastAsia="MS Mincho"/>
                <w:sz w:val="26"/>
                <w:szCs w:val="26"/>
                <w:lang w:val="kk-KZ" w:eastAsia="ja-JP"/>
              </w:rPr>
            </w:pPr>
            <w:r w:rsidRPr="002D73E8">
              <w:rPr>
                <w:rFonts w:eastAsia="MS Mincho"/>
                <w:sz w:val="26"/>
                <w:szCs w:val="26"/>
                <w:lang w:val="kk-KZ" w:eastAsia="ja-JP"/>
              </w:rPr>
              <w:t>461,7</w:t>
            </w:r>
          </w:p>
        </w:tc>
        <w:tc>
          <w:tcPr>
            <w:tcW w:w="1496" w:type="dxa"/>
            <w:shd w:val="clear" w:color="auto" w:fill="auto"/>
            <w:noWrap/>
            <w:vAlign w:val="center"/>
          </w:tcPr>
          <w:p w14:paraId="5A96C58D" w14:textId="77777777" w:rsidR="00577825" w:rsidRPr="002D73E8" w:rsidRDefault="00577825" w:rsidP="00B63400">
            <w:pPr>
              <w:ind w:right="57"/>
              <w:jc w:val="right"/>
              <w:rPr>
                <w:rFonts w:eastAsia="MS Mincho"/>
                <w:sz w:val="26"/>
                <w:szCs w:val="26"/>
                <w:lang w:val="kk-KZ" w:eastAsia="ja-JP"/>
              </w:rPr>
            </w:pPr>
            <w:r w:rsidRPr="002D73E8">
              <w:rPr>
                <w:rFonts w:eastAsia="MS Mincho"/>
                <w:sz w:val="26"/>
                <w:szCs w:val="26"/>
                <w:lang w:val="kk-KZ" w:eastAsia="ja-JP"/>
              </w:rPr>
              <w:t>437,5</w:t>
            </w:r>
          </w:p>
        </w:tc>
        <w:tc>
          <w:tcPr>
            <w:tcW w:w="1496" w:type="dxa"/>
            <w:shd w:val="clear" w:color="auto" w:fill="auto"/>
            <w:noWrap/>
            <w:vAlign w:val="center"/>
          </w:tcPr>
          <w:p w14:paraId="6525A9E2" w14:textId="77777777" w:rsidR="00577825" w:rsidRPr="002D73E8" w:rsidRDefault="00577825" w:rsidP="00B63400">
            <w:pPr>
              <w:ind w:right="57"/>
              <w:jc w:val="right"/>
              <w:rPr>
                <w:rFonts w:eastAsia="MS Mincho"/>
                <w:sz w:val="26"/>
                <w:szCs w:val="26"/>
                <w:lang w:val="kk-KZ" w:eastAsia="ja-JP"/>
              </w:rPr>
            </w:pPr>
            <w:r w:rsidRPr="002D73E8">
              <w:rPr>
                <w:rFonts w:eastAsia="MS Mincho"/>
                <w:sz w:val="26"/>
                <w:szCs w:val="26"/>
                <w:lang w:val="kk-KZ" w:eastAsia="ja-JP"/>
              </w:rPr>
              <w:t>213,4</w:t>
            </w:r>
          </w:p>
        </w:tc>
        <w:tc>
          <w:tcPr>
            <w:tcW w:w="1496" w:type="dxa"/>
            <w:shd w:val="clear" w:color="auto" w:fill="auto"/>
            <w:noWrap/>
            <w:vAlign w:val="center"/>
          </w:tcPr>
          <w:p w14:paraId="70F32003" w14:textId="77777777" w:rsidR="00577825" w:rsidRPr="002D73E8" w:rsidRDefault="00577825" w:rsidP="00B63400">
            <w:pPr>
              <w:ind w:right="57"/>
              <w:jc w:val="right"/>
              <w:rPr>
                <w:rFonts w:eastAsia="MS Mincho"/>
                <w:sz w:val="26"/>
                <w:szCs w:val="26"/>
                <w:lang w:val="kk-KZ" w:eastAsia="ja-JP"/>
              </w:rPr>
            </w:pPr>
            <w:r w:rsidRPr="002D73E8">
              <w:rPr>
                <w:rFonts w:eastAsia="MS Mincho"/>
                <w:sz w:val="26"/>
                <w:szCs w:val="26"/>
                <w:lang w:val="kk-KZ" w:eastAsia="ja-JP"/>
              </w:rPr>
              <w:t>777,3</w:t>
            </w:r>
          </w:p>
        </w:tc>
        <w:tc>
          <w:tcPr>
            <w:tcW w:w="1309" w:type="dxa"/>
            <w:shd w:val="clear" w:color="auto" w:fill="auto"/>
            <w:noWrap/>
            <w:vAlign w:val="center"/>
          </w:tcPr>
          <w:p w14:paraId="3A1FF5EC" w14:textId="77777777" w:rsidR="00577825" w:rsidRPr="002D73E8" w:rsidRDefault="00577825" w:rsidP="00B63400">
            <w:pPr>
              <w:ind w:right="57"/>
              <w:jc w:val="right"/>
              <w:rPr>
                <w:rFonts w:eastAsia="MS Mincho"/>
                <w:sz w:val="26"/>
                <w:szCs w:val="26"/>
                <w:lang w:val="kk-KZ" w:eastAsia="ja-JP"/>
              </w:rPr>
            </w:pPr>
            <w:r w:rsidRPr="002D73E8">
              <w:rPr>
                <w:rFonts w:eastAsia="MS Mincho"/>
                <w:sz w:val="26"/>
                <w:szCs w:val="26"/>
                <w:lang w:val="kk-KZ" w:eastAsia="ja-JP"/>
              </w:rPr>
              <w:t>2</w:t>
            </w:r>
          </w:p>
        </w:tc>
        <w:tc>
          <w:tcPr>
            <w:tcW w:w="1496" w:type="dxa"/>
            <w:shd w:val="clear" w:color="auto" w:fill="auto"/>
            <w:noWrap/>
            <w:vAlign w:val="center"/>
          </w:tcPr>
          <w:p w14:paraId="772A28B0" w14:textId="77777777" w:rsidR="00577825" w:rsidRPr="002D73E8" w:rsidRDefault="00577825" w:rsidP="00B63400">
            <w:pPr>
              <w:ind w:right="57"/>
              <w:jc w:val="right"/>
              <w:rPr>
                <w:rFonts w:eastAsia="MS Mincho"/>
                <w:sz w:val="26"/>
                <w:szCs w:val="26"/>
                <w:lang w:val="kk-KZ" w:eastAsia="ja-JP"/>
              </w:rPr>
            </w:pPr>
            <w:r w:rsidRPr="002D73E8">
              <w:rPr>
                <w:rFonts w:eastAsia="MS Mincho"/>
                <w:sz w:val="26"/>
                <w:szCs w:val="26"/>
                <w:lang w:val="kk-KZ" w:eastAsia="ja-JP"/>
              </w:rPr>
              <w:t>56,7%</w:t>
            </w:r>
          </w:p>
        </w:tc>
      </w:tr>
      <w:tr w:rsidR="00577825" w:rsidRPr="002D73E8" w14:paraId="719F18E1" w14:textId="77777777" w:rsidTr="006C56ED">
        <w:trPr>
          <w:trHeight w:val="315"/>
        </w:trPr>
        <w:tc>
          <w:tcPr>
            <w:tcW w:w="1807" w:type="dxa"/>
            <w:shd w:val="clear" w:color="auto" w:fill="auto"/>
            <w:vAlign w:val="center"/>
          </w:tcPr>
          <w:p w14:paraId="541CCE9F" w14:textId="77777777" w:rsidR="00577825" w:rsidRPr="006C56ED" w:rsidRDefault="00577825" w:rsidP="001124D4">
            <w:pPr>
              <w:rPr>
                <w:rFonts w:eastAsia="MS Mincho"/>
                <w:sz w:val="20"/>
                <w:szCs w:val="20"/>
                <w:lang w:val="kk-KZ" w:eastAsia="ja-JP"/>
              </w:rPr>
            </w:pPr>
            <w:r w:rsidRPr="006C56ED">
              <w:rPr>
                <w:rFonts w:eastAsia="MS Mincho"/>
                <w:sz w:val="20"/>
                <w:szCs w:val="20"/>
                <w:lang w:val="kk-KZ" w:eastAsia="ja-JP"/>
              </w:rPr>
              <w:t>Алм</w:t>
            </w:r>
            <w:r w:rsidRPr="006C56ED">
              <w:rPr>
                <w:rFonts w:eastAsia="MS Mincho"/>
                <w:sz w:val="20"/>
                <w:szCs w:val="20"/>
                <w:lang w:val="kk-KZ" w:eastAsia="ja-JP"/>
              </w:rPr>
              <w:t>а</w:t>
            </w:r>
            <w:r w:rsidRPr="006C56ED">
              <w:rPr>
                <w:rFonts w:eastAsia="MS Mincho"/>
                <w:sz w:val="20"/>
                <w:szCs w:val="20"/>
                <w:lang w:val="kk-KZ" w:eastAsia="ja-JP"/>
              </w:rPr>
              <w:t xml:space="preserve">ты                 </w:t>
            </w:r>
          </w:p>
        </w:tc>
        <w:tc>
          <w:tcPr>
            <w:tcW w:w="1185" w:type="dxa"/>
            <w:shd w:val="clear" w:color="auto" w:fill="auto"/>
            <w:noWrap/>
            <w:vAlign w:val="center"/>
          </w:tcPr>
          <w:p w14:paraId="702F8339" w14:textId="77777777" w:rsidR="00577825" w:rsidRPr="002D73E8" w:rsidRDefault="00577825" w:rsidP="00B63400">
            <w:pPr>
              <w:ind w:right="57"/>
              <w:jc w:val="right"/>
              <w:rPr>
                <w:rFonts w:eastAsia="MS Mincho"/>
                <w:sz w:val="26"/>
                <w:szCs w:val="26"/>
                <w:lang w:val="kk-KZ" w:eastAsia="ja-JP"/>
              </w:rPr>
            </w:pPr>
            <w:r w:rsidRPr="002D73E8">
              <w:rPr>
                <w:rFonts w:eastAsia="MS Mincho"/>
                <w:sz w:val="26"/>
                <w:szCs w:val="26"/>
                <w:lang w:val="kk-KZ" w:eastAsia="ja-JP"/>
              </w:rPr>
              <w:t>300,8</w:t>
            </w:r>
          </w:p>
        </w:tc>
        <w:tc>
          <w:tcPr>
            <w:tcW w:w="1496" w:type="dxa"/>
            <w:shd w:val="clear" w:color="auto" w:fill="auto"/>
            <w:noWrap/>
            <w:vAlign w:val="center"/>
          </w:tcPr>
          <w:p w14:paraId="69CA1D43" w14:textId="77777777" w:rsidR="00577825" w:rsidRPr="002D73E8" w:rsidRDefault="00577825" w:rsidP="00B63400">
            <w:pPr>
              <w:ind w:right="57"/>
              <w:jc w:val="right"/>
              <w:rPr>
                <w:rFonts w:eastAsia="MS Mincho"/>
                <w:sz w:val="26"/>
                <w:szCs w:val="26"/>
                <w:lang w:val="kk-KZ" w:eastAsia="ja-JP"/>
              </w:rPr>
            </w:pPr>
            <w:r w:rsidRPr="002D73E8">
              <w:rPr>
                <w:rFonts w:eastAsia="MS Mincho"/>
                <w:sz w:val="26"/>
                <w:szCs w:val="26"/>
                <w:lang w:val="kk-KZ" w:eastAsia="ja-JP"/>
              </w:rPr>
              <w:t>283,2</w:t>
            </w:r>
          </w:p>
        </w:tc>
        <w:tc>
          <w:tcPr>
            <w:tcW w:w="1496" w:type="dxa"/>
            <w:shd w:val="clear" w:color="auto" w:fill="auto"/>
            <w:noWrap/>
            <w:vAlign w:val="center"/>
          </w:tcPr>
          <w:p w14:paraId="09D1816A" w14:textId="77777777" w:rsidR="00577825" w:rsidRPr="002D73E8" w:rsidRDefault="00577825" w:rsidP="00B63400">
            <w:pPr>
              <w:ind w:right="57"/>
              <w:jc w:val="right"/>
              <w:rPr>
                <w:rFonts w:eastAsia="MS Mincho"/>
                <w:sz w:val="26"/>
                <w:szCs w:val="26"/>
                <w:lang w:val="kk-KZ" w:eastAsia="ja-JP"/>
              </w:rPr>
            </w:pPr>
            <w:r w:rsidRPr="002D73E8">
              <w:rPr>
                <w:rFonts w:eastAsia="MS Mincho"/>
                <w:sz w:val="26"/>
                <w:szCs w:val="26"/>
                <w:lang w:val="kk-KZ" w:eastAsia="ja-JP"/>
              </w:rPr>
              <w:t>159,0</w:t>
            </w:r>
          </w:p>
        </w:tc>
        <w:tc>
          <w:tcPr>
            <w:tcW w:w="1496" w:type="dxa"/>
            <w:shd w:val="clear" w:color="auto" w:fill="auto"/>
            <w:noWrap/>
            <w:vAlign w:val="center"/>
          </w:tcPr>
          <w:p w14:paraId="455E6C77" w14:textId="77777777" w:rsidR="00577825" w:rsidRPr="002D73E8" w:rsidRDefault="00577825" w:rsidP="00B63400">
            <w:pPr>
              <w:ind w:right="57"/>
              <w:jc w:val="right"/>
              <w:rPr>
                <w:rFonts w:eastAsia="MS Mincho"/>
                <w:sz w:val="26"/>
                <w:szCs w:val="26"/>
                <w:lang w:val="kk-KZ" w:eastAsia="ja-JP"/>
              </w:rPr>
            </w:pPr>
            <w:r w:rsidRPr="002D73E8">
              <w:rPr>
                <w:rFonts w:eastAsia="MS Mincho"/>
                <w:sz w:val="26"/>
                <w:szCs w:val="26"/>
                <w:lang w:val="kk-KZ" w:eastAsia="ja-JP"/>
              </w:rPr>
              <w:t>1 857,8</w:t>
            </w:r>
          </w:p>
        </w:tc>
        <w:tc>
          <w:tcPr>
            <w:tcW w:w="1309" w:type="dxa"/>
            <w:shd w:val="clear" w:color="auto" w:fill="auto"/>
            <w:noWrap/>
            <w:vAlign w:val="center"/>
          </w:tcPr>
          <w:p w14:paraId="5273EA78" w14:textId="77777777" w:rsidR="00577825" w:rsidRPr="002D73E8" w:rsidRDefault="00577825" w:rsidP="00B63400">
            <w:pPr>
              <w:ind w:right="57"/>
              <w:jc w:val="right"/>
              <w:rPr>
                <w:rFonts w:eastAsia="MS Mincho"/>
                <w:sz w:val="26"/>
                <w:szCs w:val="26"/>
                <w:lang w:val="kk-KZ" w:eastAsia="ja-JP"/>
              </w:rPr>
            </w:pPr>
            <w:r w:rsidRPr="002D73E8">
              <w:rPr>
                <w:rFonts w:eastAsia="MS Mincho"/>
                <w:sz w:val="26"/>
                <w:szCs w:val="26"/>
                <w:lang w:val="kk-KZ" w:eastAsia="ja-JP"/>
              </w:rPr>
              <w:t>6</w:t>
            </w:r>
          </w:p>
        </w:tc>
        <w:tc>
          <w:tcPr>
            <w:tcW w:w="1496" w:type="dxa"/>
            <w:shd w:val="clear" w:color="auto" w:fill="auto"/>
            <w:noWrap/>
            <w:vAlign w:val="center"/>
          </w:tcPr>
          <w:p w14:paraId="43F6E43F" w14:textId="77777777" w:rsidR="00577825" w:rsidRPr="002D73E8" w:rsidRDefault="00577825" w:rsidP="00B63400">
            <w:pPr>
              <w:ind w:right="57"/>
              <w:jc w:val="right"/>
              <w:rPr>
                <w:rFonts w:eastAsia="MS Mincho"/>
                <w:sz w:val="26"/>
                <w:szCs w:val="26"/>
                <w:lang w:val="kk-KZ" w:eastAsia="ja-JP"/>
              </w:rPr>
            </w:pPr>
            <w:r w:rsidRPr="002D73E8">
              <w:rPr>
                <w:rFonts w:eastAsia="MS Mincho"/>
                <w:sz w:val="26"/>
                <w:szCs w:val="26"/>
                <w:lang w:val="kk-KZ" w:eastAsia="ja-JP"/>
              </w:rPr>
              <w:t>15,0%</w:t>
            </w:r>
          </w:p>
        </w:tc>
      </w:tr>
      <w:tr w:rsidR="00577825" w:rsidRPr="002D73E8" w14:paraId="3C6D1D72" w14:textId="77777777" w:rsidTr="006C56ED">
        <w:trPr>
          <w:trHeight w:val="354"/>
        </w:trPr>
        <w:tc>
          <w:tcPr>
            <w:tcW w:w="1807" w:type="dxa"/>
            <w:shd w:val="clear" w:color="auto" w:fill="auto"/>
            <w:vAlign w:val="center"/>
          </w:tcPr>
          <w:p w14:paraId="7F8A6153" w14:textId="77777777" w:rsidR="00577825" w:rsidRPr="006C56ED" w:rsidRDefault="00577825" w:rsidP="001124D4">
            <w:pPr>
              <w:rPr>
                <w:rFonts w:eastAsia="MS Mincho"/>
                <w:sz w:val="20"/>
                <w:szCs w:val="20"/>
                <w:lang w:val="kk-KZ" w:eastAsia="ja-JP"/>
              </w:rPr>
            </w:pPr>
            <w:r w:rsidRPr="006C56ED">
              <w:rPr>
                <w:rFonts w:eastAsia="MS Mincho"/>
                <w:sz w:val="20"/>
                <w:szCs w:val="20"/>
                <w:lang w:val="kk-KZ" w:eastAsia="ja-JP"/>
              </w:rPr>
              <w:t>Ат</w:t>
            </w:r>
            <w:r w:rsidRPr="006C56ED">
              <w:rPr>
                <w:rFonts w:eastAsia="MS Mincho"/>
                <w:sz w:val="20"/>
                <w:szCs w:val="20"/>
                <w:lang w:val="kk-KZ" w:eastAsia="ja-JP"/>
              </w:rPr>
              <w:t>ы</w:t>
            </w:r>
            <w:r w:rsidRPr="006C56ED">
              <w:rPr>
                <w:rFonts w:eastAsia="MS Mincho"/>
                <w:sz w:val="20"/>
                <w:szCs w:val="20"/>
                <w:lang w:val="kk-KZ" w:eastAsia="ja-JP"/>
              </w:rPr>
              <w:t xml:space="preserve">рау                   </w:t>
            </w:r>
          </w:p>
        </w:tc>
        <w:tc>
          <w:tcPr>
            <w:tcW w:w="1185" w:type="dxa"/>
            <w:shd w:val="clear" w:color="auto" w:fill="auto"/>
            <w:noWrap/>
            <w:vAlign w:val="center"/>
          </w:tcPr>
          <w:p w14:paraId="7AC4BB70" w14:textId="77777777" w:rsidR="00577825" w:rsidRPr="002D73E8" w:rsidRDefault="00577825" w:rsidP="00B63400">
            <w:pPr>
              <w:ind w:right="57"/>
              <w:jc w:val="right"/>
              <w:rPr>
                <w:rFonts w:eastAsia="MS Mincho"/>
                <w:sz w:val="26"/>
                <w:szCs w:val="26"/>
                <w:lang w:val="kk-KZ" w:eastAsia="ja-JP"/>
              </w:rPr>
            </w:pPr>
            <w:r w:rsidRPr="002D73E8">
              <w:rPr>
                <w:rFonts w:eastAsia="MS Mincho"/>
                <w:sz w:val="26"/>
                <w:szCs w:val="26"/>
                <w:lang w:val="kk-KZ" w:eastAsia="ja-JP"/>
              </w:rPr>
              <w:t>412,0</w:t>
            </w:r>
          </w:p>
        </w:tc>
        <w:tc>
          <w:tcPr>
            <w:tcW w:w="1496" w:type="dxa"/>
            <w:shd w:val="clear" w:color="auto" w:fill="auto"/>
            <w:noWrap/>
            <w:vAlign w:val="center"/>
          </w:tcPr>
          <w:p w14:paraId="6857B57D" w14:textId="77777777" w:rsidR="00577825" w:rsidRPr="002D73E8" w:rsidRDefault="00577825" w:rsidP="00B63400">
            <w:pPr>
              <w:ind w:right="57"/>
              <w:jc w:val="right"/>
              <w:rPr>
                <w:rFonts w:eastAsia="MS Mincho"/>
                <w:sz w:val="26"/>
                <w:szCs w:val="26"/>
                <w:lang w:val="kk-KZ" w:eastAsia="ja-JP"/>
              </w:rPr>
            </w:pPr>
            <w:r w:rsidRPr="002D73E8">
              <w:rPr>
                <w:rFonts w:eastAsia="MS Mincho"/>
                <w:sz w:val="26"/>
                <w:szCs w:val="26"/>
                <w:lang w:val="kk-KZ" w:eastAsia="ja-JP"/>
              </w:rPr>
              <w:t>383,3</w:t>
            </w:r>
          </w:p>
        </w:tc>
        <w:tc>
          <w:tcPr>
            <w:tcW w:w="1496" w:type="dxa"/>
            <w:shd w:val="clear" w:color="auto" w:fill="auto"/>
            <w:noWrap/>
            <w:vAlign w:val="center"/>
          </w:tcPr>
          <w:p w14:paraId="07DA7BB8" w14:textId="77777777" w:rsidR="00577825" w:rsidRPr="002D73E8" w:rsidRDefault="00577825" w:rsidP="00B63400">
            <w:pPr>
              <w:ind w:right="57"/>
              <w:jc w:val="right"/>
              <w:rPr>
                <w:rFonts w:eastAsia="MS Mincho"/>
                <w:sz w:val="26"/>
                <w:szCs w:val="26"/>
                <w:lang w:val="kk-KZ" w:eastAsia="ja-JP"/>
              </w:rPr>
            </w:pPr>
            <w:r w:rsidRPr="002D73E8">
              <w:rPr>
                <w:rFonts w:eastAsia="MS Mincho"/>
                <w:sz w:val="26"/>
                <w:szCs w:val="26"/>
                <w:lang w:val="kk-KZ" w:eastAsia="ja-JP"/>
              </w:rPr>
              <w:t>189,6</w:t>
            </w:r>
          </w:p>
        </w:tc>
        <w:tc>
          <w:tcPr>
            <w:tcW w:w="1496" w:type="dxa"/>
            <w:shd w:val="clear" w:color="auto" w:fill="auto"/>
            <w:noWrap/>
            <w:vAlign w:val="center"/>
          </w:tcPr>
          <w:p w14:paraId="63C8E642" w14:textId="77777777" w:rsidR="00577825" w:rsidRPr="002D73E8" w:rsidRDefault="00577825" w:rsidP="00B63400">
            <w:pPr>
              <w:ind w:right="57"/>
              <w:jc w:val="right"/>
              <w:rPr>
                <w:rFonts w:eastAsia="MS Mincho"/>
                <w:sz w:val="26"/>
                <w:szCs w:val="26"/>
                <w:lang w:val="kk-KZ" w:eastAsia="ja-JP"/>
              </w:rPr>
            </w:pPr>
            <w:r w:rsidRPr="002D73E8">
              <w:rPr>
                <w:rFonts w:eastAsia="MS Mincho"/>
                <w:sz w:val="26"/>
                <w:szCs w:val="26"/>
                <w:lang w:val="kk-KZ" w:eastAsia="ja-JP"/>
              </w:rPr>
              <w:t>531,6</w:t>
            </w:r>
          </w:p>
        </w:tc>
        <w:tc>
          <w:tcPr>
            <w:tcW w:w="1309" w:type="dxa"/>
            <w:shd w:val="clear" w:color="auto" w:fill="auto"/>
            <w:noWrap/>
            <w:vAlign w:val="center"/>
          </w:tcPr>
          <w:p w14:paraId="2D365675" w14:textId="77777777" w:rsidR="00577825" w:rsidRPr="002D73E8" w:rsidRDefault="00577825" w:rsidP="00B63400">
            <w:pPr>
              <w:ind w:right="57"/>
              <w:jc w:val="right"/>
              <w:rPr>
                <w:rFonts w:eastAsia="MS Mincho"/>
                <w:sz w:val="26"/>
                <w:szCs w:val="26"/>
                <w:lang w:val="kk-KZ" w:eastAsia="ja-JP"/>
              </w:rPr>
            </w:pPr>
            <w:r w:rsidRPr="002D73E8">
              <w:rPr>
                <w:rFonts w:eastAsia="MS Mincho"/>
                <w:sz w:val="26"/>
                <w:szCs w:val="26"/>
                <w:lang w:val="kk-KZ" w:eastAsia="ja-JP"/>
              </w:rPr>
              <w:t>1</w:t>
            </w:r>
          </w:p>
        </w:tc>
        <w:tc>
          <w:tcPr>
            <w:tcW w:w="1496" w:type="dxa"/>
            <w:shd w:val="clear" w:color="auto" w:fill="auto"/>
            <w:noWrap/>
            <w:vAlign w:val="center"/>
          </w:tcPr>
          <w:p w14:paraId="189F903C" w14:textId="77777777" w:rsidR="00577825" w:rsidRPr="002D73E8" w:rsidRDefault="00577825" w:rsidP="00B63400">
            <w:pPr>
              <w:ind w:right="57"/>
              <w:jc w:val="right"/>
              <w:rPr>
                <w:rFonts w:eastAsia="MS Mincho"/>
                <w:sz w:val="26"/>
                <w:szCs w:val="26"/>
                <w:lang w:val="kk-KZ" w:eastAsia="ja-JP"/>
              </w:rPr>
            </w:pPr>
            <w:r w:rsidRPr="002D73E8">
              <w:rPr>
                <w:rFonts w:eastAsia="MS Mincho"/>
                <w:sz w:val="26"/>
                <w:szCs w:val="26"/>
                <w:lang w:val="kk-KZ" w:eastAsia="ja-JP"/>
              </w:rPr>
              <w:t>72,1%</w:t>
            </w:r>
          </w:p>
        </w:tc>
      </w:tr>
      <w:tr w:rsidR="00577825" w:rsidRPr="002D73E8" w14:paraId="1B73256F" w14:textId="77777777" w:rsidTr="006C56ED">
        <w:trPr>
          <w:trHeight w:val="358"/>
        </w:trPr>
        <w:tc>
          <w:tcPr>
            <w:tcW w:w="1807" w:type="dxa"/>
            <w:shd w:val="clear" w:color="auto" w:fill="auto"/>
            <w:vAlign w:val="center"/>
          </w:tcPr>
          <w:p w14:paraId="410F7B7A" w14:textId="77777777" w:rsidR="00577825" w:rsidRPr="006C56ED" w:rsidRDefault="00B63400" w:rsidP="001124D4">
            <w:pPr>
              <w:rPr>
                <w:rFonts w:eastAsia="MS Mincho"/>
                <w:sz w:val="20"/>
                <w:szCs w:val="20"/>
                <w:lang w:val="kk-KZ" w:eastAsia="ja-JP"/>
              </w:rPr>
            </w:pPr>
            <w:r w:rsidRPr="006C56ED">
              <w:rPr>
                <w:sz w:val="20"/>
                <w:szCs w:val="20"/>
                <w:lang w:val="kk-KZ"/>
              </w:rPr>
              <w:t>Шығыс Қазақстан</w:t>
            </w:r>
          </w:p>
        </w:tc>
        <w:tc>
          <w:tcPr>
            <w:tcW w:w="1185" w:type="dxa"/>
            <w:shd w:val="clear" w:color="auto" w:fill="auto"/>
            <w:noWrap/>
            <w:vAlign w:val="center"/>
          </w:tcPr>
          <w:p w14:paraId="0A00C1BA" w14:textId="77777777" w:rsidR="00577825" w:rsidRPr="002D73E8" w:rsidRDefault="00577825" w:rsidP="00B63400">
            <w:pPr>
              <w:ind w:right="57"/>
              <w:jc w:val="right"/>
              <w:rPr>
                <w:rFonts w:eastAsia="MS Mincho"/>
                <w:sz w:val="26"/>
                <w:szCs w:val="26"/>
                <w:lang w:val="kk-KZ" w:eastAsia="ja-JP"/>
              </w:rPr>
            </w:pPr>
            <w:r w:rsidRPr="002D73E8">
              <w:rPr>
                <w:rFonts w:eastAsia="MS Mincho"/>
                <w:sz w:val="26"/>
                <w:szCs w:val="26"/>
                <w:lang w:val="kk-KZ" w:eastAsia="ja-JP"/>
              </w:rPr>
              <w:t>668,5</w:t>
            </w:r>
          </w:p>
        </w:tc>
        <w:tc>
          <w:tcPr>
            <w:tcW w:w="1496" w:type="dxa"/>
            <w:shd w:val="clear" w:color="auto" w:fill="auto"/>
            <w:noWrap/>
            <w:vAlign w:val="center"/>
          </w:tcPr>
          <w:p w14:paraId="5A14BE35" w14:textId="77777777" w:rsidR="00577825" w:rsidRPr="002D73E8" w:rsidRDefault="00577825" w:rsidP="00B63400">
            <w:pPr>
              <w:ind w:right="57"/>
              <w:jc w:val="right"/>
              <w:rPr>
                <w:rFonts w:eastAsia="MS Mincho"/>
                <w:sz w:val="26"/>
                <w:szCs w:val="26"/>
                <w:lang w:val="kk-KZ" w:eastAsia="ja-JP"/>
              </w:rPr>
            </w:pPr>
            <w:r w:rsidRPr="002D73E8">
              <w:rPr>
                <w:rFonts w:eastAsia="MS Mincho"/>
                <w:sz w:val="26"/>
                <w:szCs w:val="26"/>
                <w:lang w:val="kk-KZ" w:eastAsia="ja-JP"/>
              </w:rPr>
              <w:t>623,8</w:t>
            </w:r>
          </w:p>
        </w:tc>
        <w:tc>
          <w:tcPr>
            <w:tcW w:w="1496" w:type="dxa"/>
            <w:shd w:val="clear" w:color="auto" w:fill="auto"/>
            <w:noWrap/>
            <w:vAlign w:val="center"/>
          </w:tcPr>
          <w:p w14:paraId="68D1D596" w14:textId="77777777" w:rsidR="00577825" w:rsidRPr="002D73E8" w:rsidRDefault="00577825" w:rsidP="00B63400">
            <w:pPr>
              <w:ind w:right="57"/>
              <w:jc w:val="right"/>
              <w:rPr>
                <w:rFonts w:eastAsia="MS Mincho"/>
                <w:sz w:val="26"/>
                <w:szCs w:val="26"/>
                <w:lang w:val="kk-KZ" w:eastAsia="ja-JP"/>
              </w:rPr>
            </w:pPr>
            <w:r w:rsidRPr="002D73E8">
              <w:rPr>
                <w:rFonts w:eastAsia="MS Mincho"/>
                <w:sz w:val="26"/>
                <w:szCs w:val="26"/>
                <w:lang w:val="kk-KZ" w:eastAsia="ja-JP"/>
              </w:rPr>
              <w:t>330,5</w:t>
            </w:r>
          </w:p>
        </w:tc>
        <w:tc>
          <w:tcPr>
            <w:tcW w:w="1496" w:type="dxa"/>
            <w:shd w:val="clear" w:color="auto" w:fill="auto"/>
            <w:noWrap/>
            <w:vAlign w:val="center"/>
          </w:tcPr>
          <w:p w14:paraId="54FBCFA1" w14:textId="77777777" w:rsidR="00577825" w:rsidRPr="002D73E8" w:rsidRDefault="00577825" w:rsidP="00B63400">
            <w:pPr>
              <w:ind w:right="57"/>
              <w:jc w:val="right"/>
              <w:rPr>
                <w:rFonts w:eastAsia="MS Mincho"/>
                <w:sz w:val="26"/>
                <w:szCs w:val="26"/>
                <w:lang w:val="kk-KZ" w:eastAsia="ja-JP"/>
              </w:rPr>
            </w:pPr>
            <w:r w:rsidRPr="002D73E8">
              <w:rPr>
                <w:rFonts w:eastAsia="MS Mincho"/>
                <w:sz w:val="26"/>
                <w:szCs w:val="26"/>
                <w:lang w:val="kk-KZ" w:eastAsia="ja-JP"/>
              </w:rPr>
              <w:t>1 396,7</w:t>
            </w:r>
          </w:p>
        </w:tc>
        <w:tc>
          <w:tcPr>
            <w:tcW w:w="1309" w:type="dxa"/>
            <w:shd w:val="clear" w:color="auto" w:fill="auto"/>
            <w:noWrap/>
            <w:vAlign w:val="center"/>
          </w:tcPr>
          <w:p w14:paraId="5B594228" w14:textId="77777777" w:rsidR="00577825" w:rsidRPr="002D73E8" w:rsidRDefault="00577825" w:rsidP="00B63400">
            <w:pPr>
              <w:ind w:right="57"/>
              <w:jc w:val="right"/>
              <w:rPr>
                <w:rFonts w:eastAsia="MS Mincho"/>
                <w:sz w:val="26"/>
                <w:szCs w:val="26"/>
                <w:lang w:val="kk-KZ" w:eastAsia="ja-JP"/>
              </w:rPr>
            </w:pPr>
            <w:r w:rsidRPr="002D73E8">
              <w:rPr>
                <w:rFonts w:eastAsia="MS Mincho"/>
                <w:sz w:val="26"/>
                <w:szCs w:val="26"/>
                <w:lang w:val="kk-KZ" w:eastAsia="ja-JP"/>
              </w:rPr>
              <w:t>2</w:t>
            </w:r>
          </w:p>
        </w:tc>
        <w:tc>
          <w:tcPr>
            <w:tcW w:w="1496" w:type="dxa"/>
            <w:shd w:val="clear" w:color="auto" w:fill="auto"/>
            <w:noWrap/>
            <w:vAlign w:val="center"/>
          </w:tcPr>
          <w:p w14:paraId="0A4BDD3D" w14:textId="77777777" w:rsidR="00577825" w:rsidRPr="002D73E8" w:rsidRDefault="00577825" w:rsidP="00B63400">
            <w:pPr>
              <w:ind w:right="57"/>
              <w:jc w:val="right"/>
              <w:rPr>
                <w:rFonts w:eastAsia="MS Mincho"/>
                <w:sz w:val="26"/>
                <w:szCs w:val="26"/>
                <w:lang w:val="kk-KZ" w:eastAsia="ja-JP"/>
              </w:rPr>
            </w:pPr>
            <w:r w:rsidRPr="002D73E8">
              <w:rPr>
                <w:rFonts w:eastAsia="MS Mincho"/>
                <w:sz w:val="26"/>
                <w:szCs w:val="26"/>
                <w:lang w:val="kk-KZ" w:eastAsia="ja-JP"/>
              </w:rPr>
              <w:t>44,5%</w:t>
            </w:r>
          </w:p>
        </w:tc>
      </w:tr>
      <w:tr w:rsidR="00577825" w:rsidRPr="002D73E8" w14:paraId="01E325E0" w14:textId="77777777" w:rsidTr="006C56ED">
        <w:trPr>
          <w:trHeight w:val="315"/>
        </w:trPr>
        <w:tc>
          <w:tcPr>
            <w:tcW w:w="1807" w:type="dxa"/>
            <w:shd w:val="clear" w:color="auto" w:fill="auto"/>
            <w:vAlign w:val="center"/>
          </w:tcPr>
          <w:p w14:paraId="2B6FD69D" w14:textId="77777777" w:rsidR="00577825" w:rsidRPr="006C56ED" w:rsidRDefault="00577825" w:rsidP="001124D4">
            <w:pPr>
              <w:rPr>
                <w:rFonts w:eastAsia="MS Mincho"/>
                <w:sz w:val="20"/>
                <w:szCs w:val="20"/>
                <w:lang w:val="kk-KZ" w:eastAsia="ja-JP"/>
              </w:rPr>
            </w:pPr>
            <w:r w:rsidRPr="006C56ED">
              <w:rPr>
                <w:rFonts w:eastAsia="MS Mincho"/>
                <w:sz w:val="20"/>
                <w:szCs w:val="20"/>
                <w:lang w:val="kk-KZ" w:eastAsia="ja-JP"/>
              </w:rPr>
              <w:t>Жа</w:t>
            </w:r>
            <w:r w:rsidRPr="006C56ED">
              <w:rPr>
                <w:rFonts w:eastAsia="MS Mincho"/>
                <w:sz w:val="20"/>
                <w:szCs w:val="20"/>
                <w:lang w:val="kk-KZ" w:eastAsia="ja-JP"/>
              </w:rPr>
              <w:t>м</w:t>
            </w:r>
            <w:r w:rsidRPr="006C56ED">
              <w:rPr>
                <w:rFonts w:eastAsia="MS Mincho"/>
                <w:sz w:val="20"/>
                <w:szCs w:val="20"/>
                <w:lang w:val="kk-KZ" w:eastAsia="ja-JP"/>
              </w:rPr>
              <w:t>был</w:t>
            </w:r>
          </w:p>
        </w:tc>
        <w:tc>
          <w:tcPr>
            <w:tcW w:w="1185" w:type="dxa"/>
            <w:shd w:val="clear" w:color="auto" w:fill="auto"/>
            <w:noWrap/>
            <w:vAlign w:val="center"/>
          </w:tcPr>
          <w:p w14:paraId="7C88FCDA" w14:textId="77777777" w:rsidR="00577825" w:rsidRPr="002D73E8" w:rsidRDefault="00577825" w:rsidP="00B63400">
            <w:pPr>
              <w:ind w:right="57"/>
              <w:jc w:val="right"/>
              <w:rPr>
                <w:rFonts w:eastAsia="MS Mincho"/>
                <w:sz w:val="26"/>
                <w:szCs w:val="26"/>
                <w:lang w:val="kk-KZ" w:eastAsia="ja-JP"/>
              </w:rPr>
            </w:pPr>
            <w:r w:rsidRPr="002D73E8">
              <w:rPr>
                <w:rFonts w:eastAsia="MS Mincho"/>
                <w:sz w:val="26"/>
                <w:szCs w:val="26"/>
                <w:lang w:val="kk-KZ" w:eastAsia="ja-JP"/>
              </w:rPr>
              <w:t>317,6</w:t>
            </w:r>
          </w:p>
        </w:tc>
        <w:tc>
          <w:tcPr>
            <w:tcW w:w="1496" w:type="dxa"/>
            <w:shd w:val="clear" w:color="auto" w:fill="auto"/>
            <w:noWrap/>
            <w:vAlign w:val="center"/>
          </w:tcPr>
          <w:p w14:paraId="2E5943C3" w14:textId="77777777" w:rsidR="00577825" w:rsidRPr="002D73E8" w:rsidRDefault="00577825" w:rsidP="00B63400">
            <w:pPr>
              <w:ind w:right="57"/>
              <w:jc w:val="right"/>
              <w:rPr>
                <w:rFonts w:eastAsia="MS Mincho"/>
                <w:sz w:val="26"/>
                <w:szCs w:val="26"/>
                <w:lang w:val="kk-KZ" w:eastAsia="ja-JP"/>
              </w:rPr>
            </w:pPr>
            <w:r w:rsidRPr="002D73E8">
              <w:rPr>
                <w:rFonts w:eastAsia="MS Mincho"/>
                <w:sz w:val="26"/>
                <w:szCs w:val="26"/>
                <w:lang w:val="kk-KZ" w:eastAsia="ja-JP"/>
              </w:rPr>
              <w:t>304,5</w:t>
            </w:r>
          </w:p>
        </w:tc>
        <w:tc>
          <w:tcPr>
            <w:tcW w:w="1496" w:type="dxa"/>
            <w:shd w:val="clear" w:color="auto" w:fill="auto"/>
            <w:noWrap/>
            <w:vAlign w:val="center"/>
          </w:tcPr>
          <w:p w14:paraId="31896064" w14:textId="77777777" w:rsidR="00577825" w:rsidRPr="002D73E8" w:rsidRDefault="00577825" w:rsidP="00B63400">
            <w:pPr>
              <w:ind w:right="57"/>
              <w:jc w:val="right"/>
              <w:rPr>
                <w:rFonts w:eastAsia="MS Mincho"/>
                <w:sz w:val="26"/>
                <w:szCs w:val="26"/>
                <w:lang w:val="kk-KZ" w:eastAsia="ja-JP"/>
              </w:rPr>
            </w:pPr>
            <w:r w:rsidRPr="002D73E8">
              <w:rPr>
                <w:rFonts w:eastAsia="MS Mincho"/>
                <w:sz w:val="26"/>
                <w:szCs w:val="26"/>
                <w:lang w:val="kk-KZ" w:eastAsia="ja-JP"/>
              </w:rPr>
              <w:t>175,3</w:t>
            </w:r>
          </w:p>
        </w:tc>
        <w:tc>
          <w:tcPr>
            <w:tcW w:w="1496" w:type="dxa"/>
            <w:shd w:val="clear" w:color="auto" w:fill="auto"/>
            <w:noWrap/>
            <w:vAlign w:val="center"/>
          </w:tcPr>
          <w:p w14:paraId="7E4399EA" w14:textId="77777777" w:rsidR="00577825" w:rsidRPr="002D73E8" w:rsidRDefault="00577825" w:rsidP="00B63400">
            <w:pPr>
              <w:ind w:right="57"/>
              <w:jc w:val="right"/>
              <w:rPr>
                <w:rFonts w:eastAsia="MS Mincho"/>
                <w:sz w:val="26"/>
                <w:szCs w:val="26"/>
                <w:lang w:val="kk-KZ" w:eastAsia="ja-JP"/>
              </w:rPr>
            </w:pPr>
            <w:r w:rsidRPr="002D73E8">
              <w:rPr>
                <w:rFonts w:eastAsia="MS Mincho"/>
                <w:sz w:val="26"/>
                <w:szCs w:val="26"/>
                <w:lang w:val="kk-KZ" w:eastAsia="ja-JP"/>
              </w:rPr>
              <w:t>1 043,6</w:t>
            </w:r>
          </w:p>
        </w:tc>
        <w:tc>
          <w:tcPr>
            <w:tcW w:w="1309" w:type="dxa"/>
            <w:shd w:val="clear" w:color="auto" w:fill="auto"/>
            <w:noWrap/>
            <w:vAlign w:val="center"/>
          </w:tcPr>
          <w:p w14:paraId="0274B20E" w14:textId="77777777" w:rsidR="00577825" w:rsidRPr="002D73E8" w:rsidRDefault="00577825" w:rsidP="00B63400">
            <w:pPr>
              <w:ind w:right="57"/>
              <w:jc w:val="right"/>
              <w:rPr>
                <w:rFonts w:eastAsia="MS Mincho"/>
                <w:sz w:val="26"/>
                <w:szCs w:val="26"/>
                <w:lang w:val="kk-KZ" w:eastAsia="ja-JP"/>
              </w:rPr>
            </w:pPr>
            <w:r w:rsidRPr="002D73E8">
              <w:rPr>
                <w:rFonts w:eastAsia="MS Mincho"/>
                <w:sz w:val="26"/>
                <w:szCs w:val="26"/>
                <w:lang w:val="kk-KZ" w:eastAsia="ja-JP"/>
              </w:rPr>
              <w:t>3</w:t>
            </w:r>
          </w:p>
        </w:tc>
        <w:tc>
          <w:tcPr>
            <w:tcW w:w="1496" w:type="dxa"/>
            <w:shd w:val="clear" w:color="auto" w:fill="auto"/>
            <w:noWrap/>
            <w:vAlign w:val="center"/>
          </w:tcPr>
          <w:p w14:paraId="51DF62EE" w14:textId="77777777" w:rsidR="00577825" w:rsidRPr="002D73E8" w:rsidRDefault="00577825" w:rsidP="00B63400">
            <w:pPr>
              <w:ind w:right="57"/>
              <w:jc w:val="right"/>
              <w:rPr>
                <w:rFonts w:eastAsia="MS Mincho"/>
                <w:sz w:val="26"/>
                <w:szCs w:val="26"/>
                <w:lang w:val="kk-KZ" w:eastAsia="ja-JP"/>
              </w:rPr>
            </w:pPr>
            <w:r w:rsidRPr="002D73E8">
              <w:rPr>
                <w:rFonts w:eastAsia="MS Mincho"/>
                <w:sz w:val="26"/>
                <w:szCs w:val="26"/>
                <w:lang w:val="kk-KZ" w:eastAsia="ja-JP"/>
              </w:rPr>
              <w:t>29,2%</w:t>
            </w:r>
          </w:p>
        </w:tc>
      </w:tr>
      <w:tr w:rsidR="00577825" w:rsidRPr="002D73E8" w14:paraId="2887838A" w14:textId="77777777" w:rsidTr="006C56ED">
        <w:trPr>
          <w:trHeight w:val="315"/>
        </w:trPr>
        <w:tc>
          <w:tcPr>
            <w:tcW w:w="1807" w:type="dxa"/>
            <w:shd w:val="clear" w:color="auto" w:fill="auto"/>
            <w:vAlign w:val="center"/>
          </w:tcPr>
          <w:p w14:paraId="0230AB97" w14:textId="77777777" w:rsidR="00577825" w:rsidRPr="006C56ED" w:rsidRDefault="00B63400" w:rsidP="001124D4">
            <w:pPr>
              <w:rPr>
                <w:rFonts w:eastAsia="MS Mincho"/>
                <w:sz w:val="20"/>
                <w:szCs w:val="20"/>
                <w:lang w:val="kk-KZ" w:eastAsia="ja-JP"/>
              </w:rPr>
            </w:pPr>
            <w:r w:rsidRPr="006C56ED">
              <w:rPr>
                <w:sz w:val="20"/>
                <w:szCs w:val="20"/>
                <w:lang w:val="kk-KZ"/>
              </w:rPr>
              <w:t xml:space="preserve">Батыс Қазақстан     </w:t>
            </w:r>
          </w:p>
        </w:tc>
        <w:tc>
          <w:tcPr>
            <w:tcW w:w="1185" w:type="dxa"/>
            <w:shd w:val="clear" w:color="auto" w:fill="auto"/>
            <w:noWrap/>
            <w:vAlign w:val="center"/>
          </w:tcPr>
          <w:p w14:paraId="20336F97" w14:textId="77777777" w:rsidR="00577825" w:rsidRPr="002D73E8" w:rsidRDefault="00577825" w:rsidP="00B63400">
            <w:pPr>
              <w:ind w:right="57"/>
              <w:jc w:val="right"/>
              <w:rPr>
                <w:rFonts w:eastAsia="MS Mincho"/>
                <w:sz w:val="26"/>
                <w:szCs w:val="26"/>
                <w:lang w:val="kk-KZ" w:eastAsia="ja-JP"/>
              </w:rPr>
            </w:pPr>
            <w:r w:rsidRPr="002D73E8">
              <w:rPr>
                <w:rFonts w:eastAsia="MS Mincho"/>
                <w:sz w:val="26"/>
                <w:szCs w:val="26"/>
                <w:lang w:val="kk-KZ" w:eastAsia="ja-JP"/>
              </w:rPr>
              <w:t>299,7</w:t>
            </w:r>
          </w:p>
        </w:tc>
        <w:tc>
          <w:tcPr>
            <w:tcW w:w="1496" w:type="dxa"/>
            <w:shd w:val="clear" w:color="auto" w:fill="auto"/>
            <w:noWrap/>
            <w:vAlign w:val="center"/>
          </w:tcPr>
          <w:p w14:paraId="704CB303" w14:textId="77777777" w:rsidR="00577825" w:rsidRPr="002D73E8" w:rsidRDefault="00577825" w:rsidP="00B63400">
            <w:pPr>
              <w:ind w:right="57"/>
              <w:jc w:val="right"/>
              <w:rPr>
                <w:rFonts w:eastAsia="MS Mincho"/>
                <w:sz w:val="26"/>
                <w:szCs w:val="26"/>
                <w:lang w:val="kk-KZ" w:eastAsia="ja-JP"/>
              </w:rPr>
            </w:pPr>
            <w:r w:rsidRPr="002D73E8">
              <w:rPr>
                <w:rFonts w:eastAsia="MS Mincho"/>
                <w:sz w:val="26"/>
                <w:szCs w:val="26"/>
                <w:lang w:val="kk-KZ" w:eastAsia="ja-JP"/>
              </w:rPr>
              <w:t>280,5</w:t>
            </w:r>
          </w:p>
        </w:tc>
        <w:tc>
          <w:tcPr>
            <w:tcW w:w="1496" w:type="dxa"/>
            <w:shd w:val="clear" w:color="auto" w:fill="auto"/>
            <w:noWrap/>
            <w:vAlign w:val="center"/>
          </w:tcPr>
          <w:p w14:paraId="497C775F" w14:textId="77777777" w:rsidR="00577825" w:rsidRPr="002D73E8" w:rsidRDefault="00577825" w:rsidP="00B63400">
            <w:pPr>
              <w:ind w:right="57"/>
              <w:jc w:val="right"/>
              <w:rPr>
                <w:rFonts w:eastAsia="MS Mincho"/>
                <w:sz w:val="26"/>
                <w:szCs w:val="26"/>
                <w:lang w:val="kk-KZ" w:eastAsia="ja-JP"/>
              </w:rPr>
            </w:pPr>
            <w:r w:rsidRPr="002D73E8">
              <w:rPr>
                <w:rFonts w:eastAsia="MS Mincho"/>
                <w:sz w:val="26"/>
                <w:szCs w:val="26"/>
                <w:lang w:val="kk-KZ" w:eastAsia="ja-JP"/>
              </w:rPr>
              <w:t>132,4</w:t>
            </w:r>
          </w:p>
        </w:tc>
        <w:tc>
          <w:tcPr>
            <w:tcW w:w="1496" w:type="dxa"/>
            <w:shd w:val="clear" w:color="auto" w:fill="auto"/>
            <w:noWrap/>
            <w:vAlign w:val="center"/>
          </w:tcPr>
          <w:p w14:paraId="46FC45F6" w14:textId="77777777" w:rsidR="00577825" w:rsidRPr="002D73E8" w:rsidRDefault="00577825" w:rsidP="00B63400">
            <w:pPr>
              <w:ind w:right="57"/>
              <w:jc w:val="right"/>
              <w:rPr>
                <w:rFonts w:eastAsia="MS Mincho"/>
                <w:sz w:val="26"/>
                <w:szCs w:val="26"/>
                <w:lang w:val="kk-KZ" w:eastAsia="ja-JP"/>
              </w:rPr>
            </w:pPr>
            <w:r w:rsidRPr="002D73E8">
              <w:rPr>
                <w:rFonts w:eastAsia="MS Mincho"/>
                <w:sz w:val="26"/>
                <w:szCs w:val="26"/>
                <w:lang w:val="kk-KZ" w:eastAsia="ja-JP"/>
              </w:rPr>
              <w:t>608,0</w:t>
            </w:r>
          </w:p>
        </w:tc>
        <w:tc>
          <w:tcPr>
            <w:tcW w:w="1309" w:type="dxa"/>
            <w:shd w:val="clear" w:color="auto" w:fill="auto"/>
            <w:noWrap/>
            <w:vAlign w:val="center"/>
          </w:tcPr>
          <w:p w14:paraId="5714CF06" w14:textId="77777777" w:rsidR="00577825" w:rsidRPr="002D73E8" w:rsidRDefault="00577825" w:rsidP="00B63400">
            <w:pPr>
              <w:ind w:right="57"/>
              <w:jc w:val="right"/>
              <w:rPr>
                <w:rFonts w:eastAsia="MS Mincho"/>
                <w:sz w:val="26"/>
                <w:szCs w:val="26"/>
                <w:lang w:val="kk-KZ" w:eastAsia="ja-JP"/>
              </w:rPr>
            </w:pPr>
            <w:r w:rsidRPr="002D73E8">
              <w:rPr>
                <w:rFonts w:eastAsia="MS Mincho"/>
                <w:sz w:val="26"/>
                <w:szCs w:val="26"/>
                <w:lang w:val="kk-KZ" w:eastAsia="ja-JP"/>
              </w:rPr>
              <w:t>2</w:t>
            </w:r>
          </w:p>
        </w:tc>
        <w:tc>
          <w:tcPr>
            <w:tcW w:w="1496" w:type="dxa"/>
            <w:shd w:val="clear" w:color="auto" w:fill="auto"/>
            <w:noWrap/>
            <w:vAlign w:val="center"/>
          </w:tcPr>
          <w:p w14:paraId="5456FF28" w14:textId="77777777" w:rsidR="00577825" w:rsidRPr="002D73E8" w:rsidRDefault="00577825" w:rsidP="00B63400">
            <w:pPr>
              <w:ind w:right="57"/>
              <w:jc w:val="right"/>
              <w:rPr>
                <w:rFonts w:eastAsia="MS Mincho"/>
                <w:sz w:val="26"/>
                <w:szCs w:val="26"/>
                <w:lang w:val="kk-KZ" w:eastAsia="ja-JP"/>
              </w:rPr>
            </w:pPr>
            <w:r w:rsidRPr="002D73E8">
              <w:rPr>
                <w:rFonts w:eastAsia="MS Mincho"/>
                <w:sz w:val="26"/>
                <w:szCs w:val="26"/>
                <w:lang w:val="kk-KZ" w:eastAsia="ja-JP"/>
              </w:rPr>
              <w:t>45,9%</w:t>
            </w:r>
          </w:p>
        </w:tc>
      </w:tr>
      <w:tr w:rsidR="00577825" w:rsidRPr="002D73E8" w14:paraId="10B8E106" w14:textId="77777777" w:rsidTr="006C56ED">
        <w:trPr>
          <w:trHeight w:val="315"/>
        </w:trPr>
        <w:tc>
          <w:tcPr>
            <w:tcW w:w="1807" w:type="dxa"/>
            <w:shd w:val="clear" w:color="auto" w:fill="auto"/>
            <w:vAlign w:val="center"/>
          </w:tcPr>
          <w:p w14:paraId="71CE0F16" w14:textId="77777777" w:rsidR="00577825" w:rsidRPr="006C56ED" w:rsidRDefault="00577825" w:rsidP="001124D4">
            <w:pPr>
              <w:rPr>
                <w:rFonts w:eastAsia="MS Mincho"/>
                <w:sz w:val="20"/>
                <w:szCs w:val="20"/>
                <w:lang w:val="kk-KZ" w:eastAsia="ja-JP"/>
              </w:rPr>
            </w:pPr>
            <w:r w:rsidRPr="006C56ED">
              <w:rPr>
                <w:rFonts w:eastAsia="MS Mincho"/>
                <w:sz w:val="20"/>
                <w:szCs w:val="20"/>
                <w:lang w:val="kk-KZ" w:eastAsia="ja-JP"/>
              </w:rPr>
              <w:t>Қар</w:t>
            </w:r>
            <w:r w:rsidRPr="006C56ED">
              <w:rPr>
                <w:rFonts w:eastAsia="MS Mincho"/>
                <w:sz w:val="20"/>
                <w:szCs w:val="20"/>
                <w:lang w:val="kk-KZ" w:eastAsia="ja-JP"/>
              </w:rPr>
              <w:t>а</w:t>
            </w:r>
            <w:r w:rsidRPr="006C56ED">
              <w:rPr>
                <w:rFonts w:eastAsia="MS Mincho"/>
                <w:sz w:val="20"/>
                <w:szCs w:val="20"/>
                <w:lang w:val="kk-KZ" w:eastAsia="ja-JP"/>
              </w:rPr>
              <w:t xml:space="preserve">ғанды             </w:t>
            </w:r>
          </w:p>
        </w:tc>
        <w:tc>
          <w:tcPr>
            <w:tcW w:w="1185" w:type="dxa"/>
            <w:shd w:val="clear" w:color="auto" w:fill="auto"/>
            <w:noWrap/>
            <w:vAlign w:val="center"/>
          </w:tcPr>
          <w:p w14:paraId="0925A38D" w14:textId="77777777" w:rsidR="00577825" w:rsidRPr="002D73E8" w:rsidRDefault="00577825" w:rsidP="00B63400">
            <w:pPr>
              <w:ind w:right="57"/>
              <w:jc w:val="right"/>
              <w:rPr>
                <w:rFonts w:eastAsia="MS Mincho"/>
                <w:sz w:val="26"/>
                <w:szCs w:val="26"/>
                <w:lang w:val="kk-KZ" w:eastAsia="ja-JP"/>
              </w:rPr>
            </w:pPr>
            <w:r w:rsidRPr="002D73E8">
              <w:rPr>
                <w:rFonts w:eastAsia="MS Mincho"/>
                <w:sz w:val="26"/>
                <w:szCs w:val="26"/>
                <w:lang w:val="kk-KZ" w:eastAsia="ja-JP"/>
              </w:rPr>
              <w:t>813,3</w:t>
            </w:r>
          </w:p>
        </w:tc>
        <w:tc>
          <w:tcPr>
            <w:tcW w:w="1496" w:type="dxa"/>
            <w:shd w:val="clear" w:color="auto" w:fill="auto"/>
            <w:noWrap/>
            <w:vAlign w:val="center"/>
          </w:tcPr>
          <w:p w14:paraId="040002B6" w14:textId="77777777" w:rsidR="00577825" w:rsidRPr="002D73E8" w:rsidRDefault="00577825" w:rsidP="00B63400">
            <w:pPr>
              <w:ind w:right="57"/>
              <w:jc w:val="right"/>
              <w:rPr>
                <w:rFonts w:eastAsia="MS Mincho"/>
                <w:sz w:val="26"/>
                <w:szCs w:val="26"/>
                <w:lang w:val="kk-KZ" w:eastAsia="ja-JP"/>
              </w:rPr>
            </w:pPr>
            <w:r w:rsidRPr="002D73E8">
              <w:rPr>
                <w:rFonts w:eastAsia="MS Mincho"/>
                <w:sz w:val="26"/>
                <w:szCs w:val="26"/>
                <w:lang w:val="kk-KZ" w:eastAsia="ja-JP"/>
              </w:rPr>
              <w:t>769,7</w:t>
            </w:r>
          </w:p>
        </w:tc>
        <w:tc>
          <w:tcPr>
            <w:tcW w:w="1496" w:type="dxa"/>
            <w:shd w:val="clear" w:color="auto" w:fill="auto"/>
            <w:noWrap/>
            <w:vAlign w:val="center"/>
          </w:tcPr>
          <w:p w14:paraId="0F74B339" w14:textId="77777777" w:rsidR="00577825" w:rsidRPr="002D73E8" w:rsidRDefault="00577825" w:rsidP="00B63400">
            <w:pPr>
              <w:ind w:right="57"/>
              <w:jc w:val="right"/>
              <w:rPr>
                <w:rFonts w:eastAsia="MS Mincho"/>
                <w:sz w:val="26"/>
                <w:szCs w:val="26"/>
                <w:lang w:val="kk-KZ" w:eastAsia="ja-JP"/>
              </w:rPr>
            </w:pPr>
            <w:r w:rsidRPr="002D73E8">
              <w:rPr>
                <w:rFonts w:eastAsia="MS Mincho"/>
                <w:sz w:val="26"/>
                <w:szCs w:val="26"/>
                <w:lang w:val="kk-KZ" w:eastAsia="ja-JP"/>
              </w:rPr>
              <w:t>405,7</w:t>
            </w:r>
          </w:p>
        </w:tc>
        <w:tc>
          <w:tcPr>
            <w:tcW w:w="1496" w:type="dxa"/>
            <w:shd w:val="clear" w:color="auto" w:fill="auto"/>
            <w:noWrap/>
            <w:vAlign w:val="center"/>
          </w:tcPr>
          <w:p w14:paraId="0B0C408A" w14:textId="77777777" w:rsidR="00577825" w:rsidRPr="002D73E8" w:rsidRDefault="00577825" w:rsidP="00B63400">
            <w:pPr>
              <w:ind w:right="57"/>
              <w:jc w:val="right"/>
              <w:rPr>
                <w:rFonts w:eastAsia="MS Mincho"/>
                <w:sz w:val="26"/>
                <w:szCs w:val="26"/>
                <w:lang w:val="kk-KZ" w:eastAsia="ja-JP"/>
              </w:rPr>
            </w:pPr>
            <w:r w:rsidRPr="002D73E8">
              <w:rPr>
                <w:rFonts w:eastAsia="MS Mincho"/>
                <w:sz w:val="26"/>
                <w:szCs w:val="26"/>
                <w:lang w:val="kk-KZ" w:eastAsia="ja-JP"/>
              </w:rPr>
              <w:t>1 351,9</w:t>
            </w:r>
          </w:p>
        </w:tc>
        <w:tc>
          <w:tcPr>
            <w:tcW w:w="1309" w:type="dxa"/>
            <w:shd w:val="clear" w:color="auto" w:fill="auto"/>
            <w:noWrap/>
            <w:vAlign w:val="center"/>
          </w:tcPr>
          <w:p w14:paraId="7014B5C3" w14:textId="77777777" w:rsidR="00577825" w:rsidRPr="002D73E8" w:rsidRDefault="00577825" w:rsidP="00B63400">
            <w:pPr>
              <w:ind w:right="57"/>
              <w:jc w:val="right"/>
              <w:rPr>
                <w:rFonts w:eastAsia="MS Mincho"/>
                <w:sz w:val="26"/>
                <w:szCs w:val="26"/>
                <w:lang w:val="kk-KZ" w:eastAsia="ja-JP"/>
              </w:rPr>
            </w:pPr>
            <w:r w:rsidRPr="002D73E8">
              <w:rPr>
                <w:rFonts w:eastAsia="MS Mincho"/>
                <w:sz w:val="26"/>
                <w:szCs w:val="26"/>
                <w:lang w:val="kk-KZ" w:eastAsia="ja-JP"/>
              </w:rPr>
              <w:t>2</w:t>
            </w:r>
          </w:p>
        </w:tc>
        <w:tc>
          <w:tcPr>
            <w:tcW w:w="1496" w:type="dxa"/>
            <w:shd w:val="clear" w:color="auto" w:fill="auto"/>
            <w:noWrap/>
            <w:vAlign w:val="center"/>
          </w:tcPr>
          <w:p w14:paraId="658DEC8E" w14:textId="77777777" w:rsidR="00577825" w:rsidRPr="002D73E8" w:rsidRDefault="00577825" w:rsidP="00B63400">
            <w:pPr>
              <w:ind w:right="57"/>
              <w:jc w:val="right"/>
              <w:rPr>
                <w:rFonts w:eastAsia="MS Mincho"/>
                <w:sz w:val="26"/>
                <w:szCs w:val="26"/>
                <w:lang w:val="kk-KZ" w:eastAsia="ja-JP"/>
              </w:rPr>
            </w:pPr>
            <w:r w:rsidRPr="002D73E8">
              <w:rPr>
                <w:rFonts w:eastAsia="MS Mincho"/>
                <w:sz w:val="26"/>
                <w:szCs w:val="26"/>
                <w:lang w:val="kk-KZ" w:eastAsia="ja-JP"/>
              </w:rPr>
              <w:t>56,8%</w:t>
            </w:r>
          </w:p>
        </w:tc>
      </w:tr>
      <w:tr w:rsidR="00577825" w:rsidRPr="002D73E8" w14:paraId="2FE48CA5" w14:textId="77777777" w:rsidTr="006C56ED">
        <w:trPr>
          <w:trHeight w:val="315"/>
        </w:trPr>
        <w:tc>
          <w:tcPr>
            <w:tcW w:w="1807" w:type="dxa"/>
            <w:shd w:val="clear" w:color="auto" w:fill="auto"/>
            <w:vAlign w:val="center"/>
          </w:tcPr>
          <w:p w14:paraId="1F9D6A10" w14:textId="77777777" w:rsidR="00577825" w:rsidRPr="006C56ED" w:rsidRDefault="00577825" w:rsidP="001124D4">
            <w:pPr>
              <w:rPr>
                <w:rFonts w:eastAsia="MS Mincho"/>
                <w:sz w:val="20"/>
                <w:szCs w:val="20"/>
                <w:lang w:val="kk-KZ" w:eastAsia="ja-JP"/>
              </w:rPr>
            </w:pPr>
            <w:r w:rsidRPr="006C56ED">
              <w:rPr>
                <w:rFonts w:eastAsia="MS Mincho"/>
                <w:sz w:val="20"/>
                <w:szCs w:val="20"/>
                <w:lang w:val="kk-KZ" w:eastAsia="ja-JP"/>
              </w:rPr>
              <w:t>Қост</w:t>
            </w:r>
            <w:r w:rsidRPr="006C56ED">
              <w:rPr>
                <w:rFonts w:eastAsia="MS Mincho"/>
                <w:sz w:val="20"/>
                <w:szCs w:val="20"/>
                <w:lang w:val="kk-KZ" w:eastAsia="ja-JP"/>
              </w:rPr>
              <w:t>а</w:t>
            </w:r>
            <w:r w:rsidRPr="006C56ED">
              <w:rPr>
                <w:rFonts w:eastAsia="MS Mincho"/>
                <w:sz w:val="20"/>
                <w:szCs w:val="20"/>
                <w:lang w:val="kk-KZ" w:eastAsia="ja-JP"/>
              </w:rPr>
              <w:t xml:space="preserve">най                </w:t>
            </w:r>
          </w:p>
        </w:tc>
        <w:tc>
          <w:tcPr>
            <w:tcW w:w="1185" w:type="dxa"/>
            <w:shd w:val="clear" w:color="auto" w:fill="auto"/>
            <w:noWrap/>
            <w:vAlign w:val="center"/>
          </w:tcPr>
          <w:p w14:paraId="74FABB34" w14:textId="77777777" w:rsidR="00577825" w:rsidRPr="002D73E8" w:rsidRDefault="00577825" w:rsidP="00B63400">
            <w:pPr>
              <w:ind w:right="57"/>
              <w:jc w:val="right"/>
              <w:rPr>
                <w:rFonts w:eastAsia="MS Mincho"/>
                <w:sz w:val="26"/>
                <w:szCs w:val="26"/>
                <w:lang w:val="kk-KZ" w:eastAsia="ja-JP"/>
              </w:rPr>
            </w:pPr>
            <w:r w:rsidRPr="002D73E8">
              <w:rPr>
                <w:rFonts w:eastAsia="MS Mincho"/>
                <w:sz w:val="26"/>
                <w:szCs w:val="26"/>
                <w:lang w:val="kk-KZ" w:eastAsia="ja-JP"/>
              </w:rPr>
              <w:t>324,8</w:t>
            </w:r>
          </w:p>
        </w:tc>
        <w:tc>
          <w:tcPr>
            <w:tcW w:w="1496" w:type="dxa"/>
            <w:shd w:val="clear" w:color="auto" w:fill="auto"/>
            <w:noWrap/>
            <w:vAlign w:val="center"/>
          </w:tcPr>
          <w:p w14:paraId="51ECC076" w14:textId="77777777" w:rsidR="00577825" w:rsidRPr="002D73E8" w:rsidRDefault="00577825" w:rsidP="00B63400">
            <w:pPr>
              <w:ind w:right="57"/>
              <w:jc w:val="right"/>
              <w:rPr>
                <w:rFonts w:eastAsia="MS Mincho"/>
                <w:sz w:val="26"/>
                <w:szCs w:val="26"/>
                <w:lang w:val="kk-KZ" w:eastAsia="ja-JP"/>
              </w:rPr>
            </w:pPr>
            <w:r w:rsidRPr="002D73E8">
              <w:rPr>
                <w:rFonts w:eastAsia="MS Mincho"/>
                <w:sz w:val="26"/>
                <w:szCs w:val="26"/>
                <w:lang w:val="kk-KZ" w:eastAsia="ja-JP"/>
              </w:rPr>
              <w:t>306,1</w:t>
            </w:r>
          </w:p>
        </w:tc>
        <w:tc>
          <w:tcPr>
            <w:tcW w:w="1496" w:type="dxa"/>
            <w:shd w:val="clear" w:color="auto" w:fill="auto"/>
            <w:noWrap/>
            <w:vAlign w:val="center"/>
          </w:tcPr>
          <w:p w14:paraId="02A05167" w14:textId="77777777" w:rsidR="00577825" w:rsidRPr="002D73E8" w:rsidRDefault="00577825" w:rsidP="00B63400">
            <w:pPr>
              <w:ind w:right="57"/>
              <w:jc w:val="right"/>
              <w:rPr>
                <w:rFonts w:eastAsia="MS Mincho"/>
                <w:sz w:val="26"/>
                <w:szCs w:val="26"/>
                <w:lang w:val="kk-KZ" w:eastAsia="ja-JP"/>
              </w:rPr>
            </w:pPr>
            <w:r w:rsidRPr="002D73E8">
              <w:rPr>
                <w:rFonts w:eastAsia="MS Mincho"/>
                <w:sz w:val="26"/>
                <w:szCs w:val="26"/>
                <w:lang w:val="kk-KZ" w:eastAsia="ja-JP"/>
              </w:rPr>
              <w:t>183,6</w:t>
            </w:r>
          </w:p>
        </w:tc>
        <w:tc>
          <w:tcPr>
            <w:tcW w:w="1496" w:type="dxa"/>
            <w:shd w:val="clear" w:color="auto" w:fill="auto"/>
            <w:noWrap/>
            <w:vAlign w:val="center"/>
          </w:tcPr>
          <w:p w14:paraId="5B5F8A6C" w14:textId="77777777" w:rsidR="00577825" w:rsidRPr="002D73E8" w:rsidRDefault="00577825" w:rsidP="00B63400">
            <w:pPr>
              <w:ind w:right="57"/>
              <w:jc w:val="right"/>
              <w:rPr>
                <w:rFonts w:eastAsia="MS Mincho"/>
                <w:sz w:val="26"/>
                <w:szCs w:val="26"/>
                <w:lang w:val="kk-KZ" w:eastAsia="ja-JP"/>
              </w:rPr>
            </w:pPr>
            <w:r w:rsidRPr="002D73E8">
              <w:rPr>
                <w:rFonts w:eastAsia="MS Mincho"/>
                <w:sz w:val="26"/>
                <w:szCs w:val="26"/>
                <w:lang w:val="kk-KZ" w:eastAsia="ja-JP"/>
              </w:rPr>
              <w:t>881,2</w:t>
            </w:r>
          </w:p>
        </w:tc>
        <w:tc>
          <w:tcPr>
            <w:tcW w:w="1309" w:type="dxa"/>
            <w:shd w:val="clear" w:color="auto" w:fill="auto"/>
            <w:noWrap/>
            <w:vAlign w:val="center"/>
          </w:tcPr>
          <w:p w14:paraId="7B4E3F4E" w14:textId="77777777" w:rsidR="00577825" w:rsidRPr="002D73E8" w:rsidRDefault="00577825" w:rsidP="00B63400">
            <w:pPr>
              <w:ind w:right="57"/>
              <w:jc w:val="right"/>
              <w:rPr>
                <w:rFonts w:eastAsia="MS Mincho"/>
                <w:sz w:val="26"/>
                <w:szCs w:val="26"/>
                <w:lang w:val="kk-KZ" w:eastAsia="ja-JP"/>
              </w:rPr>
            </w:pPr>
            <w:r w:rsidRPr="002D73E8">
              <w:rPr>
                <w:rFonts w:eastAsia="MS Mincho"/>
                <w:sz w:val="26"/>
                <w:szCs w:val="26"/>
                <w:lang w:val="kk-KZ" w:eastAsia="ja-JP"/>
              </w:rPr>
              <w:t>3</w:t>
            </w:r>
          </w:p>
        </w:tc>
        <w:tc>
          <w:tcPr>
            <w:tcW w:w="1496" w:type="dxa"/>
            <w:shd w:val="clear" w:color="auto" w:fill="auto"/>
            <w:noWrap/>
            <w:vAlign w:val="center"/>
          </w:tcPr>
          <w:p w14:paraId="03DF7DAA" w14:textId="77777777" w:rsidR="00577825" w:rsidRPr="002D73E8" w:rsidRDefault="00577825" w:rsidP="00B63400">
            <w:pPr>
              <w:ind w:right="57"/>
              <w:jc w:val="right"/>
              <w:rPr>
                <w:rFonts w:eastAsia="MS Mincho"/>
                <w:sz w:val="26"/>
                <w:szCs w:val="26"/>
                <w:lang w:val="kk-KZ" w:eastAsia="ja-JP"/>
              </w:rPr>
            </w:pPr>
            <w:r w:rsidRPr="002D73E8">
              <w:rPr>
                <w:rFonts w:eastAsia="MS Mincho"/>
                <w:sz w:val="26"/>
                <w:szCs w:val="26"/>
                <w:lang w:val="kk-KZ" w:eastAsia="ja-JP"/>
              </w:rPr>
              <w:t>35,1%</w:t>
            </w:r>
          </w:p>
        </w:tc>
      </w:tr>
      <w:tr w:rsidR="00577825" w:rsidRPr="002D73E8" w14:paraId="045F3CF2" w14:textId="77777777" w:rsidTr="006C56ED">
        <w:trPr>
          <w:trHeight w:val="315"/>
        </w:trPr>
        <w:tc>
          <w:tcPr>
            <w:tcW w:w="1807" w:type="dxa"/>
            <w:shd w:val="clear" w:color="auto" w:fill="auto"/>
            <w:vAlign w:val="center"/>
          </w:tcPr>
          <w:p w14:paraId="6DF45E05" w14:textId="77777777" w:rsidR="00577825" w:rsidRPr="006C56ED" w:rsidRDefault="00577825" w:rsidP="001124D4">
            <w:pPr>
              <w:rPr>
                <w:rFonts w:eastAsia="MS Mincho"/>
                <w:sz w:val="20"/>
                <w:szCs w:val="20"/>
                <w:lang w:val="kk-KZ" w:eastAsia="ja-JP"/>
              </w:rPr>
            </w:pPr>
            <w:r w:rsidRPr="006C56ED">
              <w:rPr>
                <w:rFonts w:eastAsia="MS Mincho"/>
                <w:sz w:val="20"/>
                <w:szCs w:val="20"/>
                <w:lang w:val="kk-KZ" w:eastAsia="ja-JP"/>
              </w:rPr>
              <w:t>Қыз</w:t>
            </w:r>
            <w:r w:rsidRPr="006C56ED">
              <w:rPr>
                <w:rFonts w:eastAsia="MS Mincho"/>
                <w:sz w:val="20"/>
                <w:szCs w:val="20"/>
                <w:lang w:val="kk-KZ" w:eastAsia="ja-JP"/>
              </w:rPr>
              <w:t>ы</w:t>
            </w:r>
            <w:r w:rsidRPr="006C56ED">
              <w:rPr>
                <w:rFonts w:eastAsia="MS Mincho"/>
                <w:sz w:val="20"/>
                <w:szCs w:val="20"/>
                <w:lang w:val="kk-KZ" w:eastAsia="ja-JP"/>
              </w:rPr>
              <w:t xml:space="preserve">лорда           </w:t>
            </w:r>
          </w:p>
        </w:tc>
        <w:tc>
          <w:tcPr>
            <w:tcW w:w="1185" w:type="dxa"/>
            <w:shd w:val="clear" w:color="auto" w:fill="auto"/>
            <w:noWrap/>
            <w:vAlign w:val="center"/>
          </w:tcPr>
          <w:p w14:paraId="52C7DBFA" w14:textId="77777777" w:rsidR="00577825" w:rsidRPr="002D73E8" w:rsidRDefault="00577825" w:rsidP="00B63400">
            <w:pPr>
              <w:ind w:right="57"/>
              <w:jc w:val="right"/>
              <w:rPr>
                <w:rFonts w:eastAsia="MS Mincho"/>
                <w:sz w:val="26"/>
                <w:szCs w:val="26"/>
                <w:lang w:val="kk-KZ" w:eastAsia="ja-JP"/>
              </w:rPr>
            </w:pPr>
            <w:r w:rsidRPr="002D73E8">
              <w:rPr>
                <w:rFonts w:eastAsia="MS Mincho"/>
                <w:sz w:val="26"/>
                <w:szCs w:val="26"/>
                <w:lang w:val="kk-KZ" w:eastAsia="ja-JP"/>
              </w:rPr>
              <w:t>301,5</w:t>
            </w:r>
          </w:p>
        </w:tc>
        <w:tc>
          <w:tcPr>
            <w:tcW w:w="1496" w:type="dxa"/>
            <w:shd w:val="clear" w:color="auto" w:fill="auto"/>
            <w:noWrap/>
            <w:vAlign w:val="center"/>
          </w:tcPr>
          <w:p w14:paraId="584EF0E4" w14:textId="77777777" w:rsidR="00577825" w:rsidRPr="002D73E8" w:rsidRDefault="00577825" w:rsidP="00B63400">
            <w:pPr>
              <w:ind w:right="57"/>
              <w:jc w:val="right"/>
              <w:rPr>
                <w:rFonts w:eastAsia="MS Mincho"/>
                <w:sz w:val="26"/>
                <w:szCs w:val="26"/>
                <w:lang w:val="kk-KZ" w:eastAsia="ja-JP"/>
              </w:rPr>
            </w:pPr>
            <w:r w:rsidRPr="002D73E8">
              <w:rPr>
                <w:rFonts w:eastAsia="MS Mincho"/>
                <w:sz w:val="26"/>
                <w:szCs w:val="26"/>
                <w:lang w:val="kk-KZ" w:eastAsia="ja-JP"/>
              </w:rPr>
              <w:t>286,9</w:t>
            </w:r>
          </w:p>
        </w:tc>
        <w:tc>
          <w:tcPr>
            <w:tcW w:w="1496" w:type="dxa"/>
            <w:shd w:val="clear" w:color="auto" w:fill="auto"/>
            <w:noWrap/>
            <w:vAlign w:val="center"/>
          </w:tcPr>
          <w:p w14:paraId="677C4A52" w14:textId="77777777" w:rsidR="00577825" w:rsidRPr="002D73E8" w:rsidRDefault="00577825" w:rsidP="00B63400">
            <w:pPr>
              <w:ind w:right="57"/>
              <w:jc w:val="right"/>
              <w:rPr>
                <w:rFonts w:eastAsia="MS Mincho"/>
                <w:sz w:val="26"/>
                <w:szCs w:val="26"/>
                <w:lang w:val="kk-KZ" w:eastAsia="ja-JP"/>
              </w:rPr>
            </w:pPr>
            <w:r w:rsidRPr="002D73E8">
              <w:rPr>
                <w:rFonts w:eastAsia="MS Mincho"/>
                <w:sz w:val="26"/>
                <w:szCs w:val="26"/>
                <w:lang w:val="kk-KZ" w:eastAsia="ja-JP"/>
              </w:rPr>
              <w:t>164,5</w:t>
            </w:r>
          </w:p>
        </w:tc>
        <w:tc>
          <w:tcPr>
            <w:tcW w:w="1496" w:type="dxa"/>
            <w:shd w:val="clear" w:color="auto" w:fill="auto"/>
            <w:noWrap/>
            <w:vAlign w:val="center"/>
          </w:tcPr>
          <w:p w14:paraId="263C106B" w14:textId="77777777" w:rsidR="00577825" w:rsidRPr="002D73E8" w:rsidRDefault="00577825" w:rsidP="00B63400">
            <w:pPr>
              <w:ind w:right="57"/>
              <w:jc w:val="right"/>
              <w:rPr>
                <w:rFonts w:eastAsia="MS Mincho"/>
                <w:sz w:val="26"/>
                <w:szCs w:val="26"/>
                <w:lang w:val="kk-KZ" w:eastAsia="ja-JP"/>
              </w:rPr>
            </w:pPr>
            <w:r w:rsidRPr="002D73E8">
              <w:rPr>
                <w:rFonts w:eastAsia="MS Mincho"/>
                <w:sz w:val="26"/>
                <w:szCs w:val="26"/>
                <w:lang w:val="kk-KZ" w:eastAsia="ja-JP"/>
              </w:rPr>
              <w:t>699,1</w:t>
            </w:r>
          </w:p>
        </w:tc>
        <w:tc>
          <w:tcPr>
            <w:tcW w:w="1309" w:type="dxa"/>
            <w:shd w:val="clear" w:color="auto" w:fill="auto"/>
            <w:noWrap/>
            <w:vAlign w:val="center"/>
          </w:tcPr>
          <w:p w14:paraId="694EB089" w14:textId="77777777" w:rsidR="00577825" w:rsidRPr="002D73E8" w:rsidRDefault="00577825" w:rsidP="00B63400">
            <w:pPr>
              <w:ind w:right="57"/>
              <w:jc w:val="right"/>
              <w:rPr>
                <w:rFonts w:eastAsia="MS Mincho"/>
                <w:sz w:val="26"/>
                <w:szCs w:val="26"/>
                <w:lang w:val="kk-KZ" w:eastAsia="ja-JP"/>
              </w:rPr>
            </w:pPr>
            <w:r w:rsidRPr="002D73E8">
              <w:rPr>
                <w:rFonts w:eastAsia="MS Mincho"/>
                <w:sz w:val="26"/>
                <w:szCs w:val="26"/>
                <w:lang w:val="kk-KZ" w:eastAsia="ja-JP"/>
              </w:rPr>
              <w:t>2</w:t>
            </w:r>
          </w:p>
        </w:tc>
        <w:tc>
          <w:tcPr>
            <w:tcW w:w="1496" w:type="dxa"/>
            <w:shd w:val="clear" w:color="auto" w:fill="auto"/>
            <w:noWrap/>
            <w:vAlign w:val="center"/>
          </w:tcPr>
          <w:p w14:paraId="0AD7658B" w14:textId="77777777" w:rsidR="00577825" w:rsidRPr="002D73E8" w:rsidRDefault="00577825" w:rsidP="00B63400">
            <w:pPr>
              <w:ind w:right="57"/>
              <w:jc w:val="right"/>
              <w:rPr>
                <w:rFonts w:eastAsia="MS Mincho"/>
                <w:sz w:val="26"/>
                <w:szCs w:val="26"/>
                <w:lang w:val="kk-KZ" w:eastAsia="ja-JP"/>
              </w:rPr>
            </w:pPr>
            <w:r w:rsidRPr="002D73E8">
              <w:rPr>
                <w:rFonts w:eastAsia="MS Mincho"/>
                <w:sz w:val="26"/>
                <w:szCs w:val="26"/>
                <w:lang w:val="kk-KZ" w:eastAsia="ja-JP"/>
              </w:rPr>
              <w:t>40,6%</w:t>
            </w:r>
          </w:p>
        </w:tc>
      </w:tr>
      <w:tr w:rsidR="00577825" w:rsidRPr="002D73E8" w14:paraId="06CC4463" w14:textId="77777777" w:rsidTr="006C56ED">
        <w:trPr>
          <w:trHeight w:val="315"/>
        </w:trPr>
        <w:tc>
          <w:tcPr>
            <w:tcW w:w="1807" w:type="dxa"/>
            <w:shd w:val="clear" w:color="auto" w:fill="auto"/>
            <w:vAlign w:val="center"/>
          </w:tcPr>
          <w:p w14:paraId="54B1D346" w14:textId="77777777" w:rsidR="00577825" w:rsidRPr="006C56ED" w:rsidRDefault="00577825" w:rsidP="001124D4">
            <w:pPr>
              <w:rPr>
                <w:rFonts w:eastAsia="MS Mincho"/>
                <w:sz w:val="20"/>
                <w:szCs w:val="20"/>
                <w:lang w:val="kk-KZ" w:eastAsia="ja-JP"/>
              </w:rPr>
            </w:pPr>
            <w:r w:rsidRPr="006C56ED">
              <w:rPr>
                <w:rFonts w:eastAsia="MS Mincho"/>
                <w:sz w:val="20"/>
                <w:szCs w:val="20"/>
                <w:lang w:val="kk-KZ" w:eastAsia="ja-JP"/>
              </w:rPr>
              <w:t xml:space="preserve">Маңғыстау               </w:t>
            </w:r>
          </w:p>
        </w:tc>
        <w:tc>
          <w:tcPr>
            <w:tcW w:w="1185" w:type="dxa"/>
            <w:shd w:val="clear" w:color="auto" w:fill="auto"/>
            <w:noWrap/>
            <w:vAlign w:val="center"/>
          </w:tcPr>
          <w:p w14:paraId="45030995" w14:textId="77777777" w:rsidR="00577825" w:rsidRPr="002D73E8" w:rsidRDefault="00577825" w:rsidP="00B63400">
            <w:pPr>
              <w:ind w:right="57"/>
              <w:jc w:val="right"/>
              <w:rPr>
                <w:rFonts w:eastAsia="MS Mincho"/>
                <w:sz w:val="26"/>
                <w:szCs w:val="26"/>
                <w:lang w:val="kk-KZ" w:eastAsia="ja-JP"/>
              </w:rPr>
            </w:pPr>
            <w:r w:rsidRPr="002D73E8">
              <w:rPr>
                <w:rFonts w:eastAsia="MS Mincho"/>
                <w:sz w:val="26"/>
                <w:szCs w:val="26"/>
                <w:lang w:val="kk-KZ" w:eastAsia="ja-JP"/>
              </w:rPr>
              <w:t>400,3</w:t>
            </w:r>
          </w:p>
        </w:tc>
        <w:tc>
          <w:tcPr>
            <w:tcW w:w="1496" w:type="dxa"/>
            <w:shd w:val="clear" w:color="auto" w:fill="auto"/>
            <w:noWrap/>
            <w:vAlign w:val="center"/>
          </w:tcPr>
          <w:p w14:paraId="20937B36" w14:textId="77777777" w:rsidR="00577825" w:rsidRPr="002D73E8" w:rsidRDefault="00577825" w:rsidP="00B63400">
            <w:pPr>
              <w:ind w:right="57"/>
              <w:jc w:val="right"/>
              <w:rPr>
                <w:rFonts w:eastAsia="MS Mincho"/>
                <w:sz w:val="26"/>
                <w:szCs w:val="26"/>
                <w:lang w:val="kk-KZ" w:eastAsia="ja-JP"/>
              </w:rPr>
            </w:pPr>
            <w:r w:rsidRPr="002D73E8">
              <w:rPr>
                <w:rFonts w:eastAsia="MS Mincho"/>
                <w:sz w:val="26"/>
                <w:szCs w:val="26"/>
                <w:lang w:val="kk-KZ" w:eastAsia="ja-JP"/>
              </w:rPr>
              <w:t>367,2</w:t>
            </w:r>
          </w:p>
        </w:tc>
        <w:tc>
          <w:tcPr>
            <w:tcW w:w="1496" w:type="dxa"/>
            <w:shd w:val="clear" w:color="auto" w:fill="auto"/>
            <w:noWrap/>
            <w:vAlign w:val="center"/>
          </w:tcPr>
          <w:p w14:paraId="54EA978A" w14:textId="77777777" w:rsidR="00577825" w:rsidRPr="002D73E8" w:rsidRDefault="00577825" w:rsidP="00B63400">
            <w:pPr>
              <w:ind w:right="57"/>
              <w:jc w:val="right"/>
              <w:rPr>
                <w:rFonts w:eastAsia="MS Mincho"/>
                <w:sz w:val="26"/>
                <w:szCs w:val="26"/>
                <w:lang w:val="kk-KZ" w:eastAsia="ja-JP"/>
              </w:rPr>
            </w:pPr>
            <w:r w:rsidRPr="002D73E8">
              <w:rPr>
                <w:rFonts w:eastAsia="MS Mincho"/>
                <w:sz w:val="26"/>
                <w:szCs w:val="26"/>
                <w:lang w:val="kk-KZ" w:eastAsia="ja-JP"/>
              </w:rPr>
              <w:t>186,9</w:t>
            </w:r>
          </w:p>
        </w:tc>
        <w:tc>
          <w:tcPr>
            <w:tcW w:w="1496" w:type="dxa"/>
            <w:shd w:val="clear" w:color="auto" w:fill="auto"/>
            <w:noWrap/>
            <w:vAlign w:val="center"/>
          </w:tcPr>
          <w:p w14:paraId="46C46991" w14:textId="77777777" w:rsidR="00577825" w:rsidRPr="002D73E8" w:rsidRDefault="00577825" w:rsidP="00B63400">
            <w:pPr>
              <w:ind w:right="57"/>
              <w:jc w:val="right"/>
              <w:rPr>
                <w:rFonts w:eastAsia="MS Mincho"/>
                <w:sz w:val="26"/>
                <w:szCs w:val="26"/>
                <w:lang w:val="kk-KZ" w:eastAsia="ja-JP"/>
              </w:rPr>
            </w:pPr>
            <w:r w:rsidRPr="002D73E8">
              <w:rPr>
                <w:rFonts w:eastAsia="MS Mincho"/>
                <w:sz w:val="26"/>
                <w:szCs w:val="26"/>
                <w:lang w:val="kk-KZ" w:eastAsia="ja-JP"/>
              </w:rPr>
              <w:t>523,6</w:t>
            </w:r>
          </w:p>
        </w:tc>
        <w:tc>
          <w:tcPr>
            <w:tcW w:w="1309" w:type="dxa"/>
            <w:shd w:val="clear" w:color="auto" w:fill="auto"/>
            <w:noWrap/>
            <w:vAlign w:val="center"/>
          </w:tcPr>
          <w:p w14:paraId="7812B0BF" w14:textId="77777777" w:rsidR="00577825" w:rsidRPr="002D73E8" w:rsidRDefault="00577825" w:rsidP="00B63400">
            <w:pPr>
              <w:ind w:right="57"/>
              <w:jc w:val="right"/>
              <w:rPr>
                <w:rFonts w:eastAsia="MS Mincho"/>
                <w:sz w:val="26"/>
                <w:szCs w:val="26"/>
                <w:lang w:val="kk-KZ" w:eastAsia="ja-JP"/>
              </w:rPr>
            </w:pPr>
            <w:r w:rsidRPr="002D73E8">
              <w:rPr>
                <w:rFonts w:eastAsia="MS Mincho"/>
                <w:sz w:val="26"/>
                <w:szCs w:val="26"/>
                <w:lang w:val="kk-KZ" w:eastAsia="ja-JP"/>
              </w:rPr>
              <w:t>1</w:t>
            </w:r>
          </w:p>
        </w:tc>
        <w:tc>
          <w:tcPr>
            <w:tcW w:w="1496" w:type="dxa"/>
            <w:shd w:val="clear" w:color="auto" w:fill="auto"/>
            <w:noWrap/>
            <w:vAlign w:val="center"/>
          </w:tcPr>
          <w:p w14:paraId="00137DC3" w14:textId="77777777" w:rsidR="00577825" w:rsidRPr="002D73E8" w:rsidRDefault="00577825" w:rsidP="00B63400">
            <w:pPr>
              <w:ind w:right="57"/>
              <w:jc w:val="right"/>
              <w:rPr>
                <w:rFonts w:eastAsia="MS Mincho"/>
                <w:sz w:val="26"/>
                <w:szCs w:val="26"/>
                <w:lang w:val="kk-KZ" w:eastAsia="ja-JP"/>
              </w:rPr>
            </w:pPr>
            <w:r w:rsidRPr="002D73E8">
              <w:rPr>
                <w:rFonts w:eastAsia="MS Mincho"/>
                <w:sz w:val="26"/>
                <w:szCs w:val="26"/>
                <w:lang w:val="kk-KZ" w:eastAsia="ja-JP"/>
              </w:rPr>
              <w:t>70,2%</w:t>
            </w:r>
          </w:p>
        </w:tc>
      </w:tr>
      <w:tr w:rsidR="00577825" w:rsidRPr="002D73E8" w14:paraId="4E618B5F" w14:textId="77777777" w:rsidTr="006C56ED">
        <w:trPr>
          <w:trHeight w:val="315"/>
        </w:trPr>
        <w:tc>
          <w:tcPr>
            <w:tcW w:w="1807" w:type="dxa"/>
            <w:shd w:val="clear" w:color="auto" w:fill="auto"/>
            <w:vAlign w:val="center"/>
          </w:tcPr>
          <w:p w14:paraId="65683353" w14:textId="77777777" w:rsidR="00577825" w:rsidRPr="006C56ED" w:rsidRDefault="00577825" w:rsidP="001124D4">
            <w:pPr>
              <w:rPr>
                <w:rFonts w:eastAsia="MS Mincho"/>
                <w:sz w:val="20"/>
                <w:szCs w:val="20"/>
                <w:lang w:val="kk-KZ" w:eastAsia="ja-JP"/>
              </w:rPr>
            </w:pPr>
            <w:r w:rsidRPr="006C56ED">
              <w:rPr>
                <w:rFonts w:eastAsia="MS Mincho"/>
                <w:sz w:val="20"/>
                <w:szCs w:val="20"/>
                <w:lang w:val="kk-KZ" w:eastAsia="ja-JP"/>
              </w:rPr>
              <w:t>Павл</w:t>
            </w:r>
            <w:r w:rsidRPr="006C56ED">
              <w:rPr>
                <w:rFonts w:eastAsia="MS Mincho"/>
                <w:sz w:val="20"/>
                <w:szCs w:val="20"/>
                <w:lang w:val="kk-KZ" w:eastAsia="ja-JP"/>
              </w:rPr>
              <w:t>о</w:t>
            </w:r>
            <w:r w:rsidRPr="006C56ED">
              <w:rPr>
                <w:rFonts w:eastAsia="MS Mincho"/>
                <w:sz w:val="20"/>
                <w:szCs w:val="20"/>
                <w:lang w:val="kk-KZ" w:eastAsia="ja-JP"/>
              </w:rPr>
              <w:t xml:space="preserve">дар                  </w:t>
            </w:r>
          </w:p>
        </w:tc>
        <w:tc>
          <w:tcPr>
            <w:tcW w:w="1185" w:type="dxa"/>
            <w:shd w:val="clear" w:color="auto" w:fill="auto"/>
            <w:noWrap/>
            <w:vAlign w:val="center"/>
          </w:tcPr>
          <w:p w14:paraId="6985E8D6" w14:textId="77777777" w:rsidR="00577825" w:rsidRPr="002D73E8" w:rsidRDefault="00577825" w:rsidP="00B63400">
            <w:pPr>
              <w:ind w:right="57"/>
              <w:jc w:val="right"/>
              <w:rPr>
                <w:rFonts w:eastAsia="MS Mincho"/>
                <w:sz w:val="26"/>
                <w:szCs w:val="26"/>
                <w:lang w:val="kk-KZ" w:eastAsia="ja-JP"/>
              </w:rPr>
            </w:pPr>
            <w:r w:rsidRPr="002D73E8">
              <w:rPr>
                <w:rFonts w:eastAsia="MS Mincho"/>
                <w:sz w:val="26"/>
                <w:szCs w:val="26"/>
                <w:lang w:val="kk-KZ" w:eastAsia="ja-JP"/>
              </w:rPr>
              <w:t>448,2</w:t>
            </w:r>
          </w:p>
        </w:tc>
        <w:tc>
          <w:tcPr>
            <w:tcW w:w="1496" w:type="dxa"/>
            <w:shd w:val="clear" w:color="auto" w:fill="auto"/>
            <w:noWrap/>
            <w:vAlign w:val="center"/>
          </w:tcPr>
          <w:p w14:paraId="514240C5" w14:textId="77777777" w:rsidR="00577825" w:rsidRPr="002D73E8" w:rsidRDefault="00577825" w:rsidP="00B63400">
            <w:pPr>
              <w:ind w:right="57"/>
              <w:jc w:val="right"/>
              <w:rPr>
                <w:rFonts w:eastAsia="MS Mincho"/>
                <w:sz w:val="26"/>
                <w:szCs w:val="26"/>
                <w:lang w:val="kk-KZ" w:eastAsia="ja-JP"/>
              </w:rPr>
            </w:pPr>
            <w:r w:rsidRPr="002D73E8">
              <w:rPr>
                <w:rFonts w:eastAsia="MS Mincho"/>
                <w:sz w:val="26"/>
                <w:szCs w:val="26"/>
                <w:lang w:val="kk-KZ" w:eastAsia="ja-JP"/>
              </w:rPr>
              <w:t>415,7</w:t>
            </w:r>
          </w:p>
        </w:tc>
        <w:tc>
          <w:tcPr>
            <w:tcW w:w="1496" w:type="dxa"/>
            <w:shd w:val="clear" w:color="auto" w:fill="auto"/>
            <w:noWrap/>
            <w:vAlign w:val="center"/>
          </w:tcPr>
          <w:p w14:paraId="75BB9609" w14:textId="77777777" w:rsidR="00577825" w:rsidRPr="002D73E8" w:rsidRDefault="00577825" w:rsidP="00B63400">
            <w:pPr>
              <w:ind w:right="57"/>
              <w:jc w:val="right"/>
              <w:rPr>
                <w:rFonts w:eastAsia="MS Mincho"/>
                <w:sz w:val="26"/>
                <w:szCs w:val="26"/>
                <w:lang w:val="kk-KZ" w:eastAsia="ja-JP"/>
              </w:rPr>
            </w:pPr>
            <w:r w:rsidRPr="002D73E8">
              <w:rPr>
                <w:rFonts w:eastAsia="MS Mincho"/>
                <w:sz w:val="26"/>
                <w:szCs w:val="26"/>
                <w:lang w:val="kk-KZ" w:eastAsia="ja-JP"/>
              </w:rPr>
              <w:t>231,9</w:t>
            </w:r>
          </w:p>
        </w:tc>
        <w:tc>
          <w:tcPr>
            <w:tcW w:w="1496" w:type="dxa"/>
            <w:shd w:val="clear" w:color="auto" w:fill="auto"/>
            <w:noWrap/>
            <w:vAlign w:val="center"/>
          </w:tcPr>
          <w:p w14:paraId="3877DA9F" w14:textId="77777777" w:rsidR="00577825" w:rsidRPr="002D73E8" w:rsidRDefault="00577825" w:rsidP="00B63400">
            <w:pPr>
              <w:ind w:right="57"/>
              <w:jc w:val="right"/>
              <w:rPr>
                <w:rFonts w:eastAsia="MS Mincho"/>
                <w:sz w:val="26"/>
                <w:szCs w:val="26"/>
                <w:lang w:val="kk-KZ" w:eastAsia="ja-JP"/>
              </w:rPr>
            </w:pPr>
            <w:r w:rsidRPr="002D73E8">
              <w:rPr>
                <w:rFonts w:eastAsia="MS Mincho"/>
                <w:sz w:val="26"/>
                <w:szCs w:val="26"/>
                <w:lang w:val="kk-KZ" w:eastAsia="ja-JP"/>
              </w:rPr>
              <w:t>746,0</w:t>
            </w:r>
          </w:p>
        </w:tc>
        <w:tc>
          <w:tcPr>
            <w:tcW w:w="1309" w:type="dxa"/>
            <w:shd w:val="clear" w:color="auto" w:fill="auto"/>
            <w:noWrap/>
            <w:vAlign w:val="center"/>
          </w:tcPr>
          <w:p w14:paraId="690AC945" w14:textId="77777777" w:rsidR="00577825" w:rsidRPr="002D73E8" w:rsidRDefault="00577825" w:rsidP="00B63400">
            <w:pPr>
              <w:ind w:right="57"/>
              <w:jc w:val="right"/>
              <w:rPr>
                <w:rFonts w:eastAsia="MS Mincho"/>
                <w:sz w:val="26"/>
                <w:szCs w:val="26"/>
                <w:lang w:val="kk-KZ" w:eastAsia="ja-JP"/>
              </w:rPr>
            </w:pPr>
            <w:r w:rsidRPr="002D73E8">
              <w:rPr>
                <w:rFonts w:eastAsia="MS Mincho"/>
                <w:sz w:val="26"/>
                <w:szCs w:val="26"/>
                <w:lang w:val="kk-KZ" w:eastAsia="ja-JP"/>
              </w:rPr>
              <w:t>2</w:t>
            </w:r>
          </w:p>
        </w:tc>
        <w:tc>
          <w:tcPr>
            <w:tcW w:w="1496" w:type="dxa"/>
            <w:shd w:val="clear" w:color="auto" w:fill="auto"/>
            <w:noWrap/>
            <w:vAlign w:val="center"/>
          </w:tcPr>
          <w:p w14:paraId="5DD84F28" w14:textId="77777777" w:rsidR="00577825" w:rsidRPr="002D73E8" w:rsidRDefault="00577825" w:rsidP="00B63400">
            <w:pPr>
              <w:ind w:right="57"/>
              <w:jc w:val="right"/>
              <w:rPr>
                <w:rFonts w:eastAsia="MS Mincho"/>
                <w:sz w:val="26"/>
                <w:szCs w:val="26"/>
                <w:lang w:val="kk-KZ" w:eastAsia="ja-JP"/>
              </w:rPr>
            </w:pPr>
            <w:r w:rsidRPr="002D73E8">
              <w:rPr>
                <w:rFonts w:eastAsia="MS Mincho"/>
                <w:sz w:val="26"/>
                <w:szCs w:val="26"/>
                <w:lang w:val="kk-KZ" w:eastAsia="ja-JP"/>
              </w:rPr>
              <w:t>55,7%</w:t>
            </w:r>
          </w:p>
        </w:tc>
      </w:tr>
      <w:tr w:rsidR="00B63400" w:rsidRPr="002D73E8" w14:paraId="7C02932B" w14:textId="77777777" w:rsidTr="006C56ED">
        <w:trPr>
          <w:trHeight w:val="315"/>
        </w:trPr>
        <w:tc>
          <w:tcPr>
            <w:tcW w:w="1807" w:type="dxa"/>
            <w:shd w:val="clear" w:color="auto" w:fill="auto"/>
            <w:vAlign w:val="bottom"/>
          </w:tcPr>
          <w:p w14:paraId="0F2C8D30" w14:textId="77777777" w:rsidR="00B63400" w:rsidRPr="006C56ED" w:rsidRDefault="00B63400" w:rsidP="00B63400">
            <w:pPr>
              <w:rPr>
                <w:sz w:val="20"/>
                <w:szCs w:val="20"/>
                <w:lang w:val="kk-KZ"/>
              </w:rPr>
            </w:pPr>
            <w:r w:rsidRPr="006C56ED">
              <w:rPr>
                <w:sz w:val="20"/>
                <w:szCs w:val="20"/>
                <w:lang w:val="kk-KZ"/>
              </w:rPr>
              <w:t xml:space="preserve">Солтүстік Қазақстан      </w:t>
            </w:r>
          </w:p>
        </w:tc>
        <w:tc>
          <w:tcPr>
            <w:tcW w:w="1185" w:type="dxa"/>
            <w:shd w:val="clear" w:color="auto" w:fill="auto"/>
            <w:noWrap/>
            <w:vAlign w:val="center"/>
          </w:tcPr>
          <w:p w14:paraId="3B311D77" w14:textId="77777777" w:rsidR="00B63400" w:rsidRPr="002D73E8" w:rsidRDefault="00B63400" w:rsidP="00B63400">
            <w:pPr>
              <w:ind w:right="57"/>
              <w:jc w:val="right"/>
              <w:rPr>
                <w:rFonts w:eastAsia="MS Mincho"/>
                <w:sz w:val="26"/>
                <w:szCs w:val="26"/>
                <w:lang w:val="kk-KZ" w:eastAsia="ja-JP"/>
              </w:rPr>
            </w:pPr>
            <w:r w:rsidRPr="002D73E8">
              <w:rPr>
                <w:rFonts w:eastAsia="MS Mincho"/>
                <w:sz w:val="26"/>
                <w:szCs w:val="26"/>
                <w:lang w:val="kk-KZ" w:eastAsia="ja-JP"/>
              </w:rPr>
              <w:t>206,8</w:t>
            </w:r>
          </w:p>
        </w:tc>
        <w:tc>
          <w:tcPr>
            <w:tcW w:w="1496" w:type="dxa"/>
            <w:shd w:val="clear" w:color="auto" w:fill="auto"/>
            <w:noWrap/>
            <w:vAlign w:val="center"/>
          </w:tcPr>
          <w:p w14:paraId="66442C74" w14:textId="77777777" w:rsidR="00B63400" w:rsidRPr="002D73E8" w:rsidRDefault="00B63400" w:rsidP="00B63400">
            <w:pPr>
              <w:ind w:right="57"/>
              <w:jc w:val="right"/>
              <w:rPr>
                <w:rFonts w:eastAsia="MS Mincho"/>
                <w:sz w:val="26"/>
                <w:szCs w:val="26"/>
                <w:lang w:val="kk-KZ" w:eastAsia="ja-JP"/>
              </w:rPr>
            </w:pPr>
            <w:r w:rsidRPr="002D73E8">
              <w:rPr>
                <w:rFonts w:eastAsia="MS Mincho"/>
                <w:sz w:val="26"/>
                <w:szCs w:val="26"/>
                <w:lang w:val="kk-KZ" w:eastAsia="ja-JP"/>
              </w:rPr>
              <w:t>194,6</w:t>
            </w:r>
          </w:p>
        </w:tc>
        <w:tc>
          <w:tcPr>
            <w:tcW w:w="1496" w:type="dxa"/>
            <w:shd w:val="clear" w:color="auto" w:fill="auto"/>
            <w:noWrap/>
            <w:vAlign w:val="center"/>
          </w:tcPr>
          <w:p w14:paraId="606A5041" w14:textId="77777777" w:rsidR="00B63400" w:rsidRPr="002D73E8" w:rsidRDefault="00B63400" w:rsidP="00B63400">
            <w:pPr>
              <w:ind w:right="57"/>
              <w:jc w:val="right"/>
              <w:rPr>
                <w:rFonts w:eastAsia="MS Mincho"/>
                <w:sz w:val="26"/>
                <w:szCs w:val="26"/>
                <w:lang w:val="kk-KZ" w:eastAsia="ja-JP"/>
              </w:rPr>
            </w:pPr>
            <w:r w:rsidRPr="002D73E8">
              <w:rPr>
                <w:rFonts w:eastAsia="MS Mincho"/>
                <w:sz w:val="26"/>
                <w:szCs w:val="26"/>
                <w:lang w:val="kk-KZ" w:eastAsia="ja-JP"/>
              </w:rPr>
              <w:t>105,3</w:t>
            </w:r>
          </w:p>
        </w:tc>
        <w:tc>
          <w:tcPr>
            <w:tcW w:w="1496" w:type="dxa"/>
            <w:shd w:val="clear" w:color="auto" w:fill="auto"/>
            <w:noWrap/>
            <w:vAlign w:val="center"/>
          </w:tcPr>
          <w:p w14:paraId="6995BFF4" w14:textId="77777777" w:rsidR="00B63400" w:rsidRPr="002D73E8" w:rsidRDefault="00B63400" w:rsidP="00B63400">
            <w:pPr>
              <w:ind w:right="57"/>
              <w:jc w:val="right"/>
              <w:rPr>
                <w:rFonts w:eastAsia="MS Mincho"/>
                <w:sz w:val="26"/>
                <w:szCs w:val="26"/>
                <w:lang w:val="kk-KZ" w:eastAsia="ja-JP"/>
              </w:rPr>
            </w:pPr>
            <w:r w:rsidRPr="002D73E8">
              <w:rPr>
                <w:rFonts w:eastAsia="MS Mincho"/>
                <w:sz w:val="26"/>
                <w:szCs w:val="26"/>
                <w:lang w:val="kk-KZ" w:eastAsia="ja-JP"/>
              </w:rPr>
              <w:t>588,9</w:t>
            </w:r>
          </w:p>
        </w:tc>
        <w:tc>
          <w:tcPr>
            <w:tcW w:w="1309" w:type="dxa"/>
            <w:shd w:val="clear" w:color="auto" w:fill="auto"/>
            <w:noWrap/>
            <w:vAlign w:val="center"/>
          </w:tcPr>
          <w:p w14:paraId="30F1D486" w14:textId="77777777" w:rsidR="00B63400" w:rsidRPr="002D73E8" w:rsidRDefault="00B63400" w:rsidP="00B63400">
            <w:pPr>
              <w:ind w:right="57"/>
              <w:jc w:val="right"/>
              <w:rPr>
                <w:rFonts w:eastAsia="MS Mincho"/>
                <w:sz w:val="26"/>
                <w:szCs w:val="26"/>
                <w:lang w:val="kk-KZ" w:eastAsia="ja-JP"/>
              </w:rPr>
            </w:pPr>
            <w:r w:rsidRPr="002D73E8">
              <w:rPr>
                <w:rFonts w:eastAsia="MS Mincho"/>
                <w:sz w:val="26"/>
                <w:szCs w:val="26"/>
                <w:lang w:val="kk-KZ" w:eastAsia="ja-JP"/>
              </w:rPr>
              <w:t>3</w:t>
            </w:r>
          </w:p>
        </w:tc>
        <w:tc>
          <w:tcPr>
            <w:tcW w:w="1496" w:type="dxa"/>
            <w:shd w:val="clear" w:color="auto" w:fill="auto"/>
            <w:noWrap/>
            <w:vAlign w:val="center"/>
          </w:tcPr>
          <w:p w14:paraId="4872ED33" w14:textId="77777777" w:rsidR="00B63400" w:rsidRPr="002D73E8" w:rsidRDefault="00B63400" w:rsidP="00B63400">
            <w:pPr>
              <w:ind w:right="57"/>
              <w:jc w:val="right"/>
              <w:rPr>
                <w:rFonts w:eastAsia="MS Mincho"/>
                <w:sz w:val="26"/>
                <w:szCs w:val="26"/>
                <w:lang w:val="kk-KZ" w:eastAsia="ja-JP"/>
              </w:rPr>
            </w:pPr>
            <w:r w:rsidRPr="002D73E8">
              <w:rPr>
                <w:rFonts w:eastAsia="MS Mincho"/>
                <w:sz w:val="26"/>
                <w:szCs w:val="26"/>
                <w:lang w:val="kk-KZ" w:eastAsia="ja-JP"/>
              </w:rPr>
              <w:t>33,3%</w:t>
            </w:r>
          </w:p>
        </w:tc>
      </w:tr>
      <w:tr w:rsidR="00B63400" w:rsidRPr="002D73E8" w14:paraId="3EE8992D" w14:textId="77777777" w:rsidTr="006C56ED">
        <w:trPr>
          <w:trHeight w:val="315"/>
        </w:trPr>
        <w:tc>
          <w:tcPr>
            <w:tcW w:w="1807" w:type="dxa"/>
            <w:shd w:val="clear" w:color="auto" w:fill="auto"/>
            <w:vAlign w:val="bottom"/>
          </w:tcPr>
          <w:p w14:paraId="09D4CA11" w14:textId="77777777" w:rsidR="00B63400" w:rsidRPr="006C56ED" w:rsidRDefault="00B63400" w:rsidP="00B63400">
            <w:pPr>
              <w:rPr>
                <w:sz w:val="20"/>
                <w:szCs w:val="20"/>
                <w:lang w:val="kk-KZ"/>
              </w:rPr>
            </w:pPr>
            <w:r w:rsidRPr="006C56ED">
              <w:rPr>
                <w:sz w:val="20"/>
                <w:szCs w:val="20"/>
                <w:lang w:val="kk-KZ"/>
              </w:rPr>
              <w:t xml:space="preserve">Оңтүстік Қазақстан    </w:t>
            </w:r>
          </w:p>
        </w:tc>
        <w:tc>
          <w:tcPr>
            <w:tcW w:w="1185" w:type="dxa"/>
            <w:shd w:val="clear" w:color="auto" w:fill="auto"/>
            <w:noWrap/>
            <w:vAlign w:val="center"/>
          </w:tcPr>
          <w:p w14:paraId="4358A1F4" w14:textId="77777777" w:rsidR="00B63400" w:rsidRPr="002D73E8" w:rsidRDefault="00B63400" w:rsidP="00B63400">
            <w:pPr>
              <w:ind w:right="57"/>
              <w:jc w:val="right"/>
              <w:rPr>
                <w:rFonts w:eastAsia="MS Mincho"/>
                <w:sz w:val="26"/>
                <w:szCs w:val="26"/>
                <w:lang w:val="kk-KZ" w:eastAsia="ja-JP"/>
              </w:rPr>
            </w:pPr>
            <w:r w:rsidRPr="002D73E8">
              <w:rPr>
                <w:rFonts w:eastAsia="MS Mincho"/>
                <w:sz w:val="26"/>
                <w:szCs w:val="26"/>
                <w:lang w:val="kk-KZ" w:eastAsia="ja-JP"/>
              </w:rPr>
              <w:t>569,4</w:t>
            </w:r>
          </w:p>
        </w:tc>
        <w:tc>
          <w:tcPr>
            <w:tcW w:w="1496" w:type="dxa"/>
            <w:shd w:val="clear" w:color="auto" w:fill="auto"/>
            <w:noWrap/>
            <w:vAlign w:val="center"/>
          </w:tcPr>
          <w:p w14:paraId="3A49D4D3" w14:textId="77777777" w:rsidR="00B63400" w:rsidRPr="002D73E8" w:rsidRDefault="00B63400" w:rsidP="00B63400">
            <w:pPr>
              <w:ind w:right="57"/>
              <w:jc w:val="right"/>
              <w:rPr>
                <w:rFonts w:eastAsia="MS Mincho"/>
                <w:sz w:val="26"/>
                <w:szCs w:val="26"/>
                <w:lang w:val="kk-KZ" w:eastAsia="ja-JP"/>
              </w:rPr>
            </w:pPr>
            <w:r w:rsidRPr="002D73E8">
              <w:rPr>
                <w:rFonts w:eastAsia="MS Mincho"/>
                <w:sz w:val="26"/>
                <w:szCs w:val="26"/>
                <w:lang w:val="kk-KZ" w:eastAsia="ja-JP"/>
              </w:rPr>
              <w:t>538,9</w:t>
            </w:r>
          </w:p>
        </w:tc>
        <w:tc>
          <w:tcPr>
            <w:tcW w:w="1496" w:type="dxa"/>
            <w:shd w:val="clear" w:color="auto" w:fill="auto"/>
            <w:noWrap/>
            <w:vAlign w:val="center"/>
          </w:tcPr>
          <w:p w14:paraId="3D766B8F" w14:textId="77777777" w:rsidR="00B63400" w:rsidRPr="002D73E8" w:rsidRDefault="00B63400" w:rsidP="00B63400">
            <w:pPr>
              <w:ind w:right="57"/>
              <w:jc w:val="right"/>
              <w:rPr>
                <w:rFonts w:eastAsia="MS Mincho"/>
                <w:sz w:val="26"/>
                <w:szCs w:val="26"/>
                <w:lang w:val="kk-KZ" w:eastAsia="ja-JP"/>
              </w:rPr>
            </w:pPr>
            <w:r w:rsidRPr="002D73E8">
              <w:rPr>
                <w:rFonts w:eastAsia="MS Mincho"/>
                <w:sz w:val="26"/>
                <w:szCs w:val="26"/>
                <w:lang w:val="kk-KZ" w:eastAsia="ja-JP"/>
              </w:rPr>
              <w:t>275,3</w:t>
            </w:r>
          </w:p>
        </w:tc>
        <w:tc>
          <w:tcPr>
            <w:tcW w:w="1496" w:type="dxa"/>
            <w:shd w:val="clear" w:color="auto" w:fill="auto"/>
            <w:noWrap/>
            <w:vAlign w:val="center"/>
          </w:tcPr>
          <w:p w14:paraId="03091CAD" w14:textId="77777777" w:rsidR="00B63400" w:rsidRPr="002D73E8" w:rsidRDefault="00B63400" w:rsidP="00B63400">
            <w:pPr>
              <w:ind w:right="57"/>
              <w:jc w:val="right"/>
              <w:rPr>
                <w:rFonts w:eastAsia="MS Mincho"/>
                <w:sz w:val="26"/>
                <w:szCs w:val="26"/>
                <w:lang w:val="kk-KZ" w:eastAsia="ja-JP"/>
              </w:rPr>
            </w:pPr>
            <w:r w:rsidRPr="002D73E8">
              <w:rPr>
                <w:rFonts w:eastAsia="MS Mincho"/>
                <w:sz w:val="26"/>
                <w:szCs w:val="26"/>
                <w:lang w:val="kk-KZ" w:eastAsia="ja-JP"/>
              </w:rPr>
              <w:t>2 563,1</w:t>
            </w:r>
          </w:p>
        </w:tc>
        <w:tc>
          <w:tcPr>
            <w:tcW w:w="1309" w:type="dxa"/>
            <w:shd w:val="clear" w:color="auto" w:fill="auto"/>
            <w:noWrap/>
            <w:vAlign w:val="center"/>
          </w:tcPr>
          <w:p w14:paraId="0F9DD684" w14:textId="77777777" w:rsidR="00B63400" w:rsidRPr="002D73E8" w:rsidRDefault="00B63400" w:rsidP="00B63400">
            <w:pPr>
              <w:ind w:right="57"/>
              <w:jc w:val="right"/>
              <w:rPr>
                <w:rFonts w:eastAsia="MS Mincho"/>
                <w:sz w:val="26"/>
                <w:szCs w:val="26"/>
                <w:lang w:val="kk-KZ" w:eastAsia="ja-JP"/>
              </w:rPr>
            </w:pPr>
            <w:r w:rsidRPr="002D73E8">
              <w:rPr>
                <w:rFonts w:eastAsia="MS Mincho"/>
                <w:sz w:val="26"/>
                <w:szCs w:val="26"/>
                <w:lang w:val="kk-KZ" w:eastAsia="ja-JP"/>
              </w:rPr>
              <w:t>5</w:t>
            </w:r>
          </w:p>
        </w:tc>
        <w:tc>
          <w:tcPr>
            <w:tcW w:w="1496" w:type="dxa"/>
            <w:shd w:val="clear" w:color="auto" w:fill="auto"/>
            <w:noWrap/>
            <w:vAlign w:val="center"/>
          </w:tcPr>
          <w:p w14:paraId="353B4C3D" w14:textId="77777777" w:rsidR="00B63400" w:rsidRPr="002D73E8" w:rsidRDefault="00B63400" w:rsidP="00B63400">
            <w:pPr>
              <w:ind w:right="57"/>
              <w:jc w:val="right"/>
              <w:rPr>
                <w:rFonts w:eastAsia="MS Mincho"/>
                <w:sz w:val="26"/>
                <w:szCs w:val="26"/>
                <w:lang w:val="kk-KZ" w:eastAsia="ja-JP"/>
              </w:rPr>
            </w:pPr>
            <w:r w:rsidRPr="002D73E8">
              <w:rPr>
                <w:rFonts w:eastAsia="MS Mincho"/>
                <w:sz w:val="26"/>
                <w:szCs w:val="26"/>
                <w:lang w:val="kk-KZ" w:eastAsia="ja-JP"/>
              </w:rPr>
              <w:t>20,9%</w:t>
            </w:r>
          </w:p>
        </w:tc>
      </w:tr>
      <w:tr w:rsidR="00577825" w:rsidRPr="002D73E8" w14:paraId="4F124476" w14:textId="77777777" w:rsidTr="006C56ED">
        <w:trPr>
          <w:trHeight w:val="315"/>
        </w:trPr>
        <w:tc>
          <w:tcPr>
            <w:tcW w:w="1807" w:type="dxa"/>
            <w:shd w:val="clear" w:color="auto" w:fill="auto"/>
            <w:vAlign w:val="center"/>
          </w:tcPr>
          <w:p w14:paraId="7C492517" w14:textId="77777777" w:rsidR="00577825" w:rsidRPr="006C56ED" w:rsidRDefault="00577825" w:rsidP="001124D4">
            <w:pPr>
              <w:rPr>
                <w:rFonts w:eastAsia="MS Mincho"/>
                <w:sz w:val="20"/>
                <w:szCs w:val="20"/>
                <w:lang w:val="kk-KZ" w:eastAsia="ja-JP"/>
              </w:rPr>
            </w:pPr>
            <w:r w:rsidRPr="006C56ED">
              <w:rPr>
                <w:rFonts w:eastAsia="MS Mincho"/>
                <w:sz w:val="20"/>
                <w:szCs w:val="20"/>
                <w:lang w:val="kk-KZ" w:eastAsia="ja-JP"/>
              </w:rPr>
              <w:t>Алм</w:t>
            </w:r>
            <w:r w:rsidRPr="006C56ED">
              <w:rPr>
                <w:rFonts w:eastAsia="MS Mincho"/>
                <w:sz w:val="20"/>
                <w:szCs w:val="20"/>
                <w:lang w:val="kk-KZ" w:eastAsia="ja-JP"/>
              </w:rPr>
              <w:t>а</w:t>
            </w:r>
            <w:r w:rsidRPr="006C56ED">
              <w:rPr>
                <w:rFonts w:eastAsia="MS Mincho"/>
                <w:sz w:val="20"/>
                <w:szCs w:val="20"/>
                <w:lang w:val="kk-KZ" w:eastAsia="ja-JP"/>
              </w:rPr>
              <w:t xml:space="preserve">ты қ.                     </w:t>
            </w:r>
          </w:p>
        </w:tc>
        <w:tc>
          <w:tcPr>
            <w:tcW w:w="1185" w:type="dxa"/>
            <w:shd w:val="clear" w:color="auto" w:fill="auto"/>
            <w:noWrap/>
            <w:vAlign w:val="center"/>
          </w:tcPr>
          <w:p w14:paraId="1D20EA14" w14:textId="77777777" w:rsidR="00577825" w:rsidRPr="002D73E8" w:rsidRDefault="00577825" w:rsidP="00B63400">
            <w:pPr>
              <w:ind w:right="57"/>
              <w:jc w:val="right"/>
              <w:rPr>
                <w:rFonts w:eastAsia="MS Mincho"/>
                <w:sz w:val="26"/>
                <w:szCs w:val="26"/>
                <w:lang w:val="kk-KZ" w:eastAsia="ja-JP"/>
              </w:rPr>
            </w:pPr>
            <w:r w:rsidRPr="002D73E8">
              <w:rPr>
                <w:rFonts w:eastAsia="MS Mincho"/>
                <w:sz w:val="26"/>
                <w:szCs w:val="26"/>
                <w:lang w:val="kk-KZ" w:eastAsia="ja-JP"/>
              </w:rPr>
              <w:t>2 051,9</w:t>
            </w:r>
          </w:p>
        </w:tc>
        <w:tc>
          <w:tcPr>
            <w:tcW w:w="1496" w:type="dxa"/>
            <w:shd w:val="clear" w:color="auto" w:fill="auto"/>
            <w:noWrap/>
            <w:vAlign w:val="center"/>
          </w:tcPr>
          <w:p w14:paraId="12C0CB86" w14:textId="77777777" w:rsidR="00577825" w:rsidRPr="002D73E8" w:rsidRDefault="00577825" w:rsidP="00B63400">
            <w:pPr>
              <w:ind w:right="57"/>
              <w:jc w:val="right"/>
              <w:rPr>
                <w:rFonts w:eastAsia="MS Mincho"/>
                <w:sz w:val="26"/>
                <w:szCs w:val="26"/>
                <w:lang w:val="kk-KZ" w:eastAsia="ja-JP"/>
              </w:rPr>
            </w:pPr>
            <w:r w:rsidRPr="002D73E8">
              <w:rPr>
                <w:rFonts w:eastAsia="MS Mincho"/>
                <w:sz w:val="26"/>
                <w:szCs w:val="26"/>
                <w:lang w:val="kk-KZ" w:eastAsia="ja-JP"/>
              </w:rPr>
              <w:t>1 742,6</w:t>
            </w:r>
          </w:p>
        </w:tc>
        <w:tc>
          <w:tcPr>
            <w:tcW w:w="1496" w:type="dxa"/>
            <w:shd w:val="clear" w:color="auto" w:fill="auto"/>
            <w:noWrap/>
            <w:vAlign w:val="center"/>
          </w:tcPr>
          <w:p w14:paraId="094C8762" w14:textId="77777777" w:rsidR="00577825" w:rsidRPr="002D73E8" w:rsidRDefault="00577825" w:rsidP="00B63400">
            <w:pPr>
              <w:ind w:right="57"/>
              <w:jc w:val="right"/>
              <w:rPr>
                <w:rFonts w:eastAsia="MS Mincho"/>
                <w:sz w:val="26"/>
                <w:szCs w:val="26"/>
                <w:lang w:val="kk-KZ" w:eastAsia="ja-JP"/>
              </w:rPr>
            </w:pPr>
            <w:r w:rsidRPr="002D73E8">
              <w:rPr>
                <w:rFonts w:eastAsia="MS Mincho"/>
                <w:sz w:val="26"/>
                <w:szCs w:val="26"/>
                <w:lang w:val="kk-KZ" w:eastAsia="ja-JP"/>
              </w:rPr>
              <w:t>761,6</w:t>
            </w:r>
          </w:p>
        </w:tc>
        <w:tc>
          <w:tcPr>
            <w:tcW w:w="1496" w:type="dxa"/>
            <w:shd w:val="clear" w:color="auto" w:fill="auto"/>
            <w:noWrap/>
            <w:vAlign w:val="center"/>
          </w:tcPr>
          <w:p w14:paraId="57F27AD0" w14:textId="77777777" w:rsidR="00577825" w:rsidRPr="002D73E8" w:rsidRDefault="00577825" w:rsidP="00B63400">
            <w:pPr>
              <w:ind w:right="57"/>
              <w:jc w:val="right"/>
              <w:rPr>
                <w:rFonts w:eastAsia="MS Mincho"/>
                <w:sz w:val="26"/>
                <w:szCs w:val="26"/>
                <w:lang w:val="kk-KZ" w:eastAsia="ja-JP"/>
              </w:rPr>
            </w:pPr>
            <w:r w:rsidRPr="002D73E8">
              <w:rPr>
                <w:rFonts w:eastAsia="MS Mincho"/>
                <w:sz w:val="26"/>
                <w:szCs w:val="26"/>
                <w:lang w:val="kk-KZ" w:eastAsia="ja-JP"/>
              </w:rPr>
              <w:t>1 434,8</w:t>
            </w:r>
          </w:p>
        </w:tc>
        <w:tc>
          <w:tcPr>
            <w:tcW w:w="1309" w:type="dxa"/>
            <w:shd w:val="clear" w:color="auto" w:fill="auto"/>
            <w:noWrap/>
            <w:vAlign w:val="center"/>
          </w:tcPr>
          <w:p w14:paraId="0C5E70F5" w14:textId="77777777" w:rsidR="00577825" w:rsidRPr="002D73E8" w:rsidRDefault="00577825" w:rsidP="00B63400">
            <w:pPr>
              <w:ind w:right="57"/>
              <w:jc w:val="right"/>
              <w:rPr>
                <w:rFonts w:eastAsia="MS Mincho"/>
                <w:sz w:val="26"/>
                <w:szCs w:val="26"/>
                <w:lang w:val="kk-KZ" w:eastAsia="ja-JP"/>
              </w:rPr>
            </w:pPr>
            <w:r w:rsidRPr="002D73E8">
              <w:rPr>
                <w:rFonts w:eastAsia="MS Mincho"/>
                <w:sz w:val="26"/>
                <w:szCs w:val="26"/>
                <w:lang w:val="kk-KZ" w:eastAsia="ja-JP"/>
              </w:rPr>
              <w:t>1</w:t>
            </w:r>
          </w:p>
        </w:tc>
        <w:tc>
          <w:tcPr>
            <w:tcW w:w="1496" w:type="dxa"/>
            <w:shd w:val="clear" w:color="auto" w:fill="auto"/>
            <w:noWrap/>
            <w:vAlign w:val="center"/>
          </w:tcPr>
          <w:p w14:paraId="1E200FFE" w14:textId="77777777" w:rsidR="00577825" w:rsidRPr="002D73E8" w:rsidRDefault="00577825" w:rsidP="00B63400">
            <w:pPr>
              <w:ind w:right="57"/>
              <w:jc w:val="right"/>
              <w:rPr>
                <w:rFonts w:eastAsia="MS Mincho"/>
                <w:sz w:val="26"/>
                <w:szCs w:val="26"/>
                <w:lang w:val="kk-KZ" w:eastAsia="ja-JP"/>
              </w:rPr>
            </w:pPr>
            <w:r w:rsidRPr="002D73E8">
              <w:rPr>
                <w:rFonts w:eastAsia="MS Mincho"/>
                <w:sz w:val="26"/>
                <w:szCs w:val="26"/>
                <w:lang w:val="kk-KZ" w:eastAsia="ja-JP"/>
              </w:rPr>
              <w:t>120,4%</w:t>
            </w:r>
          </w:p>
        </w:tc>
      </w:tr>
      <w:tr w:rsidR="00577825" w:rsidRPr="002D73E8" w14:paraId="281FE212" w14:textId="77777777" w:rsidTr="006C56ED">
        <w:trPr>
          <w:trHeight w:val="315"/>
        </w:trPr>
        <w:tc>
          <w:tcPr>
            <w:tcW w:w="1807" w:type="dxa"/>
            <w:shd w:val="clear" w:color="auto" w:fill="auto"/>
            <w:vAlign w:val="center"/>
          </w:tcPr>
          <w:p w14:paraId="0AD93DC2" w14:textId="77777777" w:rsidR="00577825" w:rsidRPr="006C56ED" w:rsidRDefault="00577825" w:rsidP="001124D4">
            <w:pPr>
              <w:rPr>
                <w:rFonts w:eastAsia="MS Mincho"/>
                <w:sz w:val="20"/>
                <w:szCs w:val="20"/>
                <w:lang w:val="kk-KZ" w:eastAsia="ja-JP"/>
              </w:rPr>
            </w:pPr>
            <w:r w:rsidRPr="006C56ED">
              <w:rPr>
                <w:rFonts w:eastAsia="MS Mincho"/>
                <w:sz w:val="20"/>
                <w:szCs w:val="20"/>
                <w:lang w:val="kk-KZ" w:eastAsia="ja-JP"/>
              </w:rPr>
              <w:t>Аст</w:t>
            </w:r>
            <w:r w:rsidRPr="006C56ED">
              <w:rPr>
                <w:rFonts w:eastAsia="MS Mincho"/>
                <w:sz w:val="20"/>
                <w:szCs w:val="20"/>
                <w:lang w:val="kk-KZ" w:eastAsia="ja-JP"/>
              </w:rPr>
              <w:t>а</w:t>
            </w:r>
            <w:r w:rsidRPr="006C56ED">
              <w:rPr>
                <w:rFonts w:eastAsia="MS Mincho"/>
                <w:sz w:val="20"/>
                <w:szCs w:val="20"/>
                <w:lang w:val="kk-KZ" w:eastAsia="ja-JP"/>
              </w:rPr>
              <w:t xml:space="preserve">на қ.                   </w:t>
            </w:r>
          </w:p>
        </w:tc>
        <w:tc>
          <w:tcPr>
            <w:tcW w:w="1185" w:type="dxa"/>
            <w:shd w:val="clear" w:color="auto" w:fill="auto"/>
            <w:noWrap/>
            <w:vAlign w:val="center"/>
          </w:tcPr>
          <w:p w14:paraId="4B22FB9D" w14:textId="77777777" w:rsidR="00577825" w:rsidRPr="002D73E8" w:rsidRDefault="00577825" w:rsidP="00B63400">
            <w:pPr>
              <w:ind w:right="57"/>
              <w:jc w:val="right"/>
              <w:rPr>
                <w:rFonts w:eastAsia="MS Mincho"/>
                <w:sz w:val="26"/>
                <w:szCs w:val="26"/>
                <w:lang w:val="kk-KZ" w:eastAsia="ja-JP"/>
              </w:rPr>
            </w:pPr>
            <w:r w:rsidRPr="002D73E8">
              <w:rPr>
                <w:rFonts w:eastAsia="MS Mincho"/>
                <w:sz w:val="26"/>
                <w:szCs w:val="26"/>
                <w:lang w:val="kk-KZ" w:eastAsia="ja-JP"/>
              </w:rPr>
              <w:t>627,6</w:t>
            </w:r>
          </w:p>
        </w:tc>
        <w:tc>
          <w:tcPr>
            <w:tcW w:w="1496" w:type="dxa"/>
            <w:shd w:val="clear" w:color="auto" w:fill="auto"/>
            <w:noWrap/>
            <w:vAlign w:val="center"/>
          </w:tcPr>
          <w:p w14:paraId="181BA276" w14:textId="77777777" w:rsidR="00577825" w:rsidRPr="002D73E8" w:rsidRDefault="00577825" w:rsidP="00B63400">
            <w:pPr>
              <w:ind w:right="57"/>
              <w:jc w:val="right"/>
              <w:rPr>
                <w:rFonts w:eastAsia="MS Mincho"/>
                <w:sz w:val="26"/>
                <w:szCs w:val="26"/>
                <w:lang w:val="kk-KZ" w:eastAsia="ja-JP"/>
              </w:rPr>
            </w:pPr>
            <w:r w:rsidRPr="002D73E8">
              <w:rPr>
                <w:rFonts w:eastAsia="MS Mincho"/>
                <w:sz w:val="26"/>
                <w:szCs w:val="26"/>
                <w:lang w:val="kk-KZ" w:eastAsia="ja-JP"/>
              </w:rPr>
              <w:t>570,6</w:t>
            </w:r>
          </w:p>
        </w:tc>
        <w:tc>
          <w:tcPr>
            <w:tcW w:w="1496" w:type="dxa"/>
            <w:shd w:val="clear" w:color="auto" w:fill="auto"/>
            <w:noWrap/>
            <w:vAlign w:val="center"/>
          </w:tcPr>
          <w:p w14:paraId="773435F9" w14:textId="77777777" w:rsidR="00577825" w:rsidRPr="002D73E8" w:rsidRDefault="00577825" w:rsidP="00B63400">
            <w:pPr>
              <w:ind w:right="57"/>
              <w:jc w:val="right"/>
              <w:rPr>
                <w:rFonts w:eastAsia="MS Mincho"/>
                <w:sz w:val="26"/>
                <w:szCs w:val="26"/>
                <w:lang w:val="kk-KZ" w:eastAsia="ja-JP"/>
              </w:rPr>
            </w:pPr>
            <w:r w:rsidRPr="002D73E8">
              <w:rPr>
                <w:rFonts w:eastAsia="MS Mincho"/>
                <w:sz w:val="26"/>
                <w:szCs w:val="26"/>
                <w:lang w:val="kk-KZ" w:eastAsia="ja-JP"/>
              </w:rPr>
              <w:t>275,1</w:t>
            </w:r>
          </w:p>
        </w:tc>
        <w:tc>
          <w:tcPr>
            <w:tcW w:w="1496" w:type="dxa"/>
            <w:shd w:val="clear" w:color="auto" w:fill="auto"/>
            <w:noWrap/>
            <w:vAlign w:val="center"/>
          </w:tcPr>
          <w:p w14:paraId="290778A3" w14:textId="77777777" w:rsidR="00577825" w:rsidRPr="002D73E8" w:rsidRDefault="00577825" w:rsidP="00B63400">
            <w:pPr>
              <w:ind w:right="57"/>
              <w:jc w:val="right"/>
              <w:rPr>
                <w:rFonts w:eastAsia="MS Mincho"/>
                <w:sz w:val="26"/>
                <w:szCs w:val="26"/>
                <w:lang w:val="kk-KZ" w:eastAsia="ja-JP"/>
              </w:rPr>
            </w:pPr>
            <w:r w:rsidRPr="002D73E8">
              <w:rPr>
                <w:rFonts w:eastAsia="MS Mincho"/>
                <w:sz w:val="26"/>
                <w:szCs w:val="26"/>
                <w:lang w:val="kk-KZ" w:eastAsia="ja-JP"/>
              </w:rPr>
              <w:t>697,3</w:t>
            </w:r>
          </w:p>
        </w:tc>
        <w:tc>
          <w:tcPr>
            <w:tcW w:w="1309" w:type="dxa"/>
            <w:shd w:val="clear" w:color="auto" w:fill="auto"/>
            <w:noWrap/>
            <w:vAlign w:val="center"/>
          </w:tcPr>
          <w:p w14:paraId="1EABBD57" w14:textId="77777777" w:rsidR="00577825" w:rsidRPr="002D73E8" w:rsidRDefault="00577825" w:rsidP="00B63400">
            <w:pPr>
              <w:ind w:right="57"/>
              <w:jc w:val="right"/>
              <w:rPr>
                <w:rFonts w:eastAsia="MS Mincho"/>
                <w:sz w:val="26"/>
                <w:szCs w:val="26"/>
                <w:lang w:val="kk-KZ" w:eastAsia="ja-JP"/>
              </w:rPr>
            </w:pPr>
            <w:r w:rsidRPr="002D73E8">
              <w:rPr>
                <w:rFonts w:eastAsia="MS Mincho"/>
                <w:sz w:val="26"/>
                <w:szCs w:val="26"/>
                <w:lang w:val="kk-KZ" w:eastAsia="ja-JP"/>
              </w:rPr>
              <w:t>1</w:t>
            </w:r>
          </w:p>
        </w:tc>
        <w:tc>
          <w:tcPr>
            <w:tcW w:w="1496" w:type="dxa"/>
            <w:shd w:val="clear" w:color="auto" w:fill="auto"/>
            <w:noWrap/>
            <w:vAlign w:val="center"/>
          </w:tcPr>
          <w:p w14:paraId="3D8B67F4" w14:textId="77777777" w:rsidR="00577825" w:rsidRPr="002D73E8" w:rsidRDefault="00577825" w:rsidP="00B63400">
            <w:pPr>
              <w:ind w:right="57"/>
              <w:jc w:val="right"/>
              <w:rPr>
                <w:rFonts w:eastAsia="MS Mincho"/>
                <w:sz w:val="26"/>
                <w:szCs w:val="26"/>
                <w:lang w:val="kk-KZ" w:eastAsia="ja-JP"/>
              </w:rPr>
            </w:pPr>
            <w:r w:rsidRPr="002D73E8">
              <w:rPr>
                <w:rFonts w:eastAsia="MS Mincho"/>
                <w:sz w:val="26"/>
                <w:szCs w:val="26"/>
                <w:lang w:val="kk-KZ" w:eastAsia="ja-JP"/>
              </w:rPr>
              <w:t>80,8%</w:t>
            </w:r>
          </w:p>
        </w:tc>
      </w:tr>
      <w:tr w:rsidR="00577825" w:rsidRPr="002D73E8" w14:paraId="7C767098" w14:textId="77777777" w:rsidTr="006C56ED">
        <w:trPr>
          <w:trHeight w:val="315"/>
        </w:trPr>
        <w:tc>
          <w:tcPr>
            <w:tcW w:w="1807" w:type="dxa"/>
            <w:shd w:val="clear" w:color="auto" w:fill="auto"/>
            <w:vAlign w:val="center"/>
          </w:tcPr>
          <w:p w14:paraId="6A308BA0" w14:textId="77777777" w:rsidR="00577825" w:rsidRPr="006C56ED" w:rsidRDefault="00577825" w:rsidP="001124D4">
            <w:pPr>
              <w:rPr>
                <w:rFonts w:eastAsia="MS Mincho"/>
                <w:b/>
                <w:bCs/>
                <w:sz w:val="20"/>
                <w:szCs w:val="20"/>
                <w:lang w:val="kk-KZ" w:eastAsia="ja-JP"/>
              </w:rPr>
            </w:pPr>
            <w:r w:rsidRPr="006C56ED">
              <w:rPr>
                <w:rFonts w:eastAsia="MS Mincho"/>
                <w:b/>
                <w:bCs/>
                <w:sz w:val="20"/>
                <w:szCs w:val="20"/>
                <w:lang w:val="kk-KZ" w:eastAsia="ja-JP"/>
              </w:rPr>
              <w:t>Қазақстан Республикасы</w:t>
            </w:r>
          </w:p>
        </w:tc>
        <w:tc>
          <w:tcPr>
            <w:tcW w:w="1185" w:type="dxa"/>
            <w:shd w:val="clear" w:color="auto" w:fill="auto"/>
            <w:noWrap/>
            <w:vAlign w:val="center"/>
          </w:tcPr>
          <w:p w14:paraId="63697714" w14:textId="77777777" w:rsidR="00577825" w:rsidRPr="002D73E8" w:rsidRDefault="00577825" w:rsidP="00B63400">
            <w:pPr>
              <w:ind w:right="57"/>
              <w:jc w:val="right"/>
              <w:rPr>
                <w:rFonts w:eastAsia="MS Mincho"/>
                <w:b/>
                <w:sz w:val="26"/>
                <w:szCs w:val="26"/>
                <w:lang w:val="kk-KZ" w:eastAsia="ja-JP"/>
              </w:rPr>
            </w:pPr>
            <w:r w:rsidRPr="002D73E8">
              <w:rPr>
                <w:rFonts w:eastAsia="MS Mincho"/>
                <w:b/>
                <w:sz w:val="26"/>
                <w:szCs w:val="26"/>
                <w:lang w:val="kk-KZ" w:eastAsia="ja-JP"/>
              </w:rPr>
              <w:t>8 466,8</w:t>
            </w:r>
          </w:p>
        </w:tc>
        <w:tc>
          <w:tcPr>
            <w:tcW w:w="1496" w:type="dxa"/>
            <w:shd w:val="clear" w:color="auto" w:fill="auto"/>
            <w:noWrap/>
            <w:vAlign w:val="center"/>
          </w:tcPr>
          <w:p w14:paraId="600A2111" w14:textId="77777777" w:rsidR="00577825" w:rsidRPr="002D73E8" w:rsidRDefault="00577825" w:rsidP="00B63400">
            <w:pPr>
              <w:ind w:right="57"/>
              <w:jc w:val="right"/>
              <w:rPr>
                <w:rFonts w:eastAsia="MS Mincho"/>
                <w:b/>
                <w:sz w:val="26"/>
                <w:szCs w:val="26"/>
                <w:lang w:val="kk-KZ" w:eastAsia="ja-JP"/>
              </w:rPr>
            </w:pPr>
            <w:r w:rsidRPr="002D73E8">
              <w:rPr>
                <w:rFonts w:eastAsia="MS Mincho"/>
                <w:b/>
                <w:sz w:val="26"/>
                <w:szCs w:val="26"/>
                <w:lang w:val="kk-KZ" w:eastAsia="ja-JP"/>
              </w:rPr>
              <w:t>7 752,6</w:t>
            </w:r>
          </w:p>
        </w:tc>
        <w:tc>
          <w:tcPr>
            <w:tcW w:w="1496" w:type="dxa"/>
            <w:shd w:val="clear" w:color="auto" w:fill="auto"/>
            <w:noWrap/>
            <w:vAlign w:val="center"/>
          </w:tcPr>
          <w:p w14:paraId="7FA36B1A" w14:textId="77777777" w:rsidR="00577825" w:rsidRPr="002D73E8" w:rsidRDefault="00577825" w:rsidP="00B63400">
            <w:pPr>
              <w:ind w:right="57"/>
              <w:jc w:val="right"/>
              <w:rPr>
                <w:rFonts w:eastAsia="MS Mincho"/>
                <w:b/>
                <w:sz w:val="26"/>
                <w:szCs w:val="26"/>
                <w:lang w:val="kk-KZ" w:eastAsia="ja-JP"/>
              </w:rPr>
            </w:pPr>
            <w:r w:rsidRPr="002D73E8">
              <w:rPr>
                <w:rFonts w:eastAsia="MS Mincho"/>
                <w:b/>
                <w:sz w:val="26"/>
                <w:szCs w:val="26"/>
                <w:lang w:val="kk-KZ" w:eastAsia="ja-JP"/>
              </w:rPr>
              <w:t>3 936,1</w:t>
            </w:r>
          </w:p>
        </w:tc>
        <w:tc>
          <w:tcPr>
            <w:tcW w:w="1496" w:type="dxa"/>
            <w:shd w:val="clear" w:color="auto" w:fill="auto"/>
            <w:noWrap/>
            <w:vAlign w:val="center"/>
          </w:tcPr>
          <w:p w14:paraId="3B50D429" w14:textId="77777777" w:rsidR="00577825" w:rsidRPr="002D73E8" w:rsidRDefault="00577825" w:rsidP="00B63400">
            <w:pPr>
              <w:ind w:right="57"/>
              <w:jc w:val="right"/>
              <w:rPr>
                <w:rFonts w:eastAsia="MS Mincho"/>
                <w:b/>
                <w:bCs/>
                <w:sz w:val="26"/>
                <w:szCs w:val="26"/>
                <w:lang w:val="kk-KZ" w:eastAsia="ja-JP"/>
              </w:rPr>
            </w:pPr>
            <w:r w:rsidRPr="002D73E8">
              <w:rPr>
                <w:rFonts w:eastAsia="MS Mincho"/>
                <w:b/>
                <w:bCs/>
                <w:sz w:val="26"/>
                <w:szCs w:val="26"/>
                <w:lang w:val="kk-KZ" w:eastAsia="ja-JP"/>
              </w:rPr>
              <w:t>16 433,8</w:t>
            </w:r>
          </w:p>
        </w:tc>
        <w:tc>
          <w:tcPr>
            <w:tcW w:w="1309" w:type="dxa"/>
            <w:shd w:val="clear" w:color="auto" w:fill="auto"/>
            <w:noWrap/>
            <w:vAlign w:val="center"/>
          </w:tcPr>
          <w:p w14:paraId="26E7EB5C" w14:textId="77777777" w:rsidR="00577825" w:rsidRPr="002D73E8" w:rsidRDefault="00577825" w:rsidP="00B63400">
            <w:pPr>
              <w:ind w:right="57"/>
              <w:jc w:val="right"/>
              <w:rPr>
                <w:rFonts w:eastAsia="MS Mincho"/>
                <w:b/>
                <w:sz w:val="26"/>
                <w:szCs w:val="26"/>
                <w:lang w:val="kk-KZ" w:eastAsia="ja-JP"/>
              </w:rPr>
            </w:pPr>
            <w:r w:rsidRPr="002D73E8">
              <w:rPr>
                <w:rFonts w:eastAsia="MS Mincho"/>
                <w:b/>
                <w:sz w:val="26"/>
                <w:szCs w:val="26"/>
                <w:lang w:val="kk-KZ" w:eastAsia="ja-JP"/>
              </w:rPr>
              <w:t>2</w:t>
            </w:r>
          </w:p>
        </w:tc>
        <w:tc>
          <w:tcPr>
            <w:tcW w:w="1496" w:type="dxa"/>
            <w:shd w:val="clear" w:color="auto" w:fill="auto"/>
            <w:noWrap/>
            <w:vAlign w:val="center"/>
          </w:tcPr>
          <w:p w14:paraId="2A3CE052" w14:textId="77777777" w:rsidR="00577825" w:rsidRPr="002D73E8" w:rsidRDefault="00577825" w:rsidP="00B63400">
            <w:pPr>
              <w:ind w:right="57"/>
              <w:jc w:val="right"/>
              <w:rPr>
                <w:rFonts w:eastAsia="MS Mincho"/>
                <w:b/>
                <w:sz w:val="26"/>
                <w:szCs w:val="26"/>
                <w:lang w:val="kk-KZ" w:eastAsia="ja-JP"/>
              </w:rPr>
            </w:pPr>
            <w:r w:rsidRPr="002D73E8">
              <w:rPr>
                <w:rFonts w:eastAsia="MS Mincho"/>
                <w:b/>
                <w:sz w:val="26"/>
                <w:szCs w:val="26"/>
                <w:lang w:val="kk-KZ" w:eastAsia="ja-JP"/>
              </w:rPr>
              <w:t>47,0%</w:t>
            </w:r>
          </w:p>
        </w:tc>
      </w:tr>
    </w:tbl>
    <w:p w14:paraId="66CA6A02" w14:textId="77777777" w:rsidR="00577825" w:rsidRPr="002D73E8" w:rsidRDefault="00577825" w:rsidP="00577825">
      <w:pPr>
        <w:tabs>
          <w:tab w:val="left" w:pos="0"/>
        </w:tabs>
        <w:ind w:firstLine="709"/>
        <w:jc w:val="both"/>
        <w:rPr>
          <w:sz w:val="26"/>
          <w:szCs w:val="26"/>
          <w:lang w:val="kk-KZ"/>
        </w:rPr>
      </w:pPr>
    </w:p>
    <w:p w14:paraId="7E51B30D" w14:textId="77777777" w:rsidR="00577825" w:rsidRPr="002D73E8" w:rsidRDefault="00577825" w:rsidP="00577825">
      <w:pPr>
        <w:tabs>
          <w:tab w:val="left" w:pos="0"/>
        </w:tabs>
        <w:ind w:firstLine="709"/>
        <w:jc w:val="both"/>
        <w:rPr>
          <w:sz w:val="26"/>
          <w:szCs w:val="26"/>
          <w:lang w:val="kk-KZ"/>
        </w:rPr>
      </w:pPr>
      <w:r w:rsidRPr="002D73E8">
        <w:rPr>
          <w:sz w:val="26"/>
          <w:szCs w:val="26"/>
          <w:lang w:val="kk-KZ"/>
        </w:rPr>
        <w:t>Төлем карточкаларының кең түрде таралуы Алматы қаласынан кейін мына сияқты аймақтар орын алады: Қарағанды облысы (айналыстағы карточкалардың жалпы санының - 9,7%, олардың ұстаушыларының 10,0%, пайдаланылған карточкалардың жалпы санының 10,1%), Шығыс Қазақстан облысы (тиісінше 7,9%, 8,0% және 8,4%), Астана қаласы (тиісінше 7,4%, 7,3% және 6,9%) және Оңтүстік Қазақстан облысы (тиісінше 6,7%, 7,0% және 7,1%). Қалған аймақтарда осы көрсеткіштердің үлесі барлық көрсеткіштер бойынша тиісінше кемінде 6,0% құрайды. Бұл ретте төлем карточкаларының анағұрлым аз таратылуы бұрынғысынша Солтүстік Қазақстан облысы бойынша байқалып отыр, оның үлесі т</w:t>
      </w:r>
      <w:r w:rsidR="00B63400">
        <w:rPr>
          <w:sz w:val="26"/>
          <w:szCs w:val="26"/>
          <w:lang w:val="kk-KZ"/>
        </w:rPr>
        <w:t>иісінше 2,5%, 2,5% және 2,7% (27</w:t>
      </w:r>
      <w:r w:rsidRPr="002D73E8">
        <w:rPr>
          <w:sz w:val="26"/>
          <w:szCs w:val="26"/>
          <w:lang w:val="kk-KZ"/>
        </w:rPr>
        <w:t>-сурет)</w:t>
      </w:r>
      <w:r w:rsidRPr="002D73E8">
        <w:rPr>
          <w:i/>
          <w:sz w:val="26"/>
          <w:szCs w:val="26"/>
          <w:lang w:val="kk-KZ"/>
        </w:rPr>
        <w:t>.</w:t>
      </w:r>
    </w:p>
    <w:p w14:paraId="1F4F023F" w14:textId="77777777" w:rsidR="00101C77" w:rsidRPr="002D73E8" w:rsidRDefault="00101C77" w:rsidP="00577825">
      <w:pPr>
        <w:tabs>
          <w:tab w:val="left" w:pos="0"/>
        </w:tabs>
        <w:ind w:firstLine="709"/>
        <w:jc w:val="right"/>
        <w:rPr>
          <w:b/>
          <w:sz w:val="26"/>
          <w:szCs w:val="26"/>
          <w:lang w:val="kk-KZ"/>
        </w:rPr>
      </w:pPr>
    </w:p>
    <w:p w14:paraId="3515DC91" w14:textId="77777777" w:rsidR="00577825" w:rsidRPr="00B63400" w:rsidRDefault="00577825" w:rsidP="00577825">
      <w:pPr>
        <w:tabs>
          <w:tab w:val="left" w:pos="0"/>
        </w:tabs>
        <w:ind w:firstLine="709"/>
        <w:jc w:val="right"/>
        <w:rPr>
          <w:i/>
          <w:sz w:val="26"/>
          <w:szCs w:val="26"/>
          <w:lang w:val="kk-KZ"/>
        </w:rPr>
      </w:pPr>
      <w:r w:rsidRPr="0091010B">
        <w:rPr>
          <w:i/>
          <w:sz w:val="26"/>
          <w:szCs w:val="26"/>
          <w:lang w:val="kk-KZ"/>
        </w:rPr>
        <w:t>2</w:t>
      </w:r>
      <w:r w:rsidR="00B63400" w:rsidRPr="0091010B">
        <w:rPr>
          <w:i/>
          <w:sz w:val="26"/>
          <w:szCs w:val="26"/>
          <w:lang w:val="kk-KZ"/>
        </w:rPr>
        <w:t>7</w:t>
      </w:r>
      <w:r w:rsidRPr="0091010B">
        <w:rPr>
          <w:i/>
          <w:sz w:val="26"/>
          <w:szCs w:val="26"/>
          <w:lang w:val="kk-KZ"/>
        </w:rPr>
        <w:t>-сурет.</w:t>
      </w:r>
    </w:p>
    <w:p w14:paraId="22BB6A90" w14:textId="77777777" w:rsidR="00577825" w:rsidRPr="002D73E8" w:rsidRDefault="00577825" w:rsidP="00577825">
      <w:pPr>
        <w:tabs>
          <w:tab w:val="left" w:pos="0"/>
        </w:tabs>
        <w:ind w:firstLine="709"/>
        <w:jc w:val="center"/>
        <w:rPr>
          <w:b/>
          <w:sz w:val="26"/>
          <w:szCs w:val="26"/>
          <w:lang w:val="kk-KZ"/>
        </w:rPr>
      </w:pPr>
      <w:r w:rsidRPr="002D73E8">
        <w:rPr>
          <w:b/>
          <w:sz w:val="26"/>
          <w:szCs w:val="26"/>
          <w:lang w:val="kk-KZ"/>
        </w:rPr>
        <w:t>Аймақтар бойынша айналыстағы карточкалар</w:t>
      </w:r>
    </w:p>
    <w:p w14:paraId="0AF3DF85" w14:textId="77777777" w:rsidR="00577825" w:rsidRPr="002D73E8" w:rsidRDefault="00577825" w:rsidP="00577825">
      <w:pPr>
        <w:tabs>
          <w:tab w:val="left" w:pos="0"/>
        </w:tabs>
        <w:jc w:val="both"/>
        <w:rPr>
          <w:sz w:val="26"/>
          <w:szCs w:val="26"/>
          <w:lang w:val="kk-KZ"/>
        </w:rPr>
      </w:pPr>
      <w:r w:rsidRPr="002D73E8">
        <w:rPr>
          <w:sz w:val="26"/>
          <w:szCs w:val="26"/>
          <w:lang w:val="kk-KZ"/>
        </w:rPr>
        <w:object w:dxaOrig="9723" w:dyaOrig="3152" w14:anchorId="7F90F433">
          <v:shape id="_x0000_i1061" type="#_x0000_t75" style="width:486pt;height:157.8pt" o:ole="">
            <v:imagedata r:id="rId77" o:title=""/>
          </v:shape>
          <o:OLEObject Type="Embed" ProgID="MSGraph.Chart.8" ShapeID="_x0000_i1061" DrawAspect="Content" ObjectID="_1636523348" r:id="rId78">
            <o:FieldCodes>\s</o:FieldCodes>
          </o:OLEObject>
        </w:object>
      </w:r>
    </w:p>
    <w:p w14:paraId="48D2B68D" w14:textId="77777777" w:rsidR="00577825" w:rsidRPr="002D73E8" w:rsidRDefault="00577825" w:rsidP="00577825">
      <w:pPr>
        <w:tabs>
          <w:tab w:val="num" w:pos="34"/>
        </w:tabs>
        <w:ind w:firstLine="709"/>
        <w:jc w:val="both"/>
        <w:rPr>
          <w:sz w:val="26"/>
          <w:szCs w:val="26"/>
          <w:lang w:val="kk-KZ"/>
        </w:rPr>
      </w:pPr>
      <w:r w:rsidRPr="002D73E8">
        <w:rPr>
          <w:sz w:val="26"/>
          <w:szCs w:val="26"/>
          <w:lang w:val="kk-KZ"/>
        </w:rPr>
        <w:t>2010 жылы төлем карточкаларын пайдалана отырып жасалатын барлық операцияларды басым үлесі Алматы қаласына келеді (төлемдердің жалпы көлемінің үлесі транзакцияның саны бойынша 24,5% және сомасы бойынша 24,8%). Осы жағдай осы аймақтың республикалық мәні бар қала, республиканың ірі қаржы, ғылым, білім, мәдени және туристік орталығы ретінде дамығанын, сондай-ақ онда төлем карточкалары нарығының барлық сегменттерінің дамуының аса жоғары деңгейін көрсетеді.</w:t>
      </w:r>
    </w:p>
    <w:p w14:paraId="56B212C4" w14:textId="77777777" w:rsidR="00577825" w:rsidRPr="002D73E8" w:rsidRDefault="00577825" w:rsidP="00577825">
      <w:pPr>
        <w:tabs>
          <w:tab w:val="num" w:pos="34"/>
        </w:tabs>
        <w:ind w:firstLine="709"/>
        <w:jc w:val="both"/>
        <w:rPr>
          <w:sz w:val="26"/>
          <w:szCs w:val="26"/>
          <w:lang w:val="kk-KZ"/>
        </w:rPr>
      </w:pPr>
      <w:r w:rsidRPr="002D73E8">
        <w:rPr>
          <w:sz w:val="26"/>
          <w:szCs w:val="26"/>
          <w:lang w:val="kk-KZ"/>
        </w:rPr>
        <w:t>Алматы қаласы</w:t>
      </w:r>
      <w:r w:rsidR="006F1CF6" w:rsidRPr="002D73E8">
        <w:rPr>
          <w:sz w:val="26"/>
          <w:szCs w:val="26"/>
          <w:lang w:val="kk-KZ"/>
        </w:rPr>
        <w:t>ме</w:t>
      </w:r>
      <w:r w:rsidRPr="002D73E8">
        <w:rPr>
          <w:sz w:val="26"/>
          <w:szCs w:val="26"/>
          <w:lang w:val="kk-KZ"/>
        </w:rPr>
        <w:t>н қа</w:t>
      </w:r>
      <w:r w:rsidR="006F1CF6" w:rsidRPr="002D73E8">
        <w:rPr>
          <w:sz w:val="26"/>
          <w:szCs w:val="26"/>
          <w:lang w:val="kk-KZ"/>
        </w:rPr>
        <w:t>тар</w:t>
      </w:r>
      <w:r w:rsidRPr="002D73E8">
        <w:rPr>
          <w:sz w:val="26"/>
          <w:szCs w:val="26"/>
          <w:lang w:val="kk-KZ"/>
        </w:rPr>
        <w:t xml:space="preserve"> төлем карточкаларын пайдалана отырып операциялар жүргізу мына сияқты аймақтарда анағұрлым көп таралған: Астана қ. (үлесі тиісінше 9,4% және 10,0%), Қарағанды облысы (тиісінше 8,9% және 7,9%) және Шығыс Қазақстан облысы. Қалған аймақтар бойынша осы көрсеткіштер кемінде 6,5% құрайды. карточкаларды пайдалана отырып есеп айырысу </w:t>
      </w:r>
      <w:r w:rsidR="006F1CF6" w:rsidRPr="002D73E8">
        <w:rPr>
          <w:sz w:val="26"/>
          <w:szCs w:val="26"/>
          <w:lang w:val="kk-KZ"/>
        </w:rPr>
        <w:t xml:space="preserve">кезіндегі </w:t>
      </w:r>
      <w:r w:rsidRPr="002D73E8">
        <w:rPr>
          <w:sz w:val="26"/>
          <w:szCs w:val="26"/>
          <w:lang w:val="kk-KZ"/>
        </w:rPr>
        <w:t>н</w:t>
      </w:r>
      <w:r w:rsidR="006F1CF6" w:rsidRPr="002D73E8">
        <w:rPr>
          <w:sz w:val="26"/>
          <w:szCs w:val="26"/>
          <w:lang w:val="kk-KZ"/>
        </w:rPr>
        <w:t>е</w:t>
      </w:r>
      <w:r w:rsidRPr="002D73E8">
        <w:rPr>
          <w:sz w:val="26"/>
          <w:szCs w:val="26"/>
          <w:lang w:val="kk-KZ"/>
        </w:rPr>
        <w:t xml:space="preserve">ғұрлым </w:t>
      </w:r>
      <w:r w:rsidR="006F1CF6" w:rsidRPr="002D73E8">
        <w:rPr>
          <w:sz w:val="26"/>
          <w:szCs w:val="26"/>
          <w:lang w:val="kk-KZ"/>
        </w:rPr>
        <w:t>төмен қолайлы жағдай</w:t>
      </w:r>
      <w:r w:rsidRPr="002D73E8">
        <w:rPr>
          <w:sz w:val="26"/>
          <w:szCs w:val="26"/>
          <w:lang w:val="kk-KZ"/>
        </w:rPr>
        <w:t xml:space="preserve"> Солтүстік Қазақстан (тиісінше 2,6% және 2,1%) және Ақмола (тиісінше 2,9% және 2,8%) облыстарында орын алған (19-кесте).</w:t>
      </w:r>
    </w:p>
    <w:p w14:paraId="0886D75A" w14:textId="77777777" w:rsidR="00577825" w:rsidRPr="00B63400" w:rsidRDefault="00577825" w:rsidP="00577825">
      <w:pPr>
        <w:tabs>
          <w:tab w:val="num" w:pos="34"/>
        </w:tabs>
        <w:ind w:firstLine="709"/>
        <w:jc w:val="right"/>
        <w:rPr>
          <w:i/>
          <w:sz w:val="26"/>
          <w:szCs w:val="26"/>
          <w:lang w:val="kk-KZ"/>
        </w:rPr>
      </w:pPr>
      <w:r w:rsidRPr="00B63400">
        <w:rPr>
          <w:i/>
          <w:sz w:val="26"/>
          <w:szCs w:val="26"/>
          <w:lang w:val="kk-KZ"/>
        </w:rPr>
        <w:t>19-кесте.</w:t>
      </w:r>
    </w:p>
    <w:p w14:paraId="38004B9F" w14:textId="77777777" w:rsidR="00577825" w:rsidRPr="002D73E8" w:rsidRDefault="00577825" w:rsidP="006C56ED">
      <w:pPr>
        <w:autoSpaceDE w:val="0"/>
        <w:autoSpaceDN w:val="0"/>
        <w:adjustRightInd w:val="0"/>
        <w:jc w:val="center"/>
        <w:rPr>
          <w:rFonts w:eastAsia="MS Mincho"/>
          <w:b/>
          <w:sz w:val="26"/>
          <w:szCs w:val="26"/>
          <w:lang w:val="kk-KZ" w:eastAsia="ja-JP"/>
        </w:rPr>
      </w:pPr>
      <w:r w:rsidRPr="002D73E8">
        <w:rPr>
          <w:rFonts w:eastAsia="MS Mincho"/>
          <w:b/>
          <w:sz w:val="26"/>
          <w:szCs w:val="26"/>
          <w:lang w:val="kk-KZ" w:eastAsia="ja-JP"/>
        </w:rPr>
        <w:t xml:space="preserve">2010 жылы Қазақстан аймақтары бойынша Қазақстанда </w:t>
      </w:r>
    </w:p>
    <w:p w14:paraId="7E61E7E0" w14:textId="77777777" w:rsidR="00577825" w:rsidRPr="002D73E8" w:rsidRDefault="00577825" w:rsidP="006C56ED">
      <w:pPr>
        <w:autoSpaceDE w:val="0"/>
        <w:autoSpaceDN w:val="0"/>
        <w:adjustRightInd w:val="0"/>
        <w:jc w:val="center"/>
        <w:rPr>
          <w:rFonts w:eastAsia="MS Mincho"/>
          <w:b/>
          <w:sz w:val="26"/>
          <w:szCs w:val="26"/>
          <w:lang w:val="kk-KZ" w:eastAsia="ja-JP"/>
        </w:rPr>
      </w:pPr>
      <w:r w:rsidRPr="002D73E8">
        <w:rPr>
          <w:rFonts w:eastAsia="MS Mincho"/>
          <w:b/>
          <w:sz w:val="26"/>
          <w:szCs w:val="26"/>
          <w:lang w:val="kk-KZ" w:eastAsia="ja-JP"/>
        </w:rPr>
        <w:t>Қазақстанның және шетел эмитенттерінің төлем карточкаларын пайдалану</w:t>
      </w:r>
      <w:r w:rsidRPr="002D73E8">
        <w:rPr>
          <w:rStyle w:val="a4"/>
          <w:rFonts w:eastAsia="MS Mincho"/>
          <w:b/>
          <w:sz w:val="26"/>
          <w:szCs w:val="26"/>
          <w:lang w:val="kk-KZ" w:eastAsia="ja-JP"/>
        </w:rPr>
        <w:footnoteReference w:id="14"/>
      </w:r>
      <w:r w:rsidRPr="002D73E8">
        <w:rPr>
          <w:rFonts w:eastAsia="MS Mincho"/>
          <w:b/>
          <w:sz w:val="26"/>
          <w:szCs w:val="26"/>
          <w:lang w:val="kk-KZ" w:eastAsia="ja-JP"/>
        </w:rPr>
        <w:t xml:space="preserve">     </w:t>
      </w:r>
    </w:p>
    <w:p w14:paraId="0D0989C5" w14:textId="77777777" w:rsidR="00577825" w:rsidRPr="00B63400" w:rsidRDefault="00577825" w:rsidP="00577825">
      <w:pPr>
        <w:autoSpaceDE w:val="0"/>
        <w:autoSpaceDN w:val="0"/>
        <w:adjustRightInd w:val="0"/>
        <w:ind w:firstLine="709"/>
        <w:jc w:val="right"/>
        <w:rPr>
          <w:rFonts w:eastAsia="MS Mincho"/>
          <w:b/>
          <w:i/>
          <w:sz w:val="26"/>
          <w:szCs w:val="26"/>
          <w:lang w:val="kk-KZ" w:eastAsia="ja-JP"/>
        </w:rPr>
      </w:pPr>
      <w:r w:rsidRPr="00B63400">
        <w:rPr>
          <w:rFonts w:eastAsia="MS Mincho"/>
          <w:i/>
          <w:sz w:val="26"/>
          <w:szCs w:val="26"/>
          <w:lang w:val="kk-KZ" w:eastAsia="ja-JP"/>
        </w:rPr>
        <w:t>мың транзакция және млрд. теңге</w:t>
      </w:r>
      <w:r w:rsidRPr="00B63400">
        <w:rPr>
          <w:rFonts w:eastAsia="MS Mincho"/>
          <w:b/>
          <w:i/>
          <w:sz w:val="26"/>
          <w:szCs w:val="26"/>
          <w:lang w:val="kk-KZ" w:eastAsia="ja-JP"/>
        </w:rPr>
        <w:t xml:space="preserve">  </w:t>
      </w:r>
    </w:p>
    <w:tbl>
      <w:tblPr>
        <w:tblW w:w="10117" w:type="dxa"/>
        <w:tblInd w:w="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6"/>
        <w:gridCol w:w="1186"/>
        <w:gridCol w:w="1245"/>
        <w:gridCol w:w="1373"/>
        <w:gridCol w:w="1496"/>
        <w:gridCol w:w="1245"/>
        <w:gridCol w:w="1496"/>
      </w:tblGrid>
      <w:tr w:rsidR="00577825" w:rsidRPr="006C56ED" w14:paraId="68866695" w14:textId="77777777" w:rsidTr="001E446E">
        <w:trPr>
          <w:trHeight w:val="445"/>
        </w:trPr>
        <w:tc>
          <w:tcPr>
            <w:tcW w:w="2076" w:type="dxa"/>
            <w:vMerge w:val="restart"/>
            <w:shd w:val="clear" w:color="auto" w:fill="CCFFCC"/>
            <w:vAlign w:val="center"/>
          </w:tcPr>
          <w:p w14:paraId="41F6F4C0" w14:textId="77777777" w:rsidR="00577825" w:rsidRPr="006C56ED" w:rsidRDefault="00577825" w:rsidP="001124D4">
            <w:pPr>
              <w:jc w:val="center"/>
              <w:rPr>
                <w:rFonts w:eastAsia="MS Mincho"/>
                <w:b/>
                <w:bCs/>
                <w:sz w:val="20"/>
                <w:szCs w:val="20"/>
                <w:lang w:val="kk-KZ" w:eastAsia="ja-JP"/>
              </w:rPr>
            </w:pPr>
            <w:r w:rsidRPr="006C56ED">
              <w:rPr>
                <w:rFonts w:eastAsia="MS Mincho"/>
                <w:b/>
                <w:bCs/>
                <w:sz w:val="20"/>
                <w:szCs w:val="20"/>
                <w:lang w:val="kk-KZ" w:eastAsia="ja-JP"/>
              </w:rPr>
              <w:t>Облыстың (қаланың) атауы</w:t>
            </w:r>
          </w:p>
        </w:tc>
        <w:tc>
          <w:tcPr>
            <w:tcW w:w="2431" w:type="dxa"/>
            <w:gridSpan w:val="2"/>
            <w:shd w:val="clear" w:color="auto" w:fill="CCFFCC"/>
            <w:vAlign w:val="center"/>
          </w:tcPr>
          <w:p w14:paraId="3A184DB4" w14:textId="77777777" w:rsidR="00577825" w:rsidRPr="006C56ED" w:rsidRDefault="00577825" w:rsidP="001124D4">
            <w:pPr>
              <w:jc w:val="center"/>
              <w:rPr>
                <w:rFonts w:eastAsia="MS Mincho"/>
                <w:b/>
                <w:bCs/>
                <w:sz w:val="20"/>
                <w:szCs w:val="20"/>
                <w:lang w:val="kk-KZ" w:eastAsia="ja-JP"/>
              </w:rPr>
            </w:pPr>
            <w:r w:rsidRPr="006C56ED">
              <w:rPr>
                <w:rFonts w:eastAsia="MS Mincho"/>
                <w:b/>
                <w:bCs/>
                <w:sz w:val="20"/>
                <w:szCs w:val="20"/>
                <w:lang w:val="kk-KZ" w:eastAsia="ja-JP"/>
              </w:rPr>
              <w:t>Қолма-қол емес төлемдер</w:t>
            </w:r>
          </w:p>
        </w:tc>
        <w:tc>
          <w:tcPr>
            <w:tcW w:w="2869" w:type="dxa"/>
            <w:gridSpan w:val="2"/>
            <w:shd w:val="clear" w:color="auto" w:fill="CCFFCC"/>
            <w:vAlign w:val="center"/>
          </w:tcPr>
          <w:p w14:paraId="5169D811" w14:textId="77777777" w:rsidR="00577825" w:rsidRPr="006C56ED" w:rsidRDefault="00577825" w:rsidP="001124D4">
            <w:pPr>
              <w:jc w:val="center"/>
              <w:rPr>
                <w:rFonts w:eastAsia="MS Mincho"/>
                <w:b/>
                <w:bCs/>
                <w:sz w:val="20"/>
                <w:szCs w:val="20"/>
                <w:lang w:val="kk-KZ" w:eastAsia="ja-JP"/>
              </w:rPr>
            </w:pPr>
            <w:r w:rsidRPr="006C56ED">
              <w:rPr>
                <w:rFonts w:eastAsia="MS Mincho"/>
                <w:b/>
                <w:bCs/>
                <w:sz w:val="20"/>
                <w:szCs w:val="20"/>
                <w:lang w:val="kk-KZ" w:eastAsia="ja-JP"/>
              </w:rPr>
              <w:t>Қолма-қол емес ақша беру бойынша операциялар</w:t>
            </w:r>
          </w:p>
        </w:tc>
        <w:tc>
          <w:tcPr>
            <w:tcW w:w="1245" w:type="dxa"/>
            <w:vMerge w:val="restart"/>
            <w:shd w:val="clear" w:color="auto" w:fill="CCFFCC"/>
            <w:vAlign w:val="center"/>
          </w:tcPr>
          <w:p w14:paraId="6492F0AC" w14:textId="77777777" w:rsidR="00577825" w:rsidRPr="006C56ED" w:rsidRDefault="00577825" w:rsidP="001124D4">
            <w:pPr>
              <w:jc w:val="center"/>
              <w:rPr>
                <w:rFonts w:eastAsia="MS Mincho"/>
                <w:b/>
                <w:bCs/>
                <w:sz w:val="20"/>
                <w:szCs w:val="20"/>
                <w:lang w:val="kk-KZ" w:eastAsia="ja-JP"/>
              </w:rPr>
            </w:pPr>
            <w:r w:rsidRPr="006C56ED">
              <w:rPr>
                <w:rFonts w:eastAsia="MS Mincho"/>
                <w:b/>
                <w:bCs/>
                <w:sz w:val="20"/>
                <w:szCs w:val="20"/>
                <w:lang w:val="kk-KZ" w:eastAsia="ja-JP"/>
              </w:rPr>
              <w:t>Төлем санының барлығы</w:t>
            </w:r>
          </w:p>
          <w:p w14:paraId="7427D0EC" w14:textId="77777777" w:rsidR="00577825" w:rsidRPr="006C56ED" w:rsidRDefault="00577825" w:rsidP="001124D4">
            <w:pPr>
              <w:jc w:val="center"/>
              <w:rPr>
                <w:rFonts w:eastAsia="MS Mincho"/>
                <w:b/>
                <w:bCs/>
                <w:sz w:val="20"/>
                <w:szCs w:val="20"/>
                <w:lang w:val="kk-KZ" w:eastAsia="ja-JP"/>
              </w:rPr>
            </w:pPr>
            <w:r w:rsidRPr="006C56ED">
              <w:rPr>
                <w:rFonts w:eastAsia="MS Mincho"/>
                <w:b/>
                <w:bCs/>
                <w:sz w:val="20"/>
                <w:szCs w:val="20"/>
                <w:lang w:val="kk-KZ" w:eastAsia="ja-JP"/>
              </w:rPr>
              <w:t>(мың бірлік)</w:t>
            </w:r>
          </w:p>
        </w:tc>
        <w:tc>
          <w:tcPr>
            <w:tcW w:w="1496" w:type="dxa"/>
            <w:vMerge w:val="restart"/>
            <w:shd w:val="clear" w:color="auto" w:fill="CCFFCC"/>
            <w:vAlign w:val="center"/>
          </w:tcPr>
          <w:p w14:paraId="3686D0CA" w14:textId="77777777" w:rsidR="00577825" w:rsidRPr="006C56ED" w:rsidRDefault="00577825" w:rsidP="001124D4">
            <w:pPr>
              <w:jc w:val="center"/>
              <w:rPr>
                <w:rFonts w:eastAsia="MS Mincho"/>
                <w:b/>
                <w:bCs/>
                <w:sz w:val="20"/>
                <w:szCs w:val="20"/>
                <w:lang w:val="kk-KZ" w:eastAsia="ja-JP"/>
              </w:rPr>
            </w:pPr>
            <w:r w:rsidRPr="006C56ED">
              <w:rPr>
                <w:rFonts w:eastAsia="MS Mincho"/>
                <w:b/>
                <w:bCs/>
                <w:sz w:val="20"/>
                <w:szCs w:val="20"/>
                <w:lang w:val="kk-KZ" w:eastAsia="ja-JP"/>
              </w:rPr>
              <w:t>Төлемнің барлық сомасы</w:t>
            </w:r>
          </w:p>
          <w:p w14:paraId="6D04B451" w14:textId="77777777" w:rsidR="00577825" w:rsidRPr="006C56ED" w:rsidRDefault="00577825" w:rsidP="001124D4">
            <w:pPr>
              <w:jc w:val="center"/>
              <w:rPr>
                <w:rFonts w:eastAsia="MS Mincho"/>
                <w:b/>
                <w:bCs/>
                <w:sz w:val="20"/>
                <w:szCs w:val="20"/>
                <w:lang w:val="kk-KZ" w:eastAsia="ja-JP"/>
              </w:rPr>
            </w:pPr>
            <w:r w:rsidRPr="006C56ED">
              <w:rPr>
                <w:rFonts w:eastAsia="MS Mincho"/>
                <w:b/>
                <w:bCs/>
                <w:sz w:val="20"/>
                <w:szCs w:val="20"/>
                <w:lang w:val="kk-KZ" w:eastAsia="ja-JP"/>
              </w:rPr>
              <w:t xml:space="preserve"> (млн. теңге.)</w:t>
            </w:r>
          </w:p>
        </w:tc>
      </w:tr>
      <w:tr w:rsidR="00577825" w:rsidRPr="006C56ED" w14:paraId="0EB20D3F" w14:textId="77777777" w:rsidTr="001E446E">
        <w:trPr>
          <w:trHeight w:val="604"/>
        </w:trPr>
        <w:tc>
          <w:tcPr>
            <w:tcW w:w="2076" w:type="dxa"/>
            <w:vMerge/>
            <w:shd w:val="clear" w:color="auto" w:fill="CCFFCC"/>
            <w:vAlign w:val="center"/>
          </w:tcPr>
          <w:p w14:paraId="071A5659" w14:textId="77777777" w:rsidR="00577825" w:rsidRPr="006C56ED" w:rsidRDefault="00577825" w:rsidP="001124D4">
            <w:pPr>
              <w:jc w:val="center"/>
              <w:rPr>
                <w:rFonts w:eastAsia="MS Mincho"/>
                <w:b/>
                <w:bCs/>
                <w:lang w:val="kk-KZ" w:eastAsia="ja-JP"/>
              </w:rPr>
            </w:pPr>
          </w:p>
        </w:tc>
        <w:tc>
          <w:tcPr>
            <w:tcW w:w="1186" w:type="dxa"/>
            <w:shd w:val="clear" w:color="auto" w:fill="CCFFCC"/>
            <w:vAlign w:val="center"/>
          </w:tcPr>
          <w:p w14:paraId="186F3D3F" w14:textId="77777777" w:rsidR="00577825" w:rsidRPr="006C56ED" w:rsidRDefault="00577825" w:rsidP="001124D4">
            <w:pPr>
              <w:jc w:val="center"/>
              <w:rPr>
                <w:rFonts w:eastAsia="MS Mincho"/>
                <w:b/>
                <w:bCs/>
                <w:sz w:val="20"/>
                <w:szCs w:val="20"/>
                <w:lang w:val="kk-KZ" w:eastAsia="ja-JP"/>
              </w:rPr>
            </w:pPr>
            <w:r w:rsidRPr="006C56ED">
              <w:rPr>
                <w:rFonts w:eastAsia="MS Mincho"/>
                <w:b/>
                <w:bCs/>
                <w:sz w:val="20"/>
                <w:szCs w:val="20"/>
                <w:lang w:val="kk-KZ" w:eastAsia="ja-JP"/>
              </w:rPr>
              <w:t>саны</w:t>
            </w:r>
          </w:p>
          <w:p w14:paraId="7E8D541A" w14:textId="77777777" w:rsidR="00577825" w:rsidRPr="006C56ED" w:rsidRDefault="00577825" w:rsidP="001124D4">
            <w:pPr>
              <w:jc w:val="center"/>
              <w:rPr>
                <w:rFonts w:eastAsia="MS Mincho"/>
                <w:b/>
                <w:bCs/>
                <w:sz w:val="20"/>
                <w:szCs w:val="20"/>
                <w:lang w:val="kk-KZ" w:eastAsia="ja-JP"/>
              </w:rPr>
            </w:pPr>
            <w:r w:rsidRPr="006C56ED">
              <w:rPr>
                <w:rFonts w:eastAsia="MS Mincho"/>
                <w:b/>
                <w:bCs/>
                <w:sz w:val="20"/>
                <w:szCs w:val="20"/>
                <w:lang w:val="kk-KZ" w:eastAsia="ja-JP"/>
              </w:rPr>
              <w:t xml:space="preserve"> (мың бірлік)</w:t>
            </w:r>
          </w:p>
        </w:tc>
        <w:tc>
          <w:tcPr>
            <w:tcW w:w="1245" w:type="dxa"/>
            <w:shd w:val="clear" w:color="auto" w:fill="CCFFCC"/>
            <w:vAlign w:val="center"/>
          </w:tcPr>
          <w:p w14:paraId="0EE06ED2" w14:textId="77777777" w:rsidR="00577825" w:rsidRPr="006C56ED" w:rsidRDefault="00577825" w:rsidP="001124D4">
            <w:pPr>
              <w:jc w:val="center"/>
              <w:rPr>
                <w:rFonts w:eastAsia="MS Mincho"/>
                <w:b/>
                <w:bCs/>
                <w:sz w:val="20"/>
                <w:szCs w:val="20"/>
                <w:lang w:val="kk-KZ" w:eastAsia="ja-JP"/>
              </w:rPr>
            </w:pPr>
            <w:r w:rsidRPr="006C56ED">
              <w:rPr>
                <w:rFonts w:eastAsia="MS Mincho"/>
                <w:b/>
                <w:bCs/>
                <w:sz w:val="20"/>
                <w:szCs w:val="20"/>
                <w:lang w:val="kk-KZ" w:eastAsia="ja-JP"/>
              </w:rPr>
              <w:t>сомасы</w:t>
            </w:r>
          </w:p>
          <w:p w14:paraId="53082E0D" w14:textId="77777777" w:rsidR="00577825" w:rsidRPr="006C56ED" w:rsidRDefault="00577825" w:rsidP="001124D4">
            <w:pPr>
              <w:jc w:val="center"/>
              <w:rPr>
                <w:rFonts w:eastAsia="MS Mincho"/>
                <w:b/>
                <w:bCs/>
                <w:sz w:val="20"/>
                <w:szCs w:val="20"/>
                <w:lang w:val="kk-KZ" w:eastAsia="ja-JP"/>
              </w:rPr>
            </w:pPr>
            <w:r w:rsidRPr="006C56ED">
              <w:rPr>
                <w:rFonts w:eastAsia="MS Mincho"/>
                <w:b/>
                <w:bCs/>
                <w:sz w:val="20"/>
                <w:szCs w:val="20"/>
                <w:lang w:val="kk-KZ" w:eastAsia="ja-JP"/>
              </w:rPr>
              <w:t xml:space="preserve"> (млн. теңге)</w:t>
            </w:r>
          </w:p>
        </w:tc>
        <w:tc>
          <w:tcPr>
            <w:tcW w:w="1373" w:type="dxa"/>
            <w:shd w:val="clear" w:color="auto" w:fill="CCFFCC"/>
            <w:vAlign w:val="center"/>
          </w:tcPr>
          <w:p w14:paraId="7BDB98AA" w14:textId="77777777" w:rsidR="00577825" w:rsidRPr="006C56ED" w:rsidRDefault="00577825" w:rsidP="001124D4">
            <w:pPr>
              <w:jc w:val="center"/>
              <w:rPr>
                <w:rFonts w:eastAsia="MS Mincho"/>
                <w:b/>
                <w:bCs/>
                <w:sz w:val="20"/>
                <w:szCs w:val="20"/>
                <w:lang w:val="kk-KZ" w:eastAsia="ja-JP"/>
              </w:rPr>
            </w:pPr>
            <w:r w:rsidRPr="006C56ED">
              <w:rPr>
                <w:rFonts w:eastAsia="MS Mincho"/>
                <w:b/>
                <w:bCs/>
                <w:sz w:val="20"/>
                <w:szCs w:val="20"/>
                <w:lang w:val="kk-KZ" w:eastAsia="ja-JP"/>
              </w:rPr>
              <w:t>саны</w:t>
            </w:r>
          </w:p>
          <w:p w14:paraId="327C99D6" w14:textId="77777777" w:rsidR="00577825" w:rsidRPr="006C56ED" w:rsidRDefault="00577825" w:rsidP="001124D4">
            <w:pPr>
              <w:jc w:val="center"/>
              <w:rPr>
                <w:rFonts w:eastAsia="MS Mincho"/>
                <w:b/>
                <w:bCs/>
                <w:sz w:val="20"/>
                <w:szCs w:val="20"/>
                <w:lang w:val="kk-KZ" w:eastAsia="ja-JP"/>
              </w:rPr>
            </w:pPr>
            <w:r w:rsidRPr="006C56ED">
              <w:rPr>
                <w:rFonts w:eastAsia="MS Mincho"/>
                <w:b/>
                <w:bCs/>
                <w:sz w:val="20"/>
                <w:szCs w:val="20"/>
                <w:lang w:val="kk-KZ" w:eastAsia="ja-JP"/>
              </w:rPr>
              <w:t>(мың бірлік)</w:t>
            </w:r>
          </w:p>
        </w:tc>
        <w:tc>
          <w:tcPr>
            <w:tcW w:w="1496" w:type="dxa"/>
            <w:shd w:val="clear" w:color="auto" w:fill="CCFFCC"/>
            <w:vAlign w:val="center"/>
          </w:tcPr>
          <w:p w14:paraId="712665C1" w14:textId="77777777" w:rsidR="00577825" w:rsidRPr="006C56ED" w:rsidRDefault="00B63400" w:rsidP="001124D4">
            <w:pPr>
              <w:jc w:val="center"/>
              <w:rPr>
                <w:rFonts w:eastAsia="MS Mincho"/>
                <w:b/>
                <w:bCs/>
                <w:sz w:val="20"/>
                <w:szCs w:val="20"/>
                <w:lang w:val="kk-KZ" w:eastAsia="ja-JP"/>
              </w:rPr>
            </w:pPr>
            <w:r w:rsidRPr="006C56ED">
              <w:rPr>
                <w:rFonts w:eastAsia="MS Mincho"/>
                <w:b/>
                <w:bCs/>
                <w:sz w:val="20"/>
                <w:szCs w:val="20"/>
                <w:lang w:val="kk-KZ" w:eastAsia="ja-JP"/>
              </w:rPr>
              <w:t>с</w:t>
            </w:r>
            <w:r w:rsidR="00577825" w:rsidRPr="006C56ED">
              <w:rPr>
                <w:rFonts w:eastAsia="MS Mincho"/>
                <w:b/>
                <w:bCs/>
                <w:sz w:val="20"/>
                <w:szCs w:val="20"/>
                <w:lang w:val="kk-KZ" w:eastAsia="ja-JP"/>
              </w:rPr>
              <w:t>омасы</w:t>
            </w:r>
          </w:p>
          <w:p w14:paraId="691A9419" w14:textId="77777777" w:rsidR="00577825" w:rsidRPr="006C56ED" w:rsidRDefault="00577825" w:rsidP="001124D4">
            <w:pPr>
              <w:jc w:val="center"/>
              <w:rPr>
                <w:rFonts w:eastAsia="MS Mincho"/>
                <w:b/>
                <w:bCs/>
                <w:sz w:val="20"/>
                <w:szCs w:val="20"/>
                <w:lang w:val="kk-KZ" w:eastAsia="ja-JP"/>
              </w:rPr>
            </w:pPr>
            <w:r w:rsidRPr="006C56ED">
              <w:rPr>
                <w:rFonts w:eastAsia="MS Mincho"/>
                <w:b/>
                <w:bCs/>
                <w:sz w:val="20"/>
                <w:szCs w:val="20"/>
                <w:lang w:val="kk-KZ" w:eastAsia="ja-JP"/>
              </w:rPr>
              <w:t xml:space="preserve"> (млн. теңге)</w:t>
            </w:r>
          </w:p>
        </w:tc>
        <w:tc>
          <w:tcPr>
            <w:tcW w:w="1245" w:type="dxa"/>
            <w:vMerge/>
            <w:shd w:val="clear" w:color="auto" w:fill="CCFFCC"/>
            <w:vAlign w:val="bottom"/>
          </w:tcPr>
          <w:p w14:paraId="3BB06E01" w14:textId="77777777" w:rsidR="00577825" w:rsidRPr="006C56ED" w:rsidRDefault="00577825" w:rsidP="001124D4">
            <w:pPr>
              <w:jc w:val="center"/>
              <w:rPr>
                <w:rFonts w:eastAsia="MS Mincho"/>
                <w:b/>
                <w:bCs/>
                <w:i/>
                <w:iCs/>
                <w:sz w:val="20"/>
                <w:szCs w:val="20"/>
                <w:lang w:val="kk-KZ" w:eastAsia="ja-JP"/>
              </w:rPr>
            </w:pPr>
          </w:p>
        </w:tc>
        <w:tc>
          <w:tcPr>
            <w:tcW w:w="1496" w:type="dxa"/>
            <w:vMerge/>
            <w:shd w:val="clear" w:color="auto" w:fill="CCFFCC"/>
            <w:vAlign w:val="bottom"/>
          </w:tcPr>
          <w:p w14:paraId="7A78FDEB" w14:textId="77777777" w:rsidR="00577825" w:rsidRPr="006C56ED" w:rsidRDefault="00577825" w:rsidP="001124D4">
            <w:pPr>
              <w:jc w:val="center"/>
              <w:rPr>
                <w:rFonts w:eastAsia="MS Mincho"/>
                <w:b/>
                <w:bCs/>
                <w:i/>
                <w:iCs/>
                <w:sz w:val="20"/>
                <w:szCs w:val="20"/>
                <w:lang w:val="kk-KZ" w:eastAsia="ja-JP"/>
              </w:rPr>
            </w:pPr>
          </w:p>
        </w:tc>
      </w:tr>
      <w:tr w:rsidR="00577825" w:rsidRPr="006C56ED" w14:paraId="5BB93553" w14:textId="77777777" w:rsidTr="006C56ED">
        <w:trPr>
          <w:trHeight w:val="315"/>
        </w:trPr>
        <w:tc>
          <w:tcPr>
            <w:tcW w:w="2076" w:type="dxa"/>
            <w:shd w:val="clear" w:color="auto" w:fill="auto"/>
            <w:vAlign w:val="center"/>
          </w:tcPr>
          <w:p w14:paraId="5FB2DA83" w14:textId="77777777" w:rsidR="00577825" w:rsidRPr="006C56ED" w:rsidRDefault="00577825" w:rsidP="001124D4">
            <w:pPr>
              <w:rPr>
                <w:rFonts w:eastAsia="MS Mincho"/>
                <w:sz w:val="20"/>
                <w:szCs w:val="20"/>
                <w:lang w:val="kk-KZ" w:eastAsia="ja-JP"/>
              </w:rPr>
            </w:pPr>
            <w:r w:rsidRPr="006C56ED">
              <w:rPr>
                <w:rFonts w:eastAsia="MS Mincho"/>
                <w:sz w:val="20"/>
                <w:szCs w:val="20"/>
                <w:lang w:val="kk-KZ" w:eastAsia="ja-JP"/>
              </w:rPr>
              <w:t>Ақм</w:t>
            </w:r>
            <w:r w:rsidRPr="006C56ED">
              <w:rPr>
                <w:rFonts w:eastAsia="MS Mincho"/>
                <w:sz w:val="20"/>
                <w:szCs w:val="20"/>
                <w:lang w:val="kk-KZ" w:eastAsia="ja-JP"/>
              </w:rPr>
              <w:t>о</w:t>
            </w:r>
            <w:r w:rsidRPr="006C56ED">
              <w:rPr>
                <w:rFonts w:eastAsia="MS Mincho"/>
                <w:sz w:val="20"/>
                <w:szCs w:val="20"/>
                <w:lang w:val="kk-KZ" w:eastAsia="ja-JP"/>
              </w:rPr>
              <w:t xml:space="preserve">ла                  </w:t>
            </w:r>
          </w:p>
        </w:tc>
        <w:tc>
          <w:tcPr>
            <w:tcW w:w="1186" w:type="dxa"/>
            <w:shd w:val="clear" w:color="auto" w:fill="auto"/>
            <w:noWrap/>
            <w:vAlign w:val="center"/>
          </w:tcPr>
          <w:p w14:paraId="6B75CF5E" w14:textId="77777777" w:rsidR="00577825" w:rsidRPr="006C56ED" w:rsidRDefault="00577825" w:rsidP="006C56ED">
            <w:pPr>
              <w:ind w:right="57"/>
              <w:jc w:val="center"/>
              <w:rPr>
                <w:rFonts w:eastAsia="MS Mincho"/>
                <w:lang w:val="kk-KZ" w:eastAsia="ja-JP"/>
              </w:rPr>
            </w:pPr>
            <w:r w:rsidRPr="006C56ED">
              <w:rPr>
                <w:rFonts w:eastAsia="MS Mincho"/>
                <w:lang w:val="kk-KZ" w:eastAsia="ja-JP"/>
              </w:rPr>
              <w:t>272</w:t>
            </w:r>
            <w:r w:rsidR="00B63400" w:rsidRPr="006C56ED">
              <w:rPr>
                <w:rFonts w:eastAsia="MS Mincho"/>
                <w:lang w:val="kk-KZ" w:eastAsia="ja-JP"/>
              </w:rPr>
              <w:t>,</w:t>
            </w:r>
            <w:r w:rsidRPr="006C56ED">
              <w:rPr>
                <w:rFonts w:eastAsia="MS Mincho"/>
                <w:lang w:val="kk-KZ" w:eastAsia="ja-JP"/>
              </w:rPr>
              <w:t>2</w:t>
            </w:r>
          </w:p>
        </w:tc>
        <w:tc>
          <w:tcPr>
            <w:tcW w:w="1245" w:type="dxa"/>
            <w:shd w:val="clear" w:color="auto" w:fill="auto"/>
            <w:noWrap/>
            <w:vAlign w:val="center"/>
          </w:tcPr>
          <w:p w14:paraId="21A14C0D" w14:textId="77777777" w:rsidR="00577825" w:rsidRPr="006C56ED" w:rsidRDefault="00577825" w:rsidP="006C56ED">
            <w:pPr>
              <w:ind w:right="57"/>
              <w:jc w:val="center"/>
              <w:rPr>
                <w:rFonts w:eastAsia="MS Mincho"/>
                <w:lang w:val="kk-KZ" w:eastAsia="ja-JP"/>
              </w:rPr>
            </w:pPr>
            <w:r w:rsidRPr="006C56ED">
              <w:rPr>
                <w:rFonts w:eastAsia="MS Mincho"/>
                <w:lang w:val="kk-KZ" w:eastAsia="ja-JP"/>
              </w:rPr>
              <w:t>10 038</w:t>
            </w:r>
            <w:r w:rsidR="00B63400" w:rsidRPr="006C56ED">
              <w:rPr>
                <w:rFonts w:eastAsia="MS Mincho"/>
                <w:lang w:val="kk-KZ" w:eastAsia="ja-JP"/>
              </w:rPr>
              <w:t>,</w:t>
            </w:r>
            <w:r w:rsidRPr="006C56ED">
              <w:rPr>
                <w:rFonts w:eastAsia="MS Mincho"/>
                <w:lang w:val="kk-KZ" w:eastAsia="ja-JP"/>
              </w:rPr>
              <w:t>5</w:t>
            </w:r>
          </w:p>
        </w:tc>
        <w:tc>
          <w:tcPr>
            <w:tcW w:w="1373" w:type="dxa"/>
            <w:shd w:val="clear" w:color="auto" w:fill="auto"/>
            <w:noWrap/>
            <w:vAlign w:val="center"/>
          </w:tcPr>
          <w:p w14:paraId="43EF4EC9" w14:textId="77777777" w:rsidR="00577825" w:rsidRPr="006C56ED" w:rsidRDefault="00577825" w:rsidP="006C56ED">
            <w:pPr>
              <w:ind w:right="57"/>
              <w:jc w:val="center"/>
              <w:rPr>
                <w:rFonts w:eastAsia="MS Mincho"/>
                <w:lang w:val="kk-KZ" w:eastAsia="ja-JP"/>
              </w:rPr>
            </w:pPr>
            <w:r w:rsidRPr="006C56ED">
              <w:rPr>
                <w:rFonts w:eastAsia="MS Mincho"/>
                <w:lang w:val="kk-KZ" w:eastAsia="ja-JP"/>
              </w:rPr>
              <w:t>3 629</w:t>
            </w:r>
            <w:r w:rsidR="00B63400" w:rsidRPr="006C56ED">
              <w:rPr>
                <w:rFonts w:eastAsia="MS Mincho"/>
                <w:lang w:val="kk-KZ" w:eastAsia="ja-JP"/>
              </w:rPr>
              <w:t>,</w:t>
            </w:r>
            <w:r w:rsidRPr="006C56ED">
              <w:rPr>
                <w:rFonts w:eastAsia="MS Mincho"/>
                <w:lang w:val="kk-KZ" w:eastAsia="ja-JP"/>
              </w:rPr>
              <w:t>3</w:t>
            </w:r>
          </w:p>
        </w:tc>
        <w:tc>
          <w:tcPr>
            <w:tcW w:w="1496" w:type="dxa"/>
            <w:shd w:val="clear" w:color="auto" w:fill="auto"/>
            <w:noWrap/>
            <w:vAlign w:val="center"/>
          </w:tcPr>
          <w:p w14:paraId="4EAE5A79" w14:textId="77777777" w:rsidR="00577825" w:rsidRPr="006C56ED" w:rsidRDefault="00577825" w:rsidP="006C56ED">
            <w:pPr>
              <w:ind w:right="57"/>
              <w:jc w:val="center"/>
              <w:rPr>
                <w:rFonts w:eastAsia="MS Mincho"/>
                <w:lang w:val="kk-KZ" w:eastAsia="ja-JP"/>
              </w:rPr>
            </w:pPr>
            <w:r w:rsidRPr="006C56ED">
              <w:rPr>
                <w:rFonts w:eastAsia="MS Mincho"/>
                <w:lang w:val="kk-KZ" w:eastAsia="ja-JP"/>
              </w:rPr>
              <w:t>80 217</w:t>
            </w:r>
            <w:r w:rsidR="00B63400" w:rsidRPr="006C56ED">
              <w:rPr>
                <w:rFonts w:eastAsia="MS Mincho"/>
                <w:lang w:val="kk-KZ" w:eastAsia="ja-JP"/>
              </w:rPr>
              <w:t>,</w:t>
            </w:r>
            <w:r w:rsidRPr="006C56ED">
              <w:rPr>
                <w:rFonts w:eastAsia="MS Mincho"/>
                <w:lang w:val="kk-KZ" w:eastAsia="ja-JP"/>
              </w:rPr>
              <w:t>7</w:t>
            </w:r>
          </w:p>
        </w:tc>
        <w:tc>
          <w:tcPr>
            <w:tcW w:w="1245" w:type="dxa"/>
            <w:shd w:val="clear" w:color="auto" w:fill="auto"/>
            <w:noWrap/>
            <w:vAlign w:val="center"/>
          </w:tcPr>
          <w:p w14:paraId="11D1AB8D" w14:textId="77777777" w:rsidR="00577825" w:rsidRPr="006C56ED" w:rsidRDefault="00577825" w:rsidP="006C56ED">
            <w:pPr>
              <w:ind w:right="57"/>
              <w:jc w:val="center"/>
              <w:rPr>
                <w:rFonts w:eastAsia="MS Mincho"/>
                <w:lang w:val="kk-KZ" w:eastAsia="ja-JP"/>
              </w:rPr>
            </w:pPr>
            <w:r w:rsidRPr="006C56ED">
              <w:rPr>
                <w:rFonts w:eastAsia="MS Mincho"/>
                <w:lang w:val="kk-KZ" w:eastAsia="ja-JP"/>
              </w:rPr>
              <w:t>3 901</w:t>
            </w:r>
            <w:r w:rsidR="00B63400" w:rsidRPr="006C56ED">
              <w:rPr>
                <w:rFonts w:eastAsia="MS Mincho"/>
                <w:lang w:val="kk-KZ" w:eastAsia="ja-JP"/>
              </w:rPr>
              <w:t>,</w:t>
            </w:r>
            <w:r w:rsidRPr="006C56ED">
              <w:rPr>
                <w:rFonts w:eastAsia="MS Mincho"/>
                <w:lang w:val="kk-KZ" w:eastAsia="ja-JP"/>
              </w:rPr>
              <w:t>5</w:t>
            </w:r>
          </w:p>
        </w:tc>
        <w:tc>
          <w:tcPr>
            <w:tcW w:w="1496" w:type="dxa"/>
            <w:shd w:val="clear" w:color="auto" w:fill="auto"/>
            <w:noWrap/>
            <w:vAlign w:val="center"/>
          </w:tcPr>
          <w:p w14:paraId="33AF00A9" w14:textId="77777777" w:rsidR="00577825" w:rsidRPr="006C56ED" w:rsidRDefault="00577825" w:rsidP="006C56ED">
            <w:pPr>
              <w:ind w:right="57"/>
              <w:jc w:val="center"/>
              <w:rPr>
                <w:rFonts w:eastAsia="MS Mincho"/>
                <w:lang w:val="kk-KZ" w:eastAsia="ja-JP"/>
              </w:rPr>
            </w:pPr>
            <w:r w:rsidRPr="006C56ED">
              <w:rPr>
                <w:rFonts w:eastAsia="MS Mincho"/>
                <w:lang w:val="kk-KZ" w:eastAsia="ja-JP"/>
              </w:rPr>
              <w:t>90 256</w:t>
            </w:r>
            <w:r w:rsidR="00B63400" w:rsidRPr="006C56ED">
              <w:rPr>
                <w:rFonts w:eastAsia="MS Mincho"/>
                <w:lang w:val="kk-KZ" w:eastAsia="ja-JP"/>
              </w:rPr>
              <w:t>,</w:t>
            </w:r>
            <w:r w:rsidRPr="006C56ED">
              <w:rPr>
                <w:rFonts w:eastAsia="MS Mincho"/>
                <w:lang w:val="kk-KZ" w:eastAsia="ja-JP"/>
              </w:rPr>
              <w:t>2</w:t>
            </w:r>
          </w:p>
        </w:tc>
      </w:tr>
      <w:tr w:rsidR="00577825" w:rsidRPr="006C56ED" w14:paraId="5DA23A7A" w14:textId="77777777" w:rsidTr="006C56ED">
        <w:trPr>
          <w:trHeight w:val="315"/>
        </w:trPr>
        <w:tc>
          <w:tcPr>
            <w:tcW w:w="2076" w:type="dxa"/>
            <w:shd w:val="clear" w:color="auto" w:fill="auto"/>
            <w:vAlign w:val="center"/>
          </w:tcPr>
          <w:p w14:paraId="6B3F9A80" w14:textId="77777777" w:rsidR="00577825" w:rsidRPr="006C56ED" w:rsidRDefault="00577825" w:rsidP="001124D4">
            <w:pPr>
              <w:rPr>
                <w:rFonts w:eastAsia="MS Mincho"/>
                <w:sz w:val="20"/>
                <w:szCs w:val="20"/>
                <w:lang w:val="kk-KZ" w:eastAsia="ja-JP"/>
              </w:rPr>
            </w:pPr>
            <w:r w:rsidRPr="006C56ED">
              <w:rPr>
                <w:rFonts w:eastAsia="MS Mincho"/>
                <w:sz w:val="20"/>
                <w:szCs w:val="20"/>
                <w:lang w:val="kk-KZ" w:eastAsia="ja-JP"/>
              </w:rPr>
              <w:t>Ақтөбе</w:t>
            </w:r>
          </w:p>
        </w:tc>
        <w:tc>
          <w:tcPr>
            <w:tcW w:w="1186" w:type="dxa"/>
            <w:shd w:val="clear" w:color="auto" w:fill="auto"/>
            <w:noWrap/>
            <w:vAlign w:val="center"/>
          </w:tcPr>
          <w:p w14:paraId="0217092E" w14:textId="77777777" w:rsidR="00577825" w:rsidRPr="006C56ED" w:rsidRDefault="00577825" w:rsidP="006C56ED">
            <w:pPr>
              <w:ind w:right="57"/>
              <w:jc w:val="center"/>
              <w:rPr>
                <w:rFonts w:eastAsia="MS Mincho"/>
                <w:lang w:val="kk-KZ" w:eastAsia="ja-JP"/>
              </w:rPr>
            </w:pPr>
            <w:r w:rsidRPr="006C56ED">
              <w:rPr>
                <w:rFonts w:eastAsia="MS Mincho"/>
                <w:lang w:val="kk-KZ" w:eastAsia="ja-JP"/>
              </w:rPr>
              <w:t>664</w:t>
            </w:r>
            <w:r w:rsidR="00B63400" w:rsidRPr="006C56ED">
              <w:rPr>
                <w:rFonts w:eastAsia="MS Mincho"/>
                <w:lang w:val="kk-KZ" w:eastAsia="ja-JP"/>
              </w:rPr>
              <w:t>,</w:t>
            </w:r>
            <w:r w:rsidRPr="006C56ED">
              <w:rPr>
                <w:rFonts w:eastAsia="MS Mincho"/>
                <w:lang w:val="kk-KZ" w:eastAsia="ja-JP"/>
              </w:rPr>
              <w:t>8</w:t>
            </w:r>
          </w:p>
        </w:tc>
        <w:tc>
          <w:tcPr>
            <w:tcW w:w="1245" w:type="dxa"/>
            <w:shd w:val="clear" w:color="auto" w:fill="auto"/>
            <w:noWrap/>
            <w:vAlign w:val="center"/>
          </w:tcPr>
          <w:p w14:paraId="48C7D3BF" w14:textId="77777777" w:rsidR="00577825" w:rsidRPr="006C56ED" w:rsidRDefault="00577825" w:rsidP="006C56ED">
            <w:pPr>
              <w:ind w:right="57"/>
              <w:jc w:val="center"/>
              <w:rPr>
                <w:rFonts w:eastAsia="MS Mincho"/>
                <w:lang w:val="kk-KZ" w:eastAsia="ja-JP"/>
              </w:rPr>
            </w:pPr>
            <w:r w:rsidRPr="006C56ED">
              <w:rPr>
                <w:rFonts w:eastAsia="MS Mincho"/>
                <w:lang w:val="kk-KZ" w:eastAsia="ja-JP"/>
              </w:rPr>
              <w:t>16 665</w:t>
            </w:r>
            <w:r w:rsidR="00B63400" w:rsidRPr="006C56ED">
              <w:rPr>
                <w:rFonts w:eastAsia="MS Mincho"/>
                <w:lang w:val="kk-KZ" w:eastAsia="ja-JP"/>
              </w:rPr>
              <w:t>,</w:t>
            </w:r>
            <w:r w:rsidRPr="006C56ED">
              <w:rPr>
                <w:rFonts w:eastAsia="MS Mincho"/>
                <w:lang w:val="kk-KZ" w:eastAsia="ja-JP"/>
              </w:rPr>
              <w:t>6</w:t>
            </w:r>
          </w:p>
        </w:tc>
        <w:tc>
          <w:tcPr>
            <w:tcW w:w="1373" w:type="dxa"/>
            <w:shd w:val="clear" w:color="auto" w:fill="auto"/>
            <w:noWrap/>
            <w:vAlign w:val="center"/>
          </w:tcPr>
          <w:p w14:paraId="35131C68" w14:textId="77777777" w:rsidR="00577825" w:rsidRPr="006C56ED" w:rsidRDefault="00577825" w:rsidP="006C56ED">
            <w:pPr>
              <w:ind w:right="57"/>
              <w:jc w:val="center"/>
              <w:rPr>
                <w:rFonts w:eastAsia="MS Mincho"/>
                <w:lang w:val="kk-KZ" w:eastAsia="ja-JP"/>
              </w:rPr>
            </w:pPr>
            <w:r w:rsidRPr="006C56ED">
              <w:rPr>
                <w:rFonts w:eastAsia="MS Mincho"/>
                <w:lang w:val="kk-KZ" w:eastAsia="ja-JP"/>
              </w:rPr>
              <w:t>6 200</w:t>
            </w:r>
            <w:r w:rsidR="00B63400" w:rsidRPr="006C56ED">
              <w:rPr>
                <w:rFonts w:eastAsia="MS Mincho"/>
                <w:lang w:val="kk-KZ" w:eastAsia="ja-JP"/>
              </w:rPr>
              <w:t>,</w:t>
            </w:r>
            <w:r w:rsidRPr="006C56ED">
              <w:rPr>
                <w:rFonts w:eastAsia="MS Mincho"/>
                <w:lang w:val="kk-KZ" w:eastAsia="ja-JP"/>
              </w:rPr>
              <w:t>7</w:t>
            </w:r>
          </w:p>
        </w:tc>
        <w:tc>
          <w:tcPr>
            <w:tcW w:w="1496" w:type="dxa"/>
            <w:shd w:val="clear" w:color="auto" w:fill="auto"/>
            <w:noWrap/>
            <w:vAlign w:val="center"/>
          </w:tcPr>
          <w:p w14:paraId="3935A057" w14:textId="77777777" w:rsidR="00577825" w:rsidRPr="006C56ED" w:rsidRDefault="00577825" w:rsidP="006C56ED">
            <w:pPr>
              <w:ind w:right="57"/>
              <w:jc w:val="center"/>
              <w:rPr>
                <w:rFonts w:eastAsia="MS Mincho"/>
                <w:lang w:val="kk-KZ" w:eastAsia="ja-JP"/>
              </w:rPr>
            </w:pPr>
            <w:r w:rsidRPr="006C56ED">
              <w:rPr>
                <w:rFonts w:eastAsia="MS Mincho"/>
                <w:lang w:val="kk-KZ" w:eastAsia="ja-JP"/>
              </w:rPr>
              <w:t>153 346</w:t>
            </w:r>
            <w:r w:rsidR="00B63400" w:rsidRPr="006C56ED">
              <w:rPr>
                <w:rFonts w:eastAsia="MS Mincho"/>
                <w:lang w:val="kk-KZ" w:eastAsia="ja-JP"/>
              </w:rPr>
              <w:t>,</w:t>
            </w:r>
            <w:r w:rsidRPr="006C56ED">
              <w:rPr>
                <w:rFonts w:eastAsia="MS Mincho"/>
                <w:lang w:val="kk-KZ" w:eastAsia="ja-JP"/>
              </w:rPr>
              <w:t>3</w:t>
            </w:r>
          </w:p>
        </w:tc>
        <w:tc>
          <w:tcPr>
            <w:tcW w:w="1245" w:type="dxa"/>
            <w:shd w:val="clear" w:color="auto" w:fill="auto"/>
            <w:noWrap/>
            <w:vAlign w:val="center"/>
          </w:tcPr>
          <w:p w14:paraId="59550C49" w14:textId="77777777" w:rsidR="00577825" w:rsidRPr="006C56ED" w:rsidRDefault="00577825" w:rsidP="006C56ED">
            <w:pPr>
              <w:ind w:right="57"/>
              <w:jc w:val="center"/>
              <w:rPr>
                <w:rFonts w:eastAsia="MS Mincho"/>
                <w:lang w:val="kk-KZ" w:eastAsia="ja-JP"/>
              </w:rPr>
            </w:pPr>
            <w:r w:rsidRPr="006C56ED">
              <w:rPr>
                <w:rFonts w:eastAsia="MS Mincho"/>
                <w:lang w:val="kk-KZ" w:eastAsia="ja-JP"/>
              </w:rPr>
              <w:t>6 865</w:t>
            </w:r>
            <w:r w:rsidR="00B63400" w:rsidRPr="006C56ED">
              <w:rPr>
                <w:rFonts w:eastAsia="MS Mincho"/>
                <w:lang w:val="kk-KZ" w:eastAsia="ja-JP"/>
              </w:rPr>
              <w:t>,</w:t>
            </w:r>
            <w:r w:rsidRPr="006C56ED">
              <w:rPr>
                <w:rFonts w:eastAsia="MS Mincho"/>
                <w:lang w:val="kk-KZ" w:eastAsia="ja-JP"/>
              </w:rPr>
              <w:t>5</w:t>
            </w:r>
          </w:p>
        </w:tc>
        <w:tc>
          <w:tcPr>
            <w:tcW w:w="1496" w:type="dxa"/>
            <w:shd w:val="clear" w:color="auto" w:fill="auto"/>
            <w:noWrap/>
            <w:vAlign w:val="center"/>
          </w:tcPr>
          <w:p w14:paraId="2EC52ED4" w14:textId="77777777" w:rsidR="00577825" w:rsidRPr="006C56ED" w:rsidRDefault="00577825" w:rsidP="006C56ED">
            <w:pPr>
              <w:ind w:right="57"/>
              <w:jc w:val="center"/>
              <w:rPr>
                <w:rFonts w:eastAsia="MS Mincho"/>
                <w:lang w:val="kk-KZ" w:eastAsia="ja-JP"/>
              </w:rPr>
            </w:pPr>
            <w:r w:rsidRPr="006C56ED">
              <w:rPr>
                <w:rFonts w:eastAsia="MS Mincho"/>
                <w:lang w:val="kk-KZ" w:eastAsia="ja-JP"/>
              </w:rPr>
              <w:t>170 011</w:t>
            </w:r>
            <w:r w:rsidR="00B63400" w:rsidRPr="006C56ED">
              <w:rPr>
                <w:rFonts w:eastAsia="MS Mincho"/>
                <w:lang w:val="kk-KZ" w:eastAsia="ja-JP"/>
              </w:rPr>
              <w:t>,</w:t>
            </w:r>
            <w:r w:rsidRPr="006C56ED">
              <w:rPr>
                <w:rFonts w:eastAsia="MS Mincho"/>
                <w:lang w:val="kk-KZ" w:eastAsia="ja-JP"/>
              </w:rPr>
              <w:t>9</w:t>
            </w:r>
          </w:p>
        </w:tc>
      </w:tr>
      <w:tr w:rsidR="00577825" w:rsidRPr="006C56ED" w14:paraId="4E24D130" w14:textId="77777777" w:rsidTr="006C56ED">
        <w:trPr>
          <w:trHeight w:val="331"/>
        </w:trPr>
        <w:tc>
          <w:tcPr>
            <w:tcW w:w="2076" w:type="dxa"/>
            <w:shd w:val="clear" w:color="auto" w:fill="auto"/>
            <w:vAlign w:val="center"/>
          </w:tcPr>
          <w:p w14:paraId="33AA54C1" w14:textId="77777777" w:rsidR="00577825" w:rsidRPr="006C56ED" w:rsidRDefault="00577825" w:rsidP="001124D4">
            <w:pPr>
              <w:rPr>
                <w:rFonts w:eastAsia="MS Mincho"/>
                <w:sz w:val="20"/>
                <w:szCs w:val="20"/>
                <w:lang w:val="kk-KZ" w:eastAsia="ja-JP"/>
              </w:rPr>
            </w:pPr>
            <w:r w:rsidRPr="006C56ED">
              <w:rPr>
                <w:rFonts w:eastAsia="MS Mincho"/>
                <w:sz w:val="20"/>
                <w:szCs w:val="20"/>
                <w:lang w:val="kk-KZ" w:eastAsia="ja-JP"/>
              </w:rPr>
              <w:t>Алм</w:t>
            </w:r>
            <w:r w:rsidRPr="006C56ED">
              <w:rPr>
                <w:rFonts w:eastAsia="MS Mincho"/>
                <w:sz w:val="20"/>
                <w:szCs w:val="20"/>
                <w:lang w:val="kk-KZ" w:eastAsia="ja-JP"/>
              </w:rPr>
              <w:t>а</w:t>
            </w:r>
            <w:r w:rsidRPr="006C56ED">
              <w:rPr>
                <w:rFonts w:eastAsia="MS Mincho"/>
                <w:sz w:val="20"/>
                <w:szCs w:val="20"/>
                <w:lang w:val="kk-KZ" w:eastAsia="ja-JP"/>
              </w:rPr>
              <w:t xml:space="preserve">ты                  </w:t>
            </w:r>
          </w:p>
        </w:tc>
        <w:tc>
          <w:tcPr>
            <w:tcW w:w="1186" w:type="dxa"/>
            <w:shd w:val="clear" w:color="auto" w:fill="auto"/>
            <w:noWrap/>
            <w:vAlign w:val="center"/>
          </w:tcPr>
          <w:p w14:paraId="28824250" w14:textId="77777777" w:rsidR="00577825" w:rsidRPr="006C56ED" w:rsidRDefault="00577825" w:rsidP="006C56ED">
            <w:pPr>
              <w:ind w:right="57"/>
              <w:jc w:val="center"/>
              <w:rPr>
                <w:rFonts w:eastAsia="MS Mincho"/>
                <w:lang w:val="kk-KZ" w:eastAsia="ja-JP"/>
              </w:rPr>
            </w:pPr>
            <w:r w:rsidRPr="006C56ED">
              <w:rPr>
                <w:rFonts w:eastAsia="MS Mincho"/>
                <w:lang w:val="kk-KZ" w:eastAsia="ja-JP"/>
              </w:rPr>
              <w:t>605</w:t>
            </w:r>
            <w:r w:rsidR="00B63400" w:rsidRPr="006C56ED">
              <w:rPr>
                <w:rFonts w:eastAsia="MS Mincho"/>
                <w:lang w:val="kk-KZ" w:eastAsia="ja-JP"/>
              </w:rPr>
              <w:t>,</w:t>
            </w:r>
            <w:r w:rsidRPr="006C56ED">
              <w:rPr>
                <w:rFonts w:eastAsia="MS Mincho"/>
                <w:lang w:val="kk-KZ" w:eastAsia="ja-JP"/>
              </w:rPr>
              <w:t>3</w:t>
            </w:r>
          </w:p>
        </w:tc>
        <w:tc>
          <w:tcPr>
            <w:tcW w:w="1245" w:type="dxa"/>
            <w:shd w:val="clear" w:color="auto" w:fill="auto"/>
            <w:noWrap/>
            <w:vAlign w:val="center"/>
          </w:tcPr>
          <w:p w14:paraId="2836B481" w14:textId="77777777" w:rsidR="00577825" w:rsidRPr="006C56ED" w:rsidRDefault="00577825" w:rsidP="006C56ED">
            <w:pPr>
              <w:ind w:right="57"/>
              <w:jc w:val="center"/>
              <w:rPr>
                <w:rFonts w:eastAsia="MS Mincho"/>
                <w:lang w:val="kk-KZ" w:eastAsia="ja-JP"/>
              </w:rPr>
            </w:pPr>
            <w:r w:rsidRPr="006C56ED">
              <w:rPr>
                <w:rFonts w:eastAsia="MS Mincho"/>
                <w:lang w:val="kk-KZ" w:eastAsia="ja-JP"/>
              </w:rPr>
              <w:t>11 885</w:t>
            </w:r>
            <w:r w:rsidR="00B63400" w:rsidRPr="006C56ED">
              <w:rPr>
                <w:rFonts w:eastAsia="MS Mincho"/>
                <w:lang w:val="kk-KZ" w:eastAsia="ja-JP"/>
              </w:rPr>
              <w:t>,</w:t>
            </w:r>
            <w:r w:rsidRPr="006C56ED">
              <w:rPr>
                <w:rFonts w:eastAsia="MS Mincho"/>
                <w:lang w:val="kk-KZ" w:eastAsia="ja-JP"/>
              </w:rPr>
              <w:t>5</w:t>
            </w:r>
          </w:p>
        </w:tc>
        <w:tc>
          <w:tcPr>
            <w:tcW w:w="1373" w:type="dxa"/>
            <w:shd w:val="clear" w:color="auto" w:fill="auto"/>
            <w:noWrap/>
            <w:vAlign w:val="center"/>
          </w:tcPr>
          <w:p w14:paraId="55B7909A" w14:textId="77777777" w:rsidR="00577825" w:rsidRPr="006C56ED" w:rsidRDefault="00577825" w:rsidP="006C56ED">
            <w:pPr>
              <w:ind w:right="57"/>
              <w:jc w:val="center"/>
              <w:rPr>
                <w:rFonts w:eastAsia="MS Mincho"/>
                <w:lang w:val="kk-KZ" w:eastAsia="ja-JP"/>
              </w:rPr>
            </w:pPr>
            <w:r w:rsidRPr="006C56ED">
              <w:rPr>
                <w:rFonts w:eastAsia="MS Mincho"/>
                <w:lang w:val="kk-KZ" w:eastAsia="ja-JP"/>
              </w:rPr>
              <w:t>3 919</w:t>
            </w:r>
            <w:r w:rsidR="00B63400" w:rsidRPr="006C56ED">
              <w:rPr>
                <w:rFonts w:eastAsia="MS Mincho"/>
                <w:lang w:val="kk-KZ" w:eastAsia="ja-JP"/>
              </w:rPr>
              <w:t>,</w:t>
            </w:r>
            <w:r w:rsidRPr="006C56ED">
              <w:rPr>
                <w:rFonts w:eastAsia="MS Mincho"/>
                <w:lang w:val="kk-KZ" w:eastAsia="ja-JP"/>
              </w:rPr>
              <w:t>1</w:t>
            </w:r>
          </w:p>
        </w:tc>
        <w:tc>
          <w:tcPr>
            <w:tcW w:w="1496" w:type="dxa"/>
            <w:shd w:val="clear" w:color="auto" w:fill="auto"/>
            <w:noWrap/>
            <w:vAlign w:val="center"/>
          </w:tcPr>
          <w:p w14:paraId="7E3358AE" w14:textId="77777777" w:rsidR="00577825" w:rsidRPr="006C56ED" w:rsidRDefault="00577825" w:rsidP="006C56ED">
            <w:pPr>
              <w:ind w:right="57"/>
              <w:jc w:val="center"/>
              <w:rPr>
                <w:rFonts w:eastAsia="MS Mincho"/>
                <w:lang w:val="kk-KZ" w:eastAsia="ja-JP"/>
              </w:rPr>
            </w:pPr>
            <w:r w:rsidRPr="006C56ED">
              <w:rPr>
                <w:rFonts w:eastAsia="MS Mincho"/>
                <w:lang w:val="kk-KZ" w:eastAsia="ja-JP"/>
              </w:rPr>
              <w:t>100 558</w:t>
            </w:r>
            <w:r w:rsidR="00B63400" w:rsidRPr="006C56ED">
              <w:rPr>
                <w:rFonts w:eastAsia="MS Mincho"/>
                <w:lang w:val="kk-KZ" w:eastAsia="ja-JP"/>
              </w:rPr>
              <w:t>,</w:t>
            </w:r>
            <w:r w:rsidRPr="006C56ED">
              <w:rPr>
                <w:rFonts w:eastAsia="MS Mincho"/>
                <w:lang w:val="kk-KZ" w:eastAsia="ja-JP"/>
              </w:rPr>
              <w:t>2</w:t>
            </w:r>
          </w:p>
        </w:tc>
        <w:tc>
          <w:tcPr>
            <w:tcW w:w="1245" w:type="dxa"/>
            <w:shd w:val="clear" w:color="auto" w:fill="auto"/>
            <w:noWrap/>
            <w:vAlign w:val="center"/>
          </w:tcPr>
          <w:p w14:paraId="12DE0B44" w14:textId="77777777" w:rsidR="00577825" w:rsidRPr="006C56ED" w:rsidRDefault="00577825" w:rsidP="006C56ED">
            <w:pPr>
              <w:ind w:right="57"/>
              <w:jc w:val="center"/>
              <w:rPr>
                <w:rFonts w:eastAsia="MS Mincho"/>
                <w:lang w:val="kk-KZ" w:eastAsia="ja-JP"/>
              </w:rPr>
            </w:pPr>
            <w:r w:rsidRPr="006C56ED">
              <w:rPr>
                <w:rFonts w:eastAsia="MS Mincho"/>
                <w:lang w:val="kk-KZ" w:eastAsia="ja-JP"/>
              </w:rPr>
              <w:t>4 524</w:t>
            </w:r>
            <w:r w:rsidR="00B63400" w:rsidRPr="006C56ED">
              <w:rPr>
                <w:rFonts w:eastAsia="MS Mincho"/>
                <w:lang w:val="kk-KZ" w:eastAsia="ja-JP"/>
              </w:rPr>
              <w:t>,</w:t>
            </w:r>
            <w:r w:rsidRPr="006C56ED">
              <w:rPr>
                <w:rFonts w:eastAsia="MS Mincho"/>
                <w:lang w:val="kk-KZ" w:eastAsia="ja-JP"/>
              </w:rPr>
              <w:t>4</w:t>
            </w:r>
          </w:p>
        </w:tc>
        <w:tc>
          <w:tcPr>
            <w:tcW w:w="1496" w:type="dxa"/>
            <w:shd w:val="clear" w:color="auto" w:fill="auto"/>
            <w:noWrap/>
            <w:vAlign w:val="center"/>
          </w:tcPr>
          <w:p w14:paraId="6B62F383" w14:textId="77777777" w:rsidR="00577825" w:rsidRPr="006C56ED" w:rsidRDefault="00577825" w:rsidP="006C56ED">
            <w:pPr>
              <w:ind w:right="57"/>
              <w:jc w:val="center"/>
              <w:rPr>
                <w:rFonts w:eastAsia="MS Mincho"/>
                <w:lang w:val="kk-KZ" w:eastAsia="ja-JP"/>
              </w:rPr>
            </w:pPr>
            <w:r w:rsidRPr="006C56ED">
              <w:rPr>
                <w:rFonts w:eastAsia="MS Mincho"/>
                <w:lang w:val="kk-KZ" w:eastAsia="ja-JP"/>
              </w:rPr>
              <w:t>112 443</w:t>
            </w:r>
            <w:r w:rsidR="00B63400" w:rsidRPr="006C56ED">
              <w:rPr>
                <w:rFonts w:eastAsia="MS Mincho"/>
                <w:lang w:val="kk-KZ" w:eastAsia="ja-JP"/>
              </w:rPr>
              <w:t>,</w:t>
            </w:r>
            <w:r w:rsidRPr="006C56ED">
              <w:rPr>
                <w:rFonts w:eastAsia="MS Mincho"/>
                <w:lang w:val="kk-KZ" w:eastAsia="ja-JP"/>
              </w:rPr>
              <w:t>6</w:t>
            </w:r>
          </w:p>
        </w:tc>
      </w:tr>
      <w:tr w:rsidR="00577825" w:rsidRPr="006C56ED" w14:paraId="51BD3797" w14:textId="77777777" w:rsidTr="006C56ED">
        <w:trPr>
          <w:trHeight w:val="347"/>
        </w:trPr>
        <w:tc>
          <w:tcPr>
            <w:tcW w:w="2076" w:type="dxa"/>
            <w:shd w:val="clear" w:color="auto" w:fill="auto"/>
            <w:vAlign w:val="center"/>
          </w:tcPr>
          <w:p w14:paraId="757A0E27" w14:textId="77777777" w:rsidR="00577825" w:rsidRPr="006C56ED" w:rsidRDefault="00577825" w:rsidP="001124D4">
            <w:pPr>
              <w:rPr>
                <w:rFonts w:eastAsia="MS Mincho"/>
                <w:sz w:val="20"/>
                <w:szCs w:val="20"/>
                <w:lang w:val="kk-KZ" w:eastAsia="ja-JP"/>
              </w:rPr>
            </w:pPr>
            <w:r w:rsidRPr="006C56ED">
              <w:rPr>
                <w:rFonts w:eastAsia="MS Mincho"/>
                <w:sz w:val="20"/>
                <w:szCs w:val="20"/>
                <w:lang w:val="kk-KZ" w:eastAsia="ja-JP"/>
              </w:rPr>
              <w:t>Атыра</w:t>
            </w:r>
            <w:r w:rsidRPr="006C56ED">
              <w:rPr>
                <w:rFonts w:eastAsia="MS Mincho"/>
                <w:sz w:val="20"/>
                <w:szCs w:val="20"/>
                <w:lang w:val="kk-KZ" w:eastAsia="ja-JP"/>
              </w:rPr>
              <w:t>у</w:t>
            </w:r>
            <w:r w:rsidRPr="006C56ED">
              <w:rPr>
                <w:rFonts w:eastAsia="MS Mincho"/>
                <w:sz w:val="20"/>
                <w:szCs w:val="20"/>
                <w:lang w:val="kk-KZ" w:eastAsia="ja-JP"/>
              </w:rPr>
              <w:t xml:space="preserve">                    </w:t>
            </w:r>
          </w:p>
        </w:tc>
        <w:tc>
          <w:tcPr>
            <w:tcW w:w="1186" w:type="dxa"/>
            <w:shd w:val="clear" w:color="auto" w:fill="auto"/>
            <w:noWrap/>
            <w:vAlign w:val="center"/>
          </w:tcPr>
          <w:p w14:paraId="667DE7B3" w14:textId="77777777" w:rsidR="00577825" w:rsidRPr="006C56ED" w:rsidRDefault="00577825" w:rsidP="006C56ED">
            <w:pPr>
              <w:ind w:right="57"/>
              <w:jc w:val="center"/>
              <w:rPr>
                <w:rFonts w:eastAsia="MS Mincho"/>
                <w:lang w:val="kk-KZ" w:eastAsia="ja-JP"/>
              </w:rPr>
            </w:pPr>
            <w:r w:rsidRPr="006C56ED">
              <w:rPr>
                <w:rFonts w:eastAsia="MS Mincho"/>
                <w:lang w:val="kk-KZ" w:eastAsia="ja-JP"/>
              </w:rPr>
              <w:t>628</w:t>
            </w:r>
            <w:r w:rsidR="00B63400" w:rsidRPr="006C56ED">
              <w:rPr>
                <w:rFonts w:eastAsia="MS Mincho"/>
                <w:lang w:val="kk-KZ" w:eastAsia="ja-JP"/>
              </w:rPr>
              <w:t>,</w:t>
            </w:r>
            <w:r w:rsidRPr="006C56ED">
              <w:rPr>
                <w:rFonts w:eastAsia="MS Mincho"/>
                <w:lang w:val="kk-KZ" w:eastAsia="ja-JP"/>
              </w:rPr>
              <w:t>1</w:t>
            </w:r>
          </w:p>
        </w:tc>
        <w:tc>
          <w:tcPr>
            <w:tcW w:w="1245" w:type="dxa"/>
            <w:shd w:val="clear" w:color="auto" w:fill="auto"/>
            <w:noWrap/>
            <w:vAlign w:val="center"/>
          </w:tcPr>
          <w:p w14:paraId="072EAFD9" w14:textId="77777777" w:rsidR="00577825" w:rsidRPr="006C56ED" w:rsidRDefault="00577825" w:rsidP="006C56ED">
            <w:pPr>
              <w:ind w:right="57"/>
              <w:jc w:val="center"/>
              <w:rPr>
                <w:rFonts w:eastAsia="MS Mincho"/>
                <w:lang w:val="kk-KZ" w:eastAsia="ja-JP"/>
              </w:rPr>
            </w:pPr>
            <w:r w:rsidRPr="006C56ED">
              <w:rPr>
                <w:rFonts w:eastAsia="MS Mincho"/>
                <w:lang w:val="kk-KZ" w:eastAsia="ja-JP"/>
              </w:rPr>
              <w:t>33 876</w:t>
            </w:r>
            <w:r w:rsidR="00B63400" w:rsidRPr="006C56ED">
              <w:rPr>
                <w:rFonts w:eastAsia="MS Mincho"/>
                <w:lang w:val="kk-KZ" w:eastAsia="ja-JP"/>
              </w:rPr>
              <w:t>,</w:t>
            </w:r>
            <w:r w:rsidRPr="006C56ED">
              <w:rPr>
                <w:rFonts w:eastAsia="MS Mincho"/>
                <w:lang w:val="kk-KZ" w:eastAsia="ja-JP"/>
              </w:rPr>
              <w:t>8</w:t>
            </w:r>
          </w:p>
        </w:tc>
        <w:tc>
          <w:tcPr>
            <w:tcW w:w="1373" w:type="dxa"/>
            <w:shd w:val="clear" w:color="auto" w:fill="auto"/>
            <w:noWrap/>
            <w:vAlign w:val="center"/>
          </w:tcPr>
          <w:p w14:paraId="251CC7F0" w14:textId="77777777" w:rsidR="00577825" w:rsidRPr="006C56ED" w:rsidRDefault="00577825" w:rsidP="006C56ED">
            <w:pPr>
              <w:ind w:right="57"/>
              <w:jc w:val="center"/>
              <w:rPr>
                <w:rFonts w:eastAsia="MS Mincho"/>
                <w:lang w:val="kk-KZ" w:eastAsia="ja-JP"/>
              </w:rPr>
            </w:pPr>
            <w:r w:rsidRPr="006C56ED">
              <w:rPr>
                <w:rFonts w:eastAsia="MS Mincho"/>
                <w:lang w:val="kk-KZ" w:eastAsia="ja-JP"/>
              </w:rPr>
              <w:t>5 898</w:t>
            </w:r>
            <w:r w:rsidR="00B63400" w:rsidRPr="006C56ED">
              <w:rPr>
                <w:rFonts w:eastAsia="MS Mincho"/>
                <w:lang w:val="kk-KZ" w:eastAsia="ja-JP"/>
              </w:rPr>
              <w:t>,</w:t>
            </w:r>
            <w:r w:rsidRPr="006C56ED">
              <w:rPr>
                <w:rFonts w:eastAsia="MS Mincho"/>
                <w:lang w:val="kk-KZ" w:eastAsia="ja-JP"/>
              </w:rPr>
              <w:t>3</w:t>
            </w:r>
          </w:p>
        </w:tc>
        <w:tc>
          <w:tcPr>
            <w:tcW w:w="1496" w:type="dxa"/>
            <w:shd w:val="clear" w:color="auto" w:fill="auto"/>
            <w:noWrap/>
            <w:vAlign w:val="center"/>
          </w:tcPr>
          <w:p w14:paraId="5C2F0D30" w14:textId="77777777" w:rsidR="00577825" w:rsidRPr="006C56ED" w:rsidRDefault="00577825" w:rsidP="006C56ED">
            <w:pPr>
              <w:ind w:right="57"/>
              <w:jc w:val="center"/>
              <w:rPr>
                <w:rFonts w:eastAsia="MS Mincho"/>
                <w:lang w:val="kk-KZ" w:eastAsia="ja-JP"/>
              </w:rPr>
            </w:pPr>
            <w:r w:rsidRPr="006C56ED">
              <w:rPr>
                <w:rFonts w:eastAsia="MS Mincho"/>
                <w:lang w:val="kk-KZ" w:eastAsia="ja-JP"/>
              </w:rPr>
              <w:t>166 728</w:t>
            </w:r>
            <w:r w:rsidR="00B63400" w:rsidRPr="006C56ED">
              <w:rPr>
                <w:rFonts w:eastAsia="MS Mincho"/>
                <w:lang w:val="kk-KZ" w:eastAsia="ja-JP"/>
              </w:rPr>
              <w:t>,</w:t>
            </w:r>
            <w:r w:rsidRPr="006C56ED">
              <w:rPr>
                <w:rFonts w:eastAsia="MS Mincho"/>
                <w:lang w:val="kk-KZ" w:eastAsia="ja-JP"/>
              </w:rPr>
              <w:t>9</w:t>
            </w:r>
          </w:p>
        </w:tc>
        <w:tc>
          <w:tcPr>
            <w:tcW w:w="1245" w:type="dxa"/>
            <w:shd w:val="clear" w:color="auto" w:fill="auto"/>
            <w:noWrap/>
            <w:vAlign w:val="center"/>
          </w:tcPr>
          <w:p w14:paraId="1419E3D3" w14:textId="77777777" w:rsidR="00577825" w:rsidRPr="006C56ED" w:rsidRDefault="00577825" w:rsidP="006C56ED">
            <w:pPr>
              <w:ind w:right="57"/>
              <w:jc w:val="center"/>
              <w:rPr>
                <w:rFonts w:eastAsia="MS Mincho"/>
                <w:lang w:val="kk-KZ" w:eastAsia="ja-JP"/>
              </w:rPr>
            </w:pPr>
            <w:r w:rsidRPr="006C56ED">
              <w:rPr>
                <w:rFonts w:eastAsia="MS Mincho"/>
                <w:lang w:val="kk-KZ" w:eastAsia="ja-JP"/>
              </w:rPr>
              <w:t>6 526</w:t>
            </w:r>
            <w:r w:rsidR="00B63400" w:rsidRPr="006C56ED">
              <w:rPr>
                <w:rFonts w:eastAsia="MS Mincho"/>
                <w:lang w:val="kk-KZ" w:eastAsia="ja-JP"/>
              </w:rPr>
              <w:t>,</w:t>
            </w:r>
            <w:r w:rsidRPr="006C56ED">
              <w:rPr>
                <w:rFonts w:eastAsia="MS Mincho"/>
                <w:lang w:val="kk-KZ" w:eastAsia="ja-JP"/>
              </w:rPr>
              <w:t>4</w:t>
            </w:r>
          </w:p>
        </w:tc>
        <w:tc>
          <w:tcPr>
            <w:tcW w:w="1496" w:type="dxa"/>
            <w:shd w:val="clear" w:color="auto" w:fill="auto"/>
            <w:noWrap/>
            <w:vAlign w:val="center"/>
          </w:tcPr>
          <w:p w14:paraId="4045D305" w14:textId="77777777" w:rsidR="00577825" w:rsidRPr="006C56ED" w:rsidRDefault="00577825" w:rsidP="006C56ED">
            <w:pPr>
              <w:ind w:right="57"/>
              <w:jc w:val="center"/>
              <w:rPr>
                <w:rFonts w:eastAsia="MS Mincho"/>
                <w:lang w:val="kk-KZ" w:eastAsia="ja-JP"/>
              </w:rPr>
            </w:pPr>
            <w:r w:rsidRPr="006C56ED">
              <w:rPr>
                <w:rFonts w:eastAsia="MS Mincho"/>
                <w:lang w:val="kk-KZ" w:eastAsia="ja-JP"/>
              </w:rPr>
              <w:t>200 605</w:t>
            </w:r>
            <w:r w:rsidR="00B63400" w:rsidRPr="006C56ED">
              <w:rPr>
                <w:rFonts w:eastAsia="MS Mincho"/>
                <w:lang w:val="kk-KZ" w:eastAsia="ja-JP"/>
              </w:rPr>
              <w:t>,</w:t>
            </w:r>
            <w:r w:rsidRPr="006C56ED">
              <w:rPr>
                <w:rFonts w:eastAsia="MS Mincho"/>
                <w:lang w:val="kk-KZ" w:eastAsia="ja-JP"/>
              </w:rPr>
              <w:t>7</w:t>
            </w:r>
          </w:p>
        </w:tc>
      </w:tr>
      <w:tr w:rsidR="00577825" w:rsidRPr="006C56ED" w14:paraId="531D908B" w14:textId="77777777" w:rsidTr="006C56ED">
        <w:trPr>
          <w:trHeight w:val="313"/>
        </w:trPr>
        <w:tc>
          <w:tcPr>
            <w:tcW w:w="2076" w:type="dxa"/>
            <w:shd w:val="clear" w:color="auto" w:fill="auto"/>
            <w:vAlign w:val="center"/>
          </w:tcPr>
          <w:p w14:paraId="630A6E5A" w14:textId="77777777" w:rsidR="00577825" w:rsidRPr="006C56ED" w:rsidRDefault="00B63400" w:rsidP="001124D4">
            <w:pPr>
              <w:rPr>
                <w:rFonts w:eastAsia="MS Mincho"/>
                <w:sz w:val="20"/>
                <w:szCs w:val="20"/>
                <w:lang w:val="kk-KZ" w:eastAsia="ja-JP"/>
              </w:rPr>
            </w:pPr>
            <w:r w:rsidRPr="006C56ED">
              <w:rPr>
                <w:sz w:val="20"/>
                <w:szCs w:val="20"/>
                <w:lang w:val="kk-KZ"/>
              </w:rPr>
              <w:t>Шығыс Қазақстан</w:t>
            </w:r>
          </w:p>
        </w:tc>
        <w:tc>
          <w:tcPr>
            <w:tcW w:w="1186" w:type="dxa"/>
            <w:shd w:val="clear" w:color="auto" w:fill="auto"/>
            <w:noWrap/>
            <w:vAlign w:val="center"/>
          </w:tcPr>
          <w:p w14:paraId="22384C03" w14:textId="77777777" w:rsidR="00577825" w:rsidRPr="006C56ED" w:rsidRDefault="00577825" w:rsidP="006C56ED">
            <w:pPr>
              <w:ind w:right="57"/>
              <w:jc w:val="center"/>
              <w:rPr>
                <w:rFonts w:eastAsia="MS Mincho"/>
                <w:lang w:val="kk-KZ" w:eastAsia="ja-JP"/>
              </w:rPr>
            </w:pPr>
            <w:r w:rsidRPr="006C56ED">
              <w:rPr>
                <w:rFonts w:eastAsia="MS Mincho"/>
                <w:lang w:val="kk-KZ" w:eastAsia="ja-JP"/>
              </w:rPr>
              <w:t>1 747</w:t>
            </w:r>
            <w:r w:rsidR="00B63400" w:rsidRPr="006C56ED">
              <w:rPr>
                <w:rFonts w:eastAsia="MS Mincho"/>
                <w:lang w:val="kk-KZ" w:eastAsia="ja-JP"/>
              </w:rPr>
              <w:t>,</w:t>
            </w:r>
            <w:r w:rsidRPr="006C56ED">
              <w:rPr>
                <w:rFonts w:eastAsia="MS Mincho"/>
                <w:lang w:val="kk-KZ" w:eastAsia="ja-JP"/>
              </w:rPr>
              <w:t>6</w:t>
            </w:r>
          </w:p>
        </w:tc>
        <w:tc>
          <w:tcPr>
            <w:tcW w:w="1245" w:type="dxa"/>
            <w:shd w:val="clear" w:color="auto" w:fill="auto"/>
            <w:noWrap/>
            <w:vAlign w:val="center"/>
          </w:tcPr>
          <w:p w14:paraId="64C8D658" w14:textId="77777777" w:rsidR="00577825" w:rsidRPr="006C56ED" w:rsidRDefault="00577825" w:rsidP="006C56ED">
            <w:pPr>
              <w:ind w:right="57"/>
              <w:jc w:val="center"/>
              <w:rPr>
                <w:rFonts w:eastAsia="MS Mincho"/>
                <w:lang w:val="kk-KZ" w:eastAsia="ja-JP"/>
              </w:rPr>
            </w:pPr>
            <w:r w:rsidRPr="006C56ED">
              <w:rPr>
                <w:rFonts w:eastAsia="MS Mincho"/>
                <w:lang w:val="kk-KZ" w:eastAsia="ja-JP"/>
              </w:rPr>
              <w:t>13 160</w:t>
            </w:r>
            <w:r w:rsidR="00B63400" w:rsidRPr="006C56ED">
              <w:rPr>
                <w:rFonts w:eastAsia="MS Mincho"/>
                <w:lang w:val="kk-KZ" w:eastAsia="ja-JP"/>
              </w:rPr>
              <w:t>,</w:t>
            </w:r>
            <w:r w:rsidRPr="006C56ED">
              <w:rPr>
                <w:rFonts w:eastAsia="MS Mincho"/>
                <w:lang w:val="kk-KZ" w:eastAsia="ja-JP"/>
              </w:rPr>
              <w:t>1</w:t>
            </w:r>
          </w:p>
        </w:tc>
        <w:tc>
          <w:tcPr>
            <w:tcW w:w="1373" w:type="dxa"/>
            <w:shd w:val="clear" w:color="auto" w:fill="auto"/>
            <w:noWrap/>
            <w:vAlign w:val="center"/>
          </w:tcPr>
          <w:p w14:paraId="07D3E436" w14:textId="77777777" w:rsidR="00577825" w:rsidRPr="006C56ED" w:rsidRDefault="00577825" w:rsidP="006C56ED">
            <w:pPr>
              <w:ind w:right="57"/>
              <w:jc w:val="center"/>
              <w:rPr>
                <w:rFonts w:eastAsia="MS Mincho"/>
                <w:lang w:val="kk-KZ" w:eastAsia="ja-JP"/>
              </w:rPr>
            </w:pPr>
            <w:r w:rsidRPr="006C56ED">
              <w:rPr>
                <w:rFonts w:eastAsia="MS Mincho"/>
                <w:lang w:val="kk-KZ" w:eastAsia="ja-JP"/>
              </w:rPr>
              <w:t>9 546</w:t>
            </w:r>
            <w:r w:rsidR="00B63400" w:rsidRPr="006C56ED">
              <w:rPr>
                <w:rFonts w:eastAsia="MS Mincho"/>
                <w:lang w:val="kk-KZ" w:eastAsia="ja-JP"/>
              </w:rPr>
              <w:t>,</w:t>
            </w:r>
            <w:r w:rsidRPr="006C56ED">
              <w:rPr>
                <w:rFonts w:eastAsia="MS Mincho"/>
                <w:lang w:val="kk-KZ" w:eastAsia="ja-JP"/>
              </w:rPr>
              <w:t>6</w:t>
            </w:r>
          </w:p>
        </w:tc>
        <w:tc>
          <w:tcPr>
            <w:tcW w:w="1496" w:type="dxa"/>
            <w:shd w:val="clear" w:color="auto" w:fill="auto"/>
            <w:noWrap/>
            <w:vAlign w:val="center"/>
          </w:tcPr>
          <w:p w14:paraId="66E690DB" w14:textId="77777777" w:rsidR="00577825" w:rsidRPr="006C56ED" w:rsidRDefault="00577825" w:rsidP="006C56ED">
            <w:pPr>
              <w:ind w:right="57"/>
              <w:jc w:val="center"/>
              <w:rPr>
                <w:rFonts w:eastAsia="MS Mincho"/>
                <w:lang w:val="kk-KZ" w:eastAsia="ja-JP"/>
              </w:rPr>
            </w:pPr>
            <w:r w:rsidRPr="006C56ED">
              <w:rPr>
                <w:rFonts w:eastAsia="MS Mincho"/>
                <w:lang w:val="kk-KZ" w:eastAsia="ja-JP"/>
              </w:rPr>
              <w:t>214 397</w:t>
            </w:r>
            <w:r w:rsidR="00B63400" w:rsidRPr="006C56ED">
              <w:rPr>
                <w:rFonts w:eastAsia="MS Mincho"/>
                <w:lang w:val="kk-KZ" w:eastAsia="ja-JP"/>
              </w:rPr>
              <w:t>,</w:t>
            </w:r>
            <w:r w:rsidRPr="006C56ED">
              <w:rPr>
                <w:rFonts w:eastAsia="MS Mincho"/>
                <w:lang w:val="kk-KZ" w:eastAsia="ja-JP"/>
              </w:rPr>
              <w:t>9</w:t>
            </w:r>
          </w:p>
        </w:tc>
        <w:tc>
          <w:tcPr>
            <w:tcW w:w="1245" w:type="dxa"/>
            <w:shd w:val="clear" w:color="auto" w:fill="auto"/>
            <w:noWrap/>
            <w:vAlign w:val="center"/>
          </w:tcPr>
          <w:p w14:paraId="365005F7" w14:textId="77777777" w:rsidR="00577825" w:rsidRPr="006C56ED" w:rsidRDefault="00577825" w:rsidP="006C56ED">
            <w:pPr>
              <w:ind w:right="57"/>
              <w:jc w:val="center"/>
              <w:rPr>
                <w:rFonts w:eastAsia="MS Mincho"/>
                <w:lang w:val="kk-KZ" w:eastAsia="ja-JP"/>
              </w:rPr>
            </w:pPr>
            <w:r w:rsidRPr="006C56ED">
              <w:rPr>
                <w:rFonts w:eastAsia="MS Mincho"/>
                <w:lang w:val="kk-KZ" w:eastAsia="ja-JP"/>
              </w:rPr>
              <w:t>11 294</w:t>
            </w:r>
            <w:r w:rsidR="00B63400" w:rsidRPr="006C56ED">
              <w:rPr>
                <w:rFonts w:eastAsia="MS Mincho"/>
                <w:lang w:val="kk-KZ" w:eastAsia="ja-JP"/>
              </w:rPr>
              <w:t>,</w:t>
            </w:r>
            <w:r w:rsidRPr="006C56ED">
              <w:rPr>
                <w:rFonts w:eastAsia="MS Mincho"/>
                <w:lang w:val="kk-KZ" w:eastAsia="ja-JP"/>
              </w:rPr>
              <w:t>2</w:t>
            </w:r>
          </w:p>
        </w:tc>
        <w:tc>
          <w:tcPr>
            <w:tcW w:w="1496" w:type="dxa"/>
            <w:shd w:val="clear" w:color="auto" w:fill="auto"/>
            <w:noWrap/>
            <w:vAlign w:val="center"/>
          </w:tcPr>
          <w:p w14:paraId="3701977E" w14:textId="77777777" w:rsidR="00577825" w:rsidRPr="006C56ED" w:rsidRDefault="00577825" w:rsidP="006C56ED">
            <w:pPr>
              <w:ind w:right="57"/>
              <w:jc w:val="center"/>
              <w:rPr>
                <w:rFonts w:eastAsia="MS Mincho"/>
                <w:lang w:val="kk-KZ" w:eastAsia="ja-JP"/>
              </w:rPr>
            </w:pPr>
            <w:r w:rsidRPr="006C56ED">
              <w:rPr>
                <w:rFonts w:eastAsia="MS Mincho"/>
                <w:lang w:val="kk-KZ" w:eastAsia="ja-JP"/>
              </w:rPr>
              <w:t>227 558</w:t>
            </w:r>
            <w:r w:rsidR="00B63400" w:rsidRPr="006C56ED">
              <w:rPr>
                <w:rFonts w:eastAsia="MS Mincho"/>
                <w:lang w:val="kk-KZ" w:eastAsia="ja-JP"/>
              </w:rPr>
              <w:t>,</w:t>
            </w:r>
            <w:r w:rsidRPr="006C56ED">
              <w:rPr>
                <w:rFonts w:eastAsia="MS Mincho"/>
                <w:lang w:val="kk-KZ" w:eastAsia="ja-JP"/>
              </w:rPr>
              <w:t>1</w:t>
            </w:r>
          </w:p>
        </w:tc>
      </w:tr>
      <w:tr w:rsidR="00577825" w:rsidRPr="006C56ED" w14:paraId="5B8C16E8" w14:textId="77777777" w:rsidTr="006C56ED">
        <w:trPr>
          <w:trHeight w:val="315"/>
        </w:trPr>
        <w:tc>
          <w:tcPr>
            <w:tcW w:w="2076" w:type="dxa"/>
            <w:shd w:val="clear" w:color="auto" w:fill="auto"/>
            <w:vAlign w:val="center"/>
          </w:tcPr>
          <w:p w14:paraId="303F012F" w14:textId="77777777" w:rsidR="00577825" w:rsidRPr="006C56ED" w:rsidRDefault="00577825" w:rsidP="001124D4">
            <w:pPr>
              <w:rPr>
                <w:rFonts w:eastAsia="MS Mincho"/>
                <w:sz w:val="20"/>
                <w:szCs w:val="20"/>
                <w:lang w:val="kk-KZ" w:eastAsia="ja-JP"/>
              </w:rPr>
            </w:pPr>
            <w:r w:rsidRPr="006C56ED">
              <w:rPr>
                <w:rFonts w:eastAsia="MS Mincho"/>
                <w:sz w:val="20"/>
                <w:szCs w:val="20"/>
                <w:lang w:val="kk-KZ" w:eastAsia="ja-JP"/>
              </w:rPr>
              <w:t>Жа</w:t>
            </w:r>
            <w:r w:rsidRPr="006C56ED">
              <w:rPr>
                <w:rFonts w:eastAsia="MS Mincho"/>
                <w:sz w:val="20"/>
                <w:szCs w:val="20"/>
                <w:lang w:val="kk-KZ" w:eastAsia="ja-JP"/>
              </w:rPr>
              <w:t>м</w:t>
            </w:r>
            <w:r w:rsidRPr="006C56ED">
              <w:rPr>
                <w:rFonts w:eastAsia="MS Mincho"/>
                <w:sz w:val="20"/>
                <w:szCs w:val="20"/>
                <w:lang w:val="kk-KZ" w:eastAsia="ja-JP"/>
              </w:rPr>
              <w:t>был</w:t>
            </w:r>
          </w:p>
        </w:tc>
        <w:tc>
          <w:tcPr>
            <w:tcW w:w="1186" w:type="dxa"/>
            <w:shd w:val="clear" w:color="auto" w:fill="auto"/>
            <w:noWrap/>
            <w:vAlign w:val="center"/>
          </w:tcPr>
          <w:p w14:paraId="7C1D35FF" w14:textId="77777777" w:rsidR="00577825" w:rsidRPr="006C56ED" w:rsidRDefault="00577825" w:rsidP="006C56ED">
            <w:pPr>
              <w:ind w:right="57"/>
              <w:jc w:val="center"/>
              <w:rPr>
                <w:rFonts w:eastAsia="MS Mincho"/>
                <w:lang w:val="kk-KZ" w:eastAsia="ja-JP"/>
              </w:rPr>
            </w:pPr>
            <w:r w:rsidRPr="006C56ED">
              <w:rPr>
                <w:rFonts w:eastAsia="MS Mincho"/>
                <w:lang w:val="kk-KZ" w:eastAsia="ja-JP"/>
              </w:rPr>
              <w:t>506</w:t>
            </w:r>
            <w:r w:rsidR="00B63400" w:rsidRPr="006C56ED">
              <w:rPr>
                <w:rFonts w:eastAsia="MS Mincho"/>
                <w:lang w:val="kk-KZ" w:eastAsia="ja-JP"/>
              </w:rPr>
              <w:t>,</w:t>
            </w:r>
            <w:r w:rsidRPr="006C56ED">
              <w:rPr>
                <w:rFonts w:eastAsia="MS Mincho"/>
                <w:lang w:val="kk-KZ" w:eastAsia="ja-JP"/>
              </w:rPr>
              <w:t>9</w:t>
            </w:r>
          </w:p>
        </w:tc>
        <w:tc>
          <w:tcPr>
            <w:tcW w:w="1245" w:type="dxa"/>
            <w:shd w:val="clear" w:color="auto" w:fill="auto"/>
            <w:noWrap/>
            <w:vAlign w:val="center"/>
          </w:tcPr>
          <w:p w14:paraId="07AD743F" w14:textId="77777777" w:rsidR="00577825" w:rsidRPr="006C56ED" w:rsidRDefault="00577825" w:rsidP="006C56ED">
            <w:pPr>
              <w:ind w:right="57"/>
              <w:jc w:val="center"/>
              <w:rPr>
                <w:rFonts w:eastAsia="MS Mincho"/>
                <w:lang w:val="kk-KZ" w:eastAsia="ja-JP"/>
              </w:rPr>
            </w:pPr>
            <w:r w:rsidRPr="006C56ED">
              <w:rPr>
                <w:rFonts w:eastAsia="MS Mincho"/>
                <w:lang w:val="kk-KZ" w:eastAsia="ja-JP"/>
              </w:rPr>
              <w:t>13 859</w:t>
            </w:r>
            <w:r w:rsidR="00B63400" w:rsidRPr="006C56ED">
              <w:rPr>
                <w:rFonts w:eastAsia="MS Mincho"/>
                <w:lang w:val="kk-KZ" w:eastAsia="ja-JP"/>
              </w:rPr>
              <w:t>,</w:t>
            </w:r>
            <w:r w:rsidRPr="006C56ED">
              <w:rPr>
                <w:rFonts w:eastAsia="MS Mincho"/>
                <w:lang w:val="kk-KZ" w:eastAsia="ja-JP"/>
              </w:rPr>
              <w:t>5</w:t>
            </w:r>
          </w:p>
        </w:tc>
        <w:tc>
          <w:tcPr>
            <w:tcW w:w="1373" w:type="dxa"/>
            <w:shd w:val="clear" w:color="auto" w:fill="auto"/>
            <w:noWrap/>
            <w:vAlign w:val="center"/>
          </w:tcPr>
          <w:p w14:paraId="24514B10" w14:textId="77777777" w:rsidR="00577825" w:rsidRPr="006C56ED" w:rsidRDefault="00577825" w:rsidP="006C56ED">
            <w:pPr>
              <w:ind w:right="57"/>
              <w:jc w:val="center"/>
              <w:rPr>
                <w:rFonts w:eastAsia="MS Mincho"/>
                <w:lang w:val="kk-KZ" w:eastAsia="ja-JP"/>
              </w:rPr>
            </w:pPr>
            <w:r w:rsidRPr="006C56ED">
              <w:rPr>
                <w:rFonts w:eastAsia="MS Mincho"/>
                <w:lang w:val="kk-KZ" w:eastAsia="ja-JP"/>
              </w:rPr>
              <w:t>4 341</w:t>
            </w:r>
            <w:r w:rsidR="00B63400" w:rsidRPr="006C56ED">
              <w:rPr>
                <w:rFonts w:eastAsia="MS Mincho"/>
                <w:lang w:val="kk-KZ" w:eastAsia="ja-JP"/>
              </w:rPr>
              <w:t>,</w:t>
            </w:r>
            <w:r w:rsidRPr="006C56ED">
              <w:rPr>
                <w:rFonts w:eastAsia="MS Mincho"/>
                <w:lang w:val="kk-KZ" w:eastAsia="ja-JP"/>
              </w:rPr>
              <w:t>7</w:t>
            </w:r>
          </w:p>
        </w:tc>
        <w:tc>
          <w:tcPr>
            <w:tcW w:w="1496" w:type="dxa"/>
            <w:shd w:val="clear" w:color="auto" w:fill="auto"/>
            <w:noWrap/>
            <w:vAlign w:val="center"/>
          </w:tcPr>
          <w:p w14:paraId="5DB964CD" w14:textId="77777777" w:rsidR="00577825" w:rsidRPr="006C56ED" w:rsidRDefault="00577825" w:rsidP="006C56ED">
            <w:pPr>
              <w:ind w:right="57"/>
              <w:jc w:val="center"/>
              <w:rPr>
                <w:rFonts w:eastAsia="MS Mincho"/>
                <w:lang w:val="kk-KZ" w:eastAsia="ja-JP"/>
              </w:rPr>
            </w:pPr>
            <w:r w:rsidRPr="006C56ED">
              <w:rPr>
                <w:rFonts w:eastAsia="MS Mincho"/>
                <w:lang w:val="kk-KZ" w:eastAsia="ja-JP"/>
              </w:rPr>
              <w:t>102 875</w:t>
            </w:r>
            <w:r w:rsidR="00B63400" w:rsidRPr="006C56ED">
              <w:rPr>
                <w:rFonts w:eastAsia="MS Mincho"/>
                <w:lang w:val="kk-KZ" w:eastAsia="ja-JP"/>
              </w:rPr>
              <w:t>,</w:t>
            </w:r>
            <w:r w:rsidRPr="006C56ED">
              <w:rPr>
                <w:rFonts w:eastAsia="MS Mincho"/>
                <w:lang w:val="kk-KZ" w:eastAsia="ja-JP"/>
              </w:rPr>
              <w:t>8</w:t>
            </w:r>
          </w:p>
        </w:tc>
        <w:tc>
          <w:tcPr>
            <w:tcW w:w="1245" w:type="dxa"/>
            <w:shd w:val="clear" w:color="auto" w:fill="auto"/>
            <w:noWrap/>
            <w:vAlign w:val="center"/>
          </w:tcPr>
          <w:p w14:paraId="2C5CEAF5" w14:textId="77777777" w:rsidR="00577825" w:rsidRPr="006C56ED" w:rsidRDefault="00577825" w:rsidP="006C56ED">
            <w:pPr>
              <w:ind w:right="57"/>
              <w:jc w:val="center"/>
              <w:rPr>
                <w:rFonts w:eastAsia="MS Mincho"/>
                <w:lang w:val="kk-KZ" w:eastAsia="ja-JP"/>
              </w:rPr>
            </w:pPr>
            <w:r w:rsidRPr="006C56ED">
              <w:rPr>
                <w:rFonts w:eastAsia="MS Mincho"/>
                <w:lang w:val="kk-KZ" w:eastAsia="ja-JP"/>
              </w:rPr>
              <w:t>4 848</w:t>
            </w:r>
            <w:r w:rsidR="00B63400" w:rsidRPr="006C56ED">
              <w:rPr>
                <w:rFonts w:eastAsia="MS Mincho"/>
                <w:lang w:val="kk-KZ" w:eastAsia="ja-JP"/>
              </w:rPr>
              <w:t>,</w:t>
            </w:r>
            <w:r w:rsidRPr="006C56ED">
              <w:rPr>
                <w:rFonts w:eastAsia="MS Mincho"/>
                <w:lang w:val="kk-KZ" w:eastAsia="ja-JP"/>
              </w:rPr>
              <w:t>5</w:t>
            </w:r>
          </w:p>
        </w:tc>
        <w:tc>
          <w:tcPr>
            <w:tcW w:w="1496" w:type="dxa"/>
            <w:shd w:val="clear" w:color="auto" w:fill="auto"/>
            <w:noWrap/>
            <w:vAlign w:val="center"/>
          </w:tcPr>
          <w:p w14:paraId="03AE94B8" w14:textId="77777777" w:rsidR="00577825" w:rsidRPr="006C56ED" w:rsidRDefault="00577825" w:rsidP="006C56ED">
            <w:pPr>
              <w:ind w:right="57"/>
              <w:jc w:val="center"/>
              <w:rPr>
                <w:rFonts w:eastAsia="MS Mincho"/>
                <w:lang w:val="kk-KZ" w:eastAsia="ja-JP"/>
              </w:rPr>
            </w:pPr>
            <w:r w:rsidRPr="006C56ED">
              <w:rPr>
                <w:rFonts w:eastAsia="MS Mincho"/>
                <w:lang w:val="kk-KZ" w:eastAsia="ja-JP"/>
              </w:rPr>
              <w:t>116 735</w:t>
            </w:r>
            <w:r w:rsidR="00B63400" w:rsidRPr="006C56ED">
              <w:rPr>
                <w:rFonts w:eastAsia="MS Mincho"/>
                <w:lang w:val="kk-KZ" w:eastAsia="ja-JP"/>
              </w:rPr>
              <w:t>,</w:t>
            </w:r>
            <w:r w:rsidRPr="006C56ED">
              <w:rPr>
                <w:rFonts w:eastAsia="MS Mincho"/>
                <w:lang w:val="kk-KZ" w:eastAsia="ja-JP"/>
              </w:rPr>
              <w:t>3</w:t>
            </w:r>
          </w:p>
        </w:tc>
      </w:tr>
      <w:tr w:rsidR="00577825" w:rsidRPr="006C56ED" w14:paraId="2B4B4008" w14:textId="77777777" w:rsidTr="006C56ED">
        <w:trPr>
          <w:trHeight w:val="315"/>
        </w:trPr>
        <w:tc>
          <w:tcPr>
            <w:tcW w:w="2076" w:type="dxa"/>
            <w:shd w:val="clear" w:color="auto" w:fill="auto"/>
            <w:vAlign w:val="center"/>
          </w:tcPr>
          <w:p w14:paraId="2857A7BC" w14:textId="77777777" w:rsidR="00577825" w:rsidRPr="006C56ED" w:rsidRDefault="00B63400" w:rsidP="001124D4">
            <w:pPr>
              <w:rPr>
                <w:rFonts w:eastAsia="MS Mincho"/>
                <w:sz w:val="20"/>
                <w:szCs w:val="20"/>
                <w:lang w:val="kk-KZ" w:eastAsia="ja-JP"/>
              </w:rPr>
            </w:pPr>
            <w:r w:rsidRPr="006C56ED">
              <w:rPr>
                <w:sz w:val="20"/>
                <w:szCs w:val="20"/>
                <w:lang w:val="kk-KZ"/>
              </w:rPr>
              <w:t xml:space="preserve">Батыс Қазақстан     </w:t>
            </w:r>
          </w:p>
        </w:tc>
        <w:tc>
          <w:tcPr>
            <w:tcW w:w="1186" w:type="dxa"/>
            <w:shd w:val="clear" w:color="auto" w:fill="auto"/>
            <w:noWrap/>
            <w:vAlign w:val="center"/>
          </w:tcPr>
          <w:p w14:paraId="45CAAEE3" w14:textId="77777777" w:rsidR="00577825" w:rsidRPr="006C56ED" w:rsidRDefault="00577825" w:rsidP="006C56ED">
            <w:pPr>
              <w:ind w:right="57"/>
              <w:jc w:val="center"/>
              <w:rPr>
                <w:rFonts w:eastAsia="MS Mincho"/>
                <w:lang w:val="kk-KZ" w:eastAsia="ja-JP"/>
              </w:rPr>
            </w:pPr>
            <w:r w:rsidRPr="006C56ED">
              <w:rPr>
                <w:rFonts w:eastAsia="MS Mincho"/>
                <w:lang w:val="kk-KZ" w:eastAsia="ja-JP"/>
              </w:rPr>
              <w:t>896</w:t>
            </w:r>
            <w:r w:rsidR="00B63400" w:rsidRPr="006C56ED">
              <w:rPr>
                <w:rFonts w:eastAsia="MS Mincho"/>
                <w:lang w:val="kk-KZ" w:eastAsia="ja-JP"/>
              </w:rPr>
              <w:t>,</w:t>
            </w:r>
            <w:r w:rsidRPr="006C56ED">
              <w:rPr>
                <w:rFonts w:eastAsia="MS Mincho"/>
                <w:lang w:val="kk-KZ" w:eastAsia="ja-JP"/>
              </w:rPr>
              <w:t>8</w:t>
            </w:r>
          </w:p>
        </w:tc>
        <w:tc>
          <w:tcPr>
            <w:tcW w:w="1245" w:type="dxa"/>
            <w:shd w:val="clear" w:color="auto" w:fill="auto"/>
            <w:noWrap/>
            <w:vAlign w:val="center"/>
          </w:tcPr>
          <w:p w14:paraId="0BA42145" w14:textId="77777777" w:rsidR="00577825" w:rsidRPr="006C56ED" w:rsidRDefault="00577825" w:rsidP="006C56ED">
            <w:pPr>
              <w:ind w:right="57"/>
              <w:jc w:val="center"/>
              <w:rPr>
                <w:rFonts w:eastAsia="MS Mincho"/>
                <w:lang w:val="kk-KZ" w:eastAsia="ja-JP"/>
              </w:rPr>
            </w:pPr>
            <w:r w:rsidRPr="006C56ED">
              <w:rPr>
                <w:rFonts w:eastAsia="MS Mincho"/>
                <w:lang w:val="kk-KZ" w:eastAsia="ja-JP"/>
              </w:rPr>
              <w:t>17 958</w:t>
            </w:r>
            <w:r w:rsidR="00B63400" w:rsidRPr="006C56ED">
              <w:rPr>
                <w:rFonts w:eastAsia="MS Mincho"/>
                <w:lang w:val="kk-KZ" w:eastAsia="ja-JP"/>
              </w:rPr>
              <w:t>,</w:t>
            </w:r>
            <w:r w:rsidRPr="006C56ED">
              <w:rPr>
                <w:rFonts w:eastAsia="MS Mincho"/>
                <w:lang w:val="kk-KZ" w:eastAsia="ja-JP"/>
              </w:rPr>
              <w:t>0</w:t>
            </w:r>
          </w:p>
        </w:tc>
        <w:tc>
          <w:tcPr>
            <w:tcW w:w="1373" w:type="dxa"/>
            <w:shd w:val="clear" w:color="auto" w:fill="auto"/>
            <w:noWrap/>
            <w:vAlign w:val="center"/>
          </w:tcPr>
          <w:p w14:paraId="329D0FA3" w14:textId="77777777" w:rsidR="00577825" w:rsidRPr="006C56ED" w:rsidRDefault="00577825" w:rsidP="006C56ED">
            <w:pPr>
              <w:ind w:right="57"/>
              <w:jc w:val="center"/>
              <w:rPr>
                <w:rFonts w:eastAsia="MS Mincho"/>
                <w:lang w:val="kk-KZ" w:eastAsia="ja-JP"/>
              </w:rPr>
            </w:pPr>
            <w:r w:rsidRPr="006C56ED">
              <w:rPr>
                <w:rFonts w:eastAsia="MS Mincho"/>
                <w:lang w:val="kk-KZ" w:eastAsia="ja-JP"/>
              </w:rPr>
              <w:t>4 118</w:t>
            </w:r>
            <w:r w:rsidR="00B63400" w:rsidRPr="006C56ED">
              <w:rPr>
                <w:rFonts w:eastAsia="MS Mincho"/>
                <w:lang w:val="kk-KZ" w:eastAsia="ja-JP"/>
              </w:rPr>
              <w:t>,</w:t>
            </w:r>
            <w:r w:rsidRPr="006C56ED">
              <w:rPr>
                <w:rFonts w:eastAsia="MS Mincho"/>
                <w:lang w:val="kk-KZ" w:eastAsia="ja-JP"/>
              </w:rPr>
              <w:t>6</w:t>
            </w:r>
          </w:p>
        </w:tc>
        <w:tc>
          <w:tcPr>
            <w:tcW w:w="1496" w:type="dxa"/>
            <w:shd w:val="clear" w:color="auto" w:fill="auto"/>
            <w:noWrap/>
            <w:vAlign w:val="center"/>
          </w:tcPr>
          <w:p w14:paraId="4E6DA333" w14:textId="77777777" w:rsidR="00577825" w:rsidRPr="006C56ED" w:rsidRDefault="00577825" w:rsidP="006C56ED">
            <w:pPr>
              <w:ind w:right="57"/>
              <w:jc w:val="center"/>
              <w:rPr>
                <w:rFonts w:eastAsia="MS Mincho"/>
                <w:lang w:val="kk-KZ" w:eastAsia="ja-JP"/>
              </w:rPr>
            </w:pPr>
            <w:r w:rsidRPr="006C56ED">
              <w:rPr>
                <w:rFonts w:eastAsia="MS Mincho"/>
                <w:lang w:val="kk-KZ" w:eastAsia="ja-JP"/>
              </w:rPr>
              <w:t>97 134</w:t>
            </w:r>
            <w:r w:rsidR="00B63400" w:rsidRPr="006C56ED">
              <w:rPr>
                <w:rFonts w:eastAsia="MS Mincho"/>
                <w:lang w:val="kk-KZ" w:eastAsia="ja-JP"/>
              </w:rPr>
              <w:t>,</w:t>
            </w:r>
            <w:r w:rsidRPr="006C56ED">
              <w:rPr>
                <w:rFonts w:eastAsia="MS Mincho"/>
                <w:lang w:val="kk-KZ" w:eastAsia="ja-JP"/>
              </w:rPr>
              <w:t>6</w:t>
            </w:r>
          </w:p>
        </w:tc>
        <w:tc>
          <w:tcPr>
            <w:tcW w:w="1245" w:type="dxa"/>
            <w:shd w:val="clear" w:color="auto" w:fill="auto"/>
            <w:noWrap/>
            <w:vAlign w:val="center"/>
          </w:tcPr>
          <w:p w14:paraId="5F1AC433" w14:textId="77777777" w:rsidR="00577825" w:rsidRPr="006C56ED" w:rsidRDefault="00577825" w:rsidP="006C56ED">
            <w:pPr>
              <w:ind w:right="57"/>
              <w:jc w:val="center"/>
              <w:rPr>
                <w:rFonts w:eastAsia="MS Mincho"/>
                <w:lang w:val="kk-KZ" w:eastAsia="ja-JP"/>
              </w:rPr>
            </w:pPr>
            <w:r w:rsidRPr="006C56ED">
              <w:rPr>
                <w:rFonts w:eastAsia="MS Mincho"/>
                <w:lang w:val="kk-KZ" w:eastAsia="ja-JP"/>
              </w:rPr>
              <w:t>5 015</w:t>
            </w:r>
            <w:r w:rsidR="00B63400" w:rsidRPr="006C56ED">
              <w:rPr>
                <w:rFonts w:eastAsia="MS Mincho"/>
                <w:lang w:val="kk-KZ" w:eastAsia="ja-JP"/>
              </w:rPr>
              <w:t>,</w:t>
            </w:r>
            <w:r w:rsidRPr="006C56ED">
              <w:rPr>
                <w:rFonts w:eastAsia="MS Mincho"/>
                <w:lang w:val="kk-KZ" w:eastAsia="ja-JP"/>
              </w:rPr>
              <w:t>4</w:t>
            </w:r>
          </w:p>
        </w:tc>
        <w:tc>
          <w:tcPr>
            <w:tcW w:w="1496" w:type="dxa"/>
            <w:shd w:val="clear" w:color="auto" w:fill="auto"/>
            <w:noWrap/>
            <w:vAlign w:val="center"/>
          </w:tcPr>
          <w:p w14:paraId="20E5CF37" w14:textId="77777777" w:rsidR="00577825" w:rsidRPr="006C56ED" w:rsidRDefault="00577825" w:rsidP="006C56ED">
            <w:pPr>
              <w:ind w:right="57"/>
              <w:jc w:val="center"/>
              <w:rPr>
                <w:rFonts w:eastAsia="MS Mincho"/>
                <w:lang w:val="kk-KZ" w:eastAsia="ja-JP"/>
              </w:rPr>
            </w:pPr>
            <w:r w:rsidRPr="006C56ED">
              <w:rPr>
                <w:rFonts w:eastAsia="MS Mincho"/>
                <w:lang w:val="kk-KZ" w:eastAsia="ja-JP"/>
              </w:rPr>
              <w:t>115 092</w:t>
            </w:r>
            <w:r w:rsidR="00B63400" w:rsidRPr="006C56ED">
              <w:rPr>
                <w:rFonts w:eastAsia="MS Mincho"/>
                <w:lang w:val="kk-KZ" w:eastAsia="ja-JP"/>
              </w:rPr>
              <w:t>,</w:t>
            </w:r>
            <w:r w:rsidRPr="006C56ED">
              <w:rPr>
                <w:rFonts w:eastAsia="MS Mincho"/>
                <w:lang w:val="kk-KZ" w:eastAsia="ja-JP"/>
              </w:rPr>
              <w:t>6</w:t>
            </w:r>
          </w:p>
        </w:tc>
      </w:tr>
      <w:tr w:rsidR="00577825" w:rsidRPr="006C56ED" w14:paraId="50ADE11A" w14:textId="77777777" w:rsidTr="006C56ED">
        <w:trPr>
          <w:trHeight w:val="315"/>
        </w:trPr>
        <w:tc>
          <w:tcPr>
            <w:tcW w:w="2076" w:type="dxa"/>
            <w:shd w:val="clear" w:color="auto" w:fill="auto"/>
            <w:vAlign w:val="center"/>
          </w:tcPr>
          <w:p w14:paraId="00E43E97" w14:textId="77777777" w:rsidR="00577825" w:rsidRPr="006C56ED" w:rsidRDefault="00577825" w:rsidP="001124D4">
            <w:pPr>
              <w:rPr>
                <w:rFonts w:eastAsia="MS Mincho"/>
                <w:sz w:val="20"/>
                <w:szCs w:val="20"/>
                <w:lang w:val="kk-KZ" w:eastAsia="ja-JP"/>
              </w:rPr>
            </w:pPr>
            <w:r w:rsidRPr="006C56ED">
              <w:rPr>
                <w:rFonts w:eastAsia="MS Mincho"/>
                <w:sz w:val="20"/>
                <w:szCs w:val="20"/>
                <w:lang w:val="kk-KZ" w:eastAsia="ja-JP"/>
              </w:rPr>
              <w:t>Қар</w:t>
            </w:r>
            <w:r w:rsidRPr="006C56ED">
              <w:rPr>
                <w:rFonts w:eastAsia="MS Mincho"/>
                <w:sz w:val="20"/>
                <w:szCs w:val="20"/>
                <w:lang w:val="kk-KZ" w:eastAsia="ja-JP"/>
              </w:rPr>
              <w:t>а</w:t>
            </w:r>
            <w:r w:rsidRPr="006C56ED">
              <w:rPr>
                <w:rFonts w:eastAsia="MS Mincho"/>
                <w:sz w:val="20"/>
                <w:szCs w:val="20"/>
                <w:lang w:val="kk-KZ" w:eastAsia="ja-JP"/>
              </w:rPr>
              <w:t xml:space="preserve">ғанды             </w:t>
            </w:r>
          </w:p>
        </w:tc>
        <w:tc>
          <w:tcPr>
            <w:tcW w:w="1186" w:type="dxa"/>
            <w:shd w:val="clear" w:color="auto" w:fill="auto"/>
            <w:noWrap/>
            <w:vAlign w:val="center"/>
          </w:tcPr>
          <w:p w14:paraId="4F41C580" w14:textId="77777777" w:rsidR="00577825" w:rsidRPr="006C56ED" w:rsidRDefault="00577825" w:rsidP="006C56ED">
            <w:pPr>
              <w:ind w:right="57"/>
              <w:jc w:val="center"/>
              <w:rPr>
                <w:rFonts w:eastAsia="MS Mincho"/>
                <w:lang w:val="kk-KZ" w:eastAsia="ja-JP"/>
              </w:rPr>
            </w:pPr>
            <w:r w:rsidRPr="006C56ED">
              <w:rPr>
                <w:rFonts w:eastAsia="MS Mincho"/>
                <w:lang w:val="kk-KZ" w:eastAsia="ja-JP"/>
              </w:rPr>
              <w:t>923</w:t>
            </w:r>
            <w:r w:rsidR="00B63400" w:rsidRPr="006C56ED">
              <w:rPr>
                <w:rFonts w:eastAsia="MS Mincho"/>
                <w:lang w:val="kk-KZ" w:eastAsia="ja-JP"/>
              </w:rPr>
              <w:t>,</w:t>
            </w:r>
            <w:r w:rsidRPr="006C56ED">
              <w:rPr>
                <w:rFonts w:eastAsia="MS Mincho"/>
                <w:lang w:val="kk-KZ" w:eastAsia="ja-JP"/>
              </w:rPr>
              <w:t>9</w:t>
            </w:r>
          </w:p>
        </w:tc>
        <w:tc>
          <w:tcPr>
            <w:tcW w:w="1245" w:type="dxa"/>
            <w:shd w:val="clear" w:color="auto" w:fill="auto"/>
            <w:noWrap/>
            <w:vAlign w:val="center"/>
          </w:tcPr>
          <w:p w14:paraId="2942A482" w14:textId="77777777" w:rsidR="00577825" w:rsidRPr="006C56ED" w:rsidRDefault="00577825" w:rsidP="006C56ED">
            <w:pPr>
              <w:ind w:right="57"/>
              <w:jc w:val="center"/>
              <w:rPr>
                <w:rFonts w:eastAsia="MS Mincho"/>
                <w:lang w:val="kk-KZ" w:eastAsia="ja-JP"/>
              </w:rPr>
            </w:pPr>
            <w:r w:rsidRPr="006C56ED">
              <w:rPr>
                <w:rFonts w:eastAsia="MS Mincho"/>
                <w:lang w:val="kk-KZ" w:eastAsia="ja-JP"/>
              </w:rPr>
              <w:t>15 991</w:t>
            </w:r>
            <w:r w:rsidR="00B63400" w:rsidRPr="006C56ED">
              <w:rPr>
                <w:rFonts w:eastAsia="MS Mincho"/>
                <w:lang w:val="kk-KZ" w:eastAsia="ja-JP"/>
              </w:rPr>
              <w:t>,</w:t>
            </w:r>
            <w:r w:rsidRPr="006C56ED">
              <w:rPr>
                <w:rFonts w:eastAsia="MS Mincho"/>
                <w:lang w:val="kk-KZ" w:eastAsia="ja-JP"/>
              </w:rPr>
              <w:t>0</w:t>
            </w:r>
          </w:p>
        </w:tc>
        <w:tc>
          <w:tcPr>
            <w:tcW w:w="1373" w:type="dxa"/>
            <w:shd w:val="clear" w:color="auto" w:fill="auto"/>
            <w:noWrap/>
            <w:vAlign w:val="center"/>
          </w:tcPr>
          <w:p w14:paraId="7CADC878" w14:textId="77777777" w:rsidR="00577825" w:rsidRPr="006C56ED" w:rsidRDefault="00577825" w:rsidP="006C56ED">
            <w:pPr>
              <w:ind w:right="57"/>
              <w:jc w:val="center"/>
              <w:rPr>
                <w:rFonts w:eastAsia="MS Mincho"/>
                <w:lang w:val="kk-KZ" w:eastAsia="ja-JP"/>
              </w:rPr>
            </w:pPr>
            <w:r w:rsidRPr="006C56ED">
              <w:rPr>
                <w:rFonts w:eastAsia="MS Mincho"/>
                <w:lang w:val="kk-KZ" w:eastAsia="ja-JP"/>
              </w:rPr>
              <w:t>10 935</w:t>
            </w:r>
            <w:r w:rsidR="00B63400" w:rsidRPr="006C56ED">
              <w:rPr>
                <w:rFonts w:eastAsia="MS Mincho"/>
                <w:lang w:val="kk-KZ" w:eastAsia="ja-JP"/>
              </w:rPr>
              <w:t>,</w:t>
            </w:r>
            <w:r w:rsidRPr="006C56ED">
              <w:rPr>
                <w:rFonts w:eastAsia="MS Mincho"/>
                <w:lang w:val="kk-KZ" w:eastAsia="ja-JP"/>
              </w:rPr>
              <w:t>9</w:t>
            </w:r>
          </w:p>
        </w:tc>
        <w:tc>
          <w:tcPr>
            <w:tcW w:w="1496" w:type="dxa"/>
            <w:shd w:val="clear" w:color="auto" w:fill="auto"/>
            <w:noWrap/>
            <w:vAlign w:val="center"/>
          </w:tcPr>
          <w:p w14:paraId="31F09B1B" w14:textId="77777777" w:rsidR="00577825" w:rsidRPr="006C56ED" w:rsidRDefault="00577825" w:rsidP="006C56ED">
            <w:pPr>
              <w:ind w:right="57"/>
              <w:jc w:val="center"/>
              <w:rPr>
                <w:rFonts w:eastAsia="MS Mincho"/>
                <w:lang w:val="kk-KZ" w:eastAsia="ja-JP"/>
              </w:rPr>
            </w:pPr>
            <w:r w:rsidRPr="006C56ED">
              <w:rPr>
                <w:rFonts w:eastAsia="MS Mincho"/>
                <w:lang w:val="kk-KZ" w:eastAsia="ja-JP"/>
              </w:rPr>
              <w:t>242 489</w:t>
            </w:r>
            <w:r w:rsidR="00B63400" w:rsidRPr="006C56ED">
              <w:rPr>
                <w:rFonts w:eastAsia="MS Mincho"/>
                <w:lang w:val="kk-KZ" w:eastAsia="ja-JP"/>
              </w:rPr>
              <w:t>,</w:t>
            </w:r>
            <w:r w:rsidRPr="006C56ED">
              <w:rPr>
                <w:rFonts w:eastAsia="MS Mincho"/>
                <w:lang w:val="kk-KZ" w:eastAsia="ja-JP"/>
              </w:rPr>
              <w:t>7</w:t>
            </w:r>
          </w:p>
        </w:tc>
        <w:tc>
          <w:tcPr>
            <w:tcW w:w="1245" w:type="dxa"/>
            <w:shd w:val="clear" w:color="auto" w:fill="auto"/>
            <w:noWrap/>
            <w:vAlign w:val="center"/>
          </w:tcPr>
          <w:p w14:paraId="767B29DB" w14:textId="77777777" w:rsidR="00577825" w:rsidRPr="006C56ED" w:rsidRDefault="00577825" w:rsidP="006C56ED">
            <w:pPr>
              <w:ind w:right="57"/>
              <w:jc w:val="center"/>
              <w:rPr>
                <w:rFonts w:eastAsia="MS Mincho"/>
                <w:lang w:val="kk-KZ" w:eastAsia="ja-JP"/>
              </w:rPr>
            </w:pPr>
            <w:r w:rsidRPr="006C56ED">
              <w:rPr>
                <w:rFonts w:eastAsia="MS Mincho"/>
                <w:lang w:val="kk-KZ" w:eastAsia="ja-JP"/>
              </w:rPr>
              <w:t>11 859</w:t>
            </w:r>
            <w:r w:rsidR="00B63400" w:rsidRPr="006C56ED">
              <w:rPr>
                <w:rFonts w:eastAsia="MS Mincho"/>
                <w:lang w:val="kk-KZ" w:eastAsia="ja-JP"/>
              </w:rPr>
              <w:t>,</w:t>
            </w:r>
            <w:r w:rsidRPr="006C56ED">
              <w:rPr>
                <w:rFonts w:eastAsia="MS Mincho"/>
                <w:lang w:val="kk-KZ" w:eastAsia="ja-JP"/>
              </w:rPr>
              <w:t>8</w:t>
            </w:r>
          </w:p>
        </w:tc>
        <w:tc>
          <w:tcPr>
            <w:tcW w:w="1496" w:type="dxa"/>
            <w:shd w:val="clear" w:color="auto" w:fill="auto"/>
            <w:noWrap/>
            <w:vAlign w:val="center"/>
          </w:tcPr>
          <w:p w14:paraId="6E01A899" w14:textId="77777777" w:rsidR="00577825" w:rsidRPr="006C56ED" w:rsidRDefault="00577825" w:rsidP="006C56ED">
            <w:pPr>
              <w:ind w:right="57"/>
              <w:jc w:val="center"/>
              <w:rPr>
                <w:rFonts w:eastAsia="MS Mincho"/>
                <w:lang w:val="kk-KZ" w:eastAsia="ja-JP"/>
              </w:rPr>
            </w:pPr>
            <w:r w:rsidRPr="006C56ED">
              <w:rPr>
                <w:rFonts w:eastAsia="MS Mincho"/>
                <w:lang w:val="kk-KZ" w:eastAsia="ja-JP"/>
              </w:rPr>
              <w:t>258 480</w:t>
            </w:r>
            <w:r w:rsidR="00B63400" w:rsidRPr="006C56ED">
              <w:rPr>
                <w:rFonts w:eastAsia="MS Mincho"/>
                <w:lang w:val="kk-KZ" w:eastAsia="ja-JP"/>
              </w:rPr>
              <w:t>,</w:t>
            </w:r>
            <w:r w:rsidRPr="006C56ED">
              <w:rPr>
                <w:rFonts w:eastAsia="MS Mincho"/>
                <w:lang w:val="kk-KZ" w:eastAsia="ja-JP"/>
              </w:rPr>
              <w:t>7</w:t>
            </w:r>
          </w:p>
        </w:tc>
      </w:tr>
      <w:tr w:rsidR="00577825" w:rsidRPr="006C56ED" w14:paraId="439CDC8F" w14:textId="77777777" w:rsidTr="006C56ED">
        <w:trPr>
          <w:trHeight w:val="315"/>
        </w:trPr>
        <w:tc>
          <w:tcPr>
            <w:tcW w:w="2076" w:type="dxa"/>
            <w:shd w:val="clear" w:color="auto" w:fill="auto"/>
            <w:vAlign w:val="center"/>
          </w:tcPr>
          <w:p w14:paraId="39A19576" w14:textId="77777777" w:rsidR="00577825" w:rsidRPr="006C56ED" w:rsidRDefault="00577825" w:rsidP="001124D4">
            <w:pPr>
              <w:rPr>
                <w:rFonts w:eastAsia="MS Mincho"/>
                <w:sz w:val="20"/>
                <w:szCs w:val="20"/>
                <w:lang w:val="kk-KZ" w:eastAsia="ja-JP"/>
              </w:rPr>
            </w:pPr>
            <w:r w:rsidRPr="006C56ED">
              <w:rPr>
                <w:rFonts w:eastAsia="MS Mincho"/>
                <w:sz w:val="20"/>
                <w:szCs w:val="20"/>
                <w:lang w:val="kk-KZ" w:eastAsia="ja-JP"/>
              </w:rPr>
              <w:t>Қост</w:t>
            </w:r>
            <w:r w:rsidRPr="006C56ED">
              <w:rPr>
                <w:rFonts w:eastAsia="MS Mincho"/>
                <w:sz w:val="20"/>
                <w:szCs w:val="20"/>
                <w:lang w:val="kk-KZ" w:eastAsia="ja-JP"/>
              </w:rPr>
              <w:t>а</w:t>
            </w:r>
            <w:r w:rsidRPr="006C56ED">
              <w:rPr>
                <w:rFonts w:eastAsia="MS Mincho"/>
                <w:sz w:val="20"/>
                <w:szCs w:val="20"/>
                <w:lang w:val="kk-KZ" w:eastAsia="ja-JP"/>
              </w:rPr>
              <w:t xml:space="preserve">най                 </w:t>
            </w:r>
          </w:p>
        </w:tc>
        <w:tc>
          <w:tcPr>
            <w:tcW w:w="1186" w:type="dxa"/>
            <w:shd w:val="clear" w:color="auto" w:fill="auto"/>
            <w:noWrap/>
            <w:vAlign w:val="center"/>
          </w:tcPr>
          <w:p w14:paraId="06EFA2BE" w14:textId="77777777" w:rsidR="00577825" w:rsidRPr="006C56ED" w:rsidRDefault="00577825" w:rsidP="006C56ED">
            <w:pPr>
              <w:ind w:right="57"/>
              <w:jc w:val="center"/>
              <w:rPr>
                <w:rFonts w:eastAsia="MS Mincho"/>
                <w:lang w:val="kk-KZ" w:eastAsia="ja-JP"/>
              </w:rPr>
            </w:pPr>
            <w:r w:rsidRPr="006C56ED">
              <w:rPr>
                <w:rFonts w:eastAsia="MS Mincho"/>
                <w:lang w:val="kk-KZ" w:eastAsia="ja-JP"/>
              </w:rPr>
              <w:t>594</w:t>
            </w:r>
            <w:r w:rsidR="00B63400" w:rsidRPr="006C56ED">
              <w:rPr>
                <w:rFonts w:eastAsia="MS Mincho"/>
                <w:lang w:val="kk-KZ" w:eastAsia="ja-JP"/>
              </w:rPr>
              <w:t>,</w:t>
            </w:r>
            <w:r w:rsidRPr="006C56ED">
              <w:rPr>
                <w:rFonts w:eastAsia="MS Mincho"/>
                <w:lang w:val="kk-KZ" w:eastAsia="ja-JP"/>
              </w:rPr>
              <w:t>1</w:t>
            </w:r>
          </w:p>
        </w:tc>
        <w:tc>
          <w:tcPr>
            <w:tcW w:w="1245" w:type="dxa"/>
            <w:shd w:val="clear" w:color="auto" w:fill="auto"/>
            <w:noWrap/>
            <w:vAlign w:val="center"/>
          </w:tcPr>
          <w:p w14:paraId="32430274" w14:textId="77777777" w:rsidR="00577825" w:rsidRPr="006C56ED" w:rsidRDefault="00577825" w:rsidP="006C56ED">
            <w:pPr>
              <w:ind w:right="57"/>
              <w:jc w:val="center"/>
              <w:rPr>
                <w:rFonts w:eastAsia="MS Mincho"/>
                <w:lang w:val="kk-KZ" w:eastAsia="ja-JP"/>
              </w:rPr>
            </w:pPr>
            <w:r w:rsidRPr="006C56ED">
              <w:rPr>
                <w:rFonts w:eastAsia="MS Mincho"/>
                <w:lang w:val="kk-KZ" w:eastAsia="ja-JP"/>
              </w:rPr>
              <w:t>8 116</w:t>
            </w:r>
            <w:r w:rsidR="00B63400" w:rsidRPr="006C56ED">
              <w:rPr>
                <w:rFonts w:eastAsia="MS Mincho"/>
                <w:lang w:val="kk-KZ" w:eastAsia="ja-JP"/>
              </w:rPr>
              <w:t>,</w:t>
            </w:r>
            <w:r w:rsidRPr="006C56ED">
              <w:rPr>
                <w:rFonts w:eastAsia="MS Mincho"/>
                <w:lang w:val="kk-KZ" w:eastAsia="ja-JP"/>
              </w:rPr>
              <w:t>4</w:t>
            </w:r>
          </w:p>
        </w:tc>
        <w:tc>
          <w:tcPr>
            <w:tcW w:w="1373" w:type="dxa"/>
            <w:shd w:val="clear" w:color="auto" w:fill="auto"/>
            <w:noWrap/>
            <w:vAlign w:val="center"/>
          </w:tcPr>
          <w:p w14:paraId="4FC1F528" w14:textId="77777777" w:rsidR="00577825" w:rsidRPr="006C56ED" w:rsidRDefault="00577825" w:rsidP="006C56ED">
            <w:pPr>
              <w:ind w:right="57"/>
              <w:jc w:val="center"/>
              <w:rPr>
                <w:rFonts w:eastAsia="MS Mincho"/>
                <w:lang w:val="kk-KZ" w:eastAsia="ja-JP"/>
              </w:rPr>
            </w:pPr>
            <w:r w:rsidRPr="006C56ED">
              <w:rPr>
                <w:rFonts w:eastAsia="MS Mincho"/>
                <w:lang w:val="kk-KZ" w:eastAsia="ja-JP"/>
              </w:rPr>
              <w:t>4 514</w:t>
            </w:r>
            <w:r w:rsidR="00B63400" w:rsidRPr="006C56ED">
              <w:rPr>
                <w:rFonts w:eastAsia="MS Mincho"/>
                <w:lang w:val="kk-KZ" w:eastAsia="ja-JP"/>
              </w:rPr>
              <w:t>,</w:t>
            </w:r>
            <w:r w:rsidRPr="006C56ED">
              <w:rPr>
                <w:rFonts w:eastAsia="MS Mincho"/>
                <w:lang w:val="kk-KZ" w:eastAsia="ja-JP"/>
              </w:rPr>
              <w:t>7</w:t>
            </w:r>
          </w:p>
        </w:tc>
        <w:tc>
          <w:tcPr>
            <w:tcW w:w="1496" w:type="dxa"/>
            <w:shd w:val="clear" w:color="auto" w:fill="auto"/>
            <w:noWrap/>
            <w:vAlign w:val="center"/>
          </w:tcPr>
          <w:p w14:paraId="5EE6D147" w14:textId="77777777" w:rsidR="00577825" w:rsidRPr="006C56ED" w:rsidRDefault="00577825" w:rsidP="006C56ED">
            <w:pPr>
              <w:ind w:right="57"/>
              <w:jc w:val="center"/>
              <w:rPr>
                <w:rFonts w:eastAsia="MS Mincho"/>
                <w:lang w:val="kk-KZ" w:eastAsia="ja-JP"/>
              </w:rPr>
            </w:pPr>
            <w:r w:rsidRPr="006C56ED">
              <w:rPr>
                <w:rFonts w:eastAsia="MS Mincho"/>
                <w:lang w:val="kk-KZ" w:eastAsia="ja-JP"/>
              </w:rPr>
              <w:t>103 279</w:t>
            </w:r>
            <w:r w:rsidR="00B63400" w:rsidRPr="006C56ED">
              <w:rPr>
                <w:rFonts w:eastAsia="MS Mincho"/>
                <w:lang w:val="kk-KZ" w:eastAsia="ja-JP"/>
              </w:rPr>
              <w:t>,</w:t>
            </w:r>
            <w:r w:rsidRPr="006C56ED">
              <w:rPr>
                <w:rFonts w:eastAsia="MS Mincho"/>
                <w:lang w:val="kk-KZ" w:eastAsia="ja-JP"/>
              </w:rPr>
              <w:t>1</w:t>
            </w:r>
          </w:p>
        </w:tc>
        <w:tc>
          <w:tcPr>
            <w:tcW w:w="1245" w:type="dxa"/>
            <w:shd w:val="clear" w:color="auto" w:fill="auto"/>
            <w:noWrap/>
            <w:vAlign w:val="center"/>
          </w:tcPr>
          <w:p w14:paraId="57F77126" w14:textId="77777777" w:rsidR="00577825" w:rsidRPr="006C56ED" w:rsidRDefault="00577825" w:rsidP="006C56ED">
            <w:pPr>
              <w:ind w:right="57"/>
              <w:jc w:val="center"/>
              <w:rPr>
                <w:rFonts w:eastAsia="MS Mincho"/>
                <w:lang w:val="kk-KZ" w:eastAsia="ja-JP"/>
              </w:rPr>
            </w:pPr>
            <w:r w:rsidRPr="006C56ED">
              <w:rPr>
                <w:rFonts w:eastAsia="MS Mincho"/>
                <w:lang w:val="kk-KZ" w:eastAsia="ja-JP"/>
              </w:rPr>
              <w:t>5 108</w:t>
            </w:r>
            <w:r w:rsidR="00B63400" w:rsidRPr="006C56ED">
              <w:rPr>
                <w:rFonts w:eastAsia="MS Mincho"/>
                <w:lang w:val="kk-KZ" w:eastAsia="ja-JP"/>
              </w:rPr>
              <w:t>,</w:t>
            </w:r>
            <w:r w:rsidRPr="006C56ED">
              <w:rPr>
                <w:rFonts w:eastAsia="MS Mincho"/>
                <w:lang w:val="kk-KZ" w:eastAsia="ja-JP"/>
              </w:rPr>
              <w:t>8</w:t>
            </w:r>
          </w:p>
        </w:tc>
        <w:tc>
          <w:tcPr>
            <w:tcW w:w="1496" w:type="dxa"/>
            <w:shd w:val="clear" w:color="auto" w:fill="auto"/>
            <w:noWrap/>
            <w:vAlign w:val="center"/>
          </w:tcPr>
          <w:p w14:paraId="4ABCAF46" w14:textId="77777777" w:rsidR="00577825" w:rsidRPr="006C56ED" w:rsidRDefault="00577825" w:rsidP="006C56ED">
            <w:pPr>
              <w:ind w:right="57"/>
              <w:jc w:val="center"/>
              <w:rPr>
                <w:rFonts w:eastAsia="MS Mincho"/>
                <w:lang w:val="kk-KZ" w:eastAsia="ja-JP"/>
              </w:rPr>
            </w:pPr>
            <w:r w:rsidRPr="006C56ED">
              <w:rPr>
                <w:rFonts w:eastAsia="MS Mincho"/>
                <w:lang w:val="kk-KZ" w:eastAsia="ja-JP"/>
              </w:rPr>
              <w:t>111 395</w:t>
            </w:r>
            <w:r w:rsidR="00B63400" w:rsidRPr="006C56ED">
              <w:rPr>
                <w:rFonts w:eastAsia="MS Mincho"/>
                <w:lang w:val="kk-KZ" w:eastAsia="ja-JP"/>
              </w:rPr>
              <w:t>,</w:t>
            </w:r>
            <w:r w:rsidRPr="006C56ED">
              <w:rPr>
                <w:rFonts w:eastAsia="MS Mincho"/>
                <w:lang w:val="kk-KZ" w:eastAsia="ja-JP"/>
              </w:rPr>
              <w:t>4</w:t>
            </w:r>
          </w:p>
        </w:tc>
      </w:tr>
      <w:tr w:rsidR="00577825" w:rsidRPr="006C56ED" w14:paraId="4CC592A1" w14:textId="77777777" w:rsidTr="006C56ED">
        <w:trPr>
          <w:trHeight w:val="315"/>
        </w:trPr>
        <w:tc>
          <w:tcPr>
            <w:tcW w:w="2076" w:type="dxa"/>
            <w:shd w:val="clear" w:color="auto" w:fill="auto"/>
            <w:vAlign w:val="center"/>
          </w:tcPr>
          <w:p w14:paraId="73C62267" w14:textId="77777777" w:rsidR="00577825" w:rsidRPr="006C56ED" w:rsidRDefault="00577825" w:rsidP="001124D4">
            <w:pPr>
              <w:rPr>
                <w:rFonts w:eastAsia="MS Mincho"/>
                <w:sz w:val="20"/>
                <w:szCs w:val="20"/>
                <w:lang w:val="kk-KZ" w:eastAsia="ja-JP"/>
              </w:rPr>
            </w:pPr>
            <w:r w:rsidRPr="006C56ED">
              <w:rPr>
                <w:rFonts w:eastAsia="MS Mincho"/>
                <w:sz w:val="20"/>
                <w:szCs w:val="20"/>
                <w:lang w:val="kk-KZ" w:eastAsia="ja-JP"/>
              </w:rPr>
              <w:t>Қыз</w:t>
            </w:r>
            <w:r w:rsidRPr="006C56ED">
              <w:rPr>
                <w:rFonts w:eastAsia="MS Mincho"/>
                <w:sz w:val="20"/>
                <w:szCs w:val="20"/>
                <w:lang w:val="kk-KZ" w:eastAsia="ja-JP"/>
              </w:rPr>
              <w:t>ы</w:t>
            </w:r>
            <w:r w:rsidRPr="006C56ED">
              <w:rPr>
                <w:rFonts w:eastAsia="MS Mincho"/>
                <w:sz w:val="20"/>
                <w:szCs w:val="20"/>
                <w:lang w:val="kk-KZ" w:eastAsia="ja-JP"/>
              </w:rPr>
              <w:t xml:space="preserve">лорда           </w:t>
            </w:r>
          </w:p>
        </w:tc>
        <w:tc>
          <w:tcPr>
            <w:tcW w:w="1186" w:type="dxa"/>
            <w:shd w:val="clear" w:color="auto" w:fill="auto"/>
            <w:noWrap/>
            <w:vAlign w:val="center"/>
          </w:tcPr>
          <w:p w14:paraId="1322BC10" w14:textId="77777777" w:rsidR="00577825" w:rsidRPr="006C56ED" w:rsidRDefault="00577825" w:rsidP="006C56ED">
            <w:pPr>
              <w:ind w:right="57"/>
              <w:jc w:val="center"/>
              <w:rPr>
                <w:rFonts w:eastAsia="MS Mincho"/>
                <w:lang w:val="kk-KZ" w:eastAsia="ja-JP"/>
              </w:rPr>
            </w:pPr>
            <w:r w:rsidRPr="006C56ED">
              <w:rPr>
                <w:rFonts w:eastAsia="MS Mincho"/>
                <w:lang w:val="kk-KZ" w:eastAsia="ja-JP"/>
              </w:rPr>
              <w:t>874</w:t>
            </w:r>
            <w:r w:rsidR="00B63400" w:rsidRPr="006C56ED">
              <w:rPr>
                <w:rFonts w:eastAsia="MS Mincho"/>
                <w:lang w:val="kk-KZ" w:eastAsia="ja-JP"/>
              </w:rPr>
              <w:t>,</w:t>
            </w:r>
            <w:r w:rsidRPr="006C56ED">
              <w:rPr>
                <w:rFonts w:eastAsia="MS Mincho"/>
                <w:lang w:val="kk-KZ" w:eastAsia="ja-JP"/>
              </w:rPr>
              <w:t>7</w:t>
            </w:r>
          </w:p>
        </w:tc>
        <w:tc>
          <w:tcPr>
            <w:tcW w:w="1245" w:type="dxa"/>
            <w:shd w:val="clear" w:color="auto" w:fill="auto"/>
            <w:noWrap/>
            <w:vAlign w:val="center"/>
          </w:tcPr>
          <w:p w14:paraId="369561FE" w14:textId="77777777" w:rsidR="00577825" w:rsidRPr="006C56ED" w:rsidRDefault="00577825" w:rsidP="006C56ED">
            <w:pPr>
              <w:ind w:right="57"/>
              <w:jc w:val="center"/>
              <w:rPr>
                <w:rFonts w:eastAsia="MS Mincho"/>
                <w:lang w:val="kk-KZ" w:eastAsia="ja-JP"/>
              </w:rPr>
            </w:pPr>
            <w:r w:rsidRPr="006C56ED">
              <w:rPr>
                <w:rFonts w:eastAsia="MS Mincho"/>
                <w:lang w:val="kk-KZ" w:eastAsia="ja-JP"/>
              </w:rPr>
              <w:t>10 118</w:t>
            </w:r>
            <w:r w:rsidR="00B63400" w:rsidRPr="006C56ED">
              <w:rPr>
                <w:rFonts w:eastAsia="MS Mincho"/>
                <w:lang w:val="kk-KZ" w:eastAsia="ja-JP"/>
              </w:rPr>
              <w:t>,</w:t>
            </w:r>
            <w:r w:rsidRPr="006C56ED">
              <w:rPr>
                <w:rFonts w:eastAsia="MS Mincho"/>
                <w:lang w:val="kk-KZ" w:eastAsia="ja-JP"/>
              </w:rPr>
              <w:t>4</w:t>
            </w:r>
          </w:p>
        </w:tc>
        <w:tc>
          <w:tcPr>
            <w:tcW w:w="1373" w:type="dxa"/>
            <w:shd w:val="clear" w:color="auto" w:fill="auto"/>
            <w:noWrap/>
            <w:vAlign w:val="center"/>
          </w:tcPr>
          <w:p w14:paraId="1BDD1F3F" w14:textId="77777777" w:rsidR="00577825" w:rsidRPr="006C56ED" w:rsidRDefault="00577825" w:rsidP="006C56ED">
            <w:pPr>
              <w:ind w:right="57"/>
              <w:jc w:val="center"/>
              <w:rPr>
                <w:rFonts w:eastAsia="MS Mincho"/>
                <w:lang w:val="kk-KZ" w:eastAsia="ja-JP"/>
              </w:rPr>
            </w:pPr>
            <w:r w:rsidRPr="006C56ED">
              <w:rPr>
                <w:rFonts w:eastAsia="MS Mincho"/>
                <w:lang w:val="kk-KZ" w:eastAsia="ja-JP"/>
              </w:rPr>
              <w:t>3 532</w:t>
            </w:r>
            <w:r w:rsidR="00B63400" w:rsidRPr="006C56ED">
              <w:rPr>
                <w:rFonts w:eastAsia="MS Mincho"/>
                <w:lang w:val="kk-KZ" w:eastAsia="ja-JP"/>
              </w:rPr>
              <w:t>,</w:t>
            </w:r>
            <w:r w:rsidRPr="006C56ED">
              <w:rPr>
                <w:rFonts w:eastAsia="MS Mincho"/>
                <w:lang w:val="kk-KZ" w:eastAsia="ja-JP"/>
              </w:rPr>
              <w:t>2</w:t>
            </w:r>
          </w:p>
        </w:tc>
        <w:tc>
          <w:tcPr>
            <w:tcW w:w="1496" w:type="dxa"/>
            <w:shd w:val="clear" w:color="auto" w:fill="auto"/>
            <w:noWrap/>
            <w:vAlign w:val="center"/>
          </w:tcPr>
          <w:p w14:paraId="0D0482CA" w14:textId="77777777" w:rsidR="00577825" w:rsidRPr="006C56ED" w:rsidRDefault="00577825" w:rsidP="006C56ED">
            <w:pPr>
              <w:ind w:right="57"/>
              <w:jc w:val="center"/>
              <w:rPr>
                <w:rFonts w:eastAsia="MS Mincho"/>
                <w:lang w:val="kk-KZ" w:eastAsia="ja-JP"/>
              </w:rPr>
            </w:pPr>
            <w:r w:rsidRPr="006C56ED">
              <w:rPr>
                <w:rFonts w:eastAsia="MS Mincho"/>
                <w:lang w:val="kk-KZ" w:eastAsia="ja-JP"/>
              </w:rPr>
              <w:t>96 594</w:t>
            </w:r>
            <w:r w:rsidR="00B63400" w:rsidRPr="006C56ED">
              <w:rPr>
                <w:rFonts w:eastAsia="MS Mincho"/>
                <w:lang w:val="kk-KZ" w:eastAsia="ja-JP"/>
              </w:rPr>
              <w:t>,</w:t>
            </w:r>
            <w:r w:rsidRPr="006C56ED">
              <w:rPr>
                <w:rFonts w:eastAsia="MS Mincho"/>
                <w:lang w:val="kk-KZ" w:eastAsia="ja-JP"/>
              </w:rPr>
              <w:t>3</w:t>
            </w:r>
          </w:p>
        </w:tc>
        <w:tc>
          <w:tcPr>
            <w:tcW w:w="1245" w:type="dxa"/>
            <w:shd w:val="clear" w:color="auto" w:fill="auto"/>
            <w:noWrap/>
            <w:vAlign w:val="center"/>
          </w:tcPr>
          <w:p w14:paraId="011A3D21" w14:textId="77777777" w:rsidR="00577825" w:rsidRPr="006C56ED" w:rsidRDefault="00577825" w:rsidP="006C56ED">
            <w:pPr>
              <w:ind w:right="57"/>
              <w:jc w:val="center"/>
              <w:rPr>
                <w:rFonts w:eastAsia="MS Mincho"/>
                <w:lang w:val="kk-KZ" w:eastAsia="ja-JP"/>
              </w:rPr>
            </w:pPr>
            <w:r w:rsidRPr="006C56ED">
              <w:rPr>
                <w:rFonts w:eastAsia="MS Mincho"/>
                <w:lang w:val="kk-KZ" w:eastAsia="ja-JP"/>
              </w:rPr>
              <w:t>4 406</w:t>
            </w:r>
            <w:r w:rsidR="00B63400" w:rsidRPr="006C56ED">
              <w:rPr>
                <w:rFonts w:eastAsia="MS Mincho"/>
                <w:lang w:val="kk-KZ" w:eastAsia="ja-JP"/>
              </w:rPr>
              <w:t>,</w:t>
            </w:r>
            <w:r w:rsidRPr="006C56ED">
              <w:rPr>
                <w:rFonts w:eastAsia="MS Mincho"/>
                <w:lang w:val="kk-KZ" w:eastAsia="ja-JP"/>
              </w:rPr>
              <w:t>9</w:t>
            </w:r>
          </w:p>
        </w:tc>
        <w:tc>
          <w:tcPr>
            <w:tcW w:w="1496" w:type="dxa"/>
            <w:shd w:val="clear" w:color="auto" w:fill="auto"/>
            <w:noWrap/>
            <w:vAlign w:val="center"/>
          </w:tcPr>
          <w:p w14:paraId="66A7C1E0" w14:textId="77777777" w:rsidR="00577825" w:rsidRPr="006C56ED" w:rsidRDefault="00577825" w:rsidP="006C56ED">
            <w:pPr>
              <w:ind w:right="57"/>
              <w:jc w:val="center"/>
              <w:rPr>
                <w:rFonts w:eastAsia="MS Mincho"/>
                <w:lang w:val="kk-KZ" w:eastAsia="ja-JP"/>
              </w:rPr>
            </w:pPr>
            <w:r w:rsidRPr="006C56ED">
              <w:rPr>
                <w:rFonts w:eastAsia="MS Mincho"/>
                <w:lang w:val="kk-KZ" w:eastAsia="ja-JP"/>
              </w:rPr>
              <w:t>106 712</w:t>
            </w:r>
            <w:r w:rsidR="00B63400" w:rsidRPr="006C56ED">
              <w:rPr>
                <w:rFonts w:eastAsia="MS Mincho"/>
                <w:lang w:val="kk-KZ" w:eastAsia="ja-JP"/>
              </w:rPr>
              <w:t>,</w:t>
            </w:r>
            <w:r w:rsidRPr="006C56ED">
              <w:rPr>
                <w:rFonts w:eastAsia="MS Mincho"/>
                <w:lang w:val="kk-KZ" w:eastAsia="ja-JP"/>
              </w:rPr>
              <w:t>7</w:t>
            </w:r>
          </w:p>
        </w:tc>
      </w:tr>
      <w:tr w:rsidR="00577825" w:rsidRPr="006C56ED" w14:paraId="7C21F625" w14:textId="77777777" w:rsidTr="006C56ED">
        <w:trPr>
          <w:trHeight w:val="315"/>
        </w:trPr>
        <w:tc>
          <w:tcPr>
            <w:tcW w:w="2076" w:type="dxa"/>
            <w:shd w:val="clear" w:color="auto" w:fill="auto"/>
            <w:vAlign w:val="center"/>
          </w:tcPr>
          <w:p w14:paraId="52971124" w14:textId="77777777" w:rsidR="00577825" w:rsidRPr="006C56ED" w:rsidRDefault="00577825" w:rsidP="001124D4">
            <w:pPr>
              <w:rPr>
                <w:rFonts w:eastAsia="MS Mincho"/>
                <w:sz w:val="20"/>
                <w:szCs w:val="20"/>
                <w:lang w:val="kk-KZ" w:eastAsia="ja-JP"/>
              </w:rPr>
            </w:pPr>
            <w:r w:rsidRPr="006C56ED">
              <w:rPr>
                <w:rFonts w:eastAsia="MS Mincho"/>
                <w:sz w:val="20"/>
                <w:szCs w:val="20"/>
                <w:lang w:val="kk-KZ" w:eastAsia="ja-JP"/>
              </w:rPr>
              <w:t xml:space="preserve">Маңгыстау              </w:t>
            </w:r>
          </w:p>
        </w:tc>
        <w:tc>
          <w:tcPr>
            <w:tcW w:w="1186" w:type="dxa"/>
            <w:shd w:val="clear" w:color="auto" w:fill="auto"/>
            <w:noWrap/>
            <w:vAlign w:val="center"/>
          </w:tcPr>
          <w:p w14:paraId="08796614" w14:textId="77777777" w:rsidR="00577825" w:rsidRPr="006C56ED" w:rsidRDefault="00577825" w:rsidP="006C56ED">
            <w:pPr>
              <w:ind w:right="57"/>
              <w:jc w:val="center"/>
              <w:rPr>
                <w:rFonts w:eastAsia="MS Mincho"/>
                <w:lang w:val="kk-KZ" w:eastAsia="ja-JP"/>
              </w:rPr>
            </w:pPr>
            <w:r w:rsidRPr="006C56ED">
              <w:rPr>
                <w:rFonts w:eastAsia="MS Mincho"/>
                <w:lang w:val="kk-KZ" w:eastAsia="ja-JP"/>
              </w:rPr>
              <w:t>793</w:t>
            </w:r>
            <w:r w:rsidR="00B63400" w:rsidRPr="006C56ED">
              <w:rPr>
                <w:rFonts w:eastAsia="MS Mincho"/>
                <w:lang w:val="kk-KZ" w:eastAsia="ja-JP"/>
              </w:rPr>
              <w:t>,</w:t>
            </w:r>
            <w:r w:rsidRPr="006C56ED">
              <w:rPr>
                <w:rFonts w:eastAsia="MS Mincho"/>
                <w:lang w:val="kk-KZ" w:eastAsia="ja-JP"/>
              </w:rPr>
              <w:t>9</w:t>
            </w:r>
          </w:p>
        </w:tc>
        <w:tc>
          <w:tcPr>
            <w:tcW w:w="1245" w:type="dxa"/>
            <w:shd w:val="clear" w:color="auto" w:fill="auto"/>
            <w:noWrap/>
            <w:vAlign w:val="center"/>
          </w:tcPr>
          <w:p w14:paraId="344DB222" w14:textId="77777777" w:rsidR="00577825" w:rsidRPr="006C56ED" w:rsidRDefault="00577825" w:rsidP="006C56ED">
            <w:pPr>
              <w:ind w:right="57"/>
              <w:jc w:val="center"/>
              <w:rPr>
                <w:rFonts w:eastAsia="MS Mincho"/>
                <w:lang w:val="kk-KZ" w:eastAsia="ja-JP"/>
              </w:rPr>
            </w:pPr>
            <w:r w:rsidRPr="006C56ED">
              <w:rPr>
                <w:rFonts w:eastAsia="MS Mincho"/>
                <w:lang w:val="kk-KZ" w:eastAsia="ja-JP"/>
              </w:rPr>
              <w:t>23 293</w:t>
            </w:r>
            <w:r w:rsidR="00B63400" w:rsidRPr="006C56ED">
              <w:rPr>
                <w:rFonts w:eastAsia="MS Mincho"/>
                <w:lang w:val="kk-KZ" w:eastAsia="ja-JP"/>
              </w:rPr>
              <w:t>,</w:t>
            </w:r>
            <w:r w:rsidRPr="006C56ED">
              <w:rPr>
                <w:rFonts w:eastAsia="MS Mincho"/>
                <w:lang w:val="kk-KZ" w:eastAsia="ja-JP"/>
              </w:rPr>
              <w:t>9</w:t>
            </w:r>
          </w:p>
        </w:tc>
        <w:tc>
          <w:tcPr>
            <w:tcW w:w="1373" w:type="dxa"/>
            <w:shd w:val="clear" w:color="auto" w:fill="auto"/>
            <w:noWrap/>
            <w:vAlign w:val="center"/>
          </w:tcPr>
          <w:p w14:paraId="23B783EA" w14:textId="77777777" w:rsidR="00577825" w:rsidRPr="006C56ED" w:rsidRDefault="00577825" w:rsidP="006C56ED">
            <w:pPr>
              <w:ind w:right="57"/>
              <w:jc w:val="center"/>
              <w:rPr>
                <w:rFonts w:eastAsia="MS Mincho"/>
                <w:lang w:val="kk-KZ" w:eastAsia="ja-JP"/>
              </w:rPr>
            </w:pPr>
            <w:r w:rsidRPr="006C56ED">
              <w:rPr>
                <w:rFonts w:eastAsia="MS Mincho"/>
                <w:lang w:val="kk-KZ" w:eastAsia="ja-JP"/>
              </w:rPr>
              <w:t>5 630</w:t>
            </w:r>
            <w:r w:rsidR="00B63400" w:rsidRPr="006C56ED">
              <w:rPr>
                <w:rFonts w:eastAsia="MS Mincho"/>
                <w:lang w:val="kk-KZ" w:eastAsia="ja-JP"/>
              </w:rPr>
              <w:t>,</w:t>
            </w:r>
            <w:r w:rsidRPr="006C56ED">
              <w:rPr>
                <w:rFonts w:eastAsia="MS Mincho"/>
                <w:lang w:val="kk-KZ" w:eastAsia="ja-JP"/>
              </w:rPr>
              <w:t>4</w:t>
            </w:r>
          </w:p>
        </w:tc>
        <w:tc>
          <w:tcPr>
            <w:tcW w:w="1496" w:type="dxa"/>
            <w:shd w:val="clear" w:color="auto" w:fill="auto"/>
            <w:noWrap/>
            <w:vAlign w:val="center"/>
          </w:tcPr>
          <w:p w14:paraId="524C7F60" w14:textId="77777777" w:rsidR="00577825" w:rsidRPr="006C56ED" w:rsidRDefault="00577825" w:rsidP="006C56ED">
            <w:pPr>
              <w:ind w:right="57"/>
              <w:jc w:val="center"/>
              <w:rPr>
                <w:rFonts w:eastAsia="MS Mincho"/>
                <w:lang w:val="kk-KZ" w:eastAsia="ja-JP"/>
              </w:rPr>
            </w:pPr>
            <w:r w:rsidRPr="006C56ED">
              <w:rPr>
                <w:rFonts w:eastAsia="MS Mincho"/>
                <w:lang w:val="kk-KZ" w:eastAsia="ja-JP"/>
              </w:rPr>
              <w:t>191 755</w:t>
            </w:r>
            <w:r w:rsidR="00B63400" w:rsidRPr="006C56ED">
              <w:rPr>
                <w:rFonts w:eastAsia="MS Mincho"/>
                <w:lang w:val="kk-KZ" w:eastAsia="ja-JP"/>
              </w:rPr>
              <w:t>,</w:t>
            </w:r>
            <w:r w:rsidRPr="006C56ED">
              <w:rPr>
                <w:rFonts w:eastAsia="MS Mincho"/>
                <w:lang w:val="kk-KZ" w:eastAsia="ja-JP"/>
              </w:rPr>
              <w:t>8</w:t>
            </w:r>
          </w:p>
        </w:tc>
        <w:tc>
          <w:tcPr>
            <w:tcW w:w="1245" w:type="dxa"/>
            <w:shd w:val="clear" w:color="auto" w:fill="auto"/>
            <w:noWrap/>
            <w:vAlign w:val="center"/>
          </w:tcPr>
          <w:p w14:paraId="5BBF57C5" w14:textId="77777777" w:rsidR="00577825" w:rsidRPr="006C56ED" w:rsidRDefault="00577825" w:rsidP="006C56ED">
            <w:pPr>
              <w:ind w:right="57"/>
              <w:jc w:val="center"/>
              <w:rPr>
                <w:rFonts w:eastAsia="MS Mincho"/>
                <w:lang w:val="kk-KZ" w:eastAsia="ja-JP"/>
              </w:rPr>
            </w:pPr>
            <w:r w:rsidRPr="006C56ED">
              <w:rPr>
                <w:rFonts w:eastAsia="MS Mincho"/>
                <w:lang w:val="kk-KZ" w:eastAsia="ja-JP"/>
              </w:rPr>
              <w:t>6 424</w:t>
            </w:r>
            <w:r w:rsidR="00B63400" w:rsidRPr="006C56ED">
              <w:rPr>
                <w:rFonts w:eastAsia="MS Mincho"/>
                <w:lang w:val="kk-KZ" w:eastAsia="ja-JP"/>
              </w:rPr>
              <w:t>,</w:t>
            </w:r>
            <w:r w:rsidRPr="006C56ED">
              <w:rPr>
                <w:rFonts w:eastAsia="MS Mincho"/>
                <w:lang w:val="kk-KZ" w:eastAsia="ja-JP"/>
              </w:rPr>
              <w:t>3</w:t>
            </w:r>
          </w:p>
        </w:tc>
        <w:tc>
          <w:tcPr>
            <w:tcW w:w="1496" w:type="dxa"/>
            <w:shd w:val="clear" w:color="auto" w:fill="auto"/>
            <w:noWrap/>
            <w:vAlign w:val="center"/>
          </w:tcPr>
          <w:p w14:paraId="56970EDC" w14:textId="77777777" w:rsidR="00577825" w:rsidRPr="006C56ED" w:rsidRDefault="00577825" w:rsidP="006C56ED">
            <w:pPr>
              <w:ind w:right="57"/>
              <w:jc w:val="center"/>
              <w:rPr>
                <w:rFonts w:eastAsia="MS Mincho"/>
                <w:lang w:val="kk-KZ" w:eastAsia="ja-JP"/>
              </w:rPr>
            </w:pPr>
            <w:r w:rsidRPr="006C56ED">
              <w:rPr>
                <w:rFonts w:eastAsia="MS Mincho"/>
                <w:lang w:val="kk-KZ" w:eastAsia="ja-JP"/>
              </w:rPr>
              <w:t>215 049</w:t>
            </w:r>
            <w:r w:rsidR="00B63400" w:rsidRPr="006C56ED">
              <w:rPr>
                <w:rFonts w:eastAsia="MS Mincho"/>
                <w:lang w:val="kk-KZ" w:eastAsia="ja-JP"/>
              </w:rPr>
              <w:t>,</w:t>
            </w:r>
            <w:r w:rsidRPr="006C56ED">
              <w:rPr>
                <w:rFonts w:eastAsia="MS Mincho"/>
                <w:lang w:val="kk-KZ" w:eastAsia="ja-JP"/>
              </w:rPr>
              <w:t>7</w:t>
            </w:r>
          </w:p>
        </w:tc>
      </w:tr>
      <w:tr w:rsidR="00577825" w:rsidRPr="006C56ED" w14:paraId="068AE78F" w14:textId="77777777" w:rsidTr="006C56ED">
        <w:trPr>
          <w:trHeight w:val="315"/>
        </w:trPr>
        <w:tc>
          <w:tcPr>
            <w:tcW w:w="2076" w:type="dxa"/>
            <w:shd w:val="clear" w:color="auto" w:fill="auto"/>
            <w:vAlign w:val="center"/>
          </w:tcPr>
          <w:p w14:paraId="3DECDCAE" w14:textId="77777777" w:rsidR="00577825" w:rsidRPr="006C56ED" w:rsidRDefault="00577825" w:rsidP="001124D4">
            <w:pPr>
              <w:rPr>
                <w:rFonts w:eastAsia="MS Mincho"/>
                <w:sz w:val="20"/>
                <w:szCs w:val="20"/>
                <w:lang w:val="kk-KZ" w:eastAsia="ja-JP"/>
              </w:rPr>
            </w:pPr>
            <w:r w:rsidRPr="006C56ED">
              <w:rPr>
                <w:rFonts w:eastAsia="MS Mincho"/>
                <w:sz w:val="20"/>
                <w:szCs w:val="20"/>
                <w:lang w:val="kk-KZ" w:eastAsia="ja-JP"/>
              </w:rPr>
              <w:t>Павл</w:t>
            </w:r>
            <w:r w:rsidRPr="006C56ED">
              <w:rPr>
                <w:rFonts w:eastAsia="MS Mincho"/>
                <w:sz w:val="20"/>
                <w:szCs w:val="20"/>
                <w:lang w:val="kk-KZ" w:eastAsia="ja-JP"/>
              </w:rPr>
              <w:t>о</w:t>
            </w:r>
            <w:r w:rsidRPr="006C56ED">
              <w:rPr>
                <w:rFonts w:eastAsia="MS Mincho"/>
                <w:sz w:val="20"/>
                <w:szCs w:val="20"/>
                <w:lang w:val="kk-KZ" w:eastAsia="ja-JP"/>
              </w:rPr>
              <w:t xml:space="preserve">дар                  </w:t>
            </w:r>
          </w:p>
        </w:tc>
        <w:tc>
          <w:tcPr>
            <w:tcW w:w="1186" w:type="dxa"/>
            <w:shd w:val="clear" w:color="auto" w:fill="auto"/>
            <w:noWrap/>
            <w:vAlign w:val="center"/>
          </w:tcPr>
          <w:p w14:paraId="42DAE723" w14:textId="77777777" w:rsidR="00577825" w:rsidRPr="006C56ED" w:rsidRDefault="00577825" w:rsidP="006C56ED">
            <w:pPr>
              <w:ind w:right="57"/>
              <w:jc w:val="center"/>
              <w:rPr>
                <w:rFonts w:eastAsia="MS Mincho"/>
                <w:lang w:val="kk-KZ" w:eastAsia="ja-JP"/>
              </w:rPr>
            </w:pPr>
            <w:r w:rsidRPr="006C56ED">
              <w:rPr>
                <w:rFonts w:eastAsia="MS Mincho"/>
                <w:lang w:val="kk-KZ" w:eastAsia="ja-JP"/>
              </w:rPr>
              <w:t>1 038</w:t>
            </w:r>
            <w:r w:rsidR="00B63400" w:rsidRPr="006C56ED">
              <w:rPr>
                <w:rFonts w:eastAsia="MS Mincho"/>
                <w:lang w:val="kk-KZ" w:eastAsia="ja-JP"/>
              </w:rPr>
              <w:t>,</w:t>
            </w:r>
            <w:r w:rsidRPr="006C56ED">
              <w:rPr>
                <w:rFonts w:eastAsia="MS Mincho"/>
                <w:lang w:val="kk-KZ" w:eastAsia="ja-JP"/>
              </w:rPr>
              <w:t>2</w:t>
            </w:r>
          </w:p>
        </w:tc>
        <w:tc>
          <w:tcPr>
            <w:tcW w:w="1245" w:type="dxa"/>
            <w:shd w:val="clear" w:color="auto" w:fill="auto"/>
            <w:noWrap/>
            <w:vAlign w:val="center"/>
          </w:tcPr>
          <w:p w14:paraId="62E20114" w14:textId="77777777" w:rsidR="00577825" w:rsidRPr="006C56ED" w:rsidRDefault="00577825" w:rsidP="006C56ED">
            <w:pPr>
              <w:ind w:right="57"/>
              <w:jc w:val="center"/>
              <w:rPr>
                <w:rFonts w:eastAsia="MS Mincho"/>
                <w:lang w:val="kk-KZ" w:eastAsia="ja-JP"/>
              </w:rPr>
            </w:pPr>
            <w:r w:rsidRPr="006C56ED">
              <w:rPr>
                <w:rFonts w:eastAsia="MS Mincho"/>
                <w:lang w:val="kk-KZ" w:eastAsia="ja-JP"/>
              </w:rPr>
              <w:t>12 558</w:t>
            </w:r>
            <w:r w:rsidR="00B63400" w:rsidRPr="006C56ED">
              <w:rPr>
                <w:rFonts w:eastAsia="MS Mincho"/>
                <w:lang w:val="kk-KZ" w:eastAsia="ja-JP"/>
              </w:rPr>
              <w:t>,</w:t>
            </w:r>
            <w:r w:rsidRPr="006C56ED">
              <w:rPr>
                <w:rFonts w:eastAsia="MS Mincho"/>
                <w:lang w:val="kk-KZ" w:eastAsia="ja-JP"/>
              </w:rPr>
              <w:t>9</w:t>
            </w:r>
          </w:p>
        </w:tc>
        <w:tc>
          <w:tcPr>
            <w:tcW w:w="1373" w:type="dxa"/>
            <w:shd w:val="clear" w:color="auto" w:fill="auto"/>
            <w:noWrap/>
            <w:vAlign w:val="center"/>
          </w:tcPr>
          <w:p w14:paraId="13505487" w14:textId="77777777" w:rsidR="00577825" w:rsidRPr="006C56ED" w:rsidRDefault="00577825" w:rsidP="006C56ED">
            <w:pPr>
              <w:ind w:right="57"/>
              <w:jc w:val="center"/>
              <w:rPr>
                <w:rFonts w:eastAsia="MS Mincho"/>
                <w:lang w:val="kk-KZ" w:eastAsia="ja-JP"/>
              </w:rPr>
            </w:pPr>
            <w:r w:rsidRPr="006C56ED">
              <w:rPr>
                <w:rFonts w:eastAsia="MS Mincho"/>
                <w:lang w:val="kk-KZ" w:eastAsia="ja-JP"/>
              </w:rPr>
              <w:t>5 488</w:t>
            </w:r>
            <w:r w:rsidR="00B63400" w:rsidRPr="006C56ED">
              <w:rPr>
                <w:rFonts w:eastAsia="MS Mincho"/>
                <w:lang w:val="kk-KZ" w:eastAsia="ja-JP"/>
              </w:rPr>
              <w:t>,</w:t>
            </w:r>
            <w:r w:rsidRPr="006C56ED">
              <w:rPr>
                <w:rFonts w:eastAsia="MS Mincho"/>
                <w:lang w:val="kk-KZ" w:eastAsia="ja-JP"/>
              </w:rPr>
              <w:t>4</w:t>
            </w:r>
          </w:p>
        </w:tc>
        <w:tc>
          <w:tcPr>
            <w:tcW w:w="1496" w:type="dxa"/>
            <w:shd w:val="clear" w:color="auto" w:fill="auto"/>
            <w:noWrap/>
            <w:vAlign w:val="center"/>
          </w:tcPr>
          <w:p w14:paraId="0BC786FA" w14:textId="77777777" w:rsidR="00577825" w:rsidRPr="006C56ED" w:rsidRDefault="00577825" w:rsidP="006C56ED">
            <w:pPr>
              <w:ind w:right="57"/>
              <w:jc w:val="center"/>
              <w:rPr>
                <w:rFonts w:eastAsia="MS Mincho"/>
                <w:lang w:val="kk-KZ" w:eastAsia="ja-JP"/>
              </w:rPr>
            </w:pPr>
            <w:r w:rsidRPr="006C56ED">
              <w:rPr>
                <w:rFonts w:eastAsia="MS Mincho"/>
                <w:lang w:val="kk-KZ" w:eastAsia="ja-JP"/>
              </w:rPr>
              <w:t>128 099</w:t>
            </w:r>
            <w:r w:rsidR="00B63400" w:rsidRPr="006C56ED">
              <w:rPr>
                <w:rFonts w:eastAsia="MS Mincho"/>
                <w:lang w:val="kk-KZ" w:eastAsia="ja-JP"/>
              </w:rPr>
              <w:t>,</w:t>
            </w:r>
            <w:r w:rsidRPr="006C56ED">
              <w:rPr>
                <w:rFonts w:eastAsia="MS Mincho"/>
                <w:lang w:val="kk-KZ" w:eastAsia="ja-JP"/>
              </w:rPr>
              <w:t>9</w:t>
            </w:r>
          </w:p>
        </w:tc>
        <w:tc>
          <w:tcPr>
            <w:tcW w:w="1245" w:type="dxa"/>
            <w:shd w:val="clear" w:color="auto" w:fill="auto"/>
            <w:noWrap/>
            <w:vAlign w:val="center"/>
          </w:tcPr>
          <w:p w14:paraId="0091E6B0" w14:textId="77777777" w:rsidR="00577825" w:rsidRPr="006C56ED" w:rsidRDefault="00577825" w:rsidP="006C56ED">
            <w:pPr>
              <w:ind w:right="57"/>
              <w:jc w:val="center"/>
              <w:rPr>
                <w:rFonts w:eastAsia="MS Mincho"/>
                <w:lang w:val="kk-KZ" w:eastAsia="ja-JP"/>
              </w:rPr>
            </w:pPr>
            <w:r w:rsidRPr="006C56ED">
              <w:rPr>
                <w:rFonts w:eastAsia="MS Mincho"/>
                <w:lang w:val="kk-KZ" w:eastAsia="ja-JP"/>
              </w:rPr>
              <w:t>6 526</w:t>
            </w:r>
            <w:r w:rsidR="00B63400" w:rsidRPr="006C56ED">
              <w:rPr>
                <w:rFonts w:eastAsia="MS Mincho"/>
                <w:lang w:val="kk-KZ" w:eastAsia="ja-JP"/>
              </w:rPr>
              <w:t>,</w:t>
            </w:r>
            <w:r w:rsidRPr="006C56ED">
              <w:rPr>
                <w:rFonts w:eastAsia="MS Mincho"/>
                <w:lang w:val="kk-KZ" w:eastAsia="ja-JP"/>
              </w:rPr>
              <w:t>6</w:t>
            </w:r>
          </w:p>
        </w:tc>
        <w:tc>
          <w:tcPr>
            <w:tcW w:w="1496" w:type="dxa"/>
            <w:shd w:val="clear" w:color="auto" w:fill="auto"/>
            <w:noWrap/>
            <w:vAlign w:val="center"/>
          </w:tcPr>
          <w:p w14:paraId="784B9473" w14:textId="77777777" w:rsidR="00577825" w:rsidRPr="006C56ED" w:rsidRDefault="00577825" w:rsidP="006C56ED">
            <w:pPr>
              <w:ind w:right="57"/>
              <w:jc w:val="center"/>
              <w:rPr>
                <w:rFonts w:eastAsia="MS Mincho"/>
                <w:lang w:val="kk-KZ" w:eastAsia="ja-JP"/>
              </w:rPr>
            </w:pPr>
            <w:r w:rsidRPr="006C56ED">
              <w:rPr>
                <w:rFonts w:eastAsia="MS Mincho"/>
                <w:lang w:val="kk-KZ" w:eastAsia="ja-JP"/>
              </w:rPr>
              <w:t>140 658</w:t>
            </w:r>
            <w:r w:rsidR="00B63400" w:rsidRPr="006C56ED">
              <w:rPr>
                <w:rFonts w:eastAsia="MS Mincho"/>
                <w:lang w:val="kk-KZ" w:eastAsia="ja-JP"/>
              </w:rPr>
              <w:t>,</w:t>
            </w:r>
            <w:r w:rsidRPr="006C56ED">
              <w:rPr>
                <w:rFonts w:eastAsia="MS Mincho"/>
                <w:lang w:val="kk-KZ" w:eastAsia="ja-JP"/>
              </w:rPr>
              <w:t>7</w:t>
            </w:r>
          </w:p>
        </w:tc>
      </w:tr>
      <w:tr w:rsidR="00B63400" w:rsidRPr="006C56ED" w14:paraId="112C042A" w14:textId="77777777" w:rsidTr="006C56ED">
        <w:trPr>
          <w:trHeight w:val="315"/>
        </w:trPr>
        <w:tc>
          <w:tcPr>
            <w:tcW w:w="2076" w:type="dxa"/>
            <w:shd w:val="clear" w:color="auto" w:fill="auto"/>
            <w:vAlign w:val="bottom"/>
          </w:tcPr>
          <w:p w14:paraId="19E207A2" w14:textId="77777777" w:rsidR="00B63400" w:rsidRPr="006C56ED" w:rsidRDefault="00B63400" w:rsidP="00B63400">
            <w:pPr>
              <w:rPr>
                <w:sz w:val="20"/>
                <w:szCs w:val="20"/>
                <w:lang w:val="kk-KZ"/>
              </w:rPr>
            </w:pPr>
            <w:r w:rsidRPr="006C56ED">
              <w:rPr>
                <w:sz w:val="20"/>
                <w:szCs w:val="20"/>
                <w:lang w:val="kk-KZ"/>
              </w:rPr>
              <w:t xml:space="preserve">Солтүстік Қазақстан      </w:t>
            </w:r>
          </w:p>
        </w:tc>
        <w:tc>
          <w:tcPr>
            <w:tcW w:w="1186" w:type="dxa"/>
            <w:shd w:val="clear" w:color="auto" w:fill="auto"/>
            <w:noWrap/>
            <w:vAlign w:val="center"/>
          </w:tcPr>
          <w:p w14:paraId="0F4B8B8D" w14:textId="77777777" w:rsidR="00B63400" w:rsidRPr="006C56ED" w:rsidRDefault="00B63400" w:rsidP="006C56ED">
            <w:pPr>
              <w:ind w:right="57"/>
              <w:jc w:val="center"/>
              <w:rPr>
                <w:rFonts w:eastAsia="MS Mincho"/>
                <w:lang w:val="kk-KZ" w:eastAsia="ja-JP"/>
              </w:rPr>
            </w:pPr>
            <w:r w:rsidRPr="006C56ED">
              <w:rPr>
                <w:rFonts w:eastAsia="MS Mincho"/>
                <w:lang w:val="kk-KZ" w:eastAsia="ja-JP"/>
              </w:rPr>
              <w:t>429,7</w:t>
            </w:r>
          </w:p>
        </w:tc>
        <w:tc>
          <w:tcPr>
            <w:tcW w:w="1245" w:type="dxa"/>
            <w:shd w:val="clear" w:color="auto" w:fill="auto"/>
            <w:noWrap/>
            <w:vAlign w:val="center"/>
          </w:tcPr>
          <w:p w14:paraId="60354E74" w14:textId="77777777" w:rsidR="00B63400" w:rsidRPr="006C56ED" w:rsidRDefault="00B63400" w:rsidP="006C56ED">
            <w:pPr>
              <w:ind w:right="57"/>
              <w:jc w:val="center"/>
              <w:rPr>
                <w:rFonts w:eastAsia="MS Mincho"/>
                <w:lang w:val="kk-KZ" w:eastAsia="ja-JP"/>
              </w:rPr>
            </w:pPr>
            <w:r w:rsidRPr="006C56ED">
              <w:rPr>
                <w:rFonts w:eastAsia="MS Mincho"/>
                <w:lang w:val="kk-KZ" w:eastAsia="ja-JP"/>
              </w:rPr>
              <w:t>6 336,9</w:t>
            </w:r>
          </w:p>
        </w:tc>
        <w:tc>
          <w:tcPr>
            <w:tcW w:w="1373" w:type="dxa"/>
            <w:shd w:val="clear" w:color="auto" w:fill="auto"/>
            <w:noWrap/>
            <w:vAlign w:val="center"/>
          </w:tcPr>
          <w:p w14:paraId="780F94C0" w14:textId="77777777" w:rsidR="00B63400" w:rsidRPr="006C56ED" w:rsidRDefault="00B63400" w:rsidP="006C56ED">
            <w:pPr>
              <w:ind w:right="57"/>
              <w:jc w:val="center"/>
              <w:rPr>
                <w:rFonts w:eastAsia="MS Mincho"/>
                <w:lang w:val="kk-KZ" w:eastAsia="ja-JP"/>
              </w:rPr>
            </w:pPr>
            <w:r w:rsidRPr="006C56ED">
              <w:rPr>
                <w:rFonts w:eastAsia="MS Mincho"/>
                <w:lang w:val="kk-KZ" w:eastAsia="ja-JP"/>
              </w:rPr>
              <w:t>3 049,0</w:t>
            </w:r>
          </w:p>
        </w:tc>
        <w:tc>
          <w:tcPr>
            <w:tcW w:w="1496" w:type="dxa"/>
            <w:shd w:val="clear" w:color="auto" w:fill="auto"/>
            <w:noWrap/>
            <w:vAlign w:val="center"/>
          </w:tcPr>
          <w:p w14:paraId="08CA7713" w14:textId="77777777" w:rsidR="00B63400" w:rsidRPr="006C56ED" w:rsidRDefault="00B63400" w:rsidP="006C56ED">
            <w:pPr>
              <w:ind w:right="57"/>
              <w:jc w:val="center"/>
              <w:rPr>
                <w:rFonts w:eastAsia="MS Mincho"/>
                <w:lang w:val="kk-KZ" w:eastAsia="ja-JP"/>
              </w:rPr>
            </w:pPr>
            <w:r w:rsidRPr="006C56ED">
              <w:rPr>
                <w:rFonts w:eastAsia="MS Mincho"/>
                <w:lang w:val="kk-KZ" w:eastAsia="ja-JP"/>
              </w:rPr>
              <w:t>63 431,9</w:t>
            </w:r>
          </w:p>
        </w:tc>
        <w:tc>
          <w:tcPr>
            <w:tcW w:w="1245" w:type="dxa"/>
            <w:shd w:val="clear" w:color="auto" w:fill="auto"/>
            <w:noWrap/>
            <w:vAlign w:val="center"/>
          </w:tcPr>
          <w:p w14:paraId="5A46C7FA" w14:textId="77777777" w:rsidR="00B63400" w:rsidRPr="006C56ED" w:rsidRDefault="00B63400" w:rsidP="006C56ED">
            <w:pPr>
              <w:ind w:right="57"/>
              <w:jc w:val="center"/>
              <w:rPr>
                <w:rFonts w:eastAsia="MS Mincho"/>
                <w:lang w:val="kk-KZ" w:eastAsia="ja-JP"/>
              </w:rPr>
            </w:pPr>
            <w:r w:rsidRPr="006C56ED">
              <w:rPr>
                <w:rFonts w:eastAsia="MS Mincho"/>
                <w:lang w:val="kk-KZ" w:eastAsia="ja-JP"/>
              </w:rPr>
              <w:t>3 478,7</w:t>
            </w:r>
          </w:p>
        </w:tc>
        <w:tc>
          <w:tcPr>
            <w:tcW w:w="1496" w:type="dxa"/>
            <w:shd w:val="clear" w:color="auto" w:fill="auto"/>
            <w:noWrap/>
            <w:vAlign w:val="center"/>
          </w:tcPr>
          <w:p w14:paraId="6872A4E0" w14:textId="77777777" w:rsidR="00B63400" w:rsidRPr="006C56ED" w:rsidRDefault="00B63400" w:rsidP="006C56ED">
            <w:pPr>
              <w:ind w:right="57"/>
              <w:jc w:val="center"/>
              <w:rPr>
                <w:rFonts w:eastAsia="MS Mincho"/>
                <w:lang w:val="kk-KZ" w:eastAsia="ja-JP"/>
              </w:rPr>
            </w:pPr>
            <w:r w:rsidRPr="006C56ED">
              <w:rPr>
                <w:rFonts w:eastAsia="MS Mincho"/>
                <w:lang w:val="kk-KZ" w:eastAsia="ja-JP"/>
              </w:rPr>
              <w:t>69 768,8</w:t>
            </w:r>
          </w:p>
        </w:tc>
      </w:tr>
      <w:tr w:rsidR="00B63400" w:rsidRPr="006C56ED" w14:paraId="051EECAD" w14:textId="77777777" w:rsidTr="006C56ED">
        <w:trPr>
          <w:trHeight w:val="315"/>
        </w:trPr>
        <w:tc>
          <w:tcPr>
            <w:tcW w:w="2076" w:type="dxa"/>
            <w:shd w:val="clear" w:color="auto" w:fill="auto"/>
            <w:vAlign w:val="bottom"/>
          </w:tcPr>
          <w:p w14:paraId="60A86A1D" w14:textId="77777777" w:rsidR="00B63400" w:rsidRPr="006C56ED" w:rsidRDefault="00B63400" w:rsidP="00B63400">
            <w:pPr>
              <w:rPr>
                <w:sz w:val="20"/>
                <w:szCs w:val="20"/>
                <w:lang w:val="kk-KZ"/>
              </w:rPr>
            </w:pPr>
            <w:r w:rsidRPr="006C56ED">
              <w:rPr>
                <w:sz w:val="20"/>
                <w:szCs w:val="20"/>
                <w:lang w:val="kk-KZ"/>
              </w:rPr>
              <w:t xml:space="preserve">Оңтүстік Қазақстан    </w:t>
            </w:r>
          </w:p>
        </w:tc>
        <w:tc>
          <w:tcPr>
            <w:tcW w:w="1186" w:type="dxa"/>
            <w:shd w:val="clear" w:color="auto" w:fill="auto"/>
            <w:noWrap/>
            <w:vAlign w:val="center"/>
          </w:tcPr>
          <w:p w14:paraId="37FBD6D8" w14:textId="77777777" w:rsidR="00B63400" w:rsidRPr="006C56ED" w:rsidRDefault="00B63400" w:rsidP="006C56ED">
            <w:pPr>
              <w:ind w:right="57"/>
              <w:jc w:val="center"/>
              <w:rPr>
                <w:rFonts w:eastAsia="MS Mincho"/>
                <w:lang w:val="kk-KZ" w:eastAsia="ja-JP"/>
              </w:rPr>
            </w:pPr>
            <w:r w:rsidRPr="006C56ED">
              <w:rPr>
                <w:rFonts w:eastAsia="MS Mincho"/>
                <w:lang w:val="kk-KZ" w:eastAsia="ja-JP"/>
              </w:rPr>
              <w:t>482,4</w:t>
            </w:r>
          </w:p>
        </w:tc>
        <w:tc>
          <w:tcPr>
            <w:tcW w:w="1245" w:type="dxa"/>
            <w:shd w:val="clear" w:color="auto" w:fill="auto"/>
            <w:noWrap/>
            <w:vAlign w:val="center"/>
          </w:tcPr>
          <w:p w14:paraId="536DDD0E" w14:textId="77777777" w:rsidR="00B63400" w:rsidRPr="006C56ED" w:rsidRDefault="00B63400" w:rsidP="006C56ED">
            <w:pPr>
              <w:ind w:right="57"/>
              <w:jc w:val="center"/>
              <w:rPr>
                <w:rFonts w:eastAsia="MS Mincho"/>
                <w:lang w:val="kk-KZ" w:eastAsia="ja-JP"/>
              </w:rPr>
            </w:pPr>
            <w:r w:rsidRPr="006C56ED">
              <w:rPr>
                <w:rFonts w:eastAsia="MS Mincho"/>
                <w:lang w:val="kk-KZ" w:eastAsia="ja-JP"/>
              </w:rPr>
              <w:t>17 245,5</w:t>
            </w:r>
          </w:p>
        </w:tc>
        <w:tc>
          <w:tcPr>
            <w:tcW w:w="1373" w:type="dxa"/>
            <w:shd w:val="clear" w:color="auto" w:fill="auto"/>
            <w:noWrap/>
            <w:vAlign w:val="center"/>
          </w:tcPr>
          <w:p w14:paraId="38C651F4" w14:textId="77777777" w:rsidR="00B63400" w:rsidRPr="006C56ED" w:rsidRDefault="00B63400" w:rsidP="006C56ED">
            <w:pPr>
              <w:ind w:right="57"/>
              <w:jc w:val="center"/>
              <w:rPr>
                <w:rFonts w:eastAsia="MS Mincho"/>
                <w:lang w:val="kk-KZ" w:eastAsia="ja-JP"/>
              </w:rPr>
            </w:pPr>
            <w:r w:rsidRPr="006C56ED">
              <w:rPr>
                <w:rFonts w:eastAsia="MS Mincho"/>
                <w:lang w:val="kk-KZ" w:eastAsia="ja-JP"/>
              </w:rPr>
              <w:t>6 451,2</w:t>
            </w:r>
          </w:p>
        </w:tc>
        <w:tc>
          <w:tcPr>
            <w:tcW w:w="1496" w:type="dxa"/>
            <w:shd w:val="clear" w:color="auto" w:fill="auto"/>
            <w:noWrap/>
            <w:vAlign w:val="center"/>
          </w:tcPr>
          <w:p w14:paraId="2B42DEC0" w14:textId="77777777" w:rsidR="00B63400" w:rsidRPr="006C56ED" w:rsidRDefault="00B63400" w:rsidP="006C56ED">
            <w:pPr>
              <w:ind w:right="57"/>
              <w:jc w:val="center"/>
              <w:rPr>
                <w:rFonts w:eastAsia="MS Mincho"/>
                <w:lang w:val="kk-KZ" w:eastAsia="ja-JP"/>
              </w:rPr>
            </w:pPr>
            <w:r w:rsidRPr="006C56ED">
              <w:rPr>
                <w:rFonts w:eastAsia="MS Mincho"/>
                <w:lang w:val="kk-KZ" w:eastAsia="ja-JP"/>
              </w:rPr>
              <w:t>167 684,1</w:t>
            </w:r>
          </w:p>
        </w:tc>
        <w:tc>
          <w:tcPr>
            <w:tcW w:w="1245" w:type="dxa"/>
            <w:shd w:val="clear" w:color="auto" w:fill="auto"/>
            <w:noWrap/>
            <w:vAlign w:val="center"/>
          </w:tcPr>
          <w:p w14:paraId="3F682ED0" w14:textId="77777777" w:rsidR="00B63400" w:rsidRPr="006C56ED" w:rsidRDefault="00B63400" w:rsidP="006C56ED">
            <w:pPr>
              <w:ind w:right="57"/>
              <w:jc w:val="center"/>
              <w:rPr>
                <w:rFonts w:eastAsia="MS Mincho"/>
                <w:lang w:val="kk-KZ" w:eastAsia="ja-JP"/>
              </w:rPr>
            </w:pPr>
            <w:r w:rsidRPr="006C56ED">
              <w:rPr>
                <w:rFonts w:eastAsia="MS Mincho"/>
                <w:lang w:val="kk-KZ" w:eastAsia="ja-JP"/>
              </w:rPr>
              <w:t>6 933,6</w:t>
            </w:r>
          </w:p>
        </w:tc>
        <w:tc>
          <w:tcPr>
            <w:tcW w:w="1496" w:type="dxa"/>
            <w:shd w:val="clear" w:color="auto" w:fill="auto"/>
            <w:noWrap/>
            <w:vAlign w:val="center"/>
          </w:tcPr>
          <w:p w14:paraId="1AD8AAD8" w14:textId="77777777" w:rsidR="00B63400" w:rsidRPr="006C56ED" w:rsidRDefault="00B63400" w:rsidP="006C56ED">
            <w:pPr>
              <w:ind w:right="57"/>
              <w:jc w:val="center"/>
              <w:rPr>
                <w:rFonts w:eastAsia="MS Mincho"/>
                <w:lang w:val="kk-KZ" w:eastAsia="ja-JP"/>
              </w:rPr>
            </w:pPr>
            <w:r w:rsidRPr="006C56ED">
              <w:rPr>
                <w:rFonts w:eastAsia="MS Mincho"/>
                <w:lang w:val="kk-KZ" w:eastAsia="ja-JP"/>
              </w:rPr>
              <w:t>184 929,6</w:t>
            </w:r>
          </w:p>
        </w:tc>
      </w:tr>
      <w:tr w:rsidR="00577825" w:rsidRPr="006C56ED" w14:paraId="0E2478E8" w14:textId="77777777" w:rsidTr="006C56ED">
        <w:trPr>
          <w:trHeight w:val="315"/>
        </w:trPr>
        <w:tc>
          <w:tcPr>
            <w:tcW w:w="2076" w:type="dxa"/>
            <w:shd w:val="clear" w:color="auto" w:fill="auto"/>
            <w:vAlign w:val="center"/>
          </w:tcPr>
          <w:p w14:paraId="0E6A51E9" w14:textId="77777777" w:rsidR="00577825" w:rsidRPr="006C56ED" w:rsidRDefault="00577825" w:rsidP="001124D4">
            <w:pPr>
              <w:rPr>
                <w:rFonts w:eastAsia="MS Mincho"/>
                <w:sz w:val="20"/>
                <w:szCs w:val="20"/>
                <w:lang w:val="kk-KZ" w:eastAsia="ja-JP"/>
              </w:rPr>
            </w:pPr>
            <w:r w:rsidRPr="006C56ED">
              <w:rPr>
                <w:rFonts w:eastAsia="MS Mincho"/>
                <w:sz w:val="20"/>
                <w:szCs w:val="20"/>
                <w:lang w:val="kk-KZ" w:eastAsia="ja-JP"/>
              </w:rPr>
              <w:t>Алм</w:t>
            </w:r>
            <w:r w:rsidRPr="006C56ED">
              <w:rPr>
                <w:rFonts w:eastAsia="MS Mincho"/>
                <w:sz w:val="20"/>
                <w:szCs w:val="20"/>
                <w:lang w:val="kk-KZ" w:eastAsia="ja-JP"/>
              </w:rPr>
              <w:t>а</w:t>
            </w:r>
            <w:r w:rsidRPr="006C56ED">
              <w:rPr>
                <w:rFonts w:eastAsia="MS Mincho"/>
                <w:sz w:val="20"/>
                <w:szCs w:val="20"/>
                <w:lang w:val="kk-KZ" w:eastAsia="ja-JP"/>
              </w:rPr>
              <w:t xml:space="preserve">ты  қ.                    </w:t>
            </w:r>
          </w:p>
        </w:tc>
        <w:tc>
          <w:tcPr>
            <w:tcW w:w="1186" w:type="dxa"/>
            <w:shd w:val="clear" w:color="auto" w:fill="auto"/>
            <w:noWrap/>
            <w:vAlign w:val="center"/>
          </w:tcPr>
          <w:p w14:paraId="1FD51FCE" w14:textId="77777777" w:rsidR="00577825" w:rsidRPr="006C56ED" w:rsidRDefault="00577825" w:rsidP="006C56ED">
            <w:pPr>
              <w:ind w:right="57"/>
              <w:jc w:val="center"/>
              <w:rPr>
                <w:rFonts w:eastAsia="MS Mincho"/>
                <w:lang w:val="kk-KZ" w:eastAsia="ja-JP"/>
              </w:rPr>
            </w:pPr>
            <w:r w:rsidRPr="006C56ED">
              <w:rPr>
                <w:rFonts w:eastAsia="MS Mincho"/>
                <w:lang w:val="kk-KZ" w:eastAsia="ja-JP"/>
              </w:rPr>
              <w:t>10 208</w:t>
            </w:r>
            <w:r w:rsidR="00B63400" w:rsidRPr="006C56ED">
              <w:rPr>
                <w:rFonts w:eastAsia="MS Mincho"/>
                <w:lang w:val="kk-KZ" w:eastAsia="ja-JP"/>
              </w:rPr>
              <w:t>,</w:t>
            </w:r>
            <w:r w:rsidRPr="006C56ED">
              <w:rPr>
                <w:rFonts w:eastAsia="MS Mincho"/>
                <w:lang w:val="kk-KZ" w:eastAsia="ja-JP"/>
              </w:rPr>
              <w:t>5</w:t>
            </w:r>
          </w:p>
        </w:tc>
        <w:tc>
          <w:tcPr>
            <w:tcW w:w="1245" w:type="dxa"/>
            <w:shd w:val="clear" w:color="auto" w:fill="auto"/>
            <w:noWrap/>
            <w:vAlign w:val="center"/>
          </w:tcPr>
          <w:p w14:paraId="4E31D23D" w14:textId="77777777" w:rsidR="00577825" w:rsidRPr="006C56ED" w:rsidRDefault="00577825" w:rsidP="006C56ED">
            <w:pPr>
              <w:ind w:right="57"/>
              <w:jc w:val="center"/>
              <w:rPr>
                <w:rFonts w:eastAsia="MS Mincho"/>
                <w:lang w:val="kk-KZ" w:eastAsia="ja-JP"/>
              </w:rPr>
            </w:pPr>
            <w:r w:rsidRPr="006C56ED">
              <w:rPr>
                <w:rFonts w:eastAsia="MS Mincho"/>
                <w:lang w:val="kk-KZ" w:eastAsia="ja-JP"/>
              </w:rPr>
              <w:t>108 834</w:t>
            </w:r>
            <w:r w:rsidR="00B63400" w:rsidRPr="006C56ED">
              <w:rPr>
                <w:rFonts w:eastAsia="MS Mincho"/>
                <w:lang w:val="kk-KZ" w:eastAsia="ja-JP"/>
              </w:rPr>
              <w:t>,</w:t>
            </w:r>
            <w:r w:rsidRPr="006C56ED">
              <w:rPr>
                <w:rFonts w:eastAsia="MS Mincho"/>
                <w:lang w:val="kk-KZ" w:eastAsia="ja-JP"/>
              </w:rPr>
              <w:t>2</w:t>
            </w:r>
          </w:p>
        </w:tc>
        <w:tc>
          <w:tcPr>
            <w:tcW w:w="1373" w:type="dxa"/>
            <w:shd w:val="clear" w:color="auto" w:fill="auto"/>
            <w:noWrap/>
            <w:vAlign w:val="center"/>
          </w:tcPr>
          <w:p w14:paraId="685B5509" w14:textId="77777777" w:rsidR="00577825" w:rsidRPr="006C56ED" w:rsidRDefault="00577825" w:rsidP="006C56ED">
            <w:pPr>
              <w:ind w:right="57"/>
              <w:jc w:val="center"/>
              <w:rPr>
                <w:rFonts w:eastAsia="MS Mincho"/>
                <w:lang w:val="kk-KZ" w:eastAsia="ja-JP"/>
              </w:rPr>
            </w:pPr>
            <w:r w:rsidRPr="006C56ED">
              <w:rPr>
                <w:rFonts w:eastAsia="MS Mincho"/>
                <w:lang w:val="kk-KZ" w:eastAsia="ja-JP"/>
              </w:rPr>
              <w:t>22 245</w:t>
            </w:r>
            <w:r w:rsidR="00B63400" w:rsidRPr="006C56ED">
              <w:rPr>
                <w:rFonts w:eastAsia="MS Mincho"/>
                <w:lang w:val="kk-KZ" w:eastAsia="ja-JP"/>
              </w:rPr>
              <w:t>,</w:t>
            </w:r>
            <w:r w:rsidRPr="006C56ED">
              <w:rPr>
                <w:rFonts w:eastAsia="MS Mincho"/>
                <w:lang w:val="kk-KZ" w:eastAsia="ja-JP"/>
              </w:rPr>
              <w:t>3</w:t>
            </w:r>
          </w:p>
        </w:tc>
        <w:tc>
          <w:tcPr>
            <w:tcW w:w="1496" w:type="dxa"/>
            <w:shd w:val="clear" w:color="auto" w:fill="auto"/>
            <w:noWrap/>
            <w:vAlign w:val="center"/>
          </w:tcPr>
          <w:p w14:paraId="12DA232C" w14:textId="77777777" w:rsidR="00577825" w:rsidRPr="006C56ED" w:rsidRDefault="00577825" w:rsidP="006C56ED">
            <w:pPr>
              <w:ind w:right="57"/>
              <w:jc w:val="center"/>
              <w:rPr>
                <w:rFonts w:eastAsia="MS Mincho"/>
                <w:lang w:val="kk-KZ" w:eastAsia="ja-JP"/>
              </w:rPr>
            </w:pPr>
            <w:r w:rsidRPr="006C56ED">
              <w:rPr>
                <w:rFonts w:eastAsia="MS Mincho"/>
                <w:lang w:val="kk-KZ" w:eastAsia="ja-JP"/>
              </w:rPr>
              <w:t>698 987</w:t>
            </w:r>
            <w:r w:rsidR="00B63400" w:rsidRPr="006C56ED">
              <w:rPr>
                <w:rFonts w:eastAsia="MS Mincho"/>
                <w:lang w:val="kk-KZ" w:eastAsia="ja-JP"/>
              </w:rPr>
              <w:t>,</w:t>
            </w:r>
            <w:r w:rsidRPr="006C56ED">
              <w:rPr>
                <w:rFonts w:eastAsia="MS Mincho"/>
                <w:lang w:val="kk-KZ" w:eastAsia="ja-JP"/>
              </w:rPr>
              <w:t>5</w:t>
            </w:r>
          </w:p>
        </w:tc>
        <w:tc>
          <w:tcPr>
            <w:tcW w:w="1245" w:type="dxa"/>
            <w:shd w:val="clear" w:color="auto" w:fill="auto"/>
            <w:noWrap/>
            <w:vAlign w:val="center"/>
          </w:tcPr>
          <w:p w14:paraId="55840DD9" w14:textId="77777777" w:rsidR="00577825" w:rsidRPr="006C56ED" w:rsidRDefault="00577825" w:rsidP="006C56ED">
            <w:pPr>
              <w:ind w:right="57"/>
              <w:jc w:val="center"/>
              <w:rPr>
                <w:rFonts w:eastAsia="MS Mincho"/>
                <w:lang w:val="kk-KZ" w:eastAsia="ja-JP"/>
              </w:rPr>
            </w:pPr>
            <w:r w:rsidRPr="006C56ED">
              <w:rPr>
                <w:rFonts w:eastAsia="MS Mincho"/>
                <w:lang w:val="kk-KZ" w:eastAsia="ja-JP"/>
              </w:rPr>
              <w:t>32 453</w:t>
            </w:r>
            <w:r w:rsidR="00B63400" w:rsidRPr="006C56ED">
              <w:rPr>
                <w:rFonts w:eastAsia="MS Mincho"/>
                <w:lang w:val="kk-KZ" w:eastAsia="ja-JP"/>
              </w:rPr>
              <w:t>,</w:t>
            </w:r>
            <w:r w:rsidRPr="006C56ED">
              <w:rPr>
                <w:rFonts w:eastAsia="MS Mincho"/>
                <w:lang w:val="kk-KZ" w:eastAsia="ja-JP"/>
              </w:rPr>
              <w:t>8</w:t>
            </w:r>
          </w:p>
        </w:tc>
        <w:tc>
          <w:tcPr>
            <w:tcW w:w="1496" w:type="dxa"/>
            <w:shd w:val="clear" w:color="auto" w:fill="auto"/>
            <w:noWrap/>
            <w:vAlign w:val="center"/>
          </w:tcPr>
          <w:p w14:paraId="461426E2" w14:textId="77777777" w:rsidR="00577825" w:rsidRPr="006C56ED" w:rsidRDefault="00577825" w:rsidP="006C56ED">
            <w:pPr>
              <w:ind w:right="57"/>
              <w:jc w:val="center"/>
              <w:rPr>
                <w:rFonts w:eastAsia="MS Mincho"/>
                <w:lang w:val="kk-KZ" w:eastAsia="ja-JP"/>
              </w:rPr>
            </w:pPr>
            <w:r w:rsidRPr="006C56ED">
              <w:rPr>
                <w:rFonts w:eastAsia="MS Mincho"/>
                <w:lang w:val="kk-KZ" w:eastAsia="ja-JP"/>
              </w:rPr>
              <w:t>807 821</w:t>
            </w:r>
            <w:r w:rsidR="00B63400" w:rsidRPr="006C56ED">
              <w:rPr>
                <w:rFonts w:eastAsia="MS Mincho"/>
                <w:lang w:val="kk-KZ" w:eastAsia="ja-JP"/>
              </w:rPr>
              <w:t>,</w:t>
            </w:r>
            <w:r w:rsidRPr="006C56ED">
              <w:rPr>
                <w:rFonts w:eastAsia="MS Mincho"/>
                <w:lang w:val="kk-KZ" w:eastAsia="ja-JP"/>
              </w:rPr>
              <w:t>7</w:t>
            </w:r>
          </w:p>
        </w:tc>
      </w:tr>
      <w:tr w:rsidR="00577825" w:rsidRPr="006C56ED" w14:paraId="54AB282B" w14:textId="77777777" w:rsidTr="006C56ED">
        <w:trPr>
          <w:trHeight w:val="315"/>
        </w:trPr>
        <w:tc>
          <w:tcPr>
            <w:tcW w:w="2076" w:type="dxa"/>
            <w:shd w:val="clear" w:color="auto" w:fill="auto"/>
            <w:vAlign w:val="center"/>
          </w:tcPr>
          <w:p w14:paraId="283F16BA" w14:textId="77777777" w:rsidR="00577825" w:rsidRPr="006C56ED" w:rsidRDefault="00577825" w:rsidP="001124D4">
            <w:pPr>
              <w:rPr>
                <w:rFonts w:eastAsia="MS Mincho"/>
                <w:sz w:val="20"/>
                <w:szCs w:val="20"/>
                <w:lang w:val="kk-KZ" w:eastAsia="ja-JP"/>
              </w:rPr>
            </w:pPr>
            <w:r w:rsidRPr="006C56ED">
              <w:rPr>
                <w:rFonts w:eastAsia="MS Mincho"/>
                <w:sz w:val="20"/>
                <w:szCs w:val="20"/>
                <w:lang w:val="kk-KZ" w:eastAsia="ja-JP"/>
              </w:rPr>
              <w:t>Аст</w:t>
            </w:r>
            <w:r w:rsidRPr="006C56ED">
              <w:rPr>
                <w:rFonts w:eastAsia="MS Mincho"/>
                <w:sz w:val="20"/>
                <w:szCs w:val="20"/>
                <w:lang w:val="kk-KZ" w:eastAsia="ja-JP"/>
              </w:rPr>
              <w:t>а</w:t>
            </w:r>
            <w:r w:rsidRPr="006C56ED">
              <w:rPr>
                <w:rFonts w:eastAsia="MS Mincho"/>
                <w:sz w:val="20"/>
                <w:szCs w:val="20"/>
                <w:lang w:val="kk-KZ" w:eastAsia="ja-JP"/>
              </w:rPr>
              <w:t xml:space="preserve">на  қ.                   </w:t>
            </w:r>
          </w:p>
        </w:tc>
        <w:tc>
          <w:tcPr>
            <w:tcW w:w="1186" w:type="dxa"/>
            <w:shd w:val="clear" w:color="auto" w:fill="auto"/>
            <w:noWrap/>
            <w:vAlign w:val="center"/>
          </w:tcPr>
          <w:p w14:paraId="1757AB20" w14:textId="77777777" w:rsidR="00577825" w:rsidRPr="006C56ED" w:rsidRDefault="00577825" w:rsidP="006C56ED">
            <w:pPr>
              <w:ind w:right="57"/>
              <w:jc w:val="center"/>
              <w:rPr>
                <w:rFonts w:eastAsia="MS Mincho"/>
                <w:lang w:val="kk-KZ" w:eastAsia="ja-JP"/>
              </w:rPr>
            </w:pPr>
            <w:r w:rsidRPr="006C56ED">
              <w:rPr>
                <w:rFonts w:eastAsia="MS Mincho"/>
                <w:lang w:val="kk-KZ" w:eastAsia="ja-JP"/>
              </w:rPr>
              <w:t>2 453</w:t>
            </w:r>
            <w:r w:rsidR="00B63400" w:rsidRPr="006C56ED">
              <w:rPr>
                <w:rFonts w:eastAsia="MS Mincho"/>
                <w:lang w:val="kk-KZ" w:eastAsia="ja-JP"/>
              </w:rPr>
              <w:t>,</w:t>
            </w:r>
            <w:r w:rsidRPr="006C56ED">
              <w:rPr>
                <w:rFonts w:eastAsia="MS Mincho"/>
                <w:lang w:val="kk-KZ" w:eastAsia="ja-JP"/>
              </w:rPr>
              <w:t>5</w:t>
            </w:r>
          </w:p>
        </w:tc>
        <w:tc>
          <w:tcPr>
            <w:tcW w:w="1245" w:type="dxa"/>
            <w:shd w:val="clear" w:color="auto" w:fill="auto"/>
            <w:noWrap/>
            <w:vAlign w:val="center"/>
          </w:tcPr>
          <w:p w14:paraId="194C9E07" w14:textId="77777777" w:rsidR="00577825" w:rsidRPr="006C56ED" w:rsidRDefault="00577825" w:rsidP="006C56ED">
            <w:pPr>
              <w:ind w:right="57"/>
              <w:jc w:val="center"/>
              <w:rPr>
                <w:rFonts w:eastAsia="MS Mincho"/>
                <w:lang w:val="kk-KZ" w:eastAsia="ja-JP"/>
              </w:rPr>
            </w:pPr>
            <w:r w:rsidRPr="006C56ED">
              <w:rPr>
                <w:rFonts w:eastAsia="MS Mincho"/>
                <w:lang w:val="kk-KZ" w:eastAsia="ja-JP"/>
              </w:rPr>
              <w:t>41 990</w:t>
            </w:r>
            <w:r w:rsidR="00B63400" w:rsidRPr="006C56ED">
              <w:rPr>
                <w:rFonts w:eastAsia="MS Mincho"/>
                <w:lang w:val="kk-KZ" w:eastAsia="ja-JP"/>
              </w:rPr>
              <w:t>,</w:t>
            </w:r>
            <w:r w:rsidRPr="006C56ED">
              <w:rPr>
                <w:rFonts w:eastAsia="MS Mincho"/>
                <w:lang w:val="kk-KZ" w:eastAsia="ja-JP"/>
              </w:rPr>
              <w:t>7</w:t>
            </w:r>
          </w:p>
        </w:tc>
        <w:tc>
          <w:tcPr>
            <w:tcW w:w="1373" w:type="dxa"/>
            <w:shd w:val="clear" w:color="auto" w:fill="auto"/>
            <w:noWrap/>
            <w:vAlign w:val="center"/>
          </w:tcPr>
          <w:p w14:paraId="2B573D40" w14:textId="77777777" w:rsidR="00577825" w:rsidRPr="006C56ED" w:rsidRDefault="00577825" w:rsidP="006C56ED">
            <w:pPr>
              <w:ind w:right="57"/>
              <w:jc w:val="center"/>
              <w:rPr>
                <w:rFonts w:eastAsia="MS Mincho"/>
                <w:lang w:val="kk-KZ" w:eastAsia="ja-JP"/>
              </w:rPr>
            </w:pPr>
            <w:r w:rsidRPr="006C56ED">
              <w:rPr>
                <w:rFonts w:eastAsia="MS Mincho"/>
                <w:lang w:val="kk-KZ" w:eastAsia="ja-JP"/>
              </w:rPr>
              <w:t>10 050</w:t>
            </w:r>
            <w:r w:rsidR="00B63400" w:rsidRPr="006C56ED">
              <w:rPr>
                <w:rFonts w:eastAsia="MS Mincho"/>
                <w:lang w:val="kk-KZ" w:eastAsia="ja-JP"/>
              </w:rPr>
              <w:t>,</w:t>
            </w:r>
            <w:r w:rsidRPr="006C56ED">
              <w:rPr>
                <w:rFonts w:eastAsia="MS Mincho"/>
                <w:lang w:val="kk-KZ" w:eastAsia="ja-JP"/>
              </w:rPr>
              <w:t>9</w:t>
            </w:r>
          </w:p>
        </w:tc>
        <w:tc>
          <w:tcPr>
            <w:tcW w:w="1496" w:type="dxa"/>
            <w:shd w:val="clear" w:color="auto" w:fill="auto"/>
            <w:noWrap/>
            <w:vAlign w:val="center"/>
          </w:tcPr>
          <w:p w14:paraId="4CD57766" w14:textId="77777777" w:rsidR="00577825" w:rsidRPr="006C56ED" w:rsidRDefault="00577825" w:rsidP="006C56ED">
            <w:pPr>
              <w:ind w:right="57"/>
              <w:jc w:val="center"/>
              <w:rPr>
                <w:rFonts w:eastAsia="MS Mincho"/>
                <w:lang w:val="kk-KZ" w:eastAsia="ja-JP"/>
              </w:rPr>
            </w:pPr>
            <w:r w:rsidRPr="006C56ED">
              <w:rPr>
                <w:rFonts w:eastAsia="MS Mincho"/>
                <w:lang w:val="kk-KZ" w:eastAsia="ja-JP"/>
              </w:rPr>
              <w:t>282 977</w:t>
            </w:r>
            <w:r w:rsidR="00B63400" w:rsidRPr="006C56ED">
              <w:rPr>
                <w:rFonts w:eastAsia="MS Mincho"/>
                <w:lang w:val="kk-KZ" w:eastAsia="ja-JP"/>
              </w:rPr>
              <w:t>,</w:t>
            </w:r>
            <w:r w:rsidRPr="006C56ED">
              <w:rPr>
                <w:rFonts w:eastAsia="MS Mincho"/>
                <w:lang w:val="kk-KZ" w:eastAsia="ja-JP"/>
              </w:rPr>
              <w:t>4</w:t>
            </w:r>
          </w:p>
        </w:tc>
        <w:tc>
          <w:tcPr>
            <w:tcW w:w="1245" w:type="dxa"/>
            <w:shd w:val="clear" w:color="auto" w:fill="auto"/>
            <w:noWrap/>
            <w:vAlign w:val="center"/>
          </w:tcPr>
          <w:p w14:paraId="345251E8" w14:textId="77777777" w:rsidR="00577825" w:rsidRPr="006C56ED" w:rsidRDefault="00577825" w:rsidP="006C56ED">
            <w:pPr>
              <w:ind w:right="57"/>
              <w:jc w:val="center"/>
              <w:rPr>
                <w:rFonts w:eastAsia="MS Mincho"/>
                <w:lang w:val="kk-KZ" w:eastAsia="ja-JP"/>
              </w:rPr>
            </w:pPr>
            <w:r w:rsidRPr="006C56ED">
              <w:rPr>
                <w:rFonts w:eastAsia="MS Mincho"/>
                <w:lang w:val="kk-KZ" w:eastAsia="ja-JP"/>
              </w:rPr>
              <w:t>12 504</w:t>
            </w:r>
            <w:r w:rsidR="00B63400" w:rsidRPr="006C56ED">
              <w:rPr>
                <w:rFonts w:eastAsia="MS Mincho"/>
                <w:lang w:val="kk-KZ" w:eastAsia="ja-JP"/>
              </w:rPr>
              <w:t>,</w:t>
            </w:r>
            <w:r w:rsidRPr="006C56ED">
              <w:rPr>
                <w:rFonts w:eastAsia="MS Mincho"/>
                <w:lang w:val="kk-KZ" w:eastAsia="ja-JP"/>
              </w:rPr>
              <w:t>3</w:t>
            </w:r>
          </w:p>
        </w:tc>
        <w:tc>
          <w:tcPr>
            <w:tcW w:w="1496" w:type="dxa"/>
            <w:shd w:val="clear" w:color="auto" w:fill="auto"/>
            <w:noWrap/>
            <w:vAlign w:val="center"/>
          </w:tcPr>
          <w:p w14:paraId="551D008E" w14:textId="77777777" w:rsidR="00577825" w:rsidRPr="006C56ED" w:rsidRDefault="00577825" w:rsidP="006C56ED">
            <w:pPr>
              <w:ind w:right="57"/>
              <w:jc w:val="center"/>
              <w:rPr>
                <w:rFonts w:eastAsia="MS Mincho"/>
                <w:lang w:val="kk-KZ" w:eastAsia="ja-JP"/>
              </w:rPr>
            </w:pPr>
            <w:r w:rsidRPr="006C56ED">
              <w:rPr>
                <w:rFonts w:eastAsia="MS Mincho"/>
                <w:lang w:val="kk-KZ" w:eastAsia="ja-JP"/>
              </w:rPr>
              <w:t>324 968</w:t>
            </w:r>
            <w:r w:rsidR="00B63400" w:rsidRPr="006C56ED">
              <w:rPr>
                <w:rFonts w:eastAsia="MS Mincho"/>
                <w:lang w:val="kk-KZ" w:eastAsia="ja-JP"/>
              </w:rPr>
              <w:t>,</w:t>
            </w:r>
            <w:r w:rsidRPr="006C56ED">
              <w:rPr>
                <w:rFonts w:eastAsia="MS Mincho"/>
                <w:lang w:val="kk-KZ" w:eastAsia="ja-JP"/>
              </w:rPr>
              <w:t>1</w:t>
            </w:r>
          </w:p>
        </w:tc>
      </w:tr>
      <w:tr w:rsidR="00577825" w:rsidRPr="006C56ED" w14:paraId="20E828AC" w14:textId="77777777" w:rsidTr="006C56ED">
        <w:trPr>
          <w:trHeight w:val="315"/>
        </w:trPr>
        <w:tc>
          <w:tcPr>
            <w:tcW w:w="2076" w:type="dxa"/>
            <w:shd w:val="clear" w:color="auto" w:fill="auto"/>
            <w:vAlign w:val="center"/>
          </w:tcPr>
          <w:p w14:paraId="4530D8A1" w14:textId="77777777" w:rsidR="00577825" w:rsidRPr="006C56ED" w:rsidRDefault="00577825" w:rsidP="001124D4">
            <w:pPr>
              <w:rPr>
                <w:rFonts w:eastAsia="MS Mincho"/>
                <w:b/>
                <w:bCs/>
                <w:sz w:val="20"/>
                <w:szCs w:val="20"/>
                <w:lang w:val="kk-KZ" w:eastAsia="ja-JP"/>
              </w:rPr>
            </w:pPr>
            <w:r w:rsidRPr="006C56ED">
              <w:rPr>
                <w:rFonts w:eastAsia="MS Mincho"/>
                <w:b/>
                <w:bCs/>
                <w:sz w:val="20"/>
                <w:szCs w:val="20"/>
                <w:lang w:val="kk-KZ" w:eastAsia="ja-JP"/>
              </w:rPr>
              <w:t>Қазақстан Республикасы</w:t>
            </w:r>
          </w:p>
        </w:tc>
        <w:tc>
          <w:tcPr>
            <w:tcW w:w="1186" w:type="dxa"/>
            <w:shd w:val="clear" w:color="auto" w:fill="auto"/>
            <w:noWrap/>
            <w:vAlign w:val="center"/>
          </w:tcPr>
          <w:p w14:paraId="7DF37E9D" w14:textId="77777777" w:rsidR="00577825" w:rsidRPr="006C56ED" w:rsidRDefault="00577825" w:rsidP="006C56ED">
            <w:pPr>
              <w:ind w:right="57"/>
              <w:jc w:val="center"/>
              <w:rPr>
                <w:rFonts w:eastAsia="MS Mincho"/>
                <w:b/>
                <w:lang w:val="kk-KZ" w:eastAsia="ja-JP"/>
              </w:rPr>
            </w:pPr>
            <w:r w:rsidRPr="006C56ED">
              <w:rPr>
                <w:rFonts w:eastAsia="MS Mincho"/>
                <w:b/>
                <w:lang w:val="kk-KZ" w:eastAsia="ja-JP"/>
              </w:rPr>
              <w:t>23 120</w:t>
            </w:r>
            <w:r w:rsidR="00B63400" w:rsidRPr="006C56ED">
              <w:rPr>
                <w:rFonts w:eastAsia="MS Mincho"/>
                <w:b/>
                <w:lang w:val="kk-KZ" w:eastAsia="ja-JP"/>
              </w:rPr>
              <w:t>,</w:t>
            </w:r>
            <w:r w:rsidRPr="006C56ED">
              <w:rPr>
                <w:rFonts w:eastAsia="MS Mincho"/>
                <w:b/>
                <w:lang w:val="kk-KZ" w:eastAsia="ja-JP"/>
              </w:rPr>
              <w:t>5</w:t>
            </w:r>
          </w:p>
        </w:tc>
        <w:tc>
          <w:tcPr>
            <w:tcW w:w="1245" w:type="dxa"/>
            <w:shd w:val="clear" w:color="auto" w:fill="auto"/>
            <w:noWrap/>
            <w:vAlign w:val="center"/>
          </w:tcPr>
          <w:p w14:paraId="014D3CFB" w14:textId="77777777" w:rsidR="00577825" w:rsidRPr="006C56ED" w:rsidRDefault="00577825" w:rsidP="006C56ED">
            <w:pPr>
              <w:ind w:right="57"/>
              <w:jc w:val="center"/>
              <w:rPr>
                <w:rFonts w:eastAsia="MS Mincho"/>
                <w:b/>
                <w:lang w:val="kk-KZ" w:eastAsia="ja-JP"/>
              </w:rPr>
            </w:pPr>
            <w:r w:rsidRPr="006C56ED">
              <w:rPr>
                <w:rFonts w:eastAsia="MS Mincho"/>
                <w:b/>
                <w:lang w:val="kk-KZ" w:eastAsia="ja-JP"/>
              </w:rPr>
              <w:t>361 929</w:t>
            </w:r>
            <w:r w:rsidR="00B63400" w:rsidRPr="006C56ED">
              <w:rPr>
                <w:rFonts w:eastAsia="MS Mincho"/>
                <w:b/>
                <w:lang w:val="kk-KZ" w:eastAsia="ja-JP"/>
              </w:rPr>
              <w:t>,</w:t>
            </w:r>
            <w:r w:rsidRPr="006C56ED">
              <w:rPr>
                <w:rFonts w:eastAsia="MS Mincho"/>
                <w:b/>
                <w:lang w:val="kk-KZ" w:eastAsia="ja-JP"/>
              </w:rPr>
              <w:t>8</w:t>
            </w:r>
          </w:p>
        </w:tc>
        <w:tc>
          <w:tcPr>
            <w:tcW w:w="1373" w:type="dxa"/>
            <w:shd w:val="clear" w:color="auto" w:fill="auto"/>
            <w:noWrap/>
            <w:vAlign w:val="center"/>
          </w:tcPr>
          <w:p w14:paraId="0B292B0D" w14:textId="77777777" w:rsidR="00577825" w:rsidRPr="006C56ED" w:rsidRDefault="00577825" w:rsidP="006C56ED">
            <w:pPr>
              <w:ind w:right="57"/>
              <w:jc w:val="center"/>
              <w:rPr>
                <w:rFonts w:eastAsia="MS Mincho"/>
                <w:b/>
                <w:lang w:val="kk-KZ" w:eastAsia="ja-JP"/>
              </w:rPr>
            </w:pPr>
            <w:r w:rsidRPr="006C56ED">
              <w:rPr>
                <w:rFonts w:eastAsia="MS Mincho"/>
                <w:b/>
                <w:lang w:val="kk-KZ" w:eastAsia="ja-JP"/>
              </w:rPr>
              <w:t>109 552</w:t>
            </w:r>
            <w:r w:rsidR="00B63400" w:rsidRPr="006C56ED">
              <w:rPr>
                <w:rFonts w:eastAsia="MS Mincho"/>
                <w:b/>
                <w:lang w:val="kk-KZ" w:eastAsia="ja-JP"/>
              </w:rPr>
              <w:t>,</w:t>
            </w:r>
            <w:r w:rsidRPr="006C56ED">
              <w:rPr>
                <w:rFonts w:eastAsia="MS Mincho"/>
                <w:b/>
                <w:lang w:val="kk-KZ" w:eastAsia="ja-JP"/>
              </w:rPr>
              <w:t>2</w:t>
            </w:r>
          </w:p>
        </w:tc>
        <w:tc>
          <w:tcPr>
            <w:tcW w:w="1496" w:type="dxa"/>
            <w:shd w:val="clear" w:color="auto" w:fill="auto"/>
            <w:noWrap/>
            <w:vAlign w:val="center"/>
          </w:tcPr>
          <w:p w14:paraId="4565383D" w14:textId="77777777" w:rsidR="00577825" w:rsidRPr="006C56ED" w:rsidRDefault="00577825" w:rsidP="006C56ED">
            <w:pPr>
              <w:ind w:right="57"/>
              <w:jc w:val="center"/>
              <w:rPr>
                <w:rFonts w:eastAsia="MS Mincho"/>
                <w:b/>
                <w:lang w:val="kk-KZ" w:eastAsia="ja-JP"/>
              </w:rPr>
            </w:pPr>
            <w:r w:rsidRPr="006C56ED">
              <w:rPr>
                <w:rFonts w:eastAsia="MS Mincho"/>
                <w:b/>
                <w:lang w:val="kk-KZ" w:eastAsia="ja-JP"/>
              </w:rPr>
              <w:t>2 890 559</w:t>
            </w:r>
            <w:r w:rsidR="00B63400" w:rsidRPr="006C56ED">
              <w:rPr>
                <w:rFonts w:eastAsia="MS Mincho"/>
                <w:b/>
                <w:lang w:val="kk-KZ" w:eastAsia="ja-JP"/>
              </w:rPr>
              <w:t>,</w:t>
            </w:r>
            <w:r w:rsidRPr="006C56ED">
              <w:rPr>
                <w:rFonts w:eastAsia="MS Mincho"/>
                <w:b/>
                <w:lang w:val="kk-KZ" w:eastAsia="ja-JP"/>
              </w:rPr>
              <w:t>1</w:t>
            </w:r>
          </w:p>
        </w:tc>
        <w:tc>
          <w:tcPr>
            <w:tcW w:w="1245" w:type="dxa"/>
            <w:shd w:val="clear" w:color="auto" w:fill="auto"/>
            <w:noWrap/>
            <w:vAlign w:val="center"/>
          </w:tcPr>
          <w:p w14:paraId="572B4913" w14:textId="77777777" w:rsidR="00577825" w:rsidRPr="006C56ED" w:rsidRDefault="00577825" w:rsidP="006C56ED">
            <w:pPr>
              <w:ind w:right="57"/>
              <w:jc w:val="center"/>
              <w:rPr>
                <w:rFonts w:eastAsia="MS Mincho"/>
                <w:b/>
                <w:lang w:val="kk-KZ" w:eastAsia="ja-JP"/>
              </w:rPr>
            </w:pPr>
            <w:r w:rsidRPr="006C56ED">
              <w:rPr>
                <w:rFonts w:eastAsia="MS Mincho"/>
                <w:b/>
                <w:lang w:val="kk-KZ" w:eastAsia="ja-JP"/>
              </w:rPr>
              <w:t>132 672</w:t>
            </w:r>
            <w:r w:rsidR="00B63400" w:rsidRPr="006C56ED">
              <w:rPr>
                <w:rFonts w:eastAsia="MS Mincho"/>
                <w:b/>
                <w:lang w:val="kk-KZ" w:eastAsia="ja-JP"/>
              </w:rPr>
              <w:t>,</w:t>
            </w:r>
            <w:r w:rsidRPr="006C56ED">
              <w:rPr>
                <w:rFonts w:eastAsia="MS Mincho"/>
                <w:b/>
                <w:lang w:val="kk-KZ" w:eastAsia="ja-JP"/>
              </w:rPr>
              <w:t>7</w:t>
            </w:r>
          </w:p>
        </w:tc>
        <w:tc>
          <w:tcPr>
            <w:tcW w:w="1496" w:type="dxa"/>
            <w:shd w:val="clear" w:color="auto" w:fill="auto"/>
            <w:noWrap/>
            <w:vAlign w:val="center"/>
          </w:tcPr>
          <w:p w14:paraId="329F3605" w14:textId="77777777" w:rsidR="00577825" w:rsidRPr="006C56ED" w:rsidRDefault="00577825" w:rsidP="006C56ED">
            <w:pPr>
              <w:ind w:right="57"/>
              <w:jc w:val="center"/>
              <w:rPr>
                <w:rFonts w:eastAsia="MS Mincho"/>
                <w:b/>
                <w:lang w:val="kk-KZ" w:eastAsia="ja-JP"/>
              </w:rPr>
            </w:pPr>
            <w:r w:rsidRPr="006C56ED">
              <w:rPr>
                <w:rFonts w:eastAsia="MS Mincho"/>
                <w:b/>
                <w:lang w:val="kk-KZ" w:eastAsia="ja-JP"/>
              </w:rPr>
              <w:t>3 252 488</w:t>
            </w:r>
            <w:r w:rsidR="00B63400" w:rsidRPr="006C56ED">
              <w:rPr>
                <w:rFonts w:eastAsia="MS Mincho"/>
                <w:b/>
                <w:lang w:val="kk-KZ" w:eastAsia="ja-JP"/>
              </w:rPr>
              <w:t>,</w:t>
            </w:r>
            <w:r w:rsidRPr="006C56ED">
              <w:rPr>
                <w:rFonts w:eastAsia="MS Mincho"/>
                <w:b/>
                <w:lang w:val="kk-KZ" w:eastAsia="ja-JP"/>
              </w:rPr>
              <w:t>9</w:t>
            </w:r>
          </w:p>
        </w:tc>
      </w:tr>
    </w:tbl>
    <w:p w14:paraId="056D1392" w14:textId="77777777" w:rsidR="00577825" w:rsidRPr="002D73E8" w:rsidRDefault="00577825" w:rsidP="00577825">
      <w:pPr>
        <w:tabs>
          <w:tab w:val="num" w:pos="34"/>
        </w:tabs>
        <w:ind w:firstLine="709"/>
        <w:jc w:val="both"/>
        <w:rPr>
          <w:sz w:val="26"/>
          <w:szCs w:val="26"/>
          <w:u w:val="single"/>
          <w:lang w:val="kk-KZ"/>
        </w:rPr>
      </w:pPr>
      <w:r w:rsidRPr="002D73E8">
        <w:rPr>
          <w:sz w:val="26"/>
          <w:szCs w:val="26"/>
          <w:lang w:val="kk-KZ"/>
        </w:rPr>
        <w:t>Төлем карточкаларын пайдалана отырып қолма-қол емес жасалатын төлемнің анағұрлым көп үлесі Алматы қаласында (қолма-қол емес төлемнің жалпы санының 44,2% және жалпы көлемінің 30,1%) және Астана қаласында (тиісінше 10,6% және 11,6%) байқалады.</w:t>
      </w:r>
    </w:p>
    <w:p w14:paraId="44948DA6" w14:textId="77777777" w:rsidR="00577825" w:rsidRPr="002D73E8" w:rsidRDefault="00577825" w:rsidP="00577825">
      <w:pPr>
        <w:tabs>
          <w:tab w:val="num" w:pos="34"/>
        </w:tabs>
        <w:ind w:firstLine="709"/>
        <w:jc w:val="both"/>
        <w:rPr>
          <w:sz w:val="26"/>
          <w:szCs w:val="26"/>
          <w:lang w:val="kk-KZ"/>
        </w:rPr>
      </w:pPr>
      <w:r w:rsidRPr="002D73E8">
        <w:rPr>
          <w:sz w:val="26"/>
          <w:szCs w:val="26"/>
          <w:u w:val="single"/>
          <w:lang w:val="kk-KZ"/>
        </w:rPr>
        <w:t>Қолма-қол ақша алу бойынша операциялардың</w:t>
      </w:r>
      <w:r w:rsidRPr="002D73E8">
        <w:rPr>
          <w:sz w:val="26"/>
          <w:szCs w:val="26"/>
          <w:lang w:val="kk-KZ"/>
        </w:rPr>
        <w:t xml:space="preserve"> саны мен көлемі бойынша мына аймақтар көшбасшы: Алматы қ. (тиісінше 20,3% және 24,2%), Қарағанды облысы (тиісінше 10,0% және 8,4%), Астана қ. (тиісінше 9,2% және 9,8%) және Шығыс Қазақстан облысы (тиісінше 8,7% және 7,4%).</w:t>
      </w:r>
    </w:p>
    <w:p w14:paraId="120AE955" w14:textId="77777777" w:rsidR="00577825" w:rsidRPr="002D73E8" w:rsidRDefault="00577825" w:rsidP="00577825">
      <w:pPr>
        <w:tabs>
          <w:tab w:val="num" w:pos="34"/>
        </w:tabs>
        <w:ind w:firstLine="709"/>
        <w:jc w:val="both"/>
        <w:rPr>
          <w:sz w:val="26"/>
          <w:szCs w:val="26"/>
          <w:lang w:val="kk-KZ"/>
        </w:rPr>
      </w:pPr>
      <w:r w:rsidRPr="002D73E8">
        <w:rPr>
          <w:sz w:val="26"/>
          <w:szCs w:val="26"/>
          <w:lang w:val="kk-KZ"/>
        </w:rPr>
        <w:t xml:space="preserve">Төлем карточкаларына қызмет көрсетудің анағұрлым дамыған желісі де Алматы қаласында ұсынылған. Төлем карточкаларын ақы төлеуге қабылдайтын кәсіпкерлердің жалпы санының 31,9%, төлем карточкаларына қызмет көрсету үшін жабдық орнатылған сауда нүктелерінің жалпы санының 33,1%, банкоматтардың жалпы санының 19,6%, сауда терминалдарының жалпы санының 32,5% және импринтерлердің жалпы санының 58,6% осы аймаққа тиесілі. Бұл ретте осы көрсеткіштердің тиісінше Астана қаласына: 15,5%, 14,8%, 10,0%, 13,8%, 10,7%, Шығыс Қазақстан облысына 7,1%, 6,6%, 8,0%, 6,5% 3,7% және Қарағанды облысына 6,5%, 6,8%, 9,0%, 7,2% 3,4% (20-кесте) келеді. </w:t>
      </w:r>
    </w:p>
    <w:p w14:paraId="47A6150E" w14:textId="77777777" w:rsidR="00577825" w:rsidRPr="00E974AD" w:rsidRDefault="00577825" w:rsidP="00577825">
      <w:pPr>
        <w:tabs>
          <w:tab w:val="num" w:pos="34"/>
        </w:tabs>
        <w:ind w:firstLine="709"/>
        <w:jc w:val="right"/>
        <w:rPr>
          <w:bCs/>
          <w:i/>
          <w:sz w:val="26"/>
          <w:szCs w:val="26"/>
          <w:lang w:val="kk-KZ"/>
        </w:rPr>
      </w:pPr>
      <w:r w:rsidRPr="00E974AD">
        <w:rPr>
          <w:bCs/>
          <w:i/>
          <w:sz w:val="26"/>
          <w:szCs w:val="26"/>
          <w:lang w:val="kk-KZ"/>
        </w:rPr>
        <w:t xml:space="preserve"> 20-кесте.</w:t>
      </w:r>
    </w:p>
    <w:p w14:paraId="4982963F" w14:textId="77777777" w:rsidR="00577825" w:rsidRDefault="00577825" w:rsidP="001E446E">
      <w:pPr>
        <w:autoSpaceDE w:val="0"/>
        <w:autoSpaceDN w:val="0"/>
        <w:adjustRightInd w:val="0"/>
        <w:jc w:val="center"/>
        <w:rPr>
          <w:b/>
          <w:sz w:val="26"/>
          <w:szCs w:val="26"/>
          <w:lang w:val="kk-KZ"/>
        </w:rPr>
      </w:pPr>
      <w:r w:rsidRPr="002D73E8">
        <w:rPr>
          <w:b/>
          <w:sz w:val="26"/>
          <w:szCs w:val="26"/>
          <w:lang w:val="kk-KZ"/>
        </w:rPr>
        <w:t>Қазақстан Республикасының аймақтары бойынша  төлем карточкаларына қызмет көрсетуге арналған құрылғылардың 2011 жылғы 1 қаңтардағы жағдай бойынша саны</w:t>
      </w:r>
    </w:p>
    <w:p w14:paraId="31CAD8C3" w14:textId="77777777" w:rsidR="00E974AD" w:rsidRPr="002D73E8" w:rsidRDefault="00E974AD" w:rsidP="00577825">
      <w:pPr>
        <w:autoSpaceDE w:val="0"/>
        <w:autoSpaceDN w:val="0"/>
        <w:adjustRightInd w:val="0"/>
        <w:ind w:firstLine="709"/>
        <w:jc w:val="center"/>
        <w:rPr>
          <w:b/>
          <w:sz w:val="26"/>
          <w:szCs w:val="26"/>
          <w:lang w:val="kk-KZ"/>
        </w:rPr>
      </w:pPr>
    </w:p>
    <w:tbl>
      <w:tblPr>
        <w:tblW w:w="991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57"/>
        <w:gridCol w:w="1683"/>
        <w:gridCol w:w="1553"/>
        <w:gridCol w:w="1439"/>
        <w:gridCol w:w="1514"/>
        <w:gridCol w:w="1665"/>
      </w:tblGrid>
      <w:tr w:rsidR="00577825" w:rsidRPr="001E446E" w14:paraId="04420A24" w14:textId="77777777" w:rsidTr="001E446E">
        <w:trPr>
          <w:trHeight w:val="586"/>
        </w:trPr>
        <w:tc>
          <w:tcPr>
            <w:tcW w:w="2057" w:type="dxa"/>
            <w:shd w:val="clear" w:color="auto" w:fill="CCFFCC"/>
            <w:vAlign w:val="center"/>
          </w:tcPr>
          <w:p w14:paraId="4DEA7D91" w14:textId="77777777" w:rsidR="00577825" w:rsidRPr="001E446E" w:rsidRDefault="00577825" w:rsidP="001124D4">
            <w:pPr>
              <w:jc w:val="center"/>
              <w:rPr>
                <w:rFonts w:eastAsia="MS Mincho"/>
                <w:b/>
                <w:bCs/>
                <w:sz w:val="20"/>
                <w:szCs w:val="20"/>
                <w:lang w:val="kk-KZ" w:eastAsia="ja-JP"/>
              </w:rPr>
            </w:pPr>
            <w:r w:rsidRPr="001E446E">
              <w:rPr>
                <w:rFonts w:eastAsia="MS Mincho"/>
                <w:b/>
                <w:bCs/>
                <w:sz w:val="20"/>
                <w:szCs w:val="20"/>
                <w:lang w:val="kk-KZ" w:eastAsia="ja-JP"/>
              </w:rPr>
              <w:t>Облыстың (қаланың) атауы</w:t>
            </w:r>
          </w:p>
        </w:tc>
        <w:tc>
          <w:tcPr>
            <w:tcW w:w="1683" w:type="dxa"/>
            <w:shd w:val="clear" w:color="auto" w:fill="CCFFCC"/>
            <w:vAlign w:val="center"/>
          </w:tcPr>
          <w:p w14:paraId="37DFFD84" w14:textId="77777777" w:rsidR="00577825" w:rsidRPr="001E446E" w:rsidRDefault="00577825" w:rsidP="001124D4">
            <w:pPr>
              <w:jc w:val="center"/>
              <w:rPr>
                <w:rFonts w:eastAsia="MS Mincho"/>
                <w:b/>
                <w:bCs/>
                <w:sz w:val="20"/>
                <w:szCs w:val="20"/>
                <w:lang w:val="kk-KZ" w:eastAsia="ja-JP"/>
              </w:rPr>
            </w:pPr>
            <w:r w:rsidRPr="001E446E">
              <w:rPr>
                <w:rFonts w:eastAsia="MS Mincho"/>
                <w:b/>
                <w:bCs/>
                <w:sz w:val="20"/>
                <w:szCs w:val="20"/>
                <w:lang w:val="kk-KZ" w:eastAsia="ja-JP"/>
              </w:rPr>
              <w:t>Кәсіпкерлер саны (бірлік)</w:t>
            </w:r>
          </w:p>
        </w:tc>
        <w:tc>
          <w:tcPr>
            <w:tcW w:w="1553" w:type="dxa"/>
            <w:shd w:val="clear" w:color="auto" w:fill="CCFFCC"/>
            <w:vAlign w:val="center"/>
          </w:tcPr>
          <w:p w14:paraId="270D82A0" w14:textId="77777777" w:rsidR="00577825" w:rsidRPr="001E446E" w:rsidRDefault="00577825" w:rsidP="001124D4">
            <w:pPr>
              <w:jc w:val="center"/>
              <w:rPr>
                <w:rFonts w:eastAsia="MS Mincho"/>
                <w:b/>
                <w:bCs/>
                <w:sz w:val="20"/>
                <w:szCs w:val="20"/>
                <w:lang w:val="kk-KZ" w:eastAsia="ja-JP"/>
              </w:rPr>
            </w:pPr>
            <w:r w:rsidRPr="001E446E">
              <w:rPr>
                <w:rFonts w:eastAsia="MS Mincho"/>
                <w:b/>
                <w:bCs/>
                <w:sz w:val="20"/>
                <w:szCs w:val="20"/>
                <w:lang w:val="kk-KZ" w:eastAsia="ja-JP"/>
              </w:rPr>
              <w:t>Сауда нүктелерінің саны (бірлік)</w:t>
            </w:r>
          </w:p>
        </w:tc>
        <w:tc>
          <w:tcPr>
            <w:tcW w:w="1439" w:type="dxa"/>
            <w:shd w:val="clear" w:color="auto" w:fill="CCFFCC"/>
            <w:vAlign w:val="center"/>
          </w:tcPr>
          <w:p w14:paraId="4C590D84" w14:textId="77777777" w:rsidR="00577825" w:rsidRPr="001E446E" w:rsidRDefault="00577825" w:rsidP="001124D4">
            <w:pPr>
              <w:jc w:val="center"/>
              <w:rPr>
                <w:rFonts w:eastAsia="MS Mincho"/>
                <w:b/>
                <w:bCs/>
                <w:sz w:val="20"/>
                <w:szCs w:val="20"/>
                <w:lang w:val="kk-KZ" w:eastAsia="ja-JP"/>
              </w:rPr>
            </w:pPr>
            <w:r w:rsidRPr="001E446E">
              <w:rPr>
                <w:rFonts w:eastAsia="MS Mincho"/>
                <w:b/>
                <w:bCs/>
                <w:sz w:val="20"/>
                <w:szCs w:val="20"/>
                <w:lang w:val="kk-KZ" w:eastAsia="ja-JP"/>
              </w:rPr>
              <w:t>Банкоматтар саны (бірлік)</w:t>
            </w:r>
          </w:p>
          <w:p w14:paraId="0F684F2E" w14:textId="77777777" w:rsidR="00577825" w:rsidRPr="001E446E" w:rsidRDefault="00577825" w:rsidP="001124D4">
            <w:pPr>
              <w:jc w:val="center"/>
              <w:rPr>
                <w:rFonts w:eastAsia="MS Mincho"/>
                <w:b/>
                <w:bCs/>
                <w:sz w:val="20"/>
                <w:szCs w:val="20"/>
                <w:lang w:val="kk-KZ" w:eastAsia="ja-JP"/>
              </w:rPr>
            </w:pPr>
          </w:p>
        </w:tc>
        <w:tc>
          <w:tcPr>
            <w:tcW w:w="1514" w:type="dxa"/>
            <w:shd w:val="clear" w:color="auto" w:fill="CCFFCC"/>
            <w:vAlign w:val="center"/>
          </w:tcPr>
          <w:p w14:paraId="2FB26377" w14:textId="77777777" w:rsidR="00577825" w:rsidRPr="001E446E" w:rsidRDefault="00577825" w:rsidP="001124D4">
            <w:pPr>
              <w:jc w:val="center"/>
              <w:rPr>
                <w:rFonts w:eastAsia="MS Mincho"/>
                <w:b/>
                <w:bCs/>
                <w:sz w:val="20"/>
                <w:szCs w:val="20"/>
                <w:lang w:val="kk-KZ" w:eastAsia="ja-JP"/>
              </w:rPr>
            </w:pPr>
            <w:r w:rsidRPr="001E446E">
              <w:rPr>
                <w:rFonts w:eastAsia="MS Mincho"/>
                <w:b/>
                <w:bCs/>
                <w:sz w:val="20"/>
                <w:szCs w:val="20"/>
                <w:lang w:val="kk-KZ" w:eastAsia="ja-JP"/>
              </w:rPr>
              <w:t>Сауда терминалдарының саны (бірлік)</w:t>
            </w:r>
          </w:p>
        </w:tc>
        <w:tc>
          <w:tcPr>
            <w:tcW w:w="1665" w:type="dxa"/>
            <w:shd w:val="clear" w:color="auto" w:fill="CCFFCC"/>
            <w:vAlign w:val="center"/>
          </w:tcPr>
          <w:p w14:paraId="699E9835" w14:textId="77777777" w:rsidR="00577825" w:rsidRPr="001E446E" w:rsidRDefault="00577825" w:rsidP="001124D4">
            <w:pPr>
              <w:jc w:val="center"/>
              <w:rPr>
                <w:rFonts w:eastAsia="MS Mincho"/>
                <w:b/>
                <w:bCs/>
                <w:sz w:val="20"/>
                <w:szCs w:val="20"/>
                <w:lang w:val="kk-KZ" w:eastAsia="ja-JP"/>
              </w:rPr>
            </w:pPr>
            <w:r w:rsidRPr="001E446E">
              <w:rPr>
                <w:rFonts w:eastAsia="MS Mincho"/>
                <w:b/>
                <w:bCs/>
                <w:sz w:val="20"/>
                <w:szCs w:val="20"/>
                <w:lang w:val="kk-KZ" w:eastAsia="ja-JP"/>
              </w:rPr>
              <w:t>Импринтерлер саны (бірлік)</w:t>
            </w:r>
          </w:p>
        </w:tc>
      </w:tr>
      <w:tr w:rsidR="00577825" w:rsidRPr="001E446E" w14:paraId="0CB12C85" w14:textId="77777777" w:rsidTr="001E446E">
        <w:trPr>
          <w:trHeight w:val="315"/>
        </w:trPr>
        <w:tc>
          <w:tcPr>
            <w:tcW w:w="2057" w:type="dxa"/>
            <w:shd w:val="clear" w:color="auto" w:fill="auto"/>
            <w:vAlign w:val="center"/>
          </w:tcPr>
          <w:p w14:paraId="748BB53B" w14:textId="77777777" w:rsidR="00577825" w:rsidRPr="001E446E" w:rsidRDefault="00577825" w:rsidP="001124D4">
            <w:pPr>
              <w:rPr>
                <w:rFonts w:eastAsia="MS Mincho"/>
                <w:sz w:val="20"/>
                <w:szCs w:val="20"/>
                <w:lang w:val="kk-KZ" w:eastAsia="ja-JP"/>
              </w:rPr>
            </w:pPr>
            <w:r w:rsidRPr="001E446E">
              <w:rPr>
                <w:rFonts w:eastAsia="MS Mincho"/>
                <w:sz w:val="20"/>
                <w:szCs w:val="20"/>
                <w:lang w:val="kk-KZ" w:eastAsia="ja-JP"/>
              </w:rPr>
              <w:t>Ақм</w:t>
            </w:r>
            <w:r w:rsidRPr="001E446E">
              <w:rPr>
                <w:rFonts w:eastAsia="MS Mincho"/>
                <w:sz w:val="20"/>
                <w:szCs w:val="20"/>
                <w:lang w:val="kk-KZ" w:eastAsia="ja-JP"/>
              </w:rPr>
              <w:t>о</w:t>
            </w:r>
            <w:r w:rsidRPr="001E446E">
              <w:rPr>
                <w:rFonts w:eastAsia="MS Mincho"/>
                <w:sz w:val="20"/>
                <w:szCs w:val="20"/>
                <w:lang w:val="kk-KZ" w:eastAsia="ja-JP"/>
              </w:rPr>
              <w:t xml:space="preserve">ла                 </w:t>
            </w:r>
          </w:p>
        </w:tc>
        <w:tc>
          <w:tcPr>
            <w:tcW w:w="1683" w:type="dxa"/>
            <w:shd w:val="clear" w:color="auto" w:fill="auto"/>
            <w:noWrap/>
            <w:vAlign w:val="center"/>
          </w:tcPr>
          <w:p w14:paraId="2EB49471" w14:textId="77777777" w:rsidR="00577825" w:rsidRPr="001E446E" w:rsidRDefault="00577825" w:rsidP="001E446E">
            <w:pPr>
              <w:jc w:val="center"/>
              <w:rPr>
                <w:rFonts w:eastAsia="MS Mincho"/>
                <w:lang w:val="kk-KZ" w:eastAsia="ja-JP"/>
              </w:rPr>
            </w:pPr>
            <w:r w:rsidRPr="001E446E">
              <w:rPr>
                <w:rFonts w:eastAsia="MS Mincho"/>
                <w:lang w:val="kk-KZ" w:eastAsia="ja-JP"/>
              </w:rPr>
              <w:t>299</w:t>
            </w:r>
          </w:p>
        </w:tc>
        <w:tc>
          <w:tcPr>
            <w:tcW w:w="1553" w:type="dxa"/>
            <w:shd w:val="clear" w:color="auto" w:fill="auto"/>
            <w:noWrap/>
            <w:vAlign w:val="center"/>
          </w:tcPr>
          <w:p w14:paraId="60AF7E34" w14:textId="77777777" w:rsidR="00577825" w:rsidRPr="001E446E" w:rsidRDefault="00577825" w:rsidP="001E446E">
            <w:pPr>
              <w:jc w:val="center"/>
              <w:rPr>
                <w:rFonts w:eastAsia="MS Mincho"/>
                <w:lang w:val="kk-KZ" w:eastAsia="ja-JP"/>
              </w:rPr>
            </w:pPr>
            <w:r w:rsidRPr="001E446E">
              <w:rPr>
                <w:rFonts w:eastAsia="MS Mincho"/>
                <w:lang w:val="kk-KZ" w:eastAsia="ja-JP"/>
              </w:rPr>
              <w:t>404</w:t>
            </w:r>
          </w:p>
        </w:tc>
        <w:tc>
          <w:tcPr>
            <w:tcW w:w="1439" w:type="dxa"/>
            <w:shd w:val="clear" w:color="auto" w:fill="auto"/>
            <w:noWrap/>
            <w:vAlign w:val="center"/>
          </w:tcPr>
          <w:p w14:paraId="478971D9" w14:textId="77777777" w:rsidR="00577825" w:rsidRPr="001E446E" w:rsidRDefault="00577825" w:rsidP="001E446E">
            <w:pPr>
              <w:jc w:val="center"/>
              <w:rPr>
                <w:rFonts w:eastAsia="MS Mincho"/>
                <w:lang w:val="kk-KZ" w:eastAsia="ja-JP"/>
              </w:rPr>
            </w:pPr>
            <w:r w:rsidRPr="001E446E">
              <w:rPr>
                <w:rFonts w:eastAsia="MS Mincho"/>
                <w:lang w:val="kk-KZ" w:eastAsia="ja-JP"/>
              </w:rPr>
              <w:t>263</w:t>
            </w:r>
          </w:p>
        </w:tc>
        <w:tc>
          <w:tcPr>
            <w:tcW w:w="1514" w:type="dxa"/>
            <w:shd w:val="clear" w:color="auto" w:fill="auto"/>
            <w:noWrap/>
            <w:vAlign w:val="center"/>
          </w:tcPr>
          <w:p w14:paraId="7EE16D51" w14:textId="77777777" w:rsidR="00577825" w:rsidRPr="001E446E" w:rsidRDefault="00577825" w:rsidP="001E446E">
            <w:pPr>
              <w:jc w:val="center"/>
              <w:rPr>
                <w:rFonts w:eastAsia="MS Mincho"/>
                <w:lang w:val="kk-KZ" w:eastAsia="ja-JP"/>
              </w:rPr>
            </w:pPr>
            <w:r w:rsidRPr="001E446E">
              <w:rPr>
                <w:rFonts w:eastAsia="MS Mincho"/>
                <w:lang w:val="kk-KZ" w:eastAsia="ja-JP"/>
              </w:rPr>
              <w:t>609</w:t>
            </w:r>
          </w:p>
        </w:tc>
        <w:tc>
          <w:tcPr>
            <w:tcW w:w="1665" w:type="dxa"/>
            <w:shd w:val="clear" w:color="auto" w:fill="auto"/>
            <w:noWrap/>
            <w:vAlign w:val="center"/>
          </w:tcPr>
          <w:p w14:paraId="292BB450" w14:textId="77777777" w:rsidR="00577825" w:rsidRPr="001E446E" w:rsidRDefault="00577825" w:rsidP="001E446E">
            <w:pPr>
              <w:jc w:val="center"/>
              <w:rPr>
                <w:rFonts w:eastAsia="MS Mincho"/>
                <w:lang w:val="kk-KZ" w:eastAsia="ja-JP"/>
              </w:rPr>
            </w:pPr>
            <w:r w:rsidRPr="001E446E">
              <w:rPr>
                <w:rFonts w:eastAsia="MS Mincho"/>
                <w:lang w:val="kk-KZ" w:eastAsia="ja-JP"/>
              </w:rPr>
              <w:t>4</w:t>
            </w:r>
          </w:p>
        </w:tc>
      </w:tr>
      <w:tr w:rsidR="00577825" w:rsidRPr="001E446E" w14:paraId="2AAC0403" w14:textId="77777777" w:rsidTr="001E446E">
        <w:trPr>
          <w:trHeight w:val="315"/>
        </w:trPr>
        <w:tc>
          <w:tcPr>
            <w:tcW w:w="2057" w:type="dxa"/>
            <w:shd w:val="clear" w:color="auto" w:fill="auto"/>
            <w:vAlign w:val="center"/>
          </w:tcPr>
          <w:p w14:paraId="04059A6D" w14:textId="77777777" w:rsidR="00577825" w:rsidRPr="001E446E" w:rsidRDefault="00577825" w:rsidP="001124D4">
            <w:pPr>
              <w:rPr>
                <w:rFonts w:eastAsia="MS Mincho"/>
                <w:sz w:val="20"/>
                <w:szCs w:val="20"/>
                <w:lang w:val="kk-KZ" w:eastAsia="ja-JP"/>
              </w:rPr>
            </w:pPr>
            <w:r w:rsidRPr="001E446E">
              <w:rPr>
                <w:rFonts w:eastAsia="MS Mincho"/>
                <w:sz w:val="20"/>
                <w:szCs w:val="20"/>
                <w:lang w:val="kk-KZ" w:eastAsia="ja-JP"/>
              </w:rPr>
              <w:t>Ақтөбе</w:t>
            </w:r>
          </w:p>
        </w:tc>
        <w:tc>
          <w:tcPr>
            <w:tcW w:w="1683" w:type="dxa"/>
            <w:shd w:val="clear" w:color="auto" w:fill="auto"/>
            <w:noWrap/>
            <w:vAlign w:val="center"/>
          </w:tcPr>
          <w:p w14:paraId="6601EC3C" w14:textId="77777777" w:rsidR="00577825" w:rsidRPr="001E446E" w:rsidRDefault="00577825" w:rsidP="001E446E">
            <w:pPr>
              <w:jc w:val="center"/>
              <w:rPr>
                <w:rFonts w:eastAsia="MS Mincho"/>
                <w:lang w:val="kk-KZ" w:eastAsia="ja-JP"/>
              </w:rPr>
            </w:pPr>
            <w:r w:rsidRPr="001E446E">
              <w:rPr>
                <w:rFonts w:eastAsia="MS Mincho"/>
                <w:lang w:val="kk-KZ" w:eastAsia="ja-JP"/>
              </w:rPr>
              <w:t>453</w:t>
            </w:r>
          </w:p>
        </w:tc>
        <w:tc>
          <w:tcPr>
            <w:tcW w:w="1553" w:type="dxa"/>
            <w:shd w:val="clear" w:color="auto" w:fill="auto"/>
            <w:noWrap/>
            <w:vAlign w:val="center"/>
          </w:tcPr>
          <w:p w14:paraId="72D0B32E" w14:textId="77777777" w:rsidR="00577825" w:rsidRPr="001E446E" w:rsidRDefault="00577825" w:rsidP="001E446E">
            <w:pPr>
              <w:jc w:val="center"/>
              <w:rPr>
                <w:rFonts w:eastAsia="MS Mincho"/>
                <w:lang w:val="kk-KZ" w:eastAsia="ja-JP"/>
              </w:rPr>
            </w:pPr>
            <w:r w:rsidRPr="001E446E">
              <w:rPr>
                <w:rFonts w:eastAsia="MS Mincho"/>
                <w:lang w:val="kk-KZ" w:eastAsia="ja-JP"/>
              </w:rPr>
              <w:t>666</w:t>
            </w:r>
          </w:p>
        </w:tc>
        <w:tc>
          <w:tcPr>
            <w:tcW w:w="1439" w:type="dxa"/>
            <w:shd w:val="clear" w:color="auto" w:fill="auto"/>
            <w:noWrap/>
            <w:vAlign w:val="center"/>
          </w:tcPr>
          <w:p w14:paraId="4B76CF71" w14:textId="77777777" w:rsidR="00577825" w:rsidRPr="001E446E" w:rsidRDefault="00577825" w:rsidP="001E446E">
            <w:pPr>
              <w:jc w:val="center"/>
              <w:rPr>
                <w:rFonts w:eastAsia="MS Mincho"/>
                <w:lang w:val="kk-KZ" w:eastAsia="ja-JP"/>
              </w:rPr>
            </w:pPr>
            <w:r w:rsidRPr="001E446E">
              <w:rPr>
                <w:rFonts w:eastAsia="MS Mincho"/>
                <w:lang w:val="kk-KZ" w:eastAsia="ja-JP"/>
              </w:rPr>
              <w:t>417</w:t>
            </w:r>
          </w:p>
        </w:tc>
        <w:tc>
          <w:tcPr>
            <w:tcW w:w="1514" w:type="dxa"/>
            <w:shd w:val="clear" w:color="auto" w:fill="auto"/>
            <w:noWrap/>
            <w:vAlign w:val="center"/>
          </w:tcPr>
          <w:p w14:paraId="2800F2E6" w14:textId="77777777" w:rsidR="00577825" w:rsidRPr="001E446E" w:rsidRDefault="00577825" w:rsidP="001E446E">
            <w:pPr>
              <w:jc w:val="center"/>
              <w:rPr>
                <w:rFonts w:eastAsia="MS Mincho"/>
                <w:lang w:val="kk-KZ" w:eastAsia="ja-JP"/>
              </w:rPr>
            </w:pPr>
            <w:r w:rsidRPr="001E446E">
              <w:rPr>
                <w:rFonts w:eastAsia="MS Mincho"/>
                <w:lang w:val="kk-KZ" w:eastAsia="ja-JP"/>
              </w:rPr>
              <w:t>1 213</w:t>
            </w:r>
          </w:p>
        </w:tc>
        <w:tc>
          <w:tcPr>
            <w:tcW w:w="1665" w:type="dxa"/>
            <w:shd w:val="clear" w:color="auto" w:fill="auto"/>
            <w:noWrap/>
            <w:vAlign w:val="center"/>
          </w:tcPr>
          <w:p w14:paraId="47733B05" w14:textId="77777777" w:rsidR="00577825" w:rsidRPr="001E446E" w:rsidRDefault="00577825" w:rsidP="001E446E">
            <w:pPr>
              <w:jc w:val="center"/>
              <w:rPr>
                <w:rFonts w:eastAsia="MS Mincho"/>
                <w:lang w:val="kk-KZ" w:eastAsia="ja-JP"/>
              </w:rPr>
            </w:pPr>
            <w:r w:rsidRPr="001E446E">
              <w:rPr>
                <w:rFonts w:eastAsia="MS Mincho"/>
                <w:lang w:val="kk-KZ" w:eastAsia="ja-JP"/>
              </w:rPr>
              <w:t>12</w:t>
            </w:r>
          </w:p>
        </w:tc>
      </w:tr>
      <w:tr w:rsidR="00577825" w:rsidRPr="001E446E" w14:paraId="7EECD9F3" w14:textId="77777777" w:rsidTr="001E446E">
        <w:trPr>
          <w:trHeight w:val="331"/>
        </w:trPr>
        <w:tc>
          <w:tcPr>
            <w:tcW w:w="2057" w:type="dxa"/>
            <w:shd w:val="clear" w:color="auto" w:fill="auto"/>
            <w:vAlign w:val="center"/>
          </w:tcPr>
          <w:p w14:paraId="2422AEB9" w14:textId="77777777" w:rsidR="00577825" w:rsidRPr="001E446E" w:rsidRDefault="00577825" w:rsidP="001124D4">
            <w:pPr>
              <w:rPr>
                <w:rFonts w:eastAsia="MS Mincho"/>
                <w:sz w:val="20"/>
                <w:szCs w:val="20"/>
                <w:lang w:val="kk-KZ" w:eastAsia="ja-JP"/>
              </w:rPr>
            </w:pPr>
            <w:r w:rsidRPr="001E446E">
              <w:rPr>
                <w:rFonts w:eastAsia="MS Mincho"/>
                <w:sz w:val="20"/>
                <w:szCs w:val="20"/>
                <w:lang w:val="kk-KZ" w:eastAsia="ja-JP"/>
              </w:rPr>
              <w:t>Алм</w:t>
            </w:r>
            <w:r w:rsidRPr="001E446E">
              <w:rPr>
                <w:rFonts w:eastAsia="MS Mincho"/>
                <w:sz w:val="20"/>
                <w:szCs w:val="20"/>
                <w:lang w:val="kk-KZ" w:eastAsia="ja-JP"/>
              </w:rPr>
              <w:t>а</w:t>
            </w:r>
            <w:r w:rsidRPr="001E446E">
              <w:rPr>
                <w:rFonts w:eastAsia="MS Mincho"/>
                <w:sz w:val="20"/>
                <w:szCs w:val="20"/>
                <w:lang w:val="kk-KZ" w:eastAsia="ja-JP"/>
              </w:rPr>
              <w:t xml:space="preserve">ты                   </w:t>
            </w:r>
          </w:p>
        </w:tc>
        <w:tc>
          <w:tcPr>
            <w:tcW w:w="1683" w:type="dxa"/>
            <w:shd w:val="clear" w:color="auto" w:fill="auto"/>
            <w:noWrap/>
            <w:vAlign w:val="center"/>
          </w:tcPr>
          <w:p w14:paraId="6195BB8F" w14:textId="77777777" w:rsidR="00577825" w:rsidRPr="001E446E" w:rsidRDefault="00577825" w:rsidP="001E446E">
            <w:pPr>
              <w:jc w:val="center"/>
              <w:rPr>
                <w:rFonts w:eastAsia="MS Mincho"/>
                <w:lang w:val="kk-KZ" w:eastAsia="ja-JP"/>
              </w:rPr>
            </w:pPr>
            <w:r w:rsidRPr="001E446E">
              <w:rPr>
                <w:rFonts w:eastAsia="MS Mincho"/>
                <w:lang w:val="kk-KZ" w:eastAsia="ja-JP"/>
              </w:rPr>
              <w:t>138</w:t>
            </w:r>
          </w:p>
        </w:tc>
        <w:tc>
          <w:tcPr>
            <w:tcW w:w="1553" w:type="dxa"/>
            <w:shd w:val="clear" w:color="auto" w:fill="auto"/>
            <w:noWrap/>
            <w:vAlign w:val="center"/>
          </w:tcPr>
          <w:p w14:paraId="48493A4F" w14:textId="77777777" w:rsidR="00577825" w:rsidRPr="001E446E" w:rsidRDefault="00577825" w:rsidP="001E446E">
            <w:pPr>
              <w:jc w:val="center"/>
              <w:rPr>
                <w:rFonts w:eastAsia="MS Mincho"/>
                <w:lang w:val="kk-KZ" w:eastAsia="ja-JP"/>
              </w:rPr>
            </w:pPr>
            <w:r w:rsidRPr="001E446E">
              <w:rPr>
                <w:rFonts w:eastAsia="MS Mincho"/>
                <w:lang w:val="kk-KZ" w:eastAsia="ja-JP"/>
              </w:rPr>
              <w:t>207</w:t>
            </w:r>
          </w:p>
        </w:tc>
        <w:tc>
          <w:tcPr>
            <w:tcW w:w="1439" w:type="dxa"/>
            <w:shd w:val="clear" w:color="auto" w:fill="auto"/>
            <w:noWrap/>
            <w:vAlign w:val="center"/>
          </w:tcPr>
          <w:p w14:paraId="3C4ECEFA" w14:textId="77777777" w:rsidR="00577825" w:rsidRPr="001E446E" w:rsidRDefault="00577825" w:rsidP="001E446E">
            <w:pPr>
              <w:jc w:val="center"/>
              <w:rPr>
                <w:rFonts w:eastAsia="MS Mincho"/>
                <w:lang w:val="kk-KZ" w:eastAsia="ja-JP"/>
              </w:rPr>
            </w:pPr>
            <w:r w:rsidRPr="001E446E">
              <w:rPr>
                <w:rFonts w:eastAsia="MS Mincho"/>
                <w:lang w:val="kk-KZ" w:eastAsia="ja-JP"/>
              </w:rPr>
              <w:t>303</w:t>
            </w:r>
          </w:p>
        </w:tc>
        <w:tc>
          <w:tcPr>
            <w:tcW w:w="1514" w:type="dxa"/>
            <w:shd w:val="clear" w:color="auto" w:fill="auto"/>
            <w:noWrap/>
            <w:vAlign w:val="center"/>
          </w:tcPr>
          <w:p w14:paraId="36672456" w14:textId="77777777" w:rsidR="00577825" w:rsidRPr="001E446E" w:rsidRDefault="00577825" w:rsidP="001E446E">
            <w:pPr>
              <w:jc w:val="center"/>
              <w:rPr>
                <w:rFonts w:eastAsia="MS Mincho"/>
                <w:lang w:val="kk-KZ" w:eastAsia="ja-JP"/>
              </w:rPr>
            </w:pPr>
            <w:r w:rsidRPr="001E446E">
              <w:rPr>
                <w:rFonts w:eastAsia="MS Mincho"/>
                <w:lang w:val="kk-KZ" w:eastAsia="ja-JP"/>
              </w:rPr>
              <w:t>523</w:t>
            </w:r>
          </w:p>
        </w:tc>
        <w:tc>
          <w:tcPr>
            <w:tcW w:w="1665" w:type="dxa"/>
            <w:shd w:val="clear" w:color="auto" w:fill="auto"/>
            <w:noWrap/>
            <w:vAlign w:val="center"/>
          </w:tcPr>
          <w:p w14:paraId="2DE9D714" w14:textId="77777777" w:rsidR="00577825" w:rsidRPr="001E446E" w:rsidRDefault="00577825" w:rsidP="001E446E">
            <w:pPr>
              <w:jc w:val="center"/>
              <w:rPr>
                <w:rFonts w:eastAsia="MS Mincho"/>
                <w:lang w:val="kk-KZ" w:eastAsia="ja-JP"/>
              </w:rPr>
            </w:pPr>
            <w:r w:rsidRPr="001E446E">
              <w:rPr>
                <w:rFonts w:eastAsia="MS Mincho"/>
                <w:lang w:val="kk-KZ" w:eastAsia="ja-JP"/>
              </w:rPr>
              <w:t>9</w:t>
            </w:r>
          </w:p>
        </w:tc>
      </w:tr>
      <w:tr w:rsidR="00577825" w:rsidRPr="001E446E" w14:paraId="373C0D71" w14:textId="77777777" w:rsidTr="001E446E">
        <w:trPr>
          <w:trHeight w:val="347"/>
        </w:trPr>
        <w:tc>
          <w:tcPr>
            <w:tcW w:w="2057" w:type="dxa"/>
            <w:shd w:val="clear" w:color="auto" w:fill="auto"/>
            <w:vAlign w:val="center"/>
          </w:tcPr>
          <w:p w14:paraId="5F724E9D" w14:textId="77777777" w:rsidR="00577825" w:rsidRPr="001E446E" w:rsidRDefault="00577825" w:rsidP="001124D4">
            <w:pPr>
              <w:rPr>
                <w:rFonts w:eastAsia="MS Mincho"/>
                <w:sz w:val="20"/>
                <w:szCs w:val="20"/>
                <w:lang w:val="kk-KZ" w:eastAsia="ja-JP"/>
              </w:rPr>
            </w:pPr>
            <w:r w:rsidRPr="001E446E">
              <w:rPr>
                <w:rFonts w:eastAsia="MS Mincho"/>
                <w:sz w:val="20"/>
                <w:szCs w:val="20"/>
                <w:lang w:val="kk-KZ" w:eastAsia="ja-JP"/>
              </w:rPr>
              <w:t>Ат</w:t>
            </w:r>
            <w:r w:rsidRPr="001E446E">
              <w:rPr>
                <w:rFonts w:eastAsia="MS Mincho"/>
                <w:sz w:val="20"/>
                <w:szCs w:val="20"/>
                <w:lang w:val="kk-KZ" w:eastAsia="ja-JP"/>
              </w:rPr>
              <w:t>ы</w:t>
            </w:r>
            <w:r w:rsidRPr="001E446E">
              <w:rPr>
                <w:rFonts w:eastAsia="MS Mincho"/>
                <w:sz w:val="20"/>
                <w:szCs w:val="20"/>
                <w:lang w:val="kk-KZ" w:eastAsia="ja-JP"/>
              </w:rPr>
              <w:t xml:space="preserve">рау                   </w:t>
            </w:r>
          </w:p>
        </w:tc>
        <w:tc>
          <w:tcPr>
            <w:tcW w:w="1683" w:type="dxa"/>
            <w:shd w:val="clear" w:color="auto" w:fill="auto"/>
            <w:noWrap/>
            <w:vAlign w:val="center"/>
          </w:tcPr>
          <w:p w14:paraId="3F3EC94F" w14:textId="77777777" w:rsidR="00577825" w:rsidRPr="001E446E" w:rsidRDefault="00577825" w:rsidP="001E446E">
            <w:pPr>
              <w:jc w:val="center"/>
              <w:rPr>
                <w:rFonts w:eastAsia="MS Mincho"/>
                <w:lang w:val="kk-KZ" w:eastAsia="ja-JP"/>
              </w:rPr>
            </w:pPr>
            <w:r w:rsidRPr="001E446E">
              <w:rPr>
                <w:rFonts w:eastAsia="MS Mincho"/>
                <w:lang w:val="kk-KZ" w:eastAsia="ja-JP"/>
              </w:rPr>
              <w:t>512</w:t>
            </w:r>
          </w:p>
        </w:tc>
        <w:tc>
          <w:tcPr>
            <w:tcW w:w="1553" w:type="dxa"/>
            <w:shd w:val="clear" w:color="auto" w:fill="auto"/>
            <w:noWrap/>
            <w:vAlign w:val="center"/>
          </w:tcPr>
          <w:p w14:paraId="66BDA13B" w14:textId="77777777" w:rsidR="00577825" w:rsidRPr="001E446E" w:rsidRDefault="00577825" w:rsidP="001E446E">
            <w:pPr>
              <w:jc w:val="center"/>
              <w:rPr>
                <w:rFonts w:eastAsia="MS Mincho"/>
                <w:lang w:val="kk-KZ" w:eastAsia="ja-JP"/>
              </w:rPr>
            </w:pPr>
            <w:r w:rsidRPr="001E446E">
              <w:rPr>
                <w:rFonts w:eastAsia="MS Mincho"/>
                <w:lang w:val="kk-KZ" w:eastAsia="ja-JP"/>
              </w:rPr>
              <w:t>774</w:t>
            </w:r>
          </w:p>
        </w:tc>
        <w:tc>
          <w:tcPr>
            <w:tcW w:w="1439" w:type="dxa"/>
            <w:shd w:val="clear" w:color="auto" w:fill="auto"/>
            <w:noWrap/>
            <w:vAlign w:val="center"/>
          </w:tcPr>
          <w:p w14:paraId="13DF43DB" w14:textId="77777777" w:rsidR="00577825" w:rsidRPr="001E446E" w:rsidRDefault="00577825" w:rsidP="001E446E">
            <w:pPr>
              <w:jc w:val="center"/>
              <w:rPr>
                <w:rFonts w:eastAsia="MS Mincho"/>
                <w:lang w:val="kk-KZ" w:eastAsia="ja-JP"/>
              </w:rPr>
            </w:pPr>
            <w:r w:rsidRPr="001E446E">
              <w:rPr>
                <w:rFonts w:eastAsia="MS Mincho"/>
                <w:lang w:val="kk-KZ" w:eastAsia="ja-JP"/>
              </w:rPr>
              <w:t>443</w:t>
            </w:r>
          </w:p>
        </w:tc>
        <w:tc>
          <w:tcPr>
            <w:tcW w:w="1514" w:type="dxa"/>
            <w:shd w:val="clear" w:color="auto" w:fill="auto"/>
            <w:noWrap/>
            <w:vAlign w:val="center"/>
          </w:tcPr>
          <w:p w14:paraId="773ADFDA" w14:textId="77777777" w:rsidR="00577825" w:rsidRPr="001E446E" w:rsidRDefault="00577825" w:rsidP="001E446E">
            <w:pPr>
              <w:jc w:val="center"/>
              <w:rPr>
                <w:rFonts w:eastAsia="MS Mincho"/>
                <w:lang w:val="kk-KZ" w:eastAsia="ja-JP"/>
              </w:rPr>
            </w:pPr>
            <w:r w:rsidRPr="001E446E">
              <w:rPr>
                <w:rFonts w:eastAsia="MS Mincho"/>
                <w:lang w:val="kk-KZ" w:eastAsia="ja-JP"/>
              </w:rPr>
              <w:t>1 283</w:t>
            </w:r>
          </w:p>
        </w:tc>
        <w:tc>
          <w:tcPr>
            <w:tcW w:w="1665" w:type="dxa"/>
            <w:shd w:val="clear" w:color="auto" w:fill="auto"/>
            <w:noWrap/>
            <w:vAlign w:val="center"/>
          </w:tcPr>
          <w:p w14:paraId="28AAB059" w14:textId="77777777" w:rsidR="00577825" w:rsidRPr="001E446E" w:rsidRDefault="00577825" w:rsidP="001E446E">
            <w:pPr>
              <w:jc w:val="center"/>
              <w:rPr>
                <w:rFonts w:eastAsia="MS Mincho"/>
                <w:lang w:val="kk-KZ" w:eastAsia="ja-JP"/>
              </w:rPr>
            </w:pPr>
            <w:r w:rsidRPr="001E446E">
              <w:rPr>
                <w:rFonts w:eastAsia="MS Mincho"/>
                <w:lang w:val="kk-KZ" w:eastAsia="ja-JP"/>
              </w:rPr>
              <w:t>44</w:t>
            </w:r>
          </w:p>
        </w:tc>
      </w:tr>
      <w:tr w:rsidR="00577825" w:rsidRPr="001E446E" w14:paraId="447D8650" w14:textId="77777777" w:rsidTr="001E446E">
        <w:trPr>
          <w:trHeight w:val="313"/>
        </w:trPr>
        <w:tc>
          <w:tcPr>
            <w:tcW w:w="2057" w:type="dxa"/>
            <w:shd w:val="clear" w:color="auto" w:fill="auto"/>
            <w:vAlign w:val="center"/>
          </w:tcPr>
          <w:p w14:paraId="15DC69FE" w14:textId="77777777" w:rsidR="00577825" w:rsidRPr="001E446E" w:rsidRDefault="00E974AD" w:rsidP="001124D4">
            <w:pPr>
              <w:rPr>
                <w:rFonts w:eastAsia="MS Mincho"/>
                <w:sz w:val="20"/>
                <w:szCs w:val="20"/>
                <w:lang w:val="kk-KZ" w:eastAsia="ja-JP"/>
              </w:rPr>
            </w:pPr>
            <w:r w:rsidRPr="001E446E">
              <w:rPr>
                <w:sz w:val="20"/>
                <w:szCs w:val="20"/>
                <w:lang w:val="kk-KZ"/>
              </w:rPr>
              <w:t>Шығыс Қазақстан</w:t>
            </w:r>
          </w:p>
        </w:tc>
        <w:tc>
          <w:tcPr>
            <w:tcW w:w="1683" w:type="dxa"/>
            <w:shd w:val="clear" w:color="auto" w:fill="auto"/>
            <w:noWrap/>
            <w:vAlign w:val="center"/>
          </w:tcPr>
          <w:p w14:paraId="43DAE2C1" w14:textId="77777777" w:rsidR="00577825" w:rsidRPr="001E446E" w:rsidRDefault="00577825" w:rsidP="001E446E">
            <w:pPr>
              <w:jc w:val="center"/>
              <w:rPr>
                <w:rFonts w:eastAsia="MS Mincho"/>
                <w:lang w:val="kk-KZ" w:eastAsia="ja-JP"/>
              </w:rPr>
            </w:pPr>
            <w:r w:rsidRPr="001E446E">
              <w:rPr>
                <w:rFonts w:eastAsia="MS Mincho"/>
                <w:lang w:val="kk-KZ" w:eastAsia="ja-JP"/>
              </w:rPr>
              <w:t>756</w:t>
            </w:r>
          </w:p>
        </w:tc>
        <w:tc>
          <w:tcPr>
            <w:tcW w:w="1553" w:type="dxa"/>
            <w:shd w:val="clear" w:color="auto" w:fill="auto"/>
            <w:noWrap/>
            <w:vAlign w:val="center"/>
          </w:tcPr>
          <w:p w14:paraId="3F39E9C5" w14:textId="77777777" w:rsidR="00577825" w:rsidRPr="001E446E" w:rsidRDefault="00577825" w:rsidP="001E446E">
            <w:pPr>
              <w:jc w:val="center"/>
              <w:rPr>
                <w:rFonts w:eastAsia="MS Mincho"/>
                <w:lang w:val="kk-KZ" w:eastAsia="ja-JP"/>
              </w:rPr>
            </w:pPr>
            <w:r w:rsidRPr="001E446E">
              <w:rPr>
                <w:rFonts w:eastAsia="MS Mincho"/>
                <w:lang w:val="kk-KZ" w:eastAsia="ja-JP"/>
              </w:rPr>
              <w:t>1 089</w:t>
            </w:r>
          </w:p>
        </w:tc>
        <w:tc>
          <w:tcPr>
            <w:tcW w:w="1439" w:type="dxa"/>
            <w:shd w:val="clear" w:color="auto" w:fill="auto"/>
            <w:noWrap/>
            <w:vAlign w:val="center"/>
          </w:tcPr>
          <w:p w14:paraId="2BC9F45F" w14:textId="77777777" w:rsidR="00577825" w:rsidRPr="001E446E" w:rsidRDefault="00577825" w:rsidP="001E446E">
            <w:pPr>
              <w:jc w:val="center"/>
              <w:rPr>
                <w:rFonts w:eastAsia="MS Mincho"/>
                <w:lang w:val="kk-KZ" w:eastAsia="ja-JP"/>
              </w:rPr>
            </w:pPr>
            <w:r w:rsidRPr="001E446E">
              <w:rPr>
                <w:rFonts w:eastAsia="MS Mincho"/>
                <w:lang w:val="kk-KZ" w:eastAsia="ja-JP"/>
              </w:rPr>
              <w:t>607</w:t>
            </w:r>
          </w:p>
        </w:tc>
        <w:tc>
          <w:tcPr>
            <w:tcW w:w="1514" w:type="dxa"/>
            <w:shd w:val="clear" w:color="auto" w:fill="auto"/>
            <w:noWrap/>
            <w:vAlign w:val="center"/>
          </w:tcPr>
          <w:p w14:paraId="7DB0B720" w14:textId="77777777" w:rsidR="00577825" w:rsidRPr="001E446E" w:rsidRDefault="00577825" w:rsidP="001E446E">
            <w:pPr>
              <w:jc w:val="center"/>
              <w:rPr>
                <w:rFonts w:eastAsia="MS Mincho"/>
                <w:lang w:val="kk-KZ" w:eastAsia="ja-JP"/>
              </w:rPr>
            </w:pPr>
            <w:r w:rsidRPr="001E446E">
              <w:rPr>
                <w:rFonts w:eastAsia="MS Mincho"/>
                <w:lang w:val="kk-KZ" w:eastAsia="ja-JP"/>
              </w:rPr>
              <w:t>1 687</w:t>
            </w:r>
          </w:p>
        </w:tc>
        <w:tc>
          <w:tcPr>
            <w:tcW w:w="1665" w:type="dxa"/>
            <w:shd w:val="clear" w:color="auto" w:fill="auto"/>
            <w:noWrap/>
            <w:vAlign w:val="center"/>
          </w:tcPr>
          <w:p w14:paraId="7F6E45ED" w14:textId="77777777" w:rsidR="00577825" w:rsidRPr="001E446E" w:rsidRDefault="00577825" w:rsidP="001E446E">
            <w:pPr>
              <w:jc w:val="center"/>
              <w:rPr>
                <w:rFonts w:eastAsia="MS Mincho"/>
                <w:lang w:val="kk-KZ" w:eastAsia="ja-JP"/>
              </w:rPr>
            </w:pPr>
            <w:r w:rsidRPr="001E446E">
              <w:rPr>
                <w:rFonts w:eastAsia="MS Mincho"/>
                <w:lang w:val="kk-KZ" w:eastAsia="ja-JP"/>
              </w:rPr>
              <w:t>26</w:t>
            </w:r>
          </w:p>
        </w:tc>
      </w:tr>
      <w:tr w:rsidR="00577825" w:rsidRPr="001E446E" w14:paraId="0BA8B735" w14:textId="77777777" w:rsidTr="001E446E">
        <w:trPr>
          <w:trHeight w:val="315"/>
        </w:trPr>
        <w:tc>
          <w:tcPr>
            <w:tcW w:w="2057" w:type="dxa"/>
            <w:shd w:val="clear" w:color="auto" w:fill="auto"/>
            <w:vAlign w:val="center"/>
          </w:tcPr>
          <w:p w14:paraId="1E969696" w14:textId="77777777" w:rsidR="00577825" w:rsidRPr="001E446E" w:rsidRDefault="00577825" w:rsidP="001124D4">
            <w:pPr>
              <w:rPr>
                <w:rFonts w:eastAsia="MS Mincho"/>
                <w:sz w:val="20"/>
                <w:szCs w:val="20"/>
                <w:lang w:val="kk-KZ" w:eastAsia="ja-JP"/>
              </w:rPr>
            </w:pPr>
            <w:r w:rsidRPr="001E446E">
              <w:rPr>
                <w:rFonts w:eastAsia="MS Mincho"/>
                <w:sz w:val="20"/>
                <w:szCs w:val="20"/>
                <w:lang w:val="kk-KZ" w:eastAsia="ja-JP"/>
              </w:rPr>
              <w:t>Жа</w:t>
            </w:r>
            <w:r w:rsidRPr="001E446E">
              <w:rPr>
                <w:rFonts w:eastAsia="MS Mincho"/>
                <w:sz w:val="20"/>
                <w:szCs w:val="20"/>
                <w:lang w:val="kk-KZ" w:eastAsia="ja-JP"/>
              </w:rPr>
              <w:t>м</w:t>
            </w:r>
            <w:r w:rsidRPr="001E446E">
              <w:rPr>
                <w:rFonts w:eastAsia="MS Mincho"/>
                <w:sz w:val="20"/>
                <w:szCs w:val="20"/>
                <w:lang w:val="kk-KZ" w:eastAsia="ja-JP"/>
              </w:rPr>
              <w:t>был</w:t>
            </w:r>
          </w:p>
        </w:tc>
        <w:tc>
          <w:tcPr>
            <w:tcW w:w="1683" w:type="dxa"/>
            <w:shd w:val="clear" w:color="auto" w:fill="auto"/>
            <w:noWrap/>
            <w:vAlign w:val="center"/>
          </w:tcPr>
          <w:p w14:paraId="121BC512" w14:textId="77777777" w:rsidR="00577825" w:rsidRPr="001E446E" w:rsidRDefault="00577825" w:rsidP="001E446E">
            <w:pPr>
              <w:jc w:val="center"/>
              <w:rPr>
                <w:rFonts w:eastAsia="MS Mincho"/>
                <w:lang w:val="kk-KZ" w:eastAsia="ja-JP"/>
              </w:rPr>
            </w:pPr>
            <w:r w:rsidRPr="001E446E">
              <w:rPr>
                <w:rFonts w:eastAsia="MS Mincho"/>
                <w:lang w:val="kk-KZ" w:eastAsia="ja-JP"/>
              </w:rPr>
              <w:t>251</w:t>
            </w:r>
          </w:p>
        </w:tc>
        <w:tc>
          <w:tcPr>
            <w:tcW w:w="1553" w:type="dxa"/>
            <w:shd w:val="clear" w:color="auto" w:fill="auto"/>
            <w:noWrap/>
            <w:vAlign w:val="center"/>
          </w:tcPr>
          <w:p w14:paraId="4E640F71" w14:textId="77777777" w:rsidR="00577825" w:rsidRPr="001E446E" w:rsidRDefault="00577825" w:rsidP="001E446E">
            <w:pPr>
              <w:jc w:val="center"/>
              <w:rPr>
                <w:rFonts w:eastAsia="MS Mincho"/>
                <w:lang w:val="kk-KZ" w:eastAsia="ja-JP"/>
              </w:rPr>
            </w:pPr>
            <w:r w:rsidRPr="001E446E">
              <w:rPr>
                <w:rFonts w:eastAsia="MS Mincho"/>
                <w:lang w:val="kk-KZ" w:eastAsia="ja-JP"/>
              </w:rPr>
              <w:t>430</w:t>
            </w:r>
          </w:p>
        </w:tc>
        <w:tc>
          <w:tcPr>
            <w:tcW w:w="1439" w:type="dxa"/>
            <w:shd w:val="clear" w:color="auto" w:fill="auto"/>
            <w:noWrap/>
            <w:vAlign w:val="center"/>
          </w:tcPr>
          <w:p w14:paraId="6FB13BF6" w14:textId="77777777" w:rsidR="00577825" w:rsidRPr="001E446E" w:rsidRDefault="00577825" w:rsidP="001E446E">
            <w:pPr>
              <w:jc w:val="center"/>
              <w:rPr>
                <w:rFonts w:eastAsia="MS Mincho"/>
                <w:lang w:val="kk-KZ" w:eastAsia="ja-JP"/>
              </w:rPr>
            </w:pPr>
            <w:r w:rsidRPr="001E446E">
              <w:rPr>
                <w:rFonts w:eastAsia="MS Mincho"/>
                <w:lang w:val="kk-KZ" w:eastAsia="ja-JP"/>
              </w:rPr>
              <w:t>272</w:t>
            </w:r>
          </w:p>
        </w:tc>
        <w:tc>
          <w:tcPr>
            <w:tcW w:w="1514" w:type="dxa"/>
            <w:shd w:val="clear" w:color="auto" w:fill="auto"/>
            <w:noWrap/>
            <w:vAlign w:val="center"/>
          </w:tcPr>
          <w:p w14:paraId="7D564B5E" w14:textId="77777777" w:rsidR="00577825" w:rsidRPr="001E446E" w:rsidRDefault="00577825" w:rsidP="001E446E">
            <w:pPr>
              <w:jc w:val="center"/>
              <w:rPr>
                <w:rFonts w:eastAsia="MS Mincho"/>
                <w:lang w:val="kk-KZ" w:eastAsia="ja-JP"/>
              </w:rPr>
            </w:pPr>
            <w:r w:rsidRPr="001E446E">
              <w:rPr>
                <w:rFonts w:eastAsia="MS Mincho"/>
                <w:lang w:val="kk-KZ" w:eastAsia="ja-JP"/>
              </w:rPr>
              <w:t>644</w:t>
            </w:r>
          </w:p>
        </w:tc>
        <w:tc>
          <w:tcPr>
            <w:tcW w:w="1665" w:type="dxa"/>
            <w:shd w:val="clear" w:color="auto" w:fill="auto"/>
            <w:noWrap/>
            <w:vAlign w:val="center"/>
          </w:tcPr>
          <w:p w14:paraId="729650DA" w14:textId="77777777" w:rsidR="00577825" w:rsidRPr="001E446E" w:rsidRDefault="00577825" w:rsidP="001E446E">
            <w:pPr>
              <w:jc w:val="center"/>
              <w:rPr>
                <w:rFonts w:eastAsia="MS Mincho"/>
                <w:lang w:val="kk-KZ" w:eastAsia="ja-JP"/>
              </w:rPr>
            </w:pPr>
            <w:r w:rsidRPr="001E446E">
              <w:rPr>
                <w:rFonts w:eastAsia="MS Mincho"/>
                <w:lang w:val="kk-KZ" w:eastAsia="ja-JP"/>
              </w:rPr>
              <w:t>6</w:t>
            </w:r>
          </w:p>
        </w:tc>
      </w:tr>
      <w:tr w:rsidR="00577825" w:rsidRPr="001E446E" w14:paraId="7942F33B" w14:textId="77777777" w:rsidTr="001E446E">
        <w:trPr>
          <w:trHeight w:val="315"/>
        </w:trPr>
        <w:tc>
          <w:tcPr>
            <w:tcW w:w="2057" w:type="dxa"/>
            <w:shd w:val="clear" w:color="auto" w:fill="auto"/>
            <w:vAlign w:val="center"/>
          </w:tcPr>
          <w:p w14:paraId="6289110B" w14:textId="77777777" w:rsidR="00577825" w:rsidRPr="001E446E" w:rsidRDefault="00E974AD" w:rsidP="001124D4">
            <w:pPr>
              <w:rPr>
                <w:rFonts w:eastAsia="MS Mincho"/>
                <w:sz w:val="20"/>
                <w:szCs w:val="20"/>
                <w:lang w:val="kk-KZ" w:eastAsia="ja-JP"/>
              </w:rPr>
            </w:pPr>
            <w:r w:rsidRPr="001E446E">
              <w:rPr>
                <w:sz w:val="20"/>
                <w:szCs w:val="20"/>
                <w:lang w:val="kk-KZ"/>
              </w:rPr>
              <w:t xml:space="preserve">Батыс Қазақстан     </w:t>
            </w:r>
          </w:p>
        </w:tc>
        <w:tc>
          <w:tcPr>
            <w:tcW w:w="1683" w:type="dxa"/>
            <w:shd w:val="clear" w:color="auto" w:fill="auto"/>
            <w:noWrap/>
            <w:vAlign w:val="center"/>
          </w:tcPr>
          <w:p w14:paraId="3F5FB3F4" w14:textId="77777777" w:rsidR="00577825" w:rsidRPr="001E446E" w:rsidRDefault="00577825" w:rsidP="001E446E">
            <w:pPr>
              <w:jc w:val="center"/>
              <w:rPr>
                <w:rFonts w:eastAsia="MS Mincho"/>
                <w:lang w:val="kk-KZ" w:eastAsia="ja-JP"/>
              </w:rPr>
            </w:pPr>
            <w:r w:rsidRPr="001E446E">
              <w:rPr>
                <w:rFonts w:eastAsia="MS Mincho"/>
                <w:lang w:val="kk-KZ" w:eastAsia="ja-JP"/>
              </w:rPr>
              <w:t>313</w:t>
            </w:r>
          </w:p>
        </w:tc>
        <w:tc>
          <w:tcPr>
            <w:tcW w:w="1553" w:type="dxa"/>
            <w:shd w:val="clear" w:color="auto" w:fill="auto"/>
            <w:noWrap/>
            <w:vAlign w:val="center"/>
          </w:tcPr>
          <w:p w14:paraId="55877321" w14:textId="77777777" w:rsidR="00577825" w:rsidRPr="001E446E" w:rsidRDefault="00577825" w:rsidP="001E446E">
            <w:pPr>
              <w:jc w:val="center"/>
              <w:rPr>
                <w:rFonts w:eastAsia="MS Mincho"/>
                <w:lang w:val="kk-KZ" w:eastAsia="ja-JP"/>
              </w:rPr>
            </w:pPr>
            <w:r w:rsidRPr="001E446E">
              <w:rPr>
                <w:rFonts w:eastAsia="MS Mincho"/>
                <w:lang w:val="kk-KZ" w:eastAsia="ja-JP"/>
              </w:rPr>
              <w:t>516</w:t>
            </w:r>
          </w:p>
        </w:tc>
        <w:tc>
          <w:tcPr>
            <w:tcW w:w="1439" w:type="dxa"/>
            <w:shd w:val="clear" w:color="auto" w:fill="auto"/>
            <w:noWrap/>
            <w:vAlign w:val="center"/>
          </w:tcPr>
          <w:p w14:paraId="48588A83" w14:textId="77777777" w:rsidR="00577825" w:rsidRPr="001E446E" w:rsidRDefault="00577825" w:rsidP="001E446E">
            <w:pPr>
              <w:jc w:val="center"/>
              <w:rPr>
                <w:rFonts w:eastAsia="MS Mincho"/>
                <w:lang w:val="kk-KZ" w:eastAsia="ja-JP"/>
              </w:rPr>
            </w:pPr>
            <w:r w:rsidRPr="001E446E">
              <w:rPr>
                <w:rFonts w:eastAsia="MS Mincho"/>
                <w:lang w:val="kk-KZ" w:eastAsia="ja-JP"/>
              </w:rPr>
              <w:t>298</w:t>
            </w:r>
          </w:p>
        </w:tc>
        <w:tc>
          <w:tcPr>
            <w:tcW w:w="1514" w:type="dxa"/>
            <w:shd w:val="clear" w:color="auto" w:fill="auto"/>
            <w:noWrap/>
            <w:vAlign w:val="center"/>
          </w:tcPr>
          <w:p w14:paraId="07C68F0C" w14:textId="77777777" w:rsidR="00577825" w:rsidRPr="001E446E" w:rsidRDefault="00577825" w:rsidP="001E446E">
            <w:pPr>
              <w:jc w:val="center"/>
              <w:rPr>
                <w:rFonts w:eastAsia="MS Mincho"/>
                <w:lang w:val="kk-KZ" w:eastAsia="ja-JP"/>
              </w:rPr>
            </w:pPr>
            <w:r w:rsidRPr="001E446E">
              <w:rPr>
                <w:rFonts w:eastAsia="MS Mincho"/>
                <w:lang w:val="kk-KZ" w:eastAsia="ja-JP"/>
              </w:rPr>
              <w:t>832</w:t>
            </w:r>
          </w:p>
        </w:tc>
        <w:tc>
          <w:tcPr>
            <w:tcW w:w="1665" w:type="dxa"/>
            <w:shd w:val="clear" w:color="auto" w:fill="auto"/>
            <w:noWrap/>
            <w:vAlign w:val="center"/>
          </w:tcPr>
          <w:p w14:paraId="676A6F76" w14:textId="77777777" w:rsidR="00577825" w:rsidRPr="001E446E" w:rsidRDefault="00577825" w:rsidP="001E446E">
            <w:pPr>
              <w:jc w:val="center"/>
              <w:rPr>
                <w:rFonts w:eastAsia="MS Mincho"/>
                <w:lang w:val="kk-KZ" w:eastAsia="ja-JP"/>
              </w:rPr>
            </w:pPr>
            <w:r w:rsidRPr="001E446E">
              <w:rPr>
                <w:rFonts w:eastAsia="MS Mincho"/>
                <w:lang w:val="kk-KZ" w:eastAsia="ja-JP"/>
              </w:rPr>
              <w:t>17</w:t>
            </w:r>
          </w:p>
        </w:tc>
      </w:tr>
      <w:tr w:rsidR="00577825" w:rsidRPr="001E446E" w14:paraId="56F3281B" w14:textId="77777777" w:rsidTr="001E446E">
        <w:trPr>
          <w:trHeight w:val="315"/>
        </w:trPr>
        <w:tc>
          <w:tcPr>
            <w:tcW w:w="2057" w:type="dxa"/>
            <w:shd w:val="clear" w:color="auto" w:fill="auto"/>
            <w:vAlign w:val="center"/>
          </w:tcPr>
          <w:p w14:paraId="187A17D2" w14:textId="77777777" w:rsidR="00577825" w:rsidRPr="001E446E" w:rsidRDefault="00577825" w:rsidP="001124D4">
            <w:pPr>
              <w:rPr>
                <w:rFonts w:eastAsia="MS Mincho"/>
                <w:sz w:val="20"/>
                <w:szCs w:val="20"/>
                <w:lang w:val="kk-KZ" w:eastAsia="ja-JP"/>
              </w:rPr>
            </w:pPr>
            <w:r w:rsidRPr="001E446E">
              <w:rPr>
                <w:rFonts w:eastAsia="MS Mincho"/>
                <w:sz w:val="20"/>
                <w:szCs w:val="20"/>
                <w:lang w:val="kk-KZ" w:eastAsia="ja-JP"/>
              </w:rPr>
              <w:t>Қар</w:t>
            </w:r>
            <w:r w:rsidRPr="001E446E">
              <w:rPr>
                <w:rFonts w:eastAsia="MS Mincho"/>
                <w:sz w:val="20"/>
                <w:szCs w:val="20"/>
                <w:lang w:val="kk-KZ" w:eastAsia="ja-JP"/>
              </w:rPr>
              <w:t>а</w:t>
            </w:r>
            <w:r w:rsidRPr="001E446E">
              <w:rPr>
                <w:rFonts w:eastAsia="MS Mincho"/>
                <w:sz w:val="20"/>
                <w:szCs w:val="20"/>
                <w:lang w:val="kk-KZ" w:eastAsia="ja-JP"/>
              </w:rPr>
              <w:t xml:space="preserve">ғанды               </w:t>
            </w:r>
          </w:p>
        </w:tc>
        <w:tc>
          <w:tcPr>
            <w:tcW w:w="1683" w:type="dxa"/>
            <w:shd w:val="clear" w:color="auto" w:fill="auto"/>
            <w:noWrap/>
            <w:vAlign w:val="center"/>
          </w:tcPr>
          <w:p w14:paraId="1EF090A8" w14:textId="77777777" w:rsidR="00577825" w:rsidRPr="001E446E" w:rsidRDefault="00577825" w:rsidP="001E446E">
            <w:pPr>
              <w:jc w:val="center"/>
              <w:rPr>
                <w:rFonts w:eastAsia="MS Mincho"/>
                <w:lang w:val="kk-KZ" w:eastAsia="ja-JP"/>
              </w:rPr>
            </w:pPr>
            <w:r w:rsidRPr="001E446E">
              <w:rPr>
                <w:rFonts w:eastAsia="MS Mincho"/>
                <w:lang w:val="kk-KZ" w:eastAsia="ja-JP"/>
              </w:rPr>
              <w:t>702</w:t>
            </w:r>
          </w:p>
        </w:tc>
        <w:tc>
          <w:tcPr>
            <w:tcW w:w="1553" w:type="dxa"/>
            <w:shd w:val="clear" w:color="auto" w:fill="auto"/>
            <w:noWrap/>
            <w:vAlign w:val="center"/>
          </w:tcPr>
          <w:p w14:paraId="0DEA4DCF" w14:textId="77777777" w:rsidR="00577825" w:rsidRPr="001E446E" w:rsidRDefault="00577825" w:rsidP="001E446E">
            <w:pPr>
              <w:jc w:val="center"/>
              <w:rPr>
                <w:rFonts w:eastAsia="MS Mincho"/>
                <w:lang w:val="kk-KZ" w:eastAsia="ja-JP"/>
              </w:rPr>
            </w:pPr>
            <w:r w:rsidRPr="001E446E">
              <w:rPr>
                <w:rFonts w:eastAsia="MS Mincho"/>
                <w:lang w:val="kk-KZ" w:eastAsia="ja-JP"/>
              </w:rPr>
              <w:t>1 128</w:t>
            </w:r>
          </w:p>
        </w:tc>
        <w:tc>
          <w:tcPr>
            <w:tcW w:w="1439" w:type="dxa"/>
            <w:shd w:val="clear" w:color="auto" w:fill="auto"/>
            <w:noWrap/>
            <w:vAlign w:val="center"/>
          </w:tcPr>
          <w:p w14:paraId="70B7AA54" w14:textId="77777777" w:rsidR="00577825" w:rsidRPr="001E446E" w:rsidRDefault="00577825" w:rsidP="001E446E">
            <w:pPr>
              <w:jc w:val="center"/>
              <w:rPr>
                <w:rFonts w:eastAsia="MS Mincho"/>
                <w:lang w:val="kk-KZ" w:eastAsia="ja-JP"/>
              </w:rPr>
            </w:pPr>
            <w:r w:rsidRPr="001E446E">
              <w:rPr>
                <w:rFonts w:eastAsia="MS Mincho"/>
                <w:lang w:val="kk-KZ" w:eastAsia="ja-JP"/>
              </w:rPr>
              <w:t>686</w:t>
            </w:r>
          </w:p>
        </w:tc>
        <w:tc>
          <w:tcPr>
            <w:tcW w:w="1514" w:type="dxa"/>
            <w:shd w:val="clear" w:color="auto" w:fill="auto"/>
            <w:noWrap/>
            <w:vAlign w:val="center"/>
          </w:tcPr>
          <w:p w14:paraId="510E5831" w14:textId="77777777" w:rsidR="00577825" w:rsidRPr="001E446E" w:rsidRDefault="00577825" w:rsidP="001E446E">
            <w:pPr>
              <w:jc w:val="center"/>
              <w:rPr>
                <w:rFonts w:eastAsia="MS Mincho"/>
                <w:lang w:val="kk-KZ" w:eastAsia="ja-JP"/>
              </w:rPr>
            </w:pPr>
            <w:r w:rsidRPr="001E446E">
              <w:rPr>
                <w:rFonts w:eastAsia="MS Mincho"/>
                <w:lang w:val="kk-KZ" w:eastAsia="ja-JP"/>
              </w:rPr>
              <w:t>1 874</w:t>
            </w:r>
          </w:p>
        </w:tc>
        <w:tc>
          <w:tcPr>
            <w:tcW w:w="1665" w:type="dxa"/>
            <w:shd w:val="clear" w:color="auto" w:fill="auto"/>
            <w:noWrap/>
            <w:vAlign w:val="center"/>
          </w:tcPr>
          <w:p w14:paraId="2E5A3D6C" w14:textId="77777777" w:rsidR="00577825" w:rsidRPr="001E446E" w:rsidRDefault="00577825" w:rsidP="001E446E">
            <w:pPr>
              <w:jc w:val="center"/>
              <w:rPr>
                <w:rFonts w:eastAsia="MS Mincho"/>
                <w:lang w:val="kk-KZ" w:eastAsia="ja-JP"/>
              </w:rPr>
            </w:pPr>
            <w:r w:rsidRPr="001E446E">
              <w:rPr>
                <w:rFonts w:eastAsia="MS Mincho"/>
                <w:lang w:val="kk-KZ" w:eastAsia="ja-JP"/>
              </w:rPr>
              <w:t>24</w:t>
            </w:r>
          </w:p>
        </w:tc>
      </w:tr>
      <w:tr w:rsidR="00577825" w:rsidRPr="001E446E" w14:paraId="7A3F22F8" w14:textId="77777777" w:rsidTr="001E446E">
        <w:trPr>
          <w:trHeight w:val="315"/>
        </w:trPr>
        <w:tc>
          <w:tcPr>
            <w:tcW w:w="2057" w:type="dxa"/>
            <w:shd w:val="clear" w:color="auto" w:fill="auto"/>
            <w:vAlign w:val="center"/>
          </w:tcPr>
          <w:p w14:paraId="495685C6" w14:textId="77777777" w:rsidR="00577825" w:rsidRPr="001E446E" w:rsidRDefault="00577825" w:rsidP="001124D4">
            <w:pPr>
              <w:rPr>
                <w:rFonts w:eastAsia="MS Mincho"/>
                <w:sz w:val="20"/>
                <w:szCs w:val="20"/>
                <w:lang w:val="kk-KZ" w:eastAsia="ja-JP"/>
              </w:rPr>
            </w:pPr>
            <w:r w:rsidRPr="001E446E">
              <w:rPr>
                <w:rFonts w:eastAsia="MS Mincho"/>
                <w:sz w:val="20"/>
                <w:szCs w:val="20"/>
                <w:lang w:val="kk-KZ" w:eastAsia="ja-JP"/>
              </w:rPr>
              <w:t>Қост</w:t>
            </w:r>
            <w:r w:rsidRPr="001E446E">
              <w:rPr>
                <w:rFonts w:eastAsia="MS Mincho"/>
                <w:sz w:val="20"/>
                <w:szCs w:val="20"/>
                <w:lang w:val="kk-KZ" w:eastAsia="ja-JP"/>
              </w:rPr>
              <w:t>а</w:t>
            </w:r>
            <w:r w:rsidRPr="001E446E">
              <w:rPr>
                <w:rFonts w:eastAsia="MS Mincho"/>
                <w:sz w:val="20"/>
                <w:szCs w:val="20"/>
                <w:lang w:val="kk-KZ" w:eastAsia="ja-JP"/>
              </w:rPr>
              <w:t xml:space="preserve">най               </w:t>
            </w:r>
          </w:p>
        </w:tc>
        <w:tc>
          <w:tcPr>
            <w:tcW w:w="1683" w:type="dxa"/>
            <w:shd w:val="clear" w:color="auto" w:fill="auto"/>
            <w:noWrap/>
            <w:vAlign w:val="center"/>
          </w:tcPr>
          <w:p w14:paraId="1756E156" w14:textId="77777777" w:rsidR="00577825" w:rsidRPr="001E446E" w:rsidRDefault="00577825" w:rsidP="001E446E">
            <w:pPr>
              <w:jc w:val="center"/>
              <w:rPr>
                <w:rFonts w:eastAsia="MS Mincho"/>
                <w:lang w:val="kk-KZ" w:eastAsia="ja-JP"/>
              </w:rPr>
            </w:pPr>
            <w:r w:rsidRPr="001E446E">
              <w:rPr>
                <w:rFonts w:eastAsia="MS Mincho"/>
                <w:lang w:val="kk-KZ" w:eastAsia="ja-JP"/>
              </w:rPr>
              <w:t>322</w:t>
            </w:r>
          </w:p>
        </w:tc>
        <w:tc>
          <w:tcPr>
            <w:tcW w:w="1553" w:type="dxa"/>
            <w:shd w:val="clear" w:color="auto" w:fill="auto"/>
            <w:noWrap/>
            <w:vAlign w:val="center"/>
          </w:tcPr>
          <w:p w14:paraId="7B0F6300" w14:textId="77777777" w:rsidR="00577825" w:rsidRPr="001E446E" w:rsidRDefault="00577825" w:rsidP="001E446E">
            <w:pPr>
              <w:jc w:val="center"/>
              <w:rPr>
                <w:rFonts w:eastAsia="MS Mincho"/>
                <w:lang w:val="kk-KZ" w:eastAsia="ja-JP"/>
              </w:rPr>
            </w:pPr>
            <w:r w:rsidRPr="001E446E">
              <w:rPr>
                <w:rFonts w:eastAsia="MS Mincho"/>
                <w:lang w:val="kk-KZ" w:eastAsia="ja-JP"/>
              </w:rPr>
              <w:t>499</w:t>
            </w:r>
          </w:p>
        </w:tc>
        <w:tc>
          <w:tcPr>
            <w:tcW w:w="1439" w:type="dxa"/>
            <w:shd w:val="clear" w:color="auto" w:fill="auto"/>
            <w:noWrap/>
            <w:vAlign w:val="center"/>
          </w:tcPr>
          <w:p w14:paraId="1855F123" w14:textId="77777777" w:rsidR="00577825" w:rsidRPr="001E446E" w:rsidRDefault="00577825" w:rsidP="001E446E">
            <w:pPr>
              <w:jc w:val="center"/>
              <w:rPr>
                <w:rFonts w:eastAsia="MS Mincho"/>
                <w:lang w:val="kk-KZ" w:eastAsia="ja-JP"/>
              </w:rPr>
            </w:pPr>
            <w:r w:rsidRPr="001E446E">
              <w:rPr>
                <w:rFonts w:eastAsia="MS Mincho"/>
                <w:lang w:val="kk-KZ" w:eastAsia="ja-JP"/>
              </w:rPr>
              <w:t>305</w:t>
            </w:r>
          </w:p>
        </w:tc>
        <w:tc>
          <w:tcPr>
            <w:tcW w:w="1514" w:type="dxa"/>
            <w:shd w:val="clear" w:color="auto" w:fill="auto"/>
            <w:noWrap/>
            <w:vAlign w:val="center"/>
          </w:tcPr>
          <w:p w14:paraId="34108230" w14:textId="77777777" w:rsidR="00577825" w:rsidRPr="001E446E" w:rsidRDefault="00577825" w:rsidP="001E446E">
            <w:pPr>
              <w:jc w:val="center"/>
              <w:rPr>
                <w:rFonts w:eastAsia="MS Mincho"/>
                <w:lang w:val="kk-KZ" w:eastAsia="ja-JP"/>
              </w:rPr>
            </w:pPr>
            <w:r w:rsidRPr="001E446E">
              <w:rPr>
                <w:rFonts w:eastAsia="MS Mincho"/>
                <w:lang w:val="kk-KZ" w:eastAsia="ja-JP"/>
              </w:rPr>
              <w:t>782</w:t>
            </w:r>
          </w:p>
        </w:tc>
        <w:tc>
          <w:tcPr>
            <w:tcW w:w="1665" w:type="dxa"/>
            <w:shd w:val="clear" w:color="auto" w:fill="auto"/>
            <w:noWrap/>
            <w:vAlign w:val="center"/>
          </w:tcPr>
          <w:p w14:paraId="785F474C" w14:textId="77777777" w:rsidR="00577825" w:rsidRPr="001E446E" w:rsidRDefault="00577825" w:rsidP="001E446E">
            <w:pPr>
              <w:jc w:val="center"/>
              <w:rPr>
                <w:rFonts w:eastAsia="MS Mincho"/>
                <w:lang w:val="kk-KZ" w:eastAsia="ja-JP"/>
              </w:rPr>
            </w:pPr>
            <w:r w:rsidRPr="001E446E">
              <w:rPr>
                <w:rFonts w:eastAsia="MS Mincho"/>
                <w:lang w:val="kk-KZ" w:eastAsia="ja-JP"/>
              </w:rPr>
              <w:t>19</w:t>
            </w:r>
          </w:p>
        </w:tc>
      </w:tr>
      <w:tr w:rsidR="00577825" w:rsidRPr="001E446E" w14:paraId="08653D80" w14:textId="77777777" w:rsidTr="001E446E">
        <w:trPr>
          <w:trHeight w:val="315"/>
        </w:trPr>
        <w:tc>
          <w:tcPr>
            <w:tcW w:w="2057" w:type="dxa"/>
            <w:shd w:val="clear" w:color="auto" w:fill="auto"/>
            <w:vAlign w:val="center"/>
          </w:tcPr>
          <w:p w14:paraId="632D87BE" w14:textId="77777777" w:rsidR="00577825" w:rsidRPr="001E446E" w:rsidRDefault="00577825" w:rsidP="001124D4">
            <w:pPr>
              <w:rPr>
                <w:rFonts w:eastAsia="MS Mincho"/>
                <w:sz w:val="20"/>
                <w:szCs w:val="20"/>
                <w:lang w:val="kk-KZ" w:eastAsia="ja-JP"/>
              </w:rPr>
            </w:pPr>
            <w:r w:rsidRPr="001E446E">
              <w:rPr>
                <w:rFonts w:eastAsia="MS Mincho"/>
                <w:sz w:val="20"/>
                <w:szCs w:val="20"/>
                <w:lang w:val="kk-KZ" w:eastAsia="ja-JP"/>
              </w:rPr>
              <w:t>Қыз</w:t>
            </w:r>
            <w:r w:rsidRPr="001E446E">
              <w:rPr>
                <w:rFonts w:eastAsia="MS Mincho"/>
                <w:sz w:val="20"/>
                <w:szCs w:val="20"/>
                <w:lang w:val="kk-KZ" w:eastAsia="ja-JP"/>
              </w:rPr>
              <w:t>ы</w:t>
            </w:r>
            <w:r w:rsidRPr="001E446E">
              <w:rPr>
                <w:rFonts w:eastAsia="MS Mincho"/>
                <w:sz w:val="20"/>
                <w:szCs w:val="20"/>
                <w:lang w:val="kk-KZ" w:eastAsia="ja-JP"/>
              </w:rPr>
              <w:t xml:space="preserve">лорда           </w:t>
            </w:r>
          </w:p>
        </w:tc>
        <w:tc>
          <w:tcPr>
            <w:tcW w:w="1683" w:type="dxa"/>
            <w:shd w:val="clear" w:color="auto" w:fill="auto"/>
            <w:noWrap/>
            <w:vAlign w:val="center"/>
          </w:tcPr>
          <w:p w14:paraId="64BD6368" w14:textId="77777777" w:rsidR="00577825" w:rsidRPr="001E446E" w:rsidRDefault="00577825" w:rsidP="001E446E">
            <w:pPr>
              <w:jc w:val="center"/>
              <w:rPr>
                <w:rFonts w:eastAsia="MS Mincho"/>
                <w:lang w:val="kk-KZ" w:eastAsia="ja-JP"/>
              </w:rPr>
            </w:pPr>
            <w:r w:rsidRPr="001E446E">
              <w:rPr>
                <w:rFonts w:eastAsia="MS Mincho"/>
                <w:lang w:val="kk-KZ" w:eastAsia="ja-JP"/>
              </w:rPr>
              <w:t>181</w:t>
            </w:r>
          </w:p>
        </w:tc>
        <w:tc>
          <w:tcPr>
            <w:tcW w:w="1553" w:type="dxa"/>
            <w:shd w:val="clear" w:color="auto" w:fill="auto"/>
            <w:noWrap/>
            <w:vAlign w:val="center"/>
          </w:tcPr>
          <w:p w14:paraId="509B6F63" w14:textId="77777777" w:rsidR="00577825" w:rsidRPr="001E446E" w:rsidRDefault="00577825" w:rsidP="001E446E">
            <w:pPr>
              <w:jc w:val="center"/>
              <w:rPr>
                <w:rFonts w:eastAsia="MS Mincho"/>
                <w:lang w:val="kk-KZ" w:eastAsia="ja-JP"/>
              </w:rPr>
            </w:pPr>
            <w:r w:rsidRPr="001E446E">
              <w:rPr>
                <w:rFonts w:eastAsia="MS Mincho"/>
                <w:lang w:val="kk-KZ" w:eastAsia="ja-JP"/>
              </w:rPr>
              <w:t>261</w:t>
            </w:r>
          </w:p>
        </w:tc>
        <w:tc>
          <w:tcPr>
            <w:tcW w:w="1439" w:type="dxa"/>
            <w:shd w:val="clear" w:color="auto" w:fill="auto"/>
            <w:noWrap/>
            <w:vAlign w:val="center"/>
          </w:tcPr>
          <w:p w14:paraId="760D044D" w14:textId="77777777" w:rsidR="00577825" w:rsidRPr="001E446E" w:rsidRDefault="00577825" w:rsidP="001E446E">
            <w:pPr>
              <w:jc w:val="center"/>
              <w:rPr>
                <w:rFonts w:eastAsia="MS Mincho"/>
                <w:lang w:val="kk-KZ" w:eastAsia="ja-JP"/>
              </w:rPr>
            </w:pPr>
            <w:r w:rsidRPr="001E446E">
              <w:rPr>
                <w:rFonts w:eastAsia="MS Mincho"/>
                <w:lang w:val="kk-KZ" w:eastAsia="ja-JP"/>
              </w:rPr>
              <w:t>213</w:t>
            </w:r>
          </w:p>
        </w:tc>
        <w:tc>
          <w:tcPr>
            <w:tcW w:w="1514" w:type="dxa"/>
            <w:shd w:val="clear" w:color="auto" w:fill="auto"/>
            <w:noWrap/>
            <w:vAlign w:val="center"/>
          </w:tcPr>
          <w:p w14:paraId="6C6AE7EB" w14:textId="77777777" w:rsidR="00577825" w:rsidRPr="001E446E" w:rsidRDefault="00577825" w:rsidP="001E446E">
            <w:pPr>
              <w:jc w:val="center"/>
              <w:rPr>
                <w:rFonts w:eastAsia="MS Mincho"/>
                <w:lang w:val="kk-KZ" w:eastAsia="ja-JP"/>
              </w:rPr>
            </w:pPr>
            <w:r w:rsidRPr="001E446E">
              <w:rPr>
                <w:rFonts w:eastAsia="MS Mincho"/>
                <w:lang w:val="kk-KZ" w:eastAsia="ja-JP"/>
              </w:rPr>
              <w:t>418</w:t>
            </w:r>
          </w:p>
        </w:tc>
        <w:tc>
          <w:tcPr>
            <w:tcW w:w="1665" w:type="dxa"/>
            <w:shd w:val="clear" w:color="auto" w:fill="auto"/>
            <w:noWrap/>
            <w:vAlign w:val="center"/>
          </w:tcPr>
          <w:p w14:paraId="5C501C94" w14:textId="77777777" w:rsidR="00577825" w:rsidRPr="001E446E" w:rsidRDefault="00577825" w:rsidP="001E446E">
            <w:pPr>
              <w:jc w:val="center"/>
              <w:rPr>
                <w:rFonts w:eastAsia="MS Mincho"/>
                <w:lang w:val="kk-KZ" w:eastAsia="ja-JP"/>
              </w:rPr>
            </w:pPr>
            <w:r w:rsidRPr="001E446E">
              <w:rPr>
                <w:rFonts w:eastAsia="MS Mincho"/>
                <w:lang w:val="kk-KZ" w:eastAsia="ja-JP"/>
              </w:rPr>
              <w:t>5</w:t>
            </w:r>
          </w:p>
        </w:tc>
      </w:tr>
      <w:tr w:rsidR="00577825" w:rsidRPr="001E446E" w14:paraId="19BF67F9" w14:textId="77777777" w:rsidTr="001E446E">
        <w:trPr>
          <w:trHeight w:val="315"/>
        </w:trPr>
        <w:tc>
          <w:tcPr>
            <w:tcW w:w="2057" w:type="dxa"/>
            <w:shd w:val="clear" w:color="auto" w:fill="auto"/>
            <w:vAlign w:val="center"/>
          </w:tcPr>
          <w:p w14:paraId="2EF501E9" w14:textId="77777777" w:rsidR="00577825" w:rsidRPr="001E446E" w:rsidRDefault="00577825" w:rsidP="001124D4">
            <w:pPr>
              <w:rPr>
                <w:rFonts w:eastAsia="MS Mincho"/>
                <w:sz w:val="20"/>
                <w:szCs w:val="20"/>
                <w:lang w:val="kk-KZ" w:eastAsia="ja-JP"/>
              </w:rPr>
            </w:pPr>
            <w:r w:rsidRPr="001E446E">
              <w:rPr>
                <w:rFonts w:eastAsia="MS Mincho"/>
                <w:sz w:val="20"/>
                <w:szCs w:val="20"/>
                <w:lang w:val="kk-KZ" w:eastAsia="ja-JP"/>
              </w:rPr>
              <w:t xml:space="preserve">Маңғыстау              </w:t>
            </w:r>
          </w:p>
        </w:tc>
        <w:tc>
          <w:tcPr>
            <w:tcW w:w="1683" w:type="dxa"/>
            <w:shd w:val="clear" w:color="auto" w:fill="auto"/>
            <w:noWrap/>
            <w:vAlign w:val="center"/>
          </w:tcPr>
          <w:p w14:paraId="08571A25" w14:textId="77777777" w:rsidR="00577825" w:rsidRPr="001E446E" w:rsidRDefault="00577825" w:rsidP="001E446E">
            <w:pPr>
              <w:jc w:val="center"/>
              <w:rPr>
                <w:rFonts w:eastAsia="MS Mincho"/>
                <w:lang w:val="kk-KZ" w:eastAsia="ja-JP"/>
              </w:rPr>
            </w:pPr>
            <w:r w:rsidRPr="001E446E">
              <w:rPr>
                <w:rFonts w:eastAsia="MS Mincho"/>
                <w:lang w:val="kk-KZ" w:eastAsia="ja-JP"/>
              </w:rPr>
              <w:t>424</w:t>
            </w:r>
          </w:p>
        </w:tc>
        <w:tc>
          <w:tcPr>
            <w:tcW w:w="1553" w:type="dxa"/>
            <w:shd w:val="clear" w:color="auto" w:fill="auto"/>
            <w:noWrap/>
            <w:vAlign w:val="center"/>
          </w:tcPr>
          <w:p w14:paraId="1092B065" w14:textId="77777777" w:rsidR="00577825" w:rsidRPr="001E446E" w:rsidRDefault="00577825" w:rsidP="001E446E">
            <w:pPr>
              <w:jc w:val="center"/>
              <w:rPr>
                <w:rFonts w:eastAsia="MS Mincho"/>
                <w:lang w:val="kk-KZ" w:eastAsia="ja-JP"/>
              </w:rPr>
            </w:pPr>
            <w:r w:rsidRPr="001E446E">
              <w:rPr>
                <w:rFonts w:eastAsia="MS Mincho"/>
                <w:lang w:val="kk-KZ" w:eastAsia="ja-JP"/>
              </w:rPr>
              <w:t>583</w:t>
            </w:r>
          </w:p>
        </w:tc>
        <w:tc>
          <w:tcPr>
            <w:tcW w:w="1439" w:type="dxa"/>
            <w:shd w:val="clear" w:color="auto" w:fill="auto"/>
            <w:noWrap/>
            <w:vAlign w:val="center"/>
          </w:tcPr>
          <w:p w14:paraId="6685D9F2" w14:textId="77777777" w:rsidR="00577825" w:rsidRPr="001E446E" w:rsidRDefault="00577825" w:rsidP="001E446E">
            <w:pPr>
              <w:jc w:val="center"/>
              <w:rPr>
                <w:rFonts w:eastAsia="MS Mincho"/>
                <w:lang w:val="kk-KZ" w:eastAsia="ja-JP"/>
              </w:rPr>
            </w:pPr>
            <w:r w:rsidRPr="001E446E">
              <w:rPr>
                <w:rFonts w:eastAsia="MS Mincho"/>
                <w:lang w:val="kk-KZ" w:eastAsia="ja-JP"/>
              </w:rPr>
              <w:t>383</w:t>
            </w:r>
          </w:p>
        </w:tc>
        <w:tc>
          <w:tcPr>
            <w:tcW w:w="1514" w:type="dxa"/>
            <w:shd w:val="clear" w:color="auto" w:fill="auto"/>
            <w:noWrap/>
            <w:vAlign w:val="center"/>
          </w:tcPr>
          <w:p w14:paraId="38070F27" w14:textId="77777777" w:rsidR="00577825" w:rsidRPr="001E446E" w:rsidRDefault="00577825" w:rsidP="001E446E">
            <w:pPr>
              <w:jc w:val="center"/>
              <w:rPr>
                <w:rFonts w:eastAsia="MS Mincho"/>
                <w:lang w:val="kk-KZ" w:eastAsia="ja-JP"/>
              </w:rPr>
            </w:pPr>
            <w:r w:rsidRPr="001E446E">
              <w:rPr>
                <w:rFonts w:eastAsia="MS Mincho"/>
                <w:lang w:val="kk-KZ" w:eastAsia="ja-JP"/>
              </w:rPr>
              <w:t>953</w:t>
            </w:r>
          </w:p>
        </w:tc>
        <w:tc>
          <w:tcPr>
            <w:tcW w:w="1665" w:type="dxa"/>
            <w:shd w:val="clear" w:color="auto" w:fill="auto"/>
            <w:noWrap/>
            <w:vAlign w:val="center"/>
          </w:tcPr>
          <w:p w14:paraId="01DD16C6" w14:textId="77777777" w:rsidR="00577825" w:rsidRPr="001E446E" w:rsidRDefault="00577825" w:rsidP="001E446E">
            <w:pPr>
              <w:jc w:val="center"/>
              <w:rPr>
                <w:rFonts w:eastAsia="MS Mincho"/>
                <w:lang w:val="kk-KZ" w:eastAsia="ja-JP"/>
              </w:rPr>
            </w:pPr>
            <w:r w:rsidRPr="001E446E">
              <w:rPr>
                <w:rFonts w:eastAsia="MS Mincho"/>
                <w:lang w:val="kk-KZ" w:eastAsia="ja-JP"/>
              </w:rPr>
              <w:t>15</w:t>
            </w:r>
          </w:p>
        </w:tc>
      </w:tr>
      <w:tr w:rsidR="00577825" w:rsidRPr="001E446E" w14:paraId="0ABA6973" w14:textId="77777777" w:rsidTr="001E446E">
        <w:trPr>
          <w:trHeight w:val="315"/>
        </w:trPr>
        <w:tc>
          <w:tcPr>
            <w:tcW w:w="2057" w:type="dxa"/>
            <w:shd w:val="clear" w:color="auto" w:fill="auto"/>
            <w:vAlign w:val="center"/>
          </w:tcPr>
          <w:p w14:paraId="5F047E38" w14:textId="77777777" w:rsidR="00577825" w:rsidRPr="001E446E" w:rsidRDefault="00577825" w:rsidP="001124D4">
            <w:pPr>
              <w:rPr>
                <w:rFonts w:eastAsia="MS Mincho"/>
                <w:sz w:val="20"/>
                <w:szCs w:val="20"/>
                <w:lang w:val="kk-KZ" w:eastAsia="ja-JP"/>
              </w:rPr>
            </w:pPr>
            <w:r w:rsidRPr="001E446E">
              <w:rPr>
                <w:rFonts w:eastAsia="MS Mincho"/>
                <w:sz w:val="20"/>
                <w:szCs w:val="20"/>
                <w:lang w:val="kk-KZ" w:eastAsia="ja-JP"/>
              </w:rPr>
              <w:t>Павл</w:t>
            </w:r>
            <w:r w:rsidRPr="001E446E">
              <w:rPr>
                <w:rFonts w:eastAsia="MS Mincho"/>
                <w:sz w:val="20"/>
                <w:szCs w:val="20"/>
                <w:lang w:val="kk-KZ" w:eastAsia="ja-JP"/>
              </w:rPr>
              <w:t>о</w:t>
            </w:r>
            <w:r w:rsidRPr="001E446E">
              <w:rPr>
                <w:rFonts w:eastAsia="MS Mincho"/>
                <w:sz w:val="20"/>
                <w:szCs w:val="20"/>
                <w:lang w:val="kk-KZ" w:eastAsia="ja-JP"/>
              </w:rPr>
              <w:t xml:space="preserve">дар                </w:t>
            </w:r>
          </w:p>
        </w:tc>
        <w:tc>
          <w:tcPr>
            <w:tcW w:w="1683" w:type="dxa"/>
            <w:shd w:val="clear" w:color="auto" w:fill="auto"/>
            <w:noWrap/>
            <w:vAlign w:val="center"/>
          </w:tcPr>
          <w:p w14:paraId="4A6B151E" w14:textId="77777777" w:rsidR="00577825" w:rsidRPr="001E446E" w:rsidRDefault="00577825" w:rsidP="001E446E">
            <w:pPr>
              <w:jc w:val="center"/>
              <w:rPr>
                <w:rFonts w:eastAsia="MS Mincho"/>
                <w:lang w:val="kk-KZ" w:eastAsia="ja-JP"/>
              </w:rPr>
            </w:pPr>
            <w:r w:rsidRPr="001E446E">
              <w:rPr>
                <w:rFonts w:eastAsia="MS Mincho"/>
                <w:lang w:val="kk-KZ" w:eastAsia="ja-JP"/>
              </w:rPr>
              <w:t>570</w:t>
            </w:r>
          </w:p>
        </w:tc>
        <w:tc>
          <w:tcPr>
            <w:tcW w:w="1553" w:type="dxa"/>
            <w:shd w:val="clear" w:color="auto" w:fill="auto"/>
            <w:noWrap/>
            <w:vAlign w:val="center"/>
          </w:tcPr>
          <w:p w14:paraId="0915F386" w14:textId="77777777" w:rsidR="00577825" w:rsidRPr="001E446E" w:rsidRDefault="00577825" w:rsidP="001E446E">
            <w:pPr>
              <w:jc w:val="center"/>
              <w:rPr>
                <w:rFonts w:eastAsia="MS Mincho"/>
                <w:lang w:val="kk-KZ" w:eastAsia="ja-JP"/>
              </w:rPr>
            </w:pPr>
            <w:r w:rsidRPr="001E446E">
              <w:rPr>
                <w:rFonts w:eastAsia="MS Mincho"/>
                <w:lang w:val="kk-KZ" w:eastAsia="ja-JP"/>
              </w:rPr>
              <w:t>820</w:t>
            </w:r>
          </w:p>
        </w:tc>
        <w:tc>
          <w:tcPr>
            <w:tcW w:w="1439" w:type="dxa"/>
            <w:shd w:val="clear" w:color="auto" w:fill="auto"/>
            <w:noWrap/>
            <w:vAlign w:val="center"/>
          </w:tcPr>
          <w:p w14:paraId="2A2C0411" w14:textId="77777777" w:rsidR="00577825" w:rsidRPr="001E446E" w:rsidRDefault="00577825" w:rsidP="001E446E">
            <w:pPr>
              <w:jc w:val="center"/>
              <w:rPr>
                <w:rFonts w:eastAsia="MS Mincho"/>
                <w:lang w:val="kk-KZ" w:eastAsia="ja-JP"/>
              </w:rPr>
            </w:pPr>
            <w:r w:rsidRPr="001E446E">
              <w:rPr>
                <w:rFonts w:eastAsia="MS Mincho"/>
                <w:lang w:val="kk-KZ" w:eastAsia="ja-JP"/>
              </w:rPr>
              <w:t>467</w:t>
            </w:r>
          </w:p>
        </w:tc>
        <w:tc>
          <w:tcPr>
            <w:tcW w:w="1514" w:type="dxa"/>
            <w:shd w:val="clear" w:color="auto" w:fill="auto"/>
            <w:noWrap/>
            <w:vAlign w:val="center"/>
          </w:tcPr>
          <w:p w14:paraId="75A4D657" w14:textId="77777777" w:rsidR="00577825" w:rsidRPr="001E446E" w:rsidRDefault="00577825" w:rsidP="001E446E">
            <w:pPr>
              <w:jc w:val="center"/>
              <w:rPr>
                <w:rFonts w:eastAsia="MS Mincho"/>
                <w:lang w:val="kk-KZ" w:eastAsia="ja-JP"/>
              </w:rPr>
            </w:pPr>
            <w:r w:rsidRPr="001E446E">
              <w:rPr>
                <w:rFonts w:eastAsia="MS Mincho"/>
                <w:lang w:val="kk-KZ" w:eastAsia="ja-JP"/>
              </w:rPr>
              <w:t>1 276</w:t>
            </w:r>
          </w:p>
        </w:tc>
        <w:tc>
          <w:tcPr>
            <w:tcW w:w="1665" w:type="dxa"/>
            <w:shd w:val="clear" w:color="auto" w:fill="auto"/>
            <w:noWrap/>
            <w:vAlign w:val="center"/>
          </w:tcPr>
          <w:p w14:paraId="4FBFC376" w14:textId="77777777" w:rsidR="00577825" w:rsidRPr="001E446E" w:rsidRDefault="00577825" w:rsidP="001E446E">
            <w:pPr>
              <w:jc w:val="center"/>
              <w:rPr>
                <w:rFonts w:eastAsia="MS Mincho"/>
                <w:lang w:val="kk-KZ" w:eastAsia="ja-JP"/>
              </w:rPr>
            </w:pPr>
            <w:r w:rsidRPr="001E446E">
              <w:rPr>
                <w:rFonts w:eastAsia="MS Mincho"/>
                <w:lang w:val="kk-KZ" w:eastAsia="ja-JP"/>
              </w:rPr>
              <w:t>17</w:t>
            </w:r>
          </w:p>
        </w:tc>
      </w:tr>
      <w:tr w:rsidR="00E974AD" w:rsidRPr="001E446E" w14:paraId="3438B255" w14:textId="77777777" w:rsidTr="001E446E">
        <w:trPr>
          <w:trHeight w:val="315"/>
        </w:trPr>
        <w:tc>
          <w:tcPr>
            <w:tcW w:w="2057" w:type="dxa"/>
            <w:shd w:val="clear" w:color="auto" w:fill="auto"/>
            <w:vAlign w:val="bottom"/>
          </w:tcPr>
          <w:p w14:paraId="2C6C239D" w14:textId="77777777" w:rsidR="00E974AD" w:rsidRPr="001E446E" w:rsidRDefault="00E974AD" w:rsidP="00D856B2">
            <w:pPr>
              <w:rPr>
                <w:sz w:val="20"/>
                <w:szCs w:val="20"/>
                <w:lang w:val="kk-KZ"/>
              </w:rPr>
            </w:pPr>
            <w:r w:rsidRPr="001E446E">
              <w:rPr>
                <w:sz w:val="20"/>
                <w:szCs w:val="20"/>
                <w:lang w:val="kk-KZ"/>
              </w:rPr>
              <w:t xml:space="preserve">Солтүстік Қазақстан      </w:t>
            </w:r>
          </w:p>
        </w:tc>
        <w:tc>
          <w:tcPr>
            <w:tcW w:w="1683" w:type="dxa"/>
            <w:shd w:val="clear" w:color="auto" w:fill="auto"/>
            <w:noWrap/>
            <w:vAlign w:val="center"/>
          </w:tcPr>
          <w:p w14:paraId="4B9F18C6" w14:textId="77777777" w:rsidR="00E974AD" w:rsidRPr="001E446E" w:rsidRDefault="00E974AD" w:rsidP="001E446E">
            <w:pPr>
              <w:jc w:val="center"/>
              <w:rPr>
                <w:rFonts w:eastAsia="MS Mincho"/>
                <w:lang w:val="kk-KZ" w:eastAsia="ja-JP"/>
              </w:rPr>
            </w:pPr>
            <w:r w:rsidRPr="001E446E">
              <w:rPr>
                <w:rFonts w:eastAsia="MS Mincho"/>
                <w:lang w:val="kk-KZ" w:eastAsia="ja-JP"/>
              </w:rPr>
              <w:t>287</w:t>
            </w:r>
          </w:p>
        </w:tc>
        <w:tc>
          <w:tcPr>
            <w:tcW w:w="1553" w:type="dxa"/>
            <w:shd w:val="clear" w:color="auto" w:fill="auto"/>
            <w:noWrap/>
            <w:vAlign w:val="center"/>
          </w:tcPr>
          <w:p w14:paraId="31863C7F" w14:textId="77777777" w:rsidR="00E974AD" w:rsidRPr="001E446E" w:rsidRDefault="00E974AD" w:rsidP="001E446E">
            <w:pPr>
              <w:jc w:val="center"/>
              <w:rPr>
                <w:rFonts w:eastAsia="MS Mincho"/>
                <w:lang w:val="kk-KZ" w:eastAsia="ja-JP"/>
              </w:rPr>
            </w:pPr>
            <w:r w:rsidRPr="001E446E">
              <w:rPr>
                <w:rFonts w:eastAsia="MS Mincho"/>
                <w:lang w:val="kk-KZ" w:eastAsia="ja-JP"/>
              </w:rPr>
              <w:t>451</w:t>
            </w:r>
          </w:p>
        </w:tc>
        <w:tc>
          <w:tcPr>
            <w:tcW w:w="1439" w:type="dxa"/>
            <w:shd w:val="clear" w:color="auto" w:fill="auto"/>
            <w:noWrap/>
            <w:vAlign w:val="center"/>
          </w:tcPr>
          <w:p w14:paraId="05CBA271" w14:textId="77777777" w:rsidR="00E974AD" w:rsidRPr="001E446E" w:rsidRDefault="00E974AD" w:rsidP="001E446E">
            <w:pPr>
              <w:jc w:val="center"/>
              <w:rPr>
                <w:rFonts w:eastAsia="MS Mincho"/>
                <w:lang w:val="kk-KZ" w:eastAsia="ja-JP"/>
              </w:rPr>
            </w:pPr>
            <w:r w:rsidRPr="001E446E">
              <w:rPr>
                <w:rFonts w:eastAsia="MS Mincho"/>
                <w:lang w:val="kk-KZ" w:eastAsia="ja-JP"/>
              </w:rPr>
              <w:t>228</w:t>
            </w:r>
          </w:p>
        </w:tc>
        <w:tc>
          <w:tcPr>
            <w:tcW w:w="1514" w:type="dxa"/>
            <w:shd w:val="clear" w:color="auto" w:fill="auto"/>
            <w:noWrap/>
            <w:vAlign w:val="center"/>
          </w:tcPr>
          <w:p w14:paraId="70237568" w14:textId="77777777" w:rsidR="00E974AD" w:rsidRPr="001E446E" w:rsidRDefault="00E974AD" w:rsidP="001E446E">
            <w:pPr>
              <w:jc w:val="center"/>
              <w:rPr>
                <w:rFonts w:eastAsia="MS Mincho"/>
                <w:lang w:val="kk-KZ" w:eastAsia="ja-JP"/>
              </w:rPr>
            </w:pPr>
            <w:r w:rsidRPr="001E446E">
              <w:rPr>
                <w:rFonts w:eastAsia="MS Mincho"/>
                <w:lang w:val="kk-KZ" w:eastAsia="ja-JP"/>
              </w:rPr>
              <w:t>660</w:t>
            </w:r>
          </w:p>
        </w:tc>
        <w:tc>
          <w:tcPr>
            <w:tcW w:w="1665" w:type="dxa"/>
            <w:shd w:val="clear" w:color="auto" w:fill="auto"/>
            <w:noWrap/>
            <w:vAlign w:val="center"/>
          </w:tcPr>
          <w:p w14:paraId="1B5C0501" w14:textId="77777777" w:rsidR="00E974AD" w:rsidRPr="001E446E" w:rsidRDefault="00E974AD" w:rsidP="001E446E">
            <w:pPr>
              <w:jc w:val="center"/>
              <w:rPr>
                <w:rFonts w:eastAsia="MS Mincho"/>
                <w:lang w:val="kk-KZ" w:eastAsia="ja-JP"/>
              </w:rPr>
            </w:pPr>
            <w:r w:rsidRPr="001E446E">
              <w:rPr>
                <w:rFonts w:eastAsia="MS Mincho"/>
                <w:lang w:val="kk-KZ" w:eastAsia="ja-JP"/>
              </w:rPr>
              <w:t>7</w:t>
            </w:r>
          </w:p>
        </w:tc>
      </w:tr>
      <w:tr w:rsidR="00E974AD" w:rsidRPr="001E446E" w14:paraId="528EEDB9" w14:textId="77777777" w:rsidTr="001E446E">
        <w:trPr>
          <w:trHeight w:val="315"/>
        </w:trPr>
        <w:tc>
          <w:tcPr>
            <w:tcW w:w="2057" w:type="dxa"/>
            <w:shd w:val="clear" w:color="auto" w:fill="auto"/>
            <w:vAlign w:val="bottom"/>
          </w:tcPr>
          <w:p w14:paraId="7E1E3ED7" w14:textId="77777777" w:rsidR="00E974AD" w:rsidRPr="001E446E" w:rsidRDefault="00E974AD" w:rsidP="00D856B2">
            <w:pPr>
              <w:rPr>
                <w:sz w:val="20"/>
                <w:szCs w:val="20"/>
                <w:lang w:val="kk-KZ"/>
              </w:rPr>
            </w:pPr>
            <w:r w:rsidRPr="001E446E">
              <w:rPr>
                <w:sz w:val="20"/>
                <w:szCs w:val="20"/>
                <w:lang w:val="kk-KZ"/>
              </w:rPr>
              <w:t xml:space="preserve">Оңтүстік Қазақстан    </w:t>
            </w:r>
          </w:p>
        </w:tc>
        <w:tc>
          <w:tcPr>
            <w:tcW w:w="1683" w:type="dxa"/>
            <w:shd w:val="clear" w:color="auto" w:fill="auto"/>
            <w:noWrap/>
            <w:vAlign w:val="center"/>
          </w:tcPr>
          <w:p w14:paraId="695DC7BF" w14:textId="77777777" w:rsidR="00E974AD" w:rsidRPr="001E446E" w:rsidRDefault="00E974AD" w:rsidP="001E446E">
            <w:pPr>
              <w:jc w:val="center"/>
              <w:rPr>
                <w:rFonts w:eastAsia="MS Mincho"/>
                <w:lang w:val="kk-KZ" w:eastAsia="ja-JP"/>
              </w:rPr>
            </w:pPr>
            <w:r w:rsidRPr="001E446E">
              <w:rPr>
                <w:rFonts w:eastAsia="MS Mincho"/>
                <w:lang w:val="kk-KZ" w:eastAsia="ja-JP"/>
              </w:rPr>
              <w:t>425</w:t>
            </w:r>
          </w:p>
        </w:tc>
        <w:tc>
          <w:tcPr>
            <w:tcW w:w="1553" w:type="dxa"/>
            <w:shd w:val="clear" w:color="auto" w:fill="auto"/>
            <w:noWrap/>
            <w:vAlign w:val="center"/>
          </w:tcPr>
          <w:p w14:paraId="4DC4DE27" w14:textId="77777777" w:rsidR="00E974AD" w:rsidRPr="001E446E" w:rsidRDefault="00E974AD" w:rsidP="001E446E">
            <w:pPr>
              <w:jc w:val="center"/>
              <w:rPr>
                <w:rFonts w:eastAsia="MS Mincho"/>
                <w:lang w:val="kk-KZ" w:eastAsia="ja-JP"/>
              </w:rPr>
            </w:pPr>
            <w:r w:rsidRPr="001E446E">
              <w:rPr>
                <w:rFonts w:eastAsia="MS Mincho"/>
                <w:lang w:val="kk-KZ" w:eastAsia="ja-JP"/>
              </w:rPr>
              <w:t>788</w:t>
            </w:r>
          </w:p>
        </w:tc>
        <w:tc>
          <w:tcPr>
            <w:tcW w:w="1439" w:type="dxa"/>
            <w:shd w:val="clear" w:color="auto" w:fill="auto"/>
            <w:noWrap/>
            <w:vAlign w:val="center"/>
          </w:tcPr>
          <w:p w14:paraId="148B4A00" w14:textId="77777777" w:rsidR="00E974AD" w:rsidRPr="001E446E" w:rsidRDefault="00E974AD" w:rsidP="001E446E">
            <w:pPr>
              <w:jc w:val="center"/>
              <w:rPr>
                <w:rFonts w:eastAsia="MS Mincho"/>
                <w:lang w:val="kk-KZ" w:eastAsia="ja-JP"/>
              </w:rPr>
            </w:pPr>
            <w:r w:rsidRPr="001E446E">
              <w:rPr>
                <w:rFonts w:eastAsia="MS Mincho"/>
                <w:lang w:val="kk-KZ" w:eastAsia="ja-JP"/>
              </w:rPr>
              <w:t>473</w:t>
            </w:r>
          </w:p>
        </w:tc>
        <w:tc>
          <w:tcPr>
            <w:tcW w:w="1514" w:type="dxa"/>
            <w:shd w:val="clear" w:color="auto" w:fill="auto"/>
            <w:noWrap/>
            <w:vAlign w:val="center"/>
          </w:tcPr>
          <w:p w14:paraId="3EA28E95" w14:textId="77777777" w:rsidR="00E974AD" w:rsidRPr="001E446E" w:rsidRDefault="00E974AD" w:rsidP="001E446E">
            <w:pPr>
              <w:jc w:val="center"/>
              <w:rPr>
                <w:rFonts w:eastAsia="MS Mincho"/>
                <w:lang w:val="kk-KZ" w:eastAsia="ja-JP"/>
              </w:rPr>
            </w:pPr>
            <w:r w:rsidRPr="001E446E">
              <w:rPr>
                <w:rFonts w:eastAsia="MS Mincho"/>
                <w:lang w:val="kk-KZ" w:eastAsia="ja-JP"/>
              </w:rPr>
              <w:t>1 142</w:t>
            </w:r>
          </w:p>
        </w:tc>
        <w:tc>
          <w:tcPr>
            <w:tcW w:w="1665" w:type="dxa"/>
            <w:shd w:val="clear" w:color="auto" w:fill="auto"/>
            <w:noWrap/>
            <w:vAlign w:val="center"/>
          </w:tcPr>
          <w:p w14:paraId="7D44C6E3" w14:textId="77777777" w:rsidR="00E974AD" w:rsidRPr="001E446E" w:rsidRDefault="00E974AD" w:rsidP="001E446E">
            <w:pPr>
              <w:jc w:val="center"/>
              <w:rPr>
                <w:rFonts w:eastAsia="MS Mincho"/>
                <w:lang w:val="kk-KZ" w:eastAsia="ja-JP"/>
              </w:rPr>
            </w:pPr>
            <w:r w:rsidRPr="001E446E">
              <w:rPr>
                <w:rFonts w:eastAsia="MS Mincho"/>
                <w:lang w:val="kk-KZ" w:eastAsia="ja-JP"/>
              </w:rPr>
              <w:t>13</w:t>
            </w:r>
          </w:p>
        </w:tc>
      </w:tr>
      <w:tr w:rsidR="00577825" w:rsidRPr="001E446E" w14:paraId="161705AA" w14:textId="77777777" w:rsidTr="001E446E">
        <w:trPr>
          <w:trHeight w:val="315"/>
        </w:trPr>
        <w:tc>
          <w:tcPr>
            <w:tcW w:w="2057" w:type="dxa"/>
            <w:shd w:val="clear" w:color="auto" w:fill="auto"/>
            <w:vAlign w:val="center"/>
          </w:tcPr>
          <w:p w14:paraId="5042A467" w14:textId="77777777" w:rsidR="00577825" w:rsidRPr="001E446E" w:rsidRDefault="00577825" w:rsidP="001124D4">
            <w:pPr>
              <w:rPr>
                <w:rFonts w:eastAsia="MS Mincho"/>
                <w:sz w:val="20"/>
                <w:szCs w:val="20"/>
                <w:lang w:val="kk-KZ" w:eastAsia="ja-JP"/>
              </w:rPr>
            </w:pPr>
            <w:r w:rsidRPr="001E446E">
              <w:rPr>
                <w:rFonts w:eastAsia="MS Mincho"/>
                <w:sz w:val="20"/>
                <w:szCs w:val="20"/>
                <w:lang w:val="kk-KZ" w:eastAsia="ja-JP"/>
              </w:rPr>
              <w:t>А</w:t>
            </w:r>
            <w:r w:rsidRPr="001E446E">
              <w:rPr>
                <w:rFonts w:eastAsia="MS Mincho"/>
                <w:sz w:val="20"/>
                <w:szCs w:val="20"/>
                <w:lang w:val="kk-KZ" w:eastAsia="ja-JP"/>
              </w:rPr>
              <w:t>л</w:t>
            </w:r>
            <w:r w:rsidRPr="001E446E">
              <w:rPr>
                <w:rFonts w:eastAsia="MS Mincho"/>
                <w:sz w:val="20"/>
                <w:szCs w:val="20"/>
                <w:lang w:val="kk-KZ" w:eastAsia="ja-JP"/>
              </w:rPr>
              <w:t xml:space="preserve">маты қ.                     </w:t>
            </w:r>
          </w:p>
        </w:tc>
        <w:tc>
          <w:tcPr>
            <w:tcW w:w="1683" w:type="dxa"/>
            <w:shd w:val="clear" w:color="auto" w:fill="auto"/>
            <w:noWrap/>
            <w:vAlign w:val="center"/>
          </w:tcPr>
          <w:p w14:paraId="27A9E739" w14:textId="77777777" w:rsidR="00577825" w:rsidRPr="001E446E" w:rsidRDefault="00577825" w:rsidP="001E446E">
            <w:pPr>
              <w:jc w:val="center"/>
              <w:rPr>
                <w:rFonts w:eastAsia="MS Mincho"/>
                <w:lang w:val="kk-KZ" w:eastAsia="ja-JP"/>
              </w:rPr>
            </w:pPr>
            <w:r w:rsidRPr="001E446E">
              <w:rPr>
                <w:rFonts w:eastAsia="MS Mincho"/>
                <w:lang w:val="kk-KZ" w:eastAsia="ja-JP"/>
              </w:rPr>
              <w:t>3 422</w:t>
            </w:r>
          </w:p>
        </w:tc>
        <w:tc>
          <w:tcPr>
            <w:tcW w:w="1553" w:type="dxa"/>
            <w:shd w:val="clear" w:color="auto" w:fill="auto"/>
            <w:noWrap/>
            <w:vAlign w:val="center"/>
          </w:tcPr>
          <w:p w14:paraId="3C184D73" w14:textId="77777777" w:rsidR="00577825" w:rsidRPr="001E446E" w:rsidRDefault="00577825" w:rsidP="001E446E">
            <w:pPr>
              <w:jc w:val="center"/>
              <w:rPr>
                <w:rFonts w:eastAsia="MS Mincho"/>
                <w:lang w:val="kk-KZ" w:eastAsia="ja-JP"/>
              </w:rPr>
            </w:pPr>
            <w:r w:rsidRPr="001E446E">
              <w:rPr>
                <w:rFonts w:eastAsia="MS Mincho"/>
                <w:lang w:val="kk-KZ" w:eastAsia="ja-JP"/>
              </w:rPr>
              <w:t>5 463</w:t>
            </w:r>
          </w:p>
        </w:tc>
        <w:tc>
          <w:tcPr>
            <w:tcW w:w="1439" w:type="dxa"/>
            <w:shd w:val="clear" w:color="auto" w:fill="auto"/>
            <w:noWrap/>
            <w:vAlign w:val="center"/>
          </w:tcPr>
          <w:p w14:paraId="0B600328" w14:textId="77777777" w:rsidR="00577825" w:rsidRPr="001E446E" w:rsidRDefault="00577825" w:rsidP="001E446E">
            <w:pPr>
              <w:jc w:val="center"/>
              <w:rPr>
                <w:rFonts w:eastAsia="MS Mincho"/>
                <w:lang w:val="kk-KZ" w:eastAsia="ja-JP"/>
              </w:rPr>
            </w:pPr>
            <w:r w:rsidRPr="001E446E">
              <w:rPr>
                <w:rFonts w:eastAsia="MS Mincho"/>
                <w:lang w:val="kk-KZ" w:eastAsia="ja-JP"/>
              </w:rPr>
              <w:t>1 490</w:t>
            </w:r>
          </w:p>
        </w:tc>
        <w:tc>
          <w:tcPr>
            <w:tcW w:w="1514" w:type="dxa"/>
            <w:shd w:val="clear" w:color="auto" w:fill="auto"/>
            <w:noWrap/>
            <w:vAlign w:val="center"/>
          </w:tcPr>
          <w:p w14:paraId="7D65C8DB" w14:textId="77777777" w:rsidR="00577825" w:rsidRPr="001E446E" w:rsidRDefault="00577825" w:rsidP="001E446E">
            <w:pPr>
              <w:jc w:val="center"/>
              <w:rPr>
                <w:rFonts w:eastAsia="MS Mincho"/>
                <w:lang w:val="kk-KZ" w:eastAsia="ja-JP"/>
              </w:rPr>
            </w:pPr>
            <w:r w:rsidRPr="001E446E">
              <w:rPr>
                <w:rFonts w:eastAsia="MS Mincho"/>
                <w:lang w:val="kk-KZ" w:eastAsia="ja-JP"/>
              </w:rPr>
              <w:t>8 433</w:t>
            </w:r>
          </w:p>
        </w:tc>
        <w:tc>
          <w:tcPr>
            <w:tcW w:w="1665" w:type="dxa"/>
            <w:shd w:val="clear" w:color="auto" w:fill="auto"/>
            <w:noWrap/>
            <w:vAlign w:val="center"/>
          </w:tcPr>
          <w:p w14:paraId="44D763A8" w14:textId="77777777" w:rsidR="00577825" w:rsidRPr="001E446E" w:rsidRDefault="00577825" w:rsidP="001E446E">
            <w:pPr>
              <w:jc w:val="center"/>
              <w:rPr>
                <w:rFonts w:eastAsia="MS Mincho"/>
                <w:lang w:val="kk-KZ" w:eastAsia="ja-JP"/>
              </w:rPr>
            </w:pPr>
            <w:r w:rsidRPr="001E446E">
              <w:rPr>
                <w:rFonts w:eastAsia="MS Mincho"/>
                <w:lang w:val="kk-KZ" w:eastAsia="ja-JP"/>
              </w:rPr>
              <w:t>417</w:t>
            </w:r>
          </w:p>
        </w:tc>
      </w:tr>
      <w:tr w:rsidR="00577825" w:rsidRPr="001E446E" w14:paraId="670911B3" w14:textId="77777777" w:rsidTr="001E446E">
        <w:trPr>
          <w:trHeight w:val="315"/>
        </w:trPr>
        <w:tc>
          <w:tcPr>
            <w:tcW w:w="2057" w:type="dxa"/>
            <w:shd w:val="clear" w:color="auto" w:fill="auto"/>
            <w:vAlign w:val="center"/>
          </w:tcPr>
          <w:p w14:paraId="0C41183D" w14:textId="77777777" w:rsidR="00577825" w:rsidRPr="001E446E" w:rsidRDefault="00577825" w:rsidP="001124D4">
            <w:pPr>
              <w:rPr>
                <w:rFonts w:eastAsia="MS Mincho"/>
                <w:sz w:val="20"/>
                <w:szCs w:val="20"/>
                <w:lang w:val="kk-KZ" w:eastAsia="ja-JP"/>
              </w:rPr>
            </w:pPr>
            <w:r w:rsidRPr="001E446E">
              <w:rPr>
                <w:rFonts w:eastAsia="MS Mincho"/>
                <w:sz w:val="20"/>
                <w:szCs w:val="20"/>
                <w:lang w:val="kk-KZ" w:eastAsia="ja-JP"/>
              </w:rPr>
              <w:t>А</w:t>
            </w:r>
            <w:r w:rsidRPr="001E446E">
              <w:rPr>
                <w:rFonts w:eastAsia="MS Mincho"/>
                <w:sz w:val="20"/>
                <w:szCs w:val="20"/>
                <w:lang w:val="kk-KZ" w:eastAsia="ja-JP"/>
              </w:rPr>
              <w:t>с</w:t>
            </w:r>
            <w:r w:rsidRPr="001E446E">
              <w:rPr>
                <w:rFonts w:eastAsia="MS Mincho"/>
                <w:sz w:val="20"/>
                <w:szCs w:val="20"/>
                <w:lang w:val="kk-KZ" w:eastAsia="ja-JP"/>
              </w:rPr>
              <w:t xml:space="preserve">тана қ.                     </w:t>
            </w:r>
          </w:p>
        </w:tc>
        <w:tc>
          <w:tcPr>
            <w:tcW w:w="1683" w:type="dxa"/>
            <w:shd w:val="clear" w:color="auto" w:fill="auto"/>
            <w:noWrap/>
            <w:vAlign w:val="center"/>
          </w:tcPr>
          <w:p w14:paraId="384B8898" w14:textId="77777777" w:rsidR="00577825" w:rsidRPr="001E446E" w:rsidRDefault="00577825" w:rsidP="001E446E">
            <w:pPr>
              <w:jc w:val="center"/>
              <w:rPr>
                <w:rFonts w:eastAsia="MS Mincho"/>
                <w:lang w:val="kk-KZ" w:eastAsia="ja-JP"/>
              </w:rPr>
            </w:pPr>
            <w:r w:rsidRPr="001E446E">
              <w:rPr>
                <w:rFonts w:eastAsia="MS Mincho"/>
                <w:lang w:val="kk-KZ" w:eastAsia="ja-JP"/>
              </w:rPr>
              <w:t>1 666</w:t>
            </w:r>
          </w:p>
        </w:tc>
        <w:tc>
          <w:tcPr>
            <w:tcW w:w="1553" w:type="dxa"/>
            <w:shd w:val="clear" w:color="auto" w:fill="auto"/>
            <w:noWrap/>
            <w:vAlign w:val="center"/>
          </w:tcPr>
          <w:p w14:paraId="44C3FE0B" w14:textId="77777777" w:rsidR="00577825" w:rsidRPr="001E446E" w:rsidRDefault="00577825" w:rsidP="001E446E">
            <w:pPr>
              <w:jc w:val="center"/>
              <w:rPr>
                <w:rFonts w:eastAsia="MS Mincho"/>
                <w:lang w:val="kk-KZ" w:eastAsia="ja-JP"/>
              </w:rPr>
            </w:pPr>
            <w:r w:rsidRPr="001E446E">
              <w:rPr>
                <w:rFonts w:eastAsia="MS Mincho"/>
                <w:lang w:val="kk-KZ" w:eastAsia="ja-JP"/>
              </w:rPr>
              <w:t>2 449</w:t>
            </w:r>
          </w:p>
        </w:tc>
        <w:tc>
          <w:tcPr>
            <w:tcW w:w="1439" w:type="dxa"/>
            <w:shd w:val="clear" w:color="auto" w:fill="auto"/>
            <w:noWrap/>
            <w:vAlign w:val="center"/>
          </w:tcPr>
          <w:p w14:paraId="2DF5C922" w14:textId="77777777" w:rsidR="00577825" w:rsidRPr="001E446E" w:rsidRDefault="00577825" w:rsidP="001E446E">
            <w:pPr>
              <w:jc w:val="center"/>
              <w:rPr>
                <w:rFonts w:eastAsia="MS Mincho"/>
                <w:lang w:val="kk-KZ" w:eastAsia="ja-JP"/>
              </w:rPr>
            </w:pPr>
            <w:r w:rsidRPr="001E446E">
              <w:rPr>
                <w:rFonts w:eastAsia="MS Mincho"/>
                <w:lang w:val="kk-KZ" w:eastAsia="ja-JP"/>
              </w:rPr>
              <w:t>757</w:t>
            </w:r>
          </w:p>
        </w:tc>
        <w:tc>
          <w:tcPr>
            <w:tcW w:w="1514" w:type="dxa"/>
            <w:shd w:val="clear" w:color="auto" w:fill="auto"/>
            <w:noWrap/>
            <w:vAlign w:val="center"/>
          </w:tcPr>
          <w:p w14:paraId="4931EEB9" w14:textId="77777777" w:rsidR="00577825" w:rsidRPr="001E446E" w:rsidRDefault="00577825" w:rsidP="001E446E">
            <w:pPr>
              <w:jc w:val="center"/>
              <w:rPr>
                <w:rFonts w:eastAsia="MS Mincho"/>
                <w:lang w:val="kk-KZ" w:eastAsia="ja-JP"/>
              </w:rPr>
            </w:pPr>
            <w:r w:rsidRPr="001E446E">
              <w:rPr>
                <w:rFonts w:eastAsia="MS Mincho"/>
                <w:lang w:val="kk-KZ" w:eastAsia="ja-JP"/>
              </w:rPr>
              <w:t>3 585</w:t>
            </w:r>
          </w:p>
        </w:tc>
        <w:tc>
          <w:tcPr>
            <w:tcW w:w="1665" w:type="dxa"/>
            <w:shd w:val="clear" w:color="auto" w:fill="auto"/>
            <w:noWrap/>
            <w:vAlign w:val="center"/>
          </w:tcPr>
          <w:p w14:paraId="1BA01317" w14:textId="77777777" w:rsidR="00577825" w:rsidRPr="001E446E" w:rsidRDefault="00577825" w:rsidP="001E446E">
            <w:pPr>
              <w:jc w:val="center"/>
              <w:rPr>
                <w:rFonts w:eastAsia="MS Mincho"/>
                <w:lang w:val="kk-KZ" w:eastAsia="ja-JP"/>
              </w:rPr>
            </w:pPr>
            <w:r w:rsidRPr="001E446E">
              <w:rPr>
                <w:rFonts w:eastAsia="MS Mincho"/>
                <w:lang w:val="kk-KZ" w:eastAsia="ja-JP"/>
              </w:rPr>
              <w:t>76</w:t>
            </w:r>
          </w:p>
        </w:tc>
      </w:tr>
      <w:tr w:rsidR="00577825" w:rsidRPr="001E446E" w14:paraId="2F1EDDE2" w14:textId="77777777" w:rsidTr="001E446E">
        <w:trPr>
          <w:trHeight w:val="315"/>
        </w:trPr>
        <w:tc>
          <w:tcPr>
            <w:tcW w:w="2057" w:type="dxa"/>
            <w:shd w:val="clear" w:color="auto" w:fill="auto"/>
            <w:vAlign w:val="center"/>
          </w:tcPr>
          <w:p w14:paraId="61F8F0A5" w14:textId="77777777" w:rsidR="00577825" w:rsidRPr="001E446E" w:rsidRDefault="00577825" w:rsidP="001124D4">
            <w:pPr>
              <w:rPr>
                <w:rFonts w:eastAsia="MS Mincho"/>
                <w:b/>
                <w:bCs/>
                <w:sz w:val="20"/>
                <w:szCs w:val="20"/>
                <w:lang w:val="kk-KZ" w:eastAsia="ja-JP"/>
              </w:rPr>
            </w:pPr>
            <w:r w:rsidRPr="001E446E">
              <w:rPr>
                <w:rFonts w:eastAsia="MS Mincho"/>
                <w:b/>
                <w:bCs/>
                <w:sz w:val="20"/>
                <w:szCs w:val="20"/>
                <w:lang w:val="kk-KZ" w:eastAsia="ja-JP"/>
              </w:rPr>
              <w:t>Қазақстан Республикасы</w:t>
            </w:r>
          </w:p>
        </w:tc>
        <w:tc>
          <w:tcPr>
            <w:tcW w:w="1683" w:type="dxa"/>
            <w:shd w:val="clear" w:color="auto" w:fill="auto"/>
            <w:noWrap/>
            <w:vAlign w:val="center"/>
          </w:tcPr>
          <w:p w14:paraId="2634C402" w14:textId="77777777" w:rsidR="00577825" w:rsidRPr="001E446E" w:rsidRDefault="00577825" w:rsidP="001E446E">
            <w:pPr>
              <w:jc w:val="center"/>
              <w:rPr>
                <w:rFonts w:eastAsia="MS Mincho"/>
                <w:b/>
                <w:lang w:val="kk-KZ" w:eastAsia="ja-JP"/>
              </w:rPr>
            </w:pPr>
            <w:r w:rsidRPr="001E446E">
              <w:rPr>
                <w:rFonts w:eastAsia="MS Mincho"/>
                <w:b/>
                <w:lang w:val="kk-KZ" w:eastAsia="ja-JP"/>
              </w:rPr>
              <w:t>10 721</w:t>
            </w:r>
          </w:p>
        </w:tc>
        <w:tc>
          <w:tcPr>
            <w:tcW w:w="1553" w:type="dxa"/>
            <w:shd w:val="clear" w:color="auto" w:fill="auto"/>
            <w:noWrap/>
            <w:vAlign w:val="center"/>
          </w:tcPr>
          <w:p w14:paraId="515040F0" w14:textId="77777777" w:rsidR="00577825" w:rsidRPr="001E446E" w:rsidRDefault="00577825" w:rsidP="001E446E">
            <w:pPr>
              <w:jc w:val="center"/>
              <w:rPr>
                <w:rFonts w:eastAsia="MS Mincho"/>
                <w:b/>
                <w:lang w:val="kk-KZ" w:eastAsia="ja-JP"/>
              </w:rPr>
            </w:pPr>
            <w:r w:rsidRPr="001E446E">
              <w:rPr>
                <w:rFonts w:eastAsia="MS Mincho"/>
                <w:b/>
                <w:lang w:val="kk-KZ" w:eastAsia="ja-JP"/>
              </w:rPr>
              <w:t>16 528</w:t>
            </w:r>
          </w:p>
        </w:tc>
        <w:tc>
          <w:tcPr>
            <w:tcW w:w="1439" w:type="dxa"/>
            <w:shd w:val="clear" w:color="auto" w:fill="auto"/>
            <w:noWrap/>
            <w:vAlign w:val="center"/>
          </w:tcPr>
          <w:p w14:paraId="0ED82A95" w14:textId="77777777" w:rsidR="00577825" w:rsidRPr="001E446E" w:rsidRDefault="00577825" w:rsidP="001E446E">
            <w:pPr>
              <w:jc w:val="center"/>
              <w:rPr>
                <w:rFonts w:eastAsia="MS Mincho"/>
                <w:b/>
                <w:lang w:val="kk-KZ" w:eastAsia="ja-JP"/>
              </w:rPr>
            </w:pPr>
            <w:r w:rsidRPr="001E446E">
              <w:rPr>
                <w:rFonts w:eastAsia="MS Mincho"/>
                <w:b/>
                <w:lang w:val="kk-KZ" w:eastAsia="ja-JP"/>
              </w:rPr>
              <w:t>7 605</w:t>
            </w:r>
          </w:p>
        </w:tc>
        <w:tc>
          <w:tcPr>
            <w:tcW w:w="1514" w:type="dxa"/>
            <w:shd w:val="clear" w:color="auto" w:fill="auto"/>
            <w:noWrap/>
            <w:vAlign w:val="center"/>
          </w:tcPr>
          <w:p w14:paraId="15E63F1E" w14:textId="77777777" w:rsidR="00577825" w:rsidRPr="001E446E" w:rsidRDefault="00577825" w:rsidP="001E446E">
            <w:pPr>
              <w:jc w:val="center"/>
              <w:rPr>
                <w:rFonts w:eastAsia="MS Mincho"/>
                <w:b/>
                <w:lang w:val="kk-KZ" w:eastAsia="ja-JP"/>
              </w:rPr>
            </w:pPr>
            <w:r w:rsidRPr="001E446E">
              <w:rPr>
                <w:rFonts w:eastAsia="MS Mincho"/>
                <w:b/>
                <w:lang w:val="kk-KZ" w:eastAsia="ja-JP"/>
              </w:rPr>
              <w:t>25 914</w:t>
            </w:r>
          </w:p>
        </w:tc>
        <w:tc>
          <w:tcPr>
            <w:tcW w:w="1665" w:type="dxa"/>
            <w:shd w:val="clear" w:color="auto" w:fill="auto"/>
            <w:noWrap/>
            <w:vAlign w:val="center"/>
          </w:tcPr>
          <w:p w14:paraId="3D102316" w14:textId="77777777" w:rsidR="00577825" w:rsidRPr="001E446E" w:rsidRDefault="00577825" w:rsidP="001E446E">
            <w:pPr>
              <w:jc w:val="center"/>
              <w:rPr>
                <w:rFonts w:eastAsia="MS Mincho"/>
                <w:b/>
                <w:lang w:val="kk-KZ" w:eastAsia="ja-JP"/>
              </w:rPr>
            </w:pPr>
            <w:r w:rsidRPr="001E446E">
              <w:rPr>
                <w:rFonts w:eastAsia="MS Mincho"/>
                <w:b/>
                <w:lang w:val="kk-KZ" w:eastAsia="ja-JP"/>
              </w:rPr>
              <w:t>711</w:t>
            </w:r>
          </w:p>
        </w:tc>
      </w:tr>
    </w:tbl>
    <w:p w14:paraId="4E32E73D" w14:textId="77777777" w:rsidR="00577825" w:rsidRPr="002D73E8" w:rsidRDefault="00577825" w:rsidP="00577825">
      <w:pPr>
        <w:tabs>
          <w:tab w:val="num" w:pos="34"/>
        </w:tabs>
        <w:ind w:firstLine="709"/>
        <w:jc w:val="both"/>
        <w:rPr>
          <w:bCs/>
          <w:sz w:val="26"/>
          <w:szCs w:val="26"/>
          <w:lang w:val="kk-KZ"/>
        </w:rPr>
      </w:pPr>
      <w:r w:rsidRPr="002D73E8">
        <w:rPr>
          <w:bCs/>
          <w:sz w:val="26"/>
          <w:szCs w:val="26"/>
          <w:lang w:val="kk-KZ"/>
        </w:rPr>
        <w:t>Сонымен қатар, төлем карточкаларын ұстаушылар санының орнатылған құрылғылар санына ара қатынасы кезінде неғұрлым қолайлы жағдай Астана қаласында байқалады, бір POS – терминалға және бір банкоматқа тиесілі карточка ұстаушылар саны тиісінше 157 және 744 болды (2</w:t>
      </w:r>
      <w:r w:rsidR="00E974AD">
        <w:rPr>
          <w:bCs/>
          <w:sz w:val="26"/>
          <w:szCs w:val="26"/>
          <w:lang w:val="kk-KZ"/>
        </w:rPr>
        <w:t>8</w:t>
      </w:r>
      <w:r w:rsidRPr="002D73E8">
        <w:rPr>
          <w:bCs/>
          <w:sz w:val="26"/>
          <w:szCs w:val="26"/>
          <w:lang w:val="kk-KZ"/>
        </w:rPr>
        <w:t xml:space="preserve">-сурет). </w:t>
      </w:r>
    </w:p>
    <w:p w14:paraId="11DDFB96" w14:textId="77777777" w:rsidR="00577825" w:rsidRPr="00E974AD" w:rsidRDefault="00577825" w:rsidP="00577825">
      <w:pPr>
        <w:tabs>
          <w:tab w:val="num" w:pos="34"/>
        </w:tabs>
        <w:ind w:firstLine="709"/>
        <w:jc w:val="right"/>
        <w:rPr>
          <w:bCs/>
          <w:i/>
          <w:sz w:val="26"/>
          <w:szCs w:val="26"/>
          <w:lang w:val="kk-KZ"/>
        </w:rPr>
      </w:pPr>
      <w:r w:rsidRPr="00E974AD">
        <w:rPr>
          <w:bCs/>
          <w:i/>
          <w:sz w:val="26"/>
          <w:szCs w:val="26"/>
          <w:lang w:val="kk-KZ"/>
        </w:rPr>
        <w:t xml:space="preserve"> </w:t>
      </w:r>
      <w:r w:rsidRPr="001E446E">
        <w:rPr>
          <w:bCs/>
          <w:i/>
          <w:sz w:val="26"/>
          <w:szCs w:val="26"/>
          <w:lang w:val="kk-KZ"/>
        </w:rPr>
        <w:t>2</w:t>
      </w:r>
      <w:r w:rsidR="00E974AD" w:rsidRPr="001E446E">
        <w:rPr>
          <w:bCs/>
          <w:i/>
          <w:sz w:val="26"/>
          <w:szCs w:val="26"/>
          <w:lang w:val="kk-KZ"/>
        </w:rPr>
        <w:t>8</w:t>
      </w:r>
      <w:r w:rsidRPr="001E446E">
        <w:rPr>
          <w:bCs/>
          <w:i/>
          <w:sz w:val="26"/>
          <w:szCs w:val="26"/>
          <w:lang w:val="kk-KZ"/>
        </w:rPr>
        <w:t>-сурет.</w:t>
      </w:r>
    </w:p>
    <w:p w14:paraId="0C09569A" w14:textId="77777777" w:rsidR="00577825" w:rsidRPr="002D73E8" w:rsidRDefault="00577825" w:rsidP="001E446E">
      <w:pPr>
        <w:tabs>
          <w:tab w:val="num" w:pos="34"/>
        </w:tabs>
        <w:jc w:val="center"/>
        <w:rPr>
          <w:b/>
          <w:bCs/>
          <w:sz w:val="26"/>
          <w:szCs w:val="26"/>
          <w:lang w:val="kk-KZ"/>
        </w:rPr>
      </w:pPr>
      <w:r w:rsidRPr="002D73E8">
        <w:rPr>
          <w:b/>
          <w:bCs/>
          <w:sz w:val="26"/>
          <w:szCs w:val="26"/>
          <w:lang w:val="kk-KZ"/>
        </w:rPr>
        <w:t>Бір банкоматқа және бір POS-терминалға шаққандағы төлем карточкаларын ұстаушылар</w:t>
      </w:r>
    </w:p>
    <w:p w14:paraId="5D4C12C2" w14:textId="77777777" w:rsidR="00577825" w:rsidRPr="002D73E8" w:rsidRDefault="00E974AD" w:rsidP="00577825">
      <w:pPr>
        <w:pStyle w:val="aa"/>
        <w:rPr>
          <w:sz w:val="26"/>
          <w:szCs w:val="26"/>
          <w:lang w:val="kk-KZ"/>
        </w:rPr>
      </w:pPr>
      <w:r w:rsidRPr="002D73E8">
        <w:rPr>
          <w:sz w:val="26"/>
          <w:szCs w:val="26"/>
          <w:lang w:val="kk-KZ"/>
        </w:rPr>
        <w:object w:dxaOrig="9898" w:dyaOrig="4179" w14:anchorId="76F53612">
          <v:shape id="_x0000_i1062" type="#_x0000_t75" style="width:495pt;height:208.8pt" o:ole="">
            <v:imagedata r:id="rId79" o:title=""/>
          </v:shape>
          <o:OLEObject Type="Embed" ProgID="MSGraph.Chart.8" ShapeID="_x0000_i1062" DrawAspect="Content" ObjectID="_1636523349" r:id="rId80">
            <o:FieldCodes>\s</o:FieldCodes>
          </o:OLEObject>
        </w:object>
      </w:r>
    </w:p>
    <w:p w14:paraId="4A787AE3" w14:textId="77777777" w:rsidR="00577825" w:rsidRPr="00BC6BCE" w:rsidRDefault="00577825" w:rsidP="00BC6BCE">
      <w:pPr>
        <w:ind w:firstLine="709"/>
        <w:rPr>
          <w:b/>
          <w:lang w:val="kk-KZ"/>
        </w:rPr>
      </w:pPr>
      <w:r w:rsidRPr="00BC6BCE">
        <w:rPr>
          <w:b/>
          <w:lang w:val="kk-KZ"/>
        </w:rPr>
        <w:t>Төлем карточкаларын пайдалана отырып жасалған алаяқтық</w:t>
      </w:r>
      <w:r w:rsidRPr="00BC6BCE">
        <w:rPr>
          <w:rStyle w:val="a4"/>
          <w:b/>
          <w:i/>
          <w:sz w:val="26"/>
          <w:szCs w:val="26"/>
          <w:lang w:val="kk-KZ"/>
        </w:rPr>
        <w:footnoteReference w:id="15"/>
      </w:r>
    </w:p>
    <w:p w14:paraId="0B0F2B36" w14:textId="77777777" w:rsidR="00577825" w:rsidRPr="002D73E8" w:rsidRDefault="00577825" w:rsidP="00577825">
      <w:pPr>
        <w:ind w:firstLine="709"/>
        <w:jc w:val="both"/>
        <w:rPr>
          <w:sz w:val="26"/>
          <w:szCs w:val="26"/>
          <w:lang w:val="kk-KZ"/>
        </w:rPr>
      </w:pPr>
      <w:r w:rsidRPr="002D73E8">
        <w:rPr>
          <w:sz w:val="26"/>
          <w:szCs w:val="26"/>
          <w:lang w:val="kk-KZ"/>
        </w:rPr>
        <w:t xml:space="preserve">2010 жылы Қазақстан банктері 56,9 млн. теңге сомаға заңсыз жасалған 691 транзакция анықтады (Қазақстан эмитенттерінің Қазақстан аумағында және одан тыс жерлерде төлем карточкаларын пайдалана отырып жасаған төлемдерінің жалпы көлемінің тиісінше 0,0005% және 0,03%), бұл 2009 жылмен салыстырғанда саны бойынша 25,4% аз және сомасы бойынша 8,5% көп. Оның ішінде қолма-қол емес төлем арқылы 29,9 млн. теңге сомаға 389 транзакция және қолма-қол ақшаны алу арқылы 27,1 млн. теңге сомаға  302 транзакция  жасалған. </w:t>
      </w:r>
    </w:p>
    <w:p w14:paraId="5FF97ACD" w14:textId="77777777" w:rsidR="00577825" w:rsidRPr="002D73E8" w:rsidRDefault="00577825" w:rsidP="00577825">
      <w:pPr>
        <w:ind w:firstLine="709"/>
        <w:jc w:val="both"/>
        <w:rPr>
          <w:sz w:val="26"/>
          <w:szCs w:val="26"/>
          <w:lang w:val="kk-KZ"/>
        </w:rPr>
      </w:pPr>
      <w:r w:rsidRPr="002D73E8">
        <w:rPr>
          <w:sz w:val="26"/>
          <w:szCs w:val="26"/>
          <w:lang w:val="kk-KZ"/>
        </w:rPr>
        <w:t>Қазақстан банктерінің төлем карточкаларымен алаяқтық транзакциялар негізінен Қазақстан Республикасынан тыс жерлерде жүзеге асырылатынын атап өткен дұрыс (алаяқтық операциялардың жалпы сомасының 73,1% және жалпы санының 68,7%), бұл шетелде, оның ішінде Шығыс Азия аймағы елдерінде алаяқтық желілерінің көп таралғанын сипаттайды. Бұл ретте шетелде Қазақстан банктерінің карточкаларын пайдалана отырып алаяқтықтың аса көп тараған тәсілі қолдан жасалған төлем карточкаларын пайдалана отырып жасалатын алаяқтық болып табылады. Қазақстан Республикасының аумағында Қазақстан эмитенттерінің төлем карточкаларын пайдалана отырып жасалған алая</w:t>
      </w:r>
      <w:r w:rsidR="0019308D" w:rsidRPr="002D73E8">
        <w:rPr>
          <w:sz w:val="26"/>
          <w:szCs w:val="26"/>
          <w:lang w:val="kk-KZ"/>
        </w:rPr>
        <w:t>қтық транзакцияның жалпы көлемі</w:t>
      </w:r>
      <w:r w:rsidRPr="002D73E8">
        <w:rPr>
          <w:sz w:val="26"/>
          <w:szCs w:val="26"/>
          <w:lang w:val="kk-KZ"/>
        </w:rPr>
        <w:t xml:space="preserve"> 26,9% және саны 31,3%</w:t>
      </w:r>
      <w:r w:rsidR="0019308D" w:rsidRPr="002D73E8">
        <w:rPr>
          <w:sz w:val="26"/>
          <w:szCs w:val="26"/>
          <w:lang w:val="kk-KZ"/>
        </w:rPr>
        <w:t xml:space="preserve"> болды</w:t>
      </w:r>
      <w:r w:rsidRPr="002D73E8">
        <w:rPr>
          <w:sz w:val="26"/>
          <w:szCs w:val="26"/>
          <w:lang w:val="kk-KZ"/>
        </w:rPr>
        <w:t>. Бұл ретте Қазақстан аумағында Қазақстан банктерінің карточкаларын пайдалана отырып алаяқтықтың аса көп тараған тәсілдері қолдан жасалған және жоғалған немесе ұрланған төлем карточкаларын пайдалана отырып жасалатын алаяқтық болып табылады (21-кесте).</w:t>
      </w:r>
    </w:p>
    <w:p w14:paraId="00E8EF8E" w14:textId="77777777" w:rsidR="00577825" w:rsidRPr="00E974AD" w:rsidRDefault="00577825" w:rsidP="00577825">
      <w:pPr>
        <w:autoSpaceDE w:val="0"/>
        <w:autoSpaceDN w:val="0"/>
        <w:adjustRightInd w:val="0"/>
        <w:ind w:firstLine="709"/>
        <w:jc w:val="right"/>
        <w:rPr>
          <w:rFonts w:eastAsia="MS Mincho"/>
          <w:i/>
          <w:sz w:val="26"/>
          <w:szCs w:val="26"/>
          <w:lang w:val="kk-KZ" w:eastAsia="ja-JP"/>
        </w:rPr>
      </w:pPr>
      <w:r w:rsidRPr="00E974AD">
        <w:rPr>
          <w:rFonts w:eastAsia="MS Mincho"/>
          <w:i/>
          <w:sz w:val="26"/>
          <w:szCs w:val="26"/>
          <w:lang w:val="kk-KZ" w:eastAsia="ja-JP"/>
        </w:rPr>
        <w:t xml:space="preserve"> 21-кесте.</w:t>
      </w:r>
    </w:p>
    <w:p w14:paraId="033ACF57" w14:textId="77777777" w:rsidR="00577825" w:rsidRDefault="00577825" w:rsidP="001E446E">
      <w:pPr>
        <w:autoSpaceDE w:val="0"/>
        <w:autoSpaceDN w:val="0"/>
        <w:adjustRightInd w:val="0"/>
        <w:jc w:val="center"/>
        <w:rPr>
          <w:rFonts w:eastAsia="MS Mincho"/>
          <w:b/>
          <w:sz w:val="26"/>
          <w:szCs w:val="26"/>
          <w:lang w:val="kk-KZ" w:eastAsia="ja-JP"/>
        </w:rPr>
      </w:pPr>
      <w:r w:rsidRPr="002D73E8">
        <w:rPr>
          <w:rFonts w:eastAsia="MS Mincho"/>
          <w:b/>
          <w:sz w:val="26"/>
          <w:szCs w:val="26"/>
          <w:lang w:val="kk-KZ" w:eastAsia="ja-JP"/>
        </w:rPr>
        <w:t xml:space="preserve"> 2010 жылы төлем карточкаларын пайдалана отырып жасалған алаяқтық тәсілдері бойынша мәліметтер</w:t>
      </w:r>
    </w:p>
    <w:p w14:paraId="0230EB4B" w14:textId="77777777" w:rsidR="00A5541E" w:rsidRPr="002D73E8" w:rsidRDefault="00A5541E" w:rsidP="001E446E">
      <w:pPr>
        <w:autoSpaceDE w:val="0"/>
        <w:autoSpaceDN w:val="0"/>
        <w:adjustRightInd w:val="0"/>
        <w:jc w:val="center"/>
        <w:rPr>
          <w:rFonts w:eastAsia="MS Mincho"/>
          <w:b/>
          <w:sz w:val="26"/>
          <w:szCs w:val="26"/>
          <w:u w:val="single"/>
          <w:lang w:val="kk-KZ" w:eastAsia="ja-JP"/>
        </w:rPr>
      </w:pPr>
    </w:p>
    <w:tbl>
      <w:tblPr>
        <w:tblW w:w="100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65"/>
        <w:gridCol w:w="935"/>
        <w:gridCol w:w="935"/>
        <w:gridCol w:w="1201"/>
        <w:gridCol w:w="935"/>
        <w:gridCol w:w="935"/>
        <w:gridCol w:w="962"/>
        <w:gridCol w:w="1095"/>
        <w:gridCol w:w="908"/>
      </w:tblGrid>
      <w:tr w:rsidR="00577825" w:rsidRPr="006509B3" w14:paraId="0164772D" w14:textId="77777777" w:rsidTr="006509B3">
        <w:tc>
          <w:tcPr>
            <w:tcW w:w="2165" w:type="dxa"/>
            <w:vMerge w:val="restart"/>
            <w:shd w:val="clear" w:color="auto" w:fill="CCFFCC"/>
            <w:vAlign w:val="center"/>
          </w:tcPr>
          <w:p w14:paraId="29BF3B14" w14:textId="77777777" w:rsidR="00577825" w:rsidRPr="006509B3" w:rsidRDefault="00577825" w:rsidP="006509B3">
            <w:pPr>
              <w:jc w:val="center"/>
              <w:rPr>
                <w:b/>
                <w:sz w:val="20"/>
                <w:szCs w:val="20"/>
                <w:lang w:val="kk-KZ"/>
              </w:rPr>
            </w:pPr>
            <w:r w:rsidRPr="006509B3">
              <w:rPr>
                <w:b/>
                <w:sz w:val="20"/>
                <w:szCs w:val="20"/>
                <w:lang w:val="kk-KZ"/>
              </w:rPr>
              <w:t>Алаяқтық тәсілі</w:t>
            </w:r>
          </w:p>
        </w:tc>
        <w:tc>
          <w:tcPr>
            <w:tcW w:w="4006" w:type="dxa"/>
            <w:gridSpan w:val="4"/>
            <w:shd w:val="clear" w:color="auto" w:fill="CCFFCC"/>
            <w:vAlign w:val="center"/>
          </w:tcPr>
          <w:p w14:paraId="284A3A84" w14:textId="77777777" w:rsidR="00577825" w:rsidRPr="006509B3" w:rsidRDefault="00577825" w:rsidP="006509B3">
            <w:pPr>
              <w:jc w:val="center"/>
              <w:rPr>
                <w:b/>
                <w:sz w:val="20"/>
                <w:szCs w:val="20"/>
                <w:lang w:val="kk-KZ"/>
              </w:rPr>
            </w:pPr>
            <w:r w:rsidRPr="006509B3">
              <w:rPr>
                <w:b/>
                <w:sz w:val="20"/>
                <w:szCs w:val="20"/>
                <w:lang w:val="kk-KZ"/>
              </w:rPr>
              <w:t>Қазақстан аумағында</w:t>
            </w:r>
          </w:p>
        </w:tc>
        <w:tc>
          <w:tcPr>
            <w:tcW w:w="3900" w:type="dxa"/>
            <w:gridSpan w:val="4"/>
            <w:shd w:val="clear" w:color="auto" w:fill="CCFFCC"/>
            <w:vAlign w:val="center"/>
          </w:tcPr>
          <w:p w14:paraId="42B3A8ED" w14:textId="77777777" w:rsidR="00577825" w:rsidRPr="006509B3" w:rsidRDefault="00577825" w:rsidP="006509B3">
            <w:pPr>
              <w:jc w:val="center"/>
              <w:rPr>
                <w:b/>
                <w:sz w:val="20"/>
                <w:szCs w:val="20"/>
                <w:lang w:val="kk-KZ"/>
              </w:rPr>
            </w:pPr>
            <w:r w:rsidRPr="006509B3">
              <w:rPr>
                <w:b/>
                <w:sz w:val="20"/>
                <w:szCs w:val="20"/>
                <w:lang w:val="kk-KZ"/>
              </w:rPr>
              <w:t>Қазақстаннан тыс жерде</w:t>
            </w:r>
          </w:p>
        </w:tc>
      </w:tr>
      <w:tr w:rsidR="006509B3" w:rsidRPr="006509B3" w14:paraId="2E31EAE3" w14:textId="77777777" w:rsidTr="006509B3">
        <w:trPr>
          <w:trHeight w:val="993"/>
        </w:trPr>
        <w:tc>
          <w:tcPr>
            <w:tcW w:w="2165" w:type="dxa"/>
            <w:vMerge/>
            <w:tcBorders>
              <w:bottom w:val="single" w:sz="4" w:space="0" w:color="auto"/>
            </w:tcBorders>
            <w:shd w:val="clear" w:color="auto" w:fill="auto"/>
            <w:vAlign w:val="center"/>
          </w:tcPr>
          <w:p w14:paraId="063C9C1E" w14:textId="77777777" w:rsidR="00577825" w:rsidRPr="006509B3" w:rsidRDefault="00577825" w:rsidP="006509B3">
            <w:pPr>
              <w:jc w:val="center"/>
              <w:rPr>
                <w:b/>
                <w:sz w:val="20"/>
                <w:szCs w:val="20"/>
                <w:lang w:val="kk-KZ"/>
              </w:rPr>
            </w:pPr>
          </w:p>
        </w:tc>
        <w:tc>
          <w:tcPr>
            <w:tcW w:w="935" w:type="dxa"/>
            <w:tcBorders>
              <w:bottom w:val="single" w:sz="4" w:space="0" w:color="auto"/>
            </w:tcBorders>
            <w:shd w:val="clear" w:color="auto" w:fill="CCFFCC"/>
            <w:vAlign w:val="center"/>
          </w:tcPr>
          <w:p w14:paraId="5E3DE92A" w14:textId="77777777" w:rsidR="00577825" w:rsidRPr="006509B3" w:rsidRDefault="00577825" w:rsidP="006509B3">
            <w:pPr>
              <w:ind w:hanging="108"/>
              <w:jc w:val="center"/>
              <w:rPr>
                <w:rFonts w:eastAsia="MS Mincho"/>
                <w:b/>
                <w:sz w:val="20"/>
                <w:szCs w:val="20"/>
                <w:lang w:val="kk-KZ" w:eastAsia="ja-JP"/>
              </w:rPr>
            </w:pPr>
            <w:r w:rsidRPr="006509B3">
              <w:rPr>
                <w:rFonts w:eastAsia="MS Mincho"/>
                <w:b/>
                <w:sz w:val="20"/>
                <w:szCs w:val="20"/>
                <w:lang w:val="kk-KZ" w:eastAsia="ja-JP"/>
              </w:rPr>
              <w:t>Саны  (бірлік)</w:t>
            </w:r>
          </w:p>
        </w:tc>
        <w:tc>
          <w:tcPr>
            <w:tcW w:w="935" w:type="dxa"/>
            <w:tcBorders>
              <w:bottom w:val="single" w:sz="4" w:space="0" w:color="auto"/>
            </w:tcBorders>
            <w:shd w:val="clear" w:color="auto" w:fill="CCFFCC"/>
            <w:vAlign w:val="center"/>
          </w:tcPr>
          <w:p w14:paraId="0826D36D" w14:textId="77777777" w:rsidR="00577825" w:rsidRPr="006509B3" w:rsidRDefault="00577825" w:rsidP="006509B3">
            <w:pPr>
              <w:jc w:val="center"/>
              <w:rPr>
                <w:rFonts w:eastAsia="MS Mincho"/>
                <w:b/>
                <w:i/>
                <w:sz w:val="20"/>
                <w:szCs w:val="20"/>
                <w:lang w:val="kk-KZ" w:eastAsia="ja-JP"/>
              </w:rPr>
            </w:pPr>
            <w:r w:rsidRPr="006509B3">
              <w:rPr>
                <w:rFonts w:eastAsia="MS Mincho"/>
                <w:b/>
                <w:i/>
                <w:sz w:val="20"/>
                <w:szCs w:val="20"/>
                <w:lang w:val="kk-KZ" w:eastAsia="ja-JP"/>
              </w:rPr>
              <w:t>Жалпы саны-ның үлесі, %-бен</w:t>
            </w:r>
          </w:p>
        </w:tc>
        <w:tc>
          <w:tcPr>
            <w:tcW w:w="1201" w:type="dxa"/>
            <w:tcBorders>
              <w:bottom w:val="single" w:sz="4" w:space="0" w:color="auto"/>
            </w:tcBorders>
            <w:shd w:val="clear" w:color="auto" w:fill="CCFFCC"/>
            <w:vAlign w:val="center"/>
          </w:tcPr>
          <w:p w14:paraId="5489A4AF" w14:textId="77777777" w:rsidR="00577825" w:rsidRPr="006509B3" w:rsidRDefault="00577825" w:rsidP="006509B3">
            <w:pPr>
              <w:jc w:val="center"/>
              <w:rPr>
                <w:rFonts w:eastAsia="MS Mincho"/>
                <w:b/>
                <w:sz w:val="20"/>
                <w:szCs w:val="20"/>
                <w:lang w:val="kk-KZ" w:eastAsia="ja-JP"/>
              </w:rPr>
            </w:pPr>
            <w:r w:rsidRPr="006509B3">
              <w:rPr>
                <w:rFonts w:eastAsia="MS Mincho"/>
                <w:b/>
                <w:sz w:val="20"/>
                <w:szCs w:val="20"/>
                <w:lang w:val="kk-KZ" w:eastAsia="ja-JP"/>
              </w:rPr>
              <w:t>Сомасы (мың теңге)</w:t>
            </w:r>
          </w:p>
        </w:tc>
        <w:tc>
          <w:tcPr>
            <w:tcW w:w="935" w:type="dxa"/>
            <w:tcBorders>
              <w:bottom w:val="single" w:sz="4" w:space="0" w:color="auto"/>
            </w:tcBorders>
            <w:shd w:val="clear" w:color="auto" w:fill="CCFFCC"/>
            <w:vAlign w:val="center"/>
          </w:tcPr>
          <w:p w14:paraId="3F7FAE3B" w14:textId="77777777" w:rsidR="00577825" w:rsidRPr="006509B3" w:rsidRDefault="00577825" w:rsidP="006509B3">
            <w:pPr>
              <w:jc w:val="center"/>
              <w:rPr>
                <w:rFonts w:eastAsia="MS Mincho"/>
                <w:b/>
                <w:i/>
                <w:sz w:val="20"/>
                <w:szCs w:val="20"/>
                <w:lang w:val="kk-KZ" w:eastAsia="ja-JP"/>
              </w:rPr>
            </w:pPr>
            <w:r w:rsidRPr="006509B3">
              <w:rPr>
                <w:rFonts w:eastAsia="MS Mincho"/>
                <w:b/>
                <w:i/>
                <w:sz w:val="20"/>
                <w:szCs w:val="20"/>
                <w:lang w:val="kk-KZ" w:eastAsia="ja-JP"/>
              </w:rPr>
              <w:t>Жалпы сомасының үлесі,</w:t>
            </w:r>
          </w:p>
          <w:p w14:paraId="204BF36A" w14:textId="77777777" w:rsidR="00577825" w:rsidRPr="006509B3" w:rsidRDefault="00577825" w:rsidP="006509B3">
            <w:pPr>
              <w:jc w:val="center"/>
              <w:rPr>
                <w:rFonts w:eastAsia="MS Mincho"/>
                <w:b/>
                <w:i/>
                <w:sz w:val="20"/>
                <w:szCs w:val="20"/>
                <w:lang w:val="kk-KZ" w:eastAsia="ja-JP"/>
              </w:rPr>
            </w:pPr>
            <w:r w:rsidRPr="006509B3">
              <w:rPr>
                <w:rFonts w:eastAsia="MS Mincho"/>
                <w:b/>
                <w:i/>
                <w:sz w:val="20"/>
                <w:szCs w:val="20"/>
                <w:lang w:val="kk-KZ" w:eastAsia="ja-JP"/>
              </w:rPr>
              <w:t xml:space="preserve"> %-бен</w:t>
            </w:r>
          </w:p>
        </w:tc>
        <w:tc>
          <w:tcPr>
            <w:tcW w:w="935" w:type="dxa"/>
            <w:tcBorders>
              <w:bottom w:val="single" w:sz="4" w:space="0" w:color="auto"/>
            </w:tcBorders>
            <w:shd w:val="clear" w:color="auto" w:fill="CCFFCC"/>
            <w:vAlign w:val="center"/>
          </w:tcPr>
          <w:p w14:paraId="1CC5E527" w14:textId="77777777" w:rsidR="00577825" w:rsidRPr="006509B3" w:rsidRDefault="00577825" w:rsidP="006509B3">
            <w:pPr>
              <w:jc w:val="center"/>
              <w:rPr>
                <w:rFonts w:eastAsia="MS Mincho"/>
                <w:b/>
                <w:sz w:val="20"/>
                <w:szCs w:val="20"/>
                <w:lang w:val="kk-KZ" w:eastAsia="ja-JP"/>
              </w:rPr>
            </w:pPr>
            <w:r w:rsidRPr="006509B3">
              <w:rPr>
                <w:rFonts w:eastAsia="MS Mincho"/>
                <w:b/>
                <w:sz w:val="20"/>
                <w:szCs w:val="20"/>
                <w:lang w:val="kk-KZ" w:eastAsia="ja-JP"/>
              </w:rPr>
              <w:t>Саны  (бірлік)</w:t>
            </w:r>
          </w:p>
        </w:tc>
        <w:tc>
          <w:tcPr>
            <w:tcW w:w="962" w:type="dxa"/>
            <w:tcBorders>
              <w:bottom w:val="single" w:sz="4" w:space="0" w:color="auto"/>
            </w:tcBorders>
            <w:shd w:val="clear" w:color="auto" w:fill="CCFFCC"/>
            <w:vAlign w:val="center"/>
          </w:tcPr>
          <w:p w14:paraId="6EF4D31F" w14:textId="77777777" w:rsidR="00577825" w:rsidRPr="006509B3" w:rsidRDefault="00577825" w:rsidP="006509B3">
            <w:pPr>
              <w:jc w:val="center"/>
              <w:rPr>
                <w:rFonts w:eastAsia="MS Mincho"/>
                <w:b/>
                <w:sz w:val="20"/>
                <w:szCs w:val="20"/>
                <w:lang w:val="kk-KZ" w:eastAsia="ja-JP"/>
              </w:rPr>
            </w:pPr>
            <w:r w:rsidRPr="006509B3">
              <w:rPr>
                <w:rFonts w:eastAsia="MS Mincho"/>
                <w:b/>
                <w:sz w:val="20"/>
                <w:szCs w:val="20"/>
                <w:lang w:val="kk-KZ" w:eastAsia="ja-JP"/>
              </w:rPr>
              <w:t>Жалпы саны-ның үлесі, %-бен</w:t>
            </w:r>
          </w:p>
        </w:tc>
        <w:tc>
          <w:tcPr>
            <w:tcW w:w="1095" w:type="dxa"/>
            <w:tcBorders>
              <w:bottom w:val="single" w:sz="4" w:space="0" w:color="auto"/>
            </w:tcBorders>
            <w:shd w:val="clear" w:color="auto" w:fill="CCFFCC"/>
            <w:vAlign w:val="center"/>
          </w:tcPr>
          <w:p w14:paraId="415430D1" w14:textId="77777777" w:rsidR="00577825" w:rsidRPr="006509B3" w:rsidRDefault="00577825" w:rsidP="006509B3">
            <w:pPr>
              <w:jc w:val="center"/>
              <w:rPr>
                <w:rFonts w:eastAsia="MS Mincho"/>
                <w:b/>
                <w:sz w:val="20"/>
                <w:szCs w:val="20"/>
                <w:lang w:val="kk-KZ" w:eastAsia="ja-JP"/>
              </w:rPr>
            </w:pPr>
            <w:r w:rsidRPr="006509B3">
              <w:rPr>
                <w:rFonts w:eastAsia="MS Mincho"/>
                <w:b/>
                <w:sz w:val="20"/>
                <w:szCs w:val="20"/>
                <w:lang w:val="kk-KZ" w:eastAsia="ja-JP"/>
              </w:rPr>
              <w:t>Сомасы (мың теңге)</w:t>
            </w:r>
          </w:p>
        </w:tc>
        <w:tc>
          <w:tcPr>
            <w:tcW w:w="908" w:type="dxa"/>
            <w:tcBorders>
              <w:bottom w:val="single" w:sz="4" w:space="0" w:color="auto"/>
            </w:tcBorders>
            <w:shd w:val="clear" w:color="auto" w:fill="CCFFCC"/>
            <w:vAlign w:val="center"/>
          </w:tcPr>
          <w:p w14:paraId="55E192C6" w14:textId="77777777" w:rsidR="00577825" w:rsidRPr="006509B3" w:rsidRDefault="00577825" w:rsidP="006509B3">
            <w:pPr>
              <w:jc w:val="center"/>
              <w:rPr>
                <w:rFonts w:eastAsia="MS Mincho"/>
                <w:b/>
                <w:sz w:val="20"/>
                <w:szCs w:val="20"/>
                <w:lang w:val="kk-KZ" w:eastAsia="ja-JP"/>
              </w:rPr>
            </w:pPr>
            <w:r w:rsidRPr="006509B3">
              <w:rPr>
                <w:rFonts w:eastAsia="MS Mincho"/>
                <w:b/>
                <w:sz w:val="20"/>
                <w:szCs w:val="20"/>
                <w:lang w:val="kk-KZ" w:eastAsia="ja-JP"/>
              </w:rPr>
              <w:t>Жалпы сомасының үлесі,</w:t>
            </w:r>
          </w:p>
          <w:p w14:paraId="49C88F65" w14:textId="77777777" w:rsidR="00577825" w:rsidRPr="006509B3" w:rsidRDefault="00577825" w:rsidP="006509B3">
            <w:pPr>
              <w:jc w:val="center"/>
              <w:rPr>
                <w:rFonts w:eastAsia="MS Mincho"/>
                <w:b/>
                <w:sz w:val="20"/>
                <w:szCs w:val="20"/>
                <w:lang w:val="kk-KZ" w:eastAsia="ja-JP"/>
              </w:rPr>
            </w:pPr>
            <w:r w:rsidRPr="006509B3">
              <w:rPr>
                <w:rFonts w:eastAsia="MS Mincho"/>
                <w:b/>
                <w:sz w:val="20"/>
                <w:szCs w:val="20"/>
                <w:lang w:val="kk-KZ" w:eastAsia="ja-JP"/>
              </w:rPr>
              <w:t xml:space="preserve"> %-бен</w:t>
            </w:r>
          </w:p>
        </w:tc>
      </w:tr>
      <w:tr w:rsidR="006509B3" w:rsidRPr="006509B3" w14:paraId="27CFF32F" w14:textId="77777777" w:rsidTr="006509B3">
        <w:tc>
          <w:tcPr>
            <w:tcW w:w="2165" w:type="dxa"/>
            <w:shd w:val="clear" w:color="auto" w:fill="auto"/>
            <w:vAlign w:val="bottom"/>
          </w:tcPr>
          <w:p w14:paraId="4C0CCE19" w14:textId="77777777" w:rsidR="00577825" w:rsidRPr="006509B3" w:rsidRDefault="00577825" w:rsidP="001124D4">
            <w:pPr>
              <w:rPr>
                <w:sz w:val="20"/>
                <w:szCs w:val="20"/>
                <w:lang w:val="kk-KZ"/>
              </w:rPr>
            </w:pPr>
            <w:r w:rsidRPr="006509B3">
              <w:rPr>
                <w:sz w:val="20"/>
                <w:szCs w:val="20"/>
                <w:lang w:val="kk-KZ"/>
              </w:rPr>
              <w:t>қолдан жасалған төлем карточкалары</w:t>
            </w:r>
          </w:p>
        </w:tc>
        <w:tc>
          <w:tcPr>
            <w:tcW w:w="935" w:type="dxa"/>
            <w:shd w:val="clear" w:color="auto" w:fill="auto"/>
            <w:vAlign w:val="center"/>
          </w:tcPr>
          <w:p w14:paraId="224B6170" w14:textId="77777777" w:rsidR="00577825" w:rsidRPr="006509B3" w:rsidRDefault="00577825" w:rsidP="006509B3">
            <w:pPr>
              <w:jc w:val="center"/>
              <w:rPr>
                <w:sz w:val="22"/>
                <w:szCs w:val="22"/>
                <w:lang w:val="kk-KZ"/>
              </w:rPr>
            </w:pPr>
            <w:r w:rsidRPr="006509B3">
              <w:rPr>
                <w:sz w:val="22"/>
                <w:szCs w:val="22"/>
                <w:lang w:val="kk-KZ"/>
              </w:rPr>
              <w:t>107</w:t>
            </w:r>
          </w:p>
        </w:tc>
        <w:tc>
          <w:tcPr>
            <w:tcW w:w="935" w:type="dxa"/>
            <w:shd w:val="clear" w:color="auto" w:fill="auto"/>
            <w:vAlign w:val="center"/>
          </w:tcPr>
          <w:p w14:paraId="40E5BCAF" w14:textId="77777777" w:rsidR="00577825" w:rsidRPr="006509B3" w:rsidRDefault="00577825" w:rsidP="006509B3">
            <w:pPr>
              <w:jc w:val="center"/>
              <w:rPr>
                <w:i/>
                <w:sz w:val="22"/>
                <w:szCs w:val="22"/>
                <w:lang w:val="kk-KZ"/>
              </w:rPr>
            </w:pPr>
            <w:r w:rsidRPr="006509B3">
              <w:rPr>
                <w:i/>
                <w:sz w:val="22"/>
                <w:szCs w:val="22"/>
                <w:lang w:val="kk-KZ"/>
              </w:rPr>
              <w:t>27</w:t>
            </w:r>
            <w:r w:rsidR="00E974AD" w:rsidRPr="006509B3">
              <w:rPr>
                <w:i/>
                <w:sz w:val="22"/>
                <w:szCs w:val="22"/>
                <w:lang w:val="kk-KZ"/>
              </w:rPr>
              <w:t>,</w:t>
            </w:r>
            <w:r w:rsidRPr="006509B3">
              <w:rPr>
                <w:i/>
                <w:sz w:val="22"/>
                <w:szCs w:val="22"/>
                <w:lang w:val="kk-KZ"/>
              </w:rPr>
              <w:t>1%</w:t>
            </w:r>
          </w:p>
        </w:tc>
        <w:tc>
          <w:tcPr>
            <w:tcW w:w="1201" w:type="dxa"/>
            <w:shd w:val="clear" w:color="auto" w:fill="auto"/>
            <w:vAlign w:val="center"/>
          </w:tcPr>
          <w:p w14:paraId="48846BDA" w14:textId="77777777" w:rsidR="00577825" w:rsidRPr="006509B3" w:rsidRDefault="00577825" w:rsidP="006509B3">
            <w:pPr>
              <w:jc w:val="center"/>
              <w:rPr>
                <w:sz w:val="22"/>
                <w:szCs w:val="22"/>
                <w:lang w:val="kk-KZ"/>
              </w:rPr>
            </w:pPr>
            <w:r w:rsidRPr="006509B3">
              <w:rPr>
                <w:sz w:val="22"/>
                <w:szCs w:val="22"/>
                <w:lang w:val="kk-KZ"/>
              </w:rPr>
              <w:t>9 371</w:t>
            </w:r>
            <w:r w:rsidR="00E974AD" w:rsidRPr="006509B3">
              <w:rPr>
                <w:sz w:val="22"/>
                <w:szCs w:val="22"/>
                <w:lang w:val="kk-KZ"/>
              </w:rPr>
              <w:t>,</w:t>
            </w:r>
            <w:r w:rsidRPr="006509B3">
              <w:rPr>
                <w:sz w:val="22"/>
                <w:szCs w:val="22"/>
                <w:lang w:val="kk-KZ"/>
              </w:rPr>
              <w:t>7</w:t>
            </w:r>
          </w:p>
        </w:tc>
        <w:tc>
          <w:tcPr>
            <w:tcW w:w="935" w:type="dxa"/>
            <w:shd w:val="clear" w:color="auto" w:fill="auto"/>
            <w:vAlign w:val="center"/>
          </w:tcPr>
          <w:p w14:paraId="1B2A61B7" w14:textId="77777777" w:rsidR="00577825" w:rsidRPr="006509B3" w:rsidRDefault="00577825" w:rsidP="006509B3">
            <w:pPr>
              <w:jc w:val="center"/>
              <w:rPr>
                <w:i/>
                <w:sz w:val="22"/>
                <w:szCs w:val="22"/>
                <w:lang w:val="kk-KZ"/>
              </w:rPr>
            </w:pPr>
            <w:r w:rsidRPr="006509B3">
              <w:rPr>
                <w:i/>
                <w:sz w:val="22"/>
                <w:szCs w:val="22"/>
                <w:lang w:val="kk-KZ"/>
              </w:rPr>
              <w:t>22</w:t>
            </w:r>
            <w:r w:rsidR="00E974AD" w:rsidRPr="006509B3">
              <w:rPr>
                <w:i/>
                <w:sz w:val="22"/>
                <w:szCs w:val="22"/>
                <w:lang w:val="kk-KZ"/>
              </w:rPr>
              <w:t>,</w:t>
            </w:r>
            <w:r w:rsidRPr="006509B3">
              <w:rPr>
                <w:i/>
                <w:sz w:val="22"/>
                <w:szCs w:val="22"/>
                <w:lang w:val="kk-KZ"/>
              </w:rPr>
              <w:t>5%</w:t>
            </w:r>
          </w:p>
        </w:tc>
        <w:tc>
          <w:tcPr>
            <w:tcW w:w="935" w:type="dxa"/>
            <w:shd w:val="clear" w:color="auto" w:fill="auto"/>
            <w:vAlign w:val="center"/>
          </w:tcPr>
          <w:p w14:paraId="43F362F3" w14:textId="77777777" w:rsidR="00577825" w:rsidRPr="006509B3" w:rsidRDefault="00577825" w:rsidP="006509B3">
            <w:pPr>
              <w:jc w:val="center"/>
              <w:rPr>
                <w:sz w:val="22"/>
                <w:szCs w:val="22"/>
                <w:lang w:val="kk-KZ"/>
              </w:rPr>
            </w:pPr>
            <w:r w:rsidRPr="006509B3">
              <w:rPr>
                <w:sz w:val="22"/>
                <w:szCs w:val="22"/>
                <w:lang w:val="kk-KZ"/>
              </w:rPr>
              <w:t>288</w:t>
            </w:r>
          </w:p>
        </w:tc>
        <w:tc>
          <w:tcPr>
            <w:tcW w:w="962" w:type="dxa"/>
            <w:shd w:val="clear" w:color="auto" w:fill="auto"/>
            <w:vAlign w:val="center"/>
          </w:tcPr>
          <w:p w14:paraId="6B27EA54" w14:textId="77777777" w:rsidR="00577825" w:rsidRPr="006509B3" w:rsidRDefault="00577825" w:rsidP="006509B3">
            <w:pPr>
              <w:jc w:val="center"/>
              <w:rPr>
                <w:i/>
                <w:sz w:val="22"/>
                <w:szCs w:val="22"/>
                <w:lang w:val="kk-KZ"/>
              </w:rPr>
            </w:pPr>
            <w:r w:rsidRPr="006509B3">
              <w:rPr>
                <w:i/>
                <w:sz w:val="22"/>
                <w:szCs w:val="22"/>
                <w:lang w:val="kk-KZ"/>
              </w:rPr>
              <w:t>72</w:t>
            </w:r>
            <w:r w:rsidR="00E974AD" w:rsidRPr="006509B3">
              <w:rPr>
                <w:i/>
                <w:sz w:val="22"/>
                <w:szCs w:val="22"/>
                <w:lang w:val="kk-KZ"/>
              </w:rPr>
              <w:t>,</w:t>
            </w:r>
            <w:r w:rsidRPr="006509B3">
              <w:rPr>
                <w:i/>
                <w:sz w:val="22"/>
                <w:szCs w:val="22"/>
                <w:lang w:val="kk-KZ"/>
              </w:rPr>
              <w:t>9%</w:t>
            </w:r>
          </w:p>
        </w:tc>
        <w:tc>
          <w:tcPr>
            <w:tcW w:w="1095" w:type="dxa"/>
            <w:shd w:val="clear" w:color="auto" w:fill="auto"/>
            <w:vAlign w:val="center"/>
          </w:tcPr>
          <w:p w14:paraId="7555817D" w14:textId="77777777" w:rsidR="00577825" w:rsidRPr="006509B3" w:rsidRDefault="00577825" w:rsidP="006509B3">
            <w:pPr>
              <w:tabs>
                <w:tab w:val="left" w:pos="879"/>
              </w:tabs>
              <w:jc w:val="center"/>
              <w:rPr>
                <w:sz w:val="22"/>
                <w:szCs w:val="22"/>
                <w:lang w:val="kk-KZ"/>
              </w:rPr>
            </w:pPr>
            <w:r w:rsidRPr="006509B3">
              <w:rPr>
                <w:sz w:val="22"/>
                <w:szCs w:val="22"/>
                <w:lang w:val="kk-KZ"/>
              </w:rPr>
              <w:t>32 305</w:t>
            </w:r>
            <w:r w:rsidR="00E974AD" w:rsidRPr="006509B3">
              <w:rPr>
                <w:sz w:val="22"/>
                <w:szCs w:val="22"/>
                <w:lang w:val="kk-KZ"/>
              </w:rPr>
              <w:t>,</w:t>
            </w:r>
            <w:r w:rsidRPr="006509B3">
              <w:rPr>
                <w:sz w:val="22"/>
                <w:szCs w:val="22"/>
                <w:lang w:val="kk-KZ"/>
              </w:rPr>
              <w:t>1</w:t>
            </w:r>
          </w:p>
        </w:tc>
        <w:tc>
          <w:tcPr>
            <w:tcW w:w="908" w:type="dxa"/>
            <w:shd w:val="clear" w:color="auto" w:fill="auto"/>
            <w:vAlign w:val="center"/>
          </w:tcPr>
          <w:p w14:paraId="6C5584AE" w14:textId="77777777" w:rsidR="00577825" w:rsidRPr="006509B3" w:rsidRDefault="00577825" w:rsidP="006509B3">
            <w:pPr>
              <w:jc w:val="center"/>
              <w:rPr>
                <w:i/>
                <w:sz w:val="22"/>
                <w:szCs w:val="22"/>
                <w:lang w:val="kk-KZ"/>
              </w:rPr>
            </w:pPr>
            <w:r w:rsidRPr="006509B3">
              <w:rPr>
                <w:i/>
                <w:sz w:val="22"/>
                <w:szCs w:val="22"/>
                <w:lang w:val="kk-KZ"/>
              </w:rPr>
              <w:t>77</w:t>
            </w:r>
            <w:r w:rsidR="00E974AD" w:rsidRPr="006509B3">
              <w:rPr>
                <w:i/>
                <w:sz w:val="22"/>
                <w:szCs w:val="22"/>
                <w:lang w:val="kk-KZ"/>
              </w:rPr>
              <w:t>,</w:t>
            </w:r>
            <w:r w:rsidRPr="006509B3">
              <w:rPr>
                <w:i/>
                <w:sz w:val="22"/>
                <w:szCs w:val="22"/>
                <w:lang w:val="kk-KZ"/>
              </w:rPr>
              <w:t>5%</w:t>
            </w:r>
          </w:p>
        </w:tc>
      </w:tr>
      <w:tr w:rsidR="006509B3" w:rsidRPr="006509B3" w14:paraId="28FA4F06" w14:textId="77777777" w:rsidTr="006509B3">
        <w:tc>
          <w:tcPr>
            <w:tcW w:w="2165" w:type="dxa"/>
            <w:shd w:val="clear" w:color="auto" w:fill="auto"/>
            <w:vAlign w:val="bottom"/>
          </w:tcPr>
          <w:p w14:paraId="6FB1222C" w14:textId="77777777" w:rsidR="00577825" w:rsidRPr="006509B3" w:rsidRDefault="00577825" w:rsidP="001124D4">
            <w:pPr>
              <w:rPr>
                <w:sz w:val="20"/>
                <w:szCs w:val="20"/>
                <w:lang w:val="kk-KZ"/>
              </w:rPr>
            </w:pPr>
            <w:r w:rsidRPr="006509B3">
              <w:rPr>
                <w:sz w:val="20"/>
                <w:szCs w:val="20"/>
                <w:lang w:val="kk-KZ"/>
              </w:rPr>
              <w:t>жоғалған, ұрланған төлем карточкалары</w:t>
            </w:r>
          </w:p>
        </w:tc>
        <w:tc>
          <w:tcPr>
            <w:tcW w:w="935" w:type="dxa"/>
            <w:shd w:val="clear" w:color="auto" w:fill="auto"/>
            <w:vAlign w:val="center"/>
          </w:tcPr>
          <w:p w14:paraId="7978D27D" w14:textId="77777777" w:rsidR="00577825" w:rsidRPr="006509B3" w:rsidRDefault="00577825" w:rsidP="006509B3">
            <w:pPr>
              <w:jc w:val="center"/>
              <w:rPr>
                <w:sz w:val="22"/>
                <w:szCs w:val="22"/>
                <w:lang w:val="kk-KZ"/>
              </w:rPr>
            </w:pPr>
            <w:r w:rsidRPr="006509B3">
              <w:rPr>
                <w:sz w:val="22"/>
                <w:szCs w:val="22"/>
                <w:lang w:val="kk-KZ"/>
              </w:rPr>
              <w:t>83</w:t>
            </w:r>
          </w:p>
        </w:tc>
        <w:tc>
          <w:tcPr>
            <w:tcW w:w="935" w:type="dxa"/>
            <w:shd w:val="clear" w:color="auto" w:fill="auto"/>
            <w:vAlign w:val="center"/>
          </w:tcPr>
          <w:p w14:paraId="2B3003D1" w14:textId="77777777" w:rsidR="00577825" w:rsidRPr="006509B3" w:rsidRDefault="00577825" w:rsidP="006509B3">
            <w:pPr>
              <w:jc w:val="center"/>
              <w:rPr>
                <w:i/>
                <w:sz w:val="22"/>
                <w:szCs w:val="22"/>
                <w:lang w:val="kk-KZ"/>
              </w:rPr>
            </w:pPr>
            <w:r w:rsidRPr="006509B3">
              <w:rPr>
                <w:i/>
                <w:sz w:val="22"/>
                <w:szCs w:val="22"/>
                <w:lang w:val="kk-KZ"/>
              </w:rPr>
              <w:t>93</w:t>
            </w:r>
            <w:r w:rsidR="00E974AD" w:rsidRPr="006509B3">
              <w:rPr>
                <w:i/>
                <w:sz w:val="22"/>
                <w:szCs w:val="22"/>
                <w:lang w:val="kk-KZ"/>
              </w:rPr>
              <w:t>,</w:t>
            </w:r>
            <w:r w:rsidRPr="006509B3">
              <w:rPr>
                <w:i/>
                <w:sz w:val="22"/>
                <w:szCs w:val="22"/>
                <w:lang w:val="kk-KZ"/>
              </w:rPr>
              <w:t>3%</w:t>
            </w:r>
          </w:p>
        </w:tc>
        <w:tc>
          <w:tcPr>
            <w:tcW w:w="1201" w:type="dxa"/>
            <w:shd w:val="clear" w:color="auto" w:fill="auto"/>
            <w:vAlign w:val="center"/>
          </w:tcPr>
          <w:p w14:paraId="6C0F2CE2" w14:textId="77777777" w:rsidR="00577825" w:rsidRPr="006509B3" w:rsidRDefault="00577825" w:rsidP="006509B3">
            <w:pPr>
              <w:jc w:val="center"/>
              <w:rPr>
                <w:sz w:val="22"/>
                <w:szCs w:val="22"/>
                <w:lang w:val="kk-KZ"/>
              </w:rPr>
            </w:pPr>
            <w:r w:rsidRPr="006509B3">
              <w:rPr>
                <w:sz w:val="22"/>
                <w:szCs w:val="22"/>
                <w:lang w:val="kk-KZ"/>
              </w:rPr>
              <w:t>5 144</w:t>
            </w:r>
            <w:r w:rsidR="00E974AD" w:rsidRPr="006509B3">
              <w:rPr>
                <w:sz w:val="22"/>
                <w:szCs w:val="22"/>
                <w:lang w:val="kk-KZ"/>
              </w:rPr>
              <w:t>,</w:t>
            </w:r>
            <w:r w:rsidRPr="006509B3">
              <w:rPr>
                <w:sz w:val="22"/>
                <w:szCs w:val="22"/>
                <w:lang w:val="kk-KZ"/>
              </w:rPr>
              <w:t>7</w:t>
            </w:r>
          </w:p>
        </w:tc>
        <w:tc>
          <w:tcPr>
            <w:tcW w:w="935" w:type="dxa"/>
            <w:shd w:val="clear" w:color="auto" w:fill="auto"/>
            <w:vAlign w:val="center"/>
          </w:tcPr>
          <w:p w14:paraId="1D39D0A4" w14:textId="77777777" w:rsidR="00577825" w:rsidRPr="006509B3" w:rsidRDefault="00577825" w:rsidP="006509B3">
            <w:pPr>
              <w:jc w:val="center"/>
              <w:rPr>
                <w:i/>
                <w:sz w:val="22"/>
                <w:szCs w:val="22"/>
                <w:lang w:val="kk-KZ"/>
              </w:rPr>
            </w:pPr>
            <w:r w:rsidRPr="006509B3">
              <w:rPr>
                <w:i/>
                <w:sz w:val="22"/>
                <w:szCs w:val="22"/>
                <w:lang w:val="kk-KZ"/>
              </w:rPr>
              <w:t>91</w:t>
            </w:r>
            <w:r w:rsidR="00E974AD" w:rsidRPr="006509B3">
              <w:rPr>
                <w:i/>
                <w:sz w:val="22"/>
                <w:szCs w:val="22"/>
                <w:lang w:val="kk-KZ"/>
              </w:rPr>
              <w:t>,</w:t>
            </w:r>
            <w:r w:rsidRPr="006509B3">
              <w:rPr>
                <w:i/>
                <w:sz w:val="22"/>
                <w:szCs w:val="22"/>
                <w:lang w:val="kk-KZ"/>
              </w:rPr>
              <w:t>9%</w:t>
            </w:r>
          </w:p>
        </w:tc>
        <w:tc>
          <w:tcPr>
            <w:tcW w:w="935" w:type="dxa"/>
            <w:shd w:val="clear" w:color="auto" w:fill="auto"/>
            <w:vAlign w:val="center"/>
          </w:tcPr>
          <w:p w14:paraId="4E05E4D7" w14:textId="77777777" w:rsidR="00577825" w:rsidRPr="006509B3" w:rsidRDefault="00577825" w:rsidP="006509B3">
            <w:pPr>
              <w:jc w:val="center"/>
              <w:rPr>
                <w:sz w:val="22"/>
                <w:szCs w:val="22"/>
                <w:lang w:val="kk-KZ"/>
              </w:rPr>
            </w:pPr>
            <w:r w:rsidRPr="006509B3">
              <w:rPr>
                <w:sz w:val="22"/>
                <w:szCs w:val="22"/>
                <w:lang w:val="kk-KZ"/>
              </w:rPr>
              <w:t>6</w:t>
            </w:r>
          </w:p>
        </w:tc>
        <w:tc>
          <w:tcPr>
            <w:tcW w:w="962" w:type="dxa"/>
            <w:shd w:val="clear" w:color="auto" w:fill="auto"/>
            <w:vAlign w:val="center"/>
          </w:tcPr>
          <w:p w14:paraId="5328EDF6" w14:textId="77777777" w:rsidR="00577825" w:rsidRPr="006509B3" w:rsidRDefault="00577825" w:rsidP="006509B3">
            <w:pPr>
              <w:jc w:val="center"/>
              <w:rPr>
                <w:i/>
                <w:sz w:val="22"/>
                <w:szCs w:val="22"/>
                <w:lang w:val="kk-KZ"/>
              </w:rPr>
            </w:pPr>
            <w:r w:rsidRPr="006509B3">
              <w:rPr>
                <w:i/>
                <w:sz w:val="22"/>
                <w:szCs w:val="22"/>
                <w:lang w:val="kk-KZ"/>
              </w:rPr>
              <w:t>6</w:t>
            </w:r>
            <w:r w:rsidR="00E974AD" w:rsidRPr="006509B3">
              <w:rPr>
                <w:i/>
                <w:sz w:val="22"/>
                <w:szCs w:val="22"/>
                <w:lang w:val="kk-KZ"/>
              </w:rPr>
              <w:t>,</w:t>
            </w:r>
            <w:r w:rsidRPr="006509B3">
              <w:rPr>
                <w:i/>
                <w:sz w:val="22"/>
                <w:szCs w:val="22"/>
                <w:lang w:val="kk-KZ"/>
              </w:rPr>
              <w:t>7%</w:t>
            </w:r>
          </w:p>
        </w:tc>
        <w:tc>
          <w:tcPr>
            <w:tcW w:w="1095" w:type="dxa"/>
            <w:shd w:val="clear" w:color="auto" w:fill="auto"/>
            <w:vAlign w:val="center"/>
          </w:tcPr>
          <w:p w14:paraId="643DD8BF" w14:textId="77777777" w:rsidR="00577825" w:rsidRPr="006509B3" w:rsidRDefault="00577825" w:rsidP="006509B3">
            <w:pPr>
              <w:jc w:val="center"/>
              <w:rPr>
                <w:sz w:val="22"/>
                <w:szCs w:val="22"/>
                <w:lang w:val="kk-KZ"/>
              </w:rPr>
            </w:pPr>
            <w:r w:rsidRPr="006509B3">
              <w:rPr>
                <w:sz w:val="22"/>
                <w:szCs w:val="22"/>
                <w:lang w:val="kk-KZ"/>
              </w:rPr>
              <w:t>452</w:t>
            </w:r>
            <w:r w:rsidR="00E974AD" w:rsidRPr="006509B3">
              <w:rPr>
                <w:sz w:val="22"/>
                <w:szCs w:val="22"/>
                <w:lang w:val="kk-KZ"/>
              </w:rPr>
              <w:t>,</w:t>
            </w:r>
            <w:r w:rsidRPr="006509B3">
              <w:rPr>
                <w:sz w:val="22"/>
                <w:szCs w:val="22"/>
                <w:lang w:val="kk-KZ"/>
              </w:rPr>
              <w:t>0</w:t>
            </w:r>
          </w:p>
        </w:tc>
        <w:tc>
          <w:tcPr>
            <w:tcW w:w="908" w:type="dxa"/>
            <w:shd w:val="clear" w:color="auto" w:fill="auto"/>
            <w:vAlign w:val="center"/>
          </w:tcPr>
          <w:p w14:paraId="33B1042F" w14:textId="77777777" w:rsidR="00577825" w:rsidRPr="006509B3" w:rsidRDefault="00577825" w:rsidP="006509B3">
            <w:pPr>
              <w:jc w:val="center"/>
              <w:rPr>
                <w:i/>
                <w:sz w:val="22"/>
                <w:szCs w:val="22"/>
                <w:lang w:val="kk-KZ"/>
              </w:rPr>
            </w:pPr>
            <w:r w:rsidRPr="006509B3">
              <w:rPr>
                <w:i/>
                <w:sz w:val="22"/>
                <w:szCs w:val="22"/>
                <w:lang w:val="kk-KZ"/>
              </w:rPr>
              <w:t>8</w:t>
            </w:r>
            <w:r w:rsidR="00E974AD" w:rsidRPr="006509B3">
              <w:rPr>
                <w:i/>
                <w:sz w:val="22"/>
                <w:szCs w:val="22"/>
                <w:lang w:val="kk-KZ"/>
              </w:rPr>
              <w:t>,</w:t>
            </w:r>
            <w:r w:rsidRPr="006509B3">
              <w:rPr>
                <w:i/>
                <w:sz w:val="22"/>
                <w:szCs w:val="22"/>
                <w:lang w:val="kk-KZ"/>
              </w:rPr>
              <w:t>1%</w:t>
            </w:r>
          </w:p>
        </w:tc>
      </w:tr>
      <w:tr w:rsidR="006509B3" w:rsidRPr="006509B3" w14:paraId="282DFC01" w14:textId="77777777" w:rsidTr="006509B3">
        <w:tc>
          <w:tcPr>
            <w:tcW w:w="2165" w:type="dxa"/>
            <w:shd w:val="clear" w:color="auto" w:fill="auto"/>
            <w:vAlign w:val="bottom"/>
          </w:tcPr>
          <w:p w14:paraId="25B66BC1" w14:textId="77777777" w:rsidR="00577825" w:rsidRPr="006509B3" w:rsidRDefault="00577825" w:rsidP="001124D4">
            <w:pPr>
              <w:rPr>
                <w:sz w:val="20"/>
                <w:szCs w:val="20"/>
                <w:lang w:val="kk-KZ"/>
              </w:rPr>
            </w:pPr>
            <w:r w:rsidRPr="006509B3">
              <w:rPr>
                <w:sz w:val="20"/>
                <w:szCs w:val="20"/>
                <w:lang w:val="kk-KZ"/>
              </w:rPr>
              <w:t>почта, телефон, Интернет арқылы тапсырыс</w:t>
            </w:r>
          </w:p>
        </w:tc>
        <w:tc>
          <w:tcPr>
            <w:tcW w:w="935" w:type="dxa"/>
            <w:shd w:val="clear" w:color="auto" w:fill="auto"/>
            <w:vAlign w:val="center"/>
          </w:tcPr>
          <w:p w14:paraId="62508508" w14:textId="77777777" w:rsidR="00577825" w:rsidRPr="006509B3" w:rsidRDefault="00577825" w:rsidP="006509B3">
            <w:pPr>
              <w:jc w:val="center"/>
              <w:rPr>
                <w:sz w:val="22"/>
                <w:szCs w:val="22"/>
                <w:lang w:val="kk-KZ"/>
              </w:rPr>
            </w:pPr>
            <w:r w:rsidRPr="006509B3">
              <w:rPr>
                <w:sz w:val="22"/>
                <w:szCs w:val="22"/>
                <w:lang w:val="kk-KZ"/>
              </w:rPr>
              <w:t>2</w:t>
            </w:r>
          </w:p>
        </w:tc>
        <w:tc>
          <w:tcPr>
            <w:tcW w:w="935" w:type="dxa"/>
            <w:shd w:val="clear" w:color="auto" w:fill="auto"/>
            <w:vAlign w:val="center"/>
          </w:tcPr>
          <w:p w14:paraId="460C6D68" w14:textId="77777777" w:rsidR="00577825" w:rsidRPr="006509B3" w:rsidRDefault="00577825" w:rsidP="006509B3">
            <w:pPr>
              <w:jc w:val="center"/>
              <w:rPr>
                <w:i/>
                <w:sz w:val="22"/>
                <w:szCs w:val="22"/>
                <w:lang w:val="kk-KZ"/>
              </w:rPr>
            </w:pPr>
            <w:r w:rsidRPr="006509B3">
              <w:rPr>
                <w:i/>
                <w:sz w:val="22"/>
                <w:szCs w:val="22"/>
                <w:lang w:val="kk-KZ"/>
              </w:rPr>
              <w:t>1</w:t>
            </w:r>
            <w:r w:rsidR="00E974AD" w:rsidRPr="006509B3">
              <w:rPr>
                <w:i/>
                <w:sz w:val="22"/>
                <w:szCs w:val="22"/>
                <w:lang w:val="kk-KZ"/>
              </w:rPr>
              <w:t>,</w:t>
            </w:r>
            <w:r w:rsidRPr="006509B3">
              <w:rPr>
                <w:i/>
                <w:sz w:val="22"/>
                <w:szCs w:val="22"/>
                <w:lang w:val="kk-KZ"/>
              </w:rPr>
              <w:t>2%</w:t>
            </w:r>
          </w:p>
        </w:tc>
        <w:tc>
          <w:tcPr>
            <w:tcW w:w="1201" w:type="dxa"/>
            <w:shd w:val="clear" w:color="auto" w:fill="auto"/>
            <w:vAlign w:val="center"/>
          </w:tcPr>
          <w:p w14:paraId="65CDFF07" w14:textId="77777777" w:rsidR="00577825" w:rsidRPr="006509B3" w:rsidRDefault="00577825" w:rsidP="006509B3">
            <w:pPr>
              <w:jc w:val="center"/>
              <w:rPr>
                <w:sz w:val="22"/>
                <w:szCs w:val="22"/>
                <w:lang w:val="kk-KZ"/>
              </w:rPr>
            </w:pPr>
            <w:r w:rsidRPr="006509B3">
              <w:rPr>
                <w:sz w:val="22"/>
                <w:szCs w:val="22"/>
                <w:lang w:val="kk-KZ"/>
              </w:rPr>
              <w:t>291</w:t>
            </w:r>
            <w:r w:rsidR="00E974AD" w:rsidRPr="006509B3">
              <w:rPr>
                <w:sz w:val="22"/>
                <w:szCs w:val="22"/>
                <w:lang w:val="kk-KZ"/>
              </w:rPr>
              <w:t>,</w:t>
            </w:r>
            <w:r w:rsidRPr="006509B3">
              <w:rPr>
                <w:sz w:val="22"/>
                <w:szCs w:val="22"/>
                <w:lang w:val="kk-KZ"/>
              </w:rPr>
              <w:t>4</w:t>
            </w:r>
          </w:p>
        </w:tc>
        <w:tc>
          <w:tcPr>
            <w:tcW w:w="935" w:type="dxa"/>
            <w:shd w:val="clear" w:color="auto" w:fill="auto"/>
            <w:vAlign w:val="center"/>
          </w:tcPr>
          <w:p w14:paraId="2ABD9DFD" w14:textId="77777777" w:rsidR="00577825" w:rsidRPr="006509B3" w:rsidRDefault="00577825" w:rsidP="006509B3">
            <w:pPr>
              <w:jc w:val="center"/>
              <w:rPr>
                <w:i/>
                <w:sz w:val="22"/>
                <w:szCs w:val="22"/>
                <w:lang w:val="kk-KZ"/>
              </w:rPr>
            </w:pPr>
            <w:r w:rsidRPr="006509B3">
              <w:rPr>
                <w:i/>
                <w:sz w:val="22"/>
                <w:szCs w:val="22"/>
                <w:lang w:val="kk-KZ"/>
              </w:rPr>
              <w:t>3</w:t>
            </w:r>
            <w:r w:rsidR="00E974AD" w:rsidRPr="006509B3">
              <w:rPr>
                <w:i/>
                <w:sz w:val="22"/>
                <w:szCs w:val="22"/>
                <w:lang w:val="kk-KZ"/>
              </w:rPr>
              <w:t>,</w:t>
            </w:r>
            <w:r w:rsidRPr="006509B3">
              <w:rPr>
                <w:i/>
                <w:sz w:val="22"/>
                <w:szCs w:val="22"/>
                <w:lang w:val="kk-KZ"/>
              </w:rPr>
              <w:t>3%</w:t>
            </w:r>
          </w:p>
        </w:tc>
        <w:tc>
          <w:tcPr>
            <w:tcW w:w="935" w:type="dxa"/>
            <w:shd w:val="clear" w:color="auto" w:fill="auto"/>
            <w:vAlign w:val="center"/>
          </w:tcPr>
          <w:p w14:paraId="4762C2B5" w14:textId="77777777" w:rsidR="00577825" w:rsidRPr="006509B3" w:rsidRDefault="00577825" w:rsidP="006509B3">
            <w:pPr>
              <w:jc w:val="center"/>
              <w:rPr>
                <w:sz w:val="22"/>
                <w:szCs w:val="22"/>
                <w:lang w:val="kk-KZ"/>
              </w:rPr>
            </w:pPr>
            <w:r w:rsidRPr="006509B3">
              <w:rPr>
                <w:sz w:val="22"/>
                <w:szCs w:val="22"/>
                <w:lang w:val="kk-KZ"/>
              </w:rPr>
              <w:t>161</w:t>
            </w:r>
          </w:p>
        </w:tc>
        <w:tc>
          <w:tcPr>
            <w:tcW w:w="962" w:type="dxa"/>
            <w:shd w:val="clear" w:color="auto" w:fill="auto"/>
            <w:vAlign w:val="center"/>
          </w:tcPr>
          <w:p w14:paraId="32D484C1" w14:textId="77777777" w:rsidR="00577825" w:rsidRPr="006509B3" w:rsidRDefault="00577825" w:rsidP="006509B3">
            <w:pPr>
              <w:jc w:val="center"/>
              <w:rPr>
                <w:i/>
                <w:sz w:val="22"/>
                <w:szCs w:val="22"/>
                <w:lang w:val="kk-KZ"/>
              </w:rPr>
            </w:pPr>
            <w:r w:rsidRPr="006509B3">
              <w:rPr>
                <w:i/>
                <w:sz w:val="22"/>
                <w:szCs w:val="22"/>
                <w:lang w:val="kk-KZ"/>
              </w:rPr>
              <w:t>98</w:t>
            </w:r>
            <w:r w:rsidR="00E974AD" w:rsidRPr="006509B3">
              <w:rPr>
                <w:i/>
                <w:sz w:val="22"/>
                <w:szCs w:val="22"/>
                <w:lang w:val="kk-KZ"/>
              </w:rPr>
              <w:t>,</w:t>
            </w:r>
            <w:r w:rsidRPr="006509B3">
              <w:rPr>
                <w:i/>
                <w:sz w:val="22"/>
                <w:szCs w:val="22"/>
                <w:lang w:val="kk-KZ"/>
              </w:rPr>
              <w:t>8%</w:t>
            </w:r>
          </w:p>
        </w:tc>
        <w:tc>
          <w:tcPr>
            <w:tcW w:w="1095" w:type="dxa"/>
            <w:shd w:val="clear" w:color="auto" w:fill="auto"/>
            <w:vAlign w:val="center"/>
          </w:tcPr>
          <w:p w14:paraId="1DF5A247" w14:textId="77777777" w:rsidR="00577825" w:rsidRPr="006509B3" w:rsidRDefault="00577825" w:rsidP="006509B3">
            <w:pPr>
              <w:jc w:val="center"/>
              <w:rPr>
                <w:sz w:val="22"/>
                <w:szCs w:val="22"/>
                <w:lang w:val="kk-KZ"/>
              </w:rPr>
            </w:pPr>
            <w:r w:rsidRPr="006509B3">
              <w:rPr>
                <w:sz w:val="22"/>
                <w:szCs w:val="22"/>
                <w:lang w:val="kk-KZ"/>
              </w:rPr>
              <w:t>8 500</w:t>
            </w:r>
            <w:r w:rsidR="00E974AD" w:rsidRPr="006509B3">
              <w:rPr>
                <w:sz w:val="22"/>
                <w:szCs w:val="22"/>
                <w:lang w:val="kk-KZ"/>
              </w:rPr>
              <w:t>,</w:t>
            </w:r>
            <w:r w:rsidRPr="006509B3">
              <w:rPr>
                <w:sz w:val="22"/>
                <w:szCs w:val="22"/>
                <w:lang w:val="kk-KZ"/>
              </w:rPr>
              <w:t>3</w:t>
            </w:r>
          </w:p>
        </w:tc>
        <w:tc>
          <w:tcPr>
            <w:tcW w:w="908" w:type="dxa"/>
            <w:shd w:val="clear" w:color="auto" w:fill="auto"/>
            <w:vAlign w:val="center"/>
          </w:tcPr>
          <w:p w14:paraId="735F402D" w14:textId="77777777" w:rsidR="00577825" w:rsidRPr="006509B3" w:rsidRDefault="00577825" w:rsidP="006509B3">
            <w:pPr>
              <w:jc w:val="center"/>
              <w:rPr>
                <w:i/>
                <w:sz w:val="22"/>
                <w:szCs w:val="22"/>
                <w:lang w:val="kk-KZ"/>
              </w:rPr>
            </w:pPr>
            <w:r w:rsidRPr="006509B3">
              <w:rPr>
                <w:i/>
                <w:sz w:val="22"/>
                <w:szCs w:val="22"/>
                <w:lang w:val="kk-KZ"/>
              </w:rPr>
              <w:t>96</w:t>
            </w:r>
            <w:r w:rsidR="00E974AD" w:rsidRPr="006509B3">
              <w:rPr>
                <w:i/>
                <w:sz w:val="22"/>
                <w:szCs w:val="22"/>
                <w:lang w:val="kk-KZ"/>
              </w:rPr>
              <w:t>,</w:t>
            </w:r>
            <w:r w:rsidRPr="006509B3">
              <w:rPr>
                <w:i/>
                <w:sz w:val="22"/>
                <w:szCs w:val="22"/>
                <w:lang w:val="kk-KZ"/>
              </w:rPr>
              <w:t>7%</w:t>
            </w:r>
          </w:p>
        </w:tc>
      </w:tr>
      <w:tr w:rsidR="006509B3" w:rsidRPr="006509B3" w14:paraId="7221820B" w14:textId="77777777" w:rsidTr="006509B3">
        <w:tc>
          <w:tcPr>
            <w:tcW w:w="2165" w:type="dxa"/>
            <w:shd w:val="clear" w:color="auto" w:fill="auto"/>
            <w:vAlign w:val="bottom"/>
          </w:tcPr>
          <w:p w14:paraId="07297D5F" w14:textId="77777777" w:rsidR="00577825" w:rsidRPr="006509B3" w:rsidRDefault="007C4F2F" w:rsidP="001124D4">
            <w:pPr>
              <w:rPr>
                <w:sz w:val="20"/>
                <w:szCs w:val="20"/>
                <w:lang w:val="kk-KZ"/>
              </w:rPr>
            </w:pPr>
            <w:r w:rsidRPr="006509B3">
              <w:rPr>
                <w:sz w:val="20"/>
                <w:szCs w:val="20"/>
                <w:lang w:val="kk-KZ"/>
              </w:rPr>
              <w:t>б</w:t>
            </w:r>
            <w:r w:rsidR="00577825" w:rsidRPr="006509B3">
              <w:rPr>
                <w:sz w:val="20"/>
                <w:szCs w:val="20"/>
                <w:lang w:val="kk-KZ"/>
              </w:rPr>
              <w:t xml:space="preserve">асқа </w:t>
            </w:r>
          </w:p>
        </w:tc>
        <w:tc>
          <w:tcPr>
            <w:tcW w:w="935" w:type="dxa"/>
            <w:shd w:val="clear" w:color="auto" w:fill="auto"/>
            <w:vAlign w:val="center"/>
          </w:tcPr>
          <w:p w14:paraId="5DBB522B" w14:textId="77777777" w:rsidR="00577825" w:rsidRPr="006509B3" w:rsidRDefault="00577825" w:rsidP="006509B3">
            <w:pPr>
              <w:jc w:val="center"/>
              <w:rPr>
                <w:sz w:val="22"/>
                <w:szCs w:val="22"/>
                <w:lang w:val="kk-KZ"/>
              </w:rPr>
            </w:pPr>
            <w:r w:rsidRPr="006509B3">
              <w:rPr>
                <w:sz w:val="22"/>
                <w:szCs w:val="22"/>
                <w:lang w:val="kk-KZ"/>
              </w:rPr>
              <w:t>24</w:t>
            </w:r>
          </w:p>
        </w:tc>
        <w:tc>
          <w:tcPr>
            <w:tcW w:w="935" w:type="dxa"/>
            <w:shd w:val="clear" w:color="auto" w:fill="auto"/>
            <w:vAlign w:val="center"/>
          </w:tcPr>
          <w:p w14:paraId="764C1F59" w14:textId="77777777" w:rsidR="00577825" w:rsidRPr="006509B3" w:rsidRDefault="00577825" w:rsidP="006509B3">
            <w:pPr>
              <w:jc w:val="center"/>
              <w:rPr>
                <w:i/>
                <w:sz w:val="22"/>
                <w:szCs w:val="22"/>
                <w:lang w:val="kk-KZ"/>
              </w:rPr>
            </w:pPr>
            <w:r w:rsidRPr="006509B3">
              <w:rPr>
                <w:i/>
                <w:sz w:val="22"/>
                <w:szCs w:val="22"/>
                <w:lang w:val="kk-KZ"/>
              </w:rPr>
              <w:t>54</w:t>
            </w:r>
            <w:r w:rsidR="00E974AD" w:rsidRPr="006509B3">
              <w:rPr>
                <w:i/>
                <w:sz w:val="22"/>
                <w:szCs w:val="22"/>
                <w:lang w:val="kk-KZ"/>
              </w:rPr>
              <w:t>,</w:t>
            </w:r>
            <w:r w:rsidRPr="006509B3">
              <w:rPr>
                <w:i/>
                <w:sz w:val="22"/>
                <w:szCs w:val="22"/>
                <w:lang w:val="kk-KZ"/>
              </w:rPr>
              <w:t>5%</w:t>
            </w:r>
          </w:p>
        </w:tc>
        <w:tc>
          <w:tcPr>
            <w:tcW w:w="1201" w:type="dxa"/>
            <w:shd w:val="clear" w:color="auto" w:fill="auto"/>
            <w:vAlign w:val="center"/>
          </w:tcPr>
          <w:p w14:paraId="615B9077" w14:textId="77777777" w:rsidR="00577825" w:rsidRPr="006509B3" w:rsidRDefault="00577825" w:rsidP="006509B3">
            <w:pPr>
              <w:jc w:val="center"/>
              <w:rPr>
                <w:sz w:val="22"/>
                <w:szCs w:val="22"/>
                <w:lang w:val="kk-KZ"/>
              </w:rPr>
            </w:pPr>
            <w:r w:rsidRPr="006509B3">
              <w:rPr>
                <w:sz w:val="22"/>
                <w:szCs w:val="22"/>
                <w:lang w:val="kk-KZ"/>
              </w:rPr>
              <w:t>537</w:t>
            </w:r>
            <w:r w:rsidR="00E974AD" w:rsidRPr="006509B3">
              <w:rPr>
                <w:sz w:val="22"/>
                <w:szCs w:val="22"/>
                <w:lang w:val="kk-KZ"/>
              </w:rPr>
              <w:t>,</w:t>
            </w:r>
            <w:r w:rsidRPr="006509B3">
              <w:rPr>
                <w:sz w:val="22"/>
                <w:szCs w:val="22"/>
                <w:lang w:val="kk-KZ"/>
              </w:rPr>
              <w:t>0</w:t>
            </w:r>
          </w:p>
        </w:tc>
        <w:tc>
          <w:tcPr>
            <w:tcW w:w="935" w:type="dxa"/>
            <w:shd w:val="clear" w:color="auto" w:fill="auto"/>
            <w:vAlign w:val="center"/>
          </w:tcPr>
          <w:p w14:paraId="10C21E3E" w14:textId="77777777" w:rsidR="00577825" w:rsidRPr="006509B3" w:rsidRDefault="00577825" w:rsidP="006509B3">
            <w:pPr>
              <w:jc w:val="center"/>
              <w:rPr>
                <w:i/>
                <w:sz w:val="22"/>
                <w:szCs w:val="22"/>
                <w:lang w:val="kk-KZ"/>
              </w:rPr>
            </w:pPr>
            <w:r w:rsidRPr="006509B3">
              <w:rPr>
                <w:i/>
                <w:sz w:val="22"/>
                <w:szCs w:val="22"/>
                <w:lang w:val="kk-KZ"/>
              </w:rPr>
              <w:t>61</w:t>
            </w:r>
            <w:r w:rsidR="00E974AD" w:rsidRPr="006509B3">
              <w:rPr>
                <w:i/>
                <w:sz w:val="22"/>
                <w:szCs w:val="22"/>
                <w:lang w:val="kk-KZ"/>
              </w:rPr>
              <w:t>,</w:t>
            </w:r>
            <w:r w:rsidRPr="006509B3">
              <w:rPr>
                <w:i/>
                <w:sz w:val="22"/>
                <w:szCs w:val="22"/>
                <w:lang w:val="kk-KZ"/>
              </w:rPr>
              <w:t>2%</w:t>
            </w:r>
          </w:p>
        </w:tc>
        <w:tc>
          <w:tcPr>
            <w:tcW w:w="935" w:type="dxa"/>
            <w:shd w:val="clear" w:color="auto" w:fill="auto"/>
            <w:vAlign w:val="center"/>
          </w:tcPr>
          <w:p w14:paraId="020EF16A" w14:textId="77777777" w:rsidR="00577825" w:rsidRPr="006509B3" w:rsidRDefault="00577825" w:rsidP="006509B3">
            <w:pPr>
              <w:jc w:val="center"/>
              <w:rPr>
                <w:sz w:val="22"/>
                <w:szCs w:val="22"/>
                <w:lang w:val="kk-KZ"/>
              </w:rPr>
            </w:pPr>
            <w:r w:rsidRPr="006509B3">
              <w:rPr>
                <w:sz w:val="22"/>
                <w:szCs w:val="22"/>
                <w:lang w:val="kk-KZ"/>
              </w:rPr>
              <w:t>20</w:t>
            </w:r>
          </w:p>
        </w:tc>
        <w:tc>
          <w:tcPr>
            <w:tcW w:w="962" w:type="dxa"/>
            <w:shd w:val="clear" w:color="auto" w:fill="auto"/>
            <w:vAlign w:val="center"/>
          </w:tcPr>
          <w:p w14:paraId="12502E87" w14:textId="77777777" w:rsidR="00577825" w:rsidRPr="006509B3" w:rsidRDefault="00577825" w:rsidP="006509B3">
            <w:pPr>
              <w:jc w:val="center"/>
              <w:rPr>
                <w:i/>
                <w:sz w:val="22"/>
                <w:szCs w:val="22"/>
                <w:lang w:val="kk-KZ"/>
              </w:rPr>
            </w:pPr>
            <w:r w:rsidRPr="006509B3">
              <w:rPr>
                <w:i/>
                <w:sz w:val="22"/>
                <w:szCs w:val="22"/>
                <w:lang w:val="kk-KZ"/>
              </w:rPr>
              <w:t>45</w:t>
            </w:r>
            <w:r w:rsidR="00E974AD" w:rsidRPr="006509B3">
              <w:rPr>
                <w:i/>
                <w:sz w:val="22"/>
                <w:szCs w:val="22"/>
                <w:lang w:val="kk-KZ"/>
              </w:rPr>
              <w:t>,</w:t>
            </w:r>
            <w:r w:rsidRPr="006509B3">
              <w:rPr>
                <w:i/>
                <w:sz w:val="22"/>
                <w:szCs w:val="22"/>
                <w:lang w:val="kk-KZ"/>
              </w:rPr>
              <w:t>5%</w:t>
            </w:r>
          </w:p>
        </w:tc>
        <w:tc>
          <w:tcPr>
            <w:tcW w:w="1095" w:type="dxa"/>
            <w:shd w:val="clear" w:color="auto" w:fill="auto"/>
            <w:vAlign w:val="center"/>
          </w:tcPr>
          <w:p w14:paraId="29159B4E" w14:textId="77777777" w:rsidR="00577825" w:rsidRPr="006509B3" w:rsidRDefault="00577825" w:rsidP="006509B3">
            <w:pPr>
              <w:jc w:val="center"/>
              <w:rPr>
                <w:sz w:val="22"/>
                <w:szCs w:val="22"/>
                <w:lang w:val="kk-KZ"/>
              </w:rPr>
            </w:pPr>
            <w:r w:rsidRPr="006509B3">
              <w:rPr>
                <w:sz w:val="22"/>
                <w:szCs w:val="22"/>
                <w:lang w:val="kk-KZ"/>
              </w:rPr>
              <w:t>340</w:t>
            </w:r>
            <w:r w:rsidR="00E974AD" w:rsidRPr="006509B3">
              <w:rPr>
                <w:sz w:val="22"/>
                <w:szCs w:val="22"/>
                <w:lang w:val="kk-KZ"/>
              </w:rPr>
              <w:t>,</w:t>
            </w:r>
            <w:r w:rsidRPr="006509B3">
              <w:rPr>
                <w:sz w:val="22"/>
                <w:szCs w:val="22"/>
                <w:lang w:val="kk-KZ"/>
              </w:rPr>
              <w:t>8</w:t>
            </w:r>
          </w:p>
        </w:tc>
        <w:tc>
          <w:tcPr>
            <w:tcW w:w="908" w:type="dxa"/>
            <w:shd w:val="clear" w:color="auto" w:fill="auto"/>
            <w:vAlign w:val="center"/>
          </w:tcPr>
          <w:p w14:paraId="3CF3DAE6" w14:textId="77777777" w:rsidR="00577825" w:rsidRPr="006509B3" w:rsidRDefault="00577825" w:rsidP="006509B3">
            <w:pPr>
              <w:jc w:val="center"/>
              <w:rPr>
                <w:i/>
                <w:sz w:val="22"/>
                <w:szCs w:val="22"/>
                <w:lang w:val="kk-KZ"/>
              </w:rPr>
            </w:pPr>
            <w:r w:rsidRPr="006509B3">
              <w:rPr>
                <w:i/>
                <w:sz w:val="22"/>
                <w:szCs w:val="22"/>
                <w:lang w:val="kk-KZ"/>
              </w:rPr>
              <w:t>38</w:t>
            </w:r>
            <w:r w:rsidR="00E974AD" w:rsidRPr="006509B3">
              <w:rPr>
                <w:i/>
                <w:sz w:val="22"/>
                <w:szCs w:val="22"/>
                <w:lang w:val="kk-KZ"/>
              </w:rPr>
              <w:t>,</w:t>
            </w:r>
            <w:r w:rsidRPr="006509B3">
              <w:rPr>
                <w:i/>
                <w:sz w:val="22"/>
                <w:szCs w:val="22"/>
                <w:lang w:val="kk-KZ"/>
              </w:rPr>
              <w:t>8%</w:t>
            </w:r>
          </w:p>
        </w:tc>
      </w:tr>
      <w:tr w:rsidR="006509B3" w:rsidRPr="006509B3" w14:paraId="6CA5D8D9" w14:textId="77777777" w:rsidTr="006509B3">
        <w:trPr>
          <w:trHeight w:val="376"/>
        </w:trPr>
        <w:tc>
          <w:tcPr>
            <w:tcW w:w="2165" w:type="dxa"/>
            <w:shd w:val="clear" w:color="auto" w:fill="auto"/>
            <w:vAlign w:val="center"/>
          </w:tcPr>
          <w:p w14:paraId="0A86CDB2" w14:textId="77777777" w:rsidR="00577825" w:rsidRPr="006509B3" w:rsidRDefault="00577825" w:rsidP="001124D4">
            <w:pPr>
              <w:rPr>
                <w:b/>
                <w:sz w:val="20"/>
                <w:szCs w:val="20"/>
                <w:lang w:val="kk-KZ"/>
              </w:rPr>
            </w:pPr>
            <w:r w:rsidRPr="006509B3">
              <w:rPr>
                <w:b/>
                <w:sz w:val="20"/>
                <w:szCs w:val="20"/>
                <w:lang w:val="kk-KZ"/>
              </w:rPr>
              <w:t>Жалпы жиынтығы</w:t>
            </w:r>
          </w:p>
        </w:tc>
        <w:tc>
          <w:tcPr>
            <w:tcW w:w="935" w:type="dxa"/>
            <w:shd w:val="clear" w:color="auto" w:fill="auto"/>
            <w:vAlign w:val="center"/>
          </w:tcPr>
          <w:p w14:paraId="708DD624" w14:textId="77777777" w:rsidR="00577825" w:rsidRPr="006509B3" w:rsidRDefault="00577825" w:rsidP="006509B3">
            <w:pPr>
              <w:jc w:val="center"/>
              <w:rPr>
                <w:b/>
                <w:sz w:val="22"/>
                <w:szCs w:val="22"/>
                <w:lang w:val="kk-KZ"/>
              </w:rPr>
            </w:pPr>
            <w:r w:rsidRPr="006509B3">
              <w:rPr>
                <w:b/>
                <w:sz w:val="22"/>
                <w:szCs w:val="22"/>
                <w:lang w:val="kk-KZ"/>
              </w:rPr>
              <w:t>216</w:t>
            </w:r>
          </w:p>
        </w:tc>
        <w:tc>
          <w:tcPr>
            <w:tcW w:w="935" w:type="dxa"/>
            <w:shd w:val="clear" w:color="auto" w:fill="auto"/>
            <w:vAlign w:val="center"/>
          </w:tcPr>
          <w:p w14:paraId="0C5D10ED" w14:textId="77777777" w:rsidR="00577825" w:rsidRPr="006509B3" w:rsidRDefault="00577825" w:rsidP="006509B3">
            <w:pPr>
              <w:jc w:val="center"/>
              <w:rPr>
                <w:b/>
                <w:i/>
                <w:sz w:val="22"/>
                <w:szCs w:val="22"/>
                <w:lang w:val="kk-KZ"/>
              </w:rPr>
            </w:pPr>
            <w:r w:rsidRPr="006509B3">
              <w:rPr>
                <w:b/>
                <w:i/>
                <w:sz w:val="22"/>
                <w:szCs w:val="22"/>
                <w:lang w:val="kk-KZ"/>
              </w:rPr>
              <w:t>31</w:t>
            </w:r>
            <w:r w:rsidR="00E974AD" w:rsidRPr="006509B3">
              <w:rPr>
                <w:b/>
                <w:i/>
                <w:sz w:val="22"/>
                <w:szCs w:val="22"/>
                <w:lang w:val="kk-KZ"/>
              </w:rPr>
              <w:t>,</w:t>
            </w:r>
            <w:r w:rsidRPr="006509B3">
              <w:rPr>
                <w:b/>
                <w:i/>
                <w:sz w:val="22"/>
                <w:szCs w:val="22"/>
                <w:lang w:val="kk-KZ"/>
              </w:rPr>
              <w:t>3%</w:t>
            </w:r>
          </w:p>
        </w:tc>
        <w:tc>
          <w:tcPr>
            <w:tcW w:w="1201" w:type="dxa"/>
            <w:shd w:val="clear" w:color="auto" w:fill="auto"/>
            <w:vAlign w:val="center"/>
          </w:tcPr>
          <w:p w14:paraId="695F12A9" w14:textId="77777777" w:rsidR="00577825" w:rsidRPr="006509B3" w:rsidRDefault="00577825" w:rsidP="006509B3">
            <w:pPr>
              <w:jc w:val="center"/>
              <w:rPr>
                <w:b/>
                <w:sz w:val="22"/>
                <w:szCs w:val="22"/>
                <w:lang w:val="kk-KZ"/>
              </w:rPr>
            </w:pPr>
            <w:r w:rsidRPr="006509B3">
              <w:rPr>
                <w:b/>
                <w:sz w:val="22"/>
                <w:szCs w:val="22"/>
                <w:lang w:val="kk-KZ"/>
              </w:rPr>
              <w:t>15 344</w:t>
            </w:r>
            <w:r w:rsidR="00E974AD" w:rsidRPr="006509B3">
              <w:rPr>
                <w:b/>
                <w:sz w:val="22"/>
                <w:szCs w:val="22"/>
                <w:lang w:val="kk-KZ"/>
              </w:rPr>
              <w:t>,</w:t>
            </w:r>
            <w:r w:rsidRPr="006509B3">
              <w:rPr>
                <w:b/>
                <w:sz w:val="22"/>
                <w:szCs w:val="22"/>
                <w:lang w:val="kk-KZ"/>
              </w:rPr>
              <w:t>8</w:t>
            </w:r>
          </w:p>
        </w:tc>
        <w:tc>
          <w:tcPr>
            <w:tcW w:w="935" w:type="dxa"/>
            <w:shd w:val="clear" w:color="auto" w:fill="auto"/>
            <w:vAlign w:val="center"/>
          </w:tcPr>
          <w:p w14:paraId="7F5BD0EE" w14:textId="77777777" w:rsidR="00577825" w:rsidRPr="006509B3" w:rsidRDefault="00577825" w:rsidP="006509B3">
            <w:pPr>
              <w:jc w:val="center"/>
              <w:rPr>
                <w:b/>
                <w:i/>
                <w:sz w:val="22"/>
                <w:szCs w:val="22"/>
                <w:lang w:val="kk-KZ"/>
              </w:rPr>
            </w:pPr>
            <w:r w:rsidRPr="006509B3">
              <w:rPr>
                <w:b/>
                <w:i/>
                <w:sz w:val="22"/>
                <w:szCs w:val="22"/>
                <w:lang w:val="kk-KZ"/>
              </w:rPr>
              <w:t>26</w:t>
            </w:r>
            <w:r w:rsidR="00E974AD" w:rsidRPr="006509B3">
              <w:rPr>
                <w:b/>
                <w:i/>
                <w:sz w:val="22"/>
                <w:szCs w:val="22"/>
                <w:lang w:val="kk-KZ"/>
              </w:rPr>
              <w:t>,</w:t>
            </w:r>
            <w:r w:rsidRPr="006509B3">
              <w:rPr>
                <w:b/>
                <w:i/>
                <w:sz w:val="22"/>
                <w:szCs w:val="22"/>
                <w:lang w:val="kk-KZ"/>
              </w:rPr>
              <w:t>9%</w:t>
            </w:r>
          </w:p>
        </w:tc>
        <w:tc>
          <w:tcPr>
            <w:tcW w:w="935" w:type="dxa"/>
            <w:shd w:val="clear" w:color="auto" w:fill="auto"/>
            <w:vAlign w:val="center"/>
          </w:tcPr>
          <w:p w14:paraId="006B3E1D" w14:textId="77777777" w:rsidR="00577825" w:rsidRPr="006509B3" w:rsidRDefault="00577825" w:rsidP="006509B3">
            <w:pPr>
              <w:jc w:val="center"/>
              <w:rPr>
                <w:b/>
                <w:sz w:val="22"/>
                <w:szCs w:val="22"/>
                <w:lang w:val="kk-KZ"/>
              </w:rPr>
            </w:pPr>
            <w:r w:rsidRPr="006509B3">
              <w:rPr>
                <w:b/>
                <w:sz w:val="22"/>
                <w:szCs w:val="22"/>
                <w:lang w:val="kk-KZ"/>
              </w:rPr>
              <w:t>475</w:t>
            </w:r>
          </w:p>
        </w:tc>
        <w:tc>
          <w:tcPr>
            <w:tcW w:w="962" w:type="dxa"/>
            <w:shd w:val="clear" w:color="auto" w:fill="auto"/>
            <w:vAlign w:val="center"/>
          </w:tcPr>
          <w:p w14:paraId="2D3A978F" w14:textId="77777777" w:rsidR="00577825" w:rsidRPr="006509B3" w:rsidRDefault="00577825" w:rsidP="006509B3">
            <w:pPr>
              <w:jc w:val="center"/>
              <w:rPr>
                <w:b/>
                <w:i/>
                <w:sz w:val="22"/>
                <w:szCs w:val="22"/>
                <w:lang w:val="kk-KZ"/>
              </w:rPr>
            </w:pPr>
            <w:r w:rsidRPr="006509B3">
              <w:rPr>
                <w:b/>
                <w:i/>
                <w:sz w:val="22"/>
                <w:szCs w:val="22"/>
                <w:lang w:val="kk-KZ"/>
              </w:rPr>
              <w:t>68</w:t>
            </w:r>
            <w:r w:rsidR="00E974AD" w:rsidRPr="006509B3">
              <w:rPr>
                <w:b/>
                <w:i/>
                <w:sz w:val="22"/>
                <w:szCs w:val="22"/>
                <w:lang w:val="kk-KZ"/>
              </w:rPr>
              <w:t>,</w:t>
            </w:r>
            <w:r w:rsidRPr="006509B3">
              <w:rPr>
                <w:b/>
                <w:i/>
                <w:sz w:val="22"/>
                <w:szCs w:val="22"/>
                <w:lang w:val="kk-KZ"/>
              </w:rPr>
              <w:t>7%</w:t>
            </w:r>
          </w:p>
        </w:tc>
        <w:tc>
          <w:tcPr>
            <w:tcW w:w="1095" w:type="dxa"/>
            <w:shd w:val="clear" w:color="auto" w:fill="auto"/>
            <w:vAlign w:val="center"/>
          </w:tcPr>
          <w:p w14:paraId="3BD50531" w14:textId="77777777" w:rsidR="00577825" w:rsidRPr="006509B3" w:rsidRDefault="00577825" w:rsidP="006509B3">
            <w:pPr>
              <w:jc w:val="center"/>
              <w:rPr>
                <w:b/>
                <w:sz w:val="22"/>
                <w:szCs w:val="22"/>
                <w:lang w:val="kk-KZ"/>
              </w:rPr>
            </w:pPr>
            <w:r w:rsidRPr="006509B3">
              <w:rPr>
                <w:b/>
                <w:sz w:val="22"/>
                <w:szCs w:val="22"/>
                <w:lang w:val="kk-KZ"/>
              </w:rPr>
              <w:t>41 598</w:t>
            </w:r>
            <w:r w:rsidR="00E974AD" w:rsidRPr="006509B3">
              <w:rPr>
                <w:b/>
                <w:sz w:val="22"/>
                <w:szCs w:val="22"/>
                <w:lang w:val="kk-KZ"/>
              </w:rPr>
              <w:t>,</w:t>
            </w:r>
            <w:r w:rsidRPr="006509B3">
              <w:rPr>
                <w:b/>
                <w:sz w:val="22"/>
                <w:szCs w:val="22"/>
                <w:lang w:val="kk-KZ"/>
              </w:rPr>
              <w:t>2</w:t>
            </w:r>
          </w:p>
        </w:tc>
        <w:tc>
          <w:tcPr>
            <w:tcW w:w="908" w:type="dxa"/>
            <w:shd w:val="clear" w:color="auto" w:fill="auto"/>
            <w:vAlign w:val="center"/>
          </w:tcPr>
          <w:p w14:paraId="76350FA3" w14:textId="77777777" w:rsidR="00577825" w:rsidRPr="006509B3" w:rsidRDefault="00577825" w:rsidP="006509B3">
            <w:pPr>
              <w:jc w:val="center"/>
              <w:rPr>
                <w:b/>
                <w:i/>
                <w:sz w:val="22"/>
                <w:szCs w:val="22"/>
                <w:lang w:val="kk-KZ"/>
              </w:rPr>
            </w:pPr>
            <w:r w:rsidRPr="006509B3">
              <w:rPr>
                <w:b/>
                <w:i/>
                <w:sz w:val="22"/>
                <w:szCs w:val="22"/>
                <w:lang w:val="kk-KZ"/>
              </w:rPr>
              <w:t>73</w:t>
            </w:r>
            <w:r w:rsidR="00E974AD" w:rsidRPr="006509B3">
              <w:rPr>
                <w:b/>
                <w:i/>
                <w:sz w:val="22"/>
                <w:szCs w:val="22"/>
                <w:lang w:val="kk-KZ"/>
              </w:rPr>
              <w:t>,</w:t>
            </w:r>
            <w:r w:rsidRPr="006509B3">
              <w:rPr>
                <w:b/>
                <w:i/>
                <w:sz w:val="22"/>
                <w:szCs w:val="22"/>
                <w:lang w:val="kk-KZ"/>
              </w:rPr>
              <w:t>1%</w:t>
            </w:r>
          </w:p>
        </w:tc>
      </w:tr>
    </w:tbl>
    <w:p w14:paraId="317CE7C2" w14:textId="77777777" w:rsidR="00577825" w:rsidRPr="002D73E8" w:rsidRDefault="00577825" w:rsidP="00577825">
      <w:pPr>
        <w:pStyle w:val="3"/>
        <w:numPr>
          <w:ilvl w:val="0"/>
          <w:numId w:val="0"/>
        </w:numPr>
        <w:ind w:firstLine="709"/>
        <w:jc w:val="center"/>
        <w:rPr>
          <w:sz w:val="26"/>
          <w:szCs w:val="26"/>
          <w:lang w:val="kk-KZ"/>
        </w:rPr>
      </w:pPr>
    </w:p>
    <w:p w14:paraId="1FD3B8BF" w14:textId="77777777" w:rsidR="00577825" w:rsidRPr="002D73E8" w:rsidRDefault="00577825" w:rsidP="00577825">
      <w:pPr>
        <w:ind w:firstLine="709"/>
        <w:jc w:val="both"/>
        <w:rPr>
          <w:rFonts w:eastAsia="MS Mincho"/>
          <w:sz w:val="26"/>
          <w:szCs w:val="26"/>
          <w:lang w:val="kk-KZ" w:eastAsia="ja-JP"/>
        </w:rPr>
      </w:pPr>
    </w:p>
    <w:p w14:paraId="186344DE" w14:textId="77777777" w:rsidR="00A5541E" w:rsidRDefault="00A5541E" w:rsidP="00BC6BCE">
      <w:pPr>
        <w:pStyle w:val="1"/>
        <w:tabs>
          <w:tab w:val="left" w:pos="561"/>
        </w:tabs>
        <w:spacing w:line="240" w:lineRule="auto"/>
        <w:ind w:left="0" w:right="0" w:firstLine="0"/>
        <w:jc w:val="center"/>
        <w:rPr>
          <w:color w:val="008000"/>
          <w:sz w:val="32"/>
          <w:szCs w:val="32"/>
          <w:lang w:val="kk-KZ"/>
        </w:rPr>
      </w:pPr>
      <w:bookmarkStart w:id="30" w:name="_Toc289769427"/>
      <w:bookmarkStart w:id="31" w:name="_Toc300741986"/>
    </w:p>
    <w:p w14:paraId="3355A515" w14:textId="77777777" w:rsidR="00A5541E" w:rsidRDefault="00A5541E" w:rsidP="00BC6BCE">
      <w:pPr>
        <w:pStyle w:val="1"/>
        <w:tabs>
          <w:tab w:val="left" w:pos="561"/>
        </w:tabs>
        <w:spacing w:line="240" w:lineRule="auto"/>
        <w:ind w:left="0" w:right="0" w:firstLine="0"/>
        <w:jc w:val="center"/>
        <w:rPr>
          <w:color w:val="008000"/>
          <w:sz w:val="32"/>
          <w:szCs w:val="32"/>
          <w:lang w:val="kk-KZ"/>
        </w:rPr>
      </w:pPr>
    </w:p>
    <w:p w14:paraId="77AAE573" w14:textId="77777777" w:rsidR="00A5541E" w:rsidRDefault="00A5541E" w:rsidP="00BC6BCE">
      <w:pPr>
        <w:pStyle w:val="1"/>
        <w:tabs>
          <w:tab w:val="left" w:pos="561"/>
        </w:tabs>
        <w:spacing w:line="240" w:lineRule="auto"/>
        <w:ind w:left="0" w:right="0" w:firstLine="0"/>
        <w:jc w:val="center"/>
        <w:rPr>
          <w:color w:val="008000"/>
          <w:sz w:val="32"/>
          <w:szCs w:val="32"/>
          <w:lang w:val="kk-KZ"/>
        </w:rPr>
      </w:pPr>
    </w:p>
    <w:p w14:paraId="72317046" w14:textId="77777777" w:rsidR="00A5541E" w:rsidRDefault="00A5541E" w:rsidP="00BC6BCE">
      <w:pPr>
        <w:pStyle w:val="1"/>
        <w:tabs>
          <w:tab w:val="left" w:pos="561"/>
        </w:tabs>
        <w:spacing w:line="240" w:lineRule="auto"/>
        <w:ind w:left="0" w:right="0" w:firstLine="0"/>
        <w:jc w:val="center"/>
        <w:rPr>
          <w:color w:val="008000"/>
          <w:sz w:val="32"/>
          <w:szCs w:val="32"/>
          <w:lang w:val="kk-KZ"/>
        </w:rPr>
      </w:pPr>
    </w:p>
    <w:p w14:paraId="6DAD253D" w14:textId="77777777" w:rsidR="00A5541E" w:rsidRDefault="00A5541E" w:rsidP="00BC6BCE">
      <w:pPr>
        <w:pStyle w:val="1"/>
        <w:tabs>
          <w:tab w:val="left" w:pos="561"/>
        </w:tabs>
        <w:spacing w:line="240" w:lineRule="auto"/>
        <w:ind w:left="0" w:right="0" w:firstLine="0"/>
        <w:jc w:val="center"/>
        <w:rPr>
          <w:color w:val="008000"/>
          <w:sz w:val="32"/>
          <w:szCs w:val="32"/>
          <w:lang w:val="kk-KZ"/>
        </w:rPr>
      </w:pPr>
    </w:p>
    <w:p w14:paraId="267A8016" w14:textId="77777777" w:rsidR="00A5541E" w:rsidRDefault="00A5541E" w:rsidP="00BC6BCE">
      <w:pPr>
        <w:pStyle w:val="1"/>
        <w:tabs>
          <w:tab w:val="left" w:pos="561"/>
        </w:tabs>
        <w:spacing w:line="240" w:lineRule="auto"/>
        <w:ind w:left="0" w:right="0" w:firstLine="0"/>
        <w:jc w:val="center"/>
        <w:rPr>
          <w:color w:val="008000"/>
          <w:sz w:val="32"/>
          <w:szCs w:val="32"/>
          <w:lang w:val="kk-KZ"/>
        </w:rPr>
      </w:pPr>
    </w:p>
    <w:p w14:paraId="44908743" w14:textId="77777777" w:rsidR="00A5541E" w:rsidRDefault="00A5541E" w:rsidP="00BC6BCE">
      <w:pPr>
        <w:pStyle w:val="1"/>
        <w:tabs>
          <w:tab w:val="left" w:pos="561"/>
        </w:tabs>
        <w:spacing w:line="240" w:lineRule="auto"/>
        <w:ind w:left="0" w:right="0" w:firstLine="0"/>
        <w:jc w:val="center"/>
        <w:rPr>
          <w:color w:val="008000"/>
          <w:sz w:val="32"/>
          <w:szCs w:val="32"/>
          <w:lang w:val="kk-KZ"/>
        </w:rPr>
      </w:pPr>
    </w:p>
    <w:p w14:paraId="77A1E2D0" w14:textId="77777777" w:rsidR="00A5541E" w:rsidRDefault="00A5541E" w:rsidP="00BC6BCE">
      <w:pPr>
        <w:pStyle w:val="1"/>
        <w:tabs>
          <w:tab w:val="left" w:pos="561"/>
        </w:tabs>
        <w:spacing w:line="240" w:lineRule="auto"/>
        <w:ind w:left="0" w:right="0" w:firstLine="0"/>
        <w:jc w:val="center"/>
        <w:rPr>
          <w:color w:val="008000"/>
          <w:sz w:val="32"/>
          <w:szCs w:val="32"/>
          <w:lang w:val="kk-KZ"/>
        </w:rPr>
      </w:pPr>
    </w:p>
    <w:p w14:paraId="18873EB9" w14:textId="77777777" w:rsidR="00A5541E" w:rsidRDefault="00A5541E" w:rsidP="00BC6BCE">
      <w:pPr>
        <w:pStyle w:val="1"/>
        <w:tabs>
          <w:tab w:val="left" w:pos="561"/>
        </w:tabs>
        <w:spacing w:line="240" w:lineRule="auto"/>
        <w:ind w:left="0" w:right="0" w:firstLine="0"/>
        <w:jc w:val="center"/>
        <w:rPr>
          <w:color w:val="008000"/>
          <w:sz w:val="32"/>
          <w:szCs w:val="32"/>
          <w:lang w:val="kk-KZ"/>
        </w:rPr>
      </w:pPr>
    </w:p>
    <w:p w14:paraId="177E0E1C" w14:textId="77777777" w:rsidR="00A5541E" w:rsidRDefault="00A5541E" w:rsidP="00BC6BCE">
      <w:pPr>
        <w:pStyle w:val="1"/>
        <w:tabs>
          <w:tab w:val="left" w:pos="561"/>
        </w:tabs>
        <w:spacing w:line="240" w:lineRule="auto"/>
        <w:ind w:left="0" w:right="0" w:firstLine="0"/>
        <w:jc w:val="center"/>
        <w:rPr>
          <w:color w:val="008000"/>
          <w:sz w:val="32"/>
          <w:szCs w:val="32"/>
          <w:lang w:val="kk-KZ"/>
        </w:rPr>
      </w:pPr>
    </w:p>
    <w:p w14:paraId="59F005E9" w14:textId="77777777" w:rsidR="00A5541E" w:rsidRDefault="00A5541E" w:rsidP="00BC6BCE">
      <w:pPr>
        <w:pStyle w:val="1"/>
        <w:tabs>
          <w:tab w:val="left" w:pos="561"/>
        </w:tabs>
        <w:spacing w:line="240" w:lineRule="auto"/>
        <w:ind w:left="0" w:right="0" w:firstLine="0"/>
        <w:jc w:val="center"/>
        <w:rPr>
          <w:color w:val="008000"/>
          <w:sz w:val="32"/>
          <w:szCs w:val="32"/>
          <w:lang w:val="kk-KZ"/>
        </w:rPr>
      </w:pPr>
    </w:p>
    <w:p w14:paraId="681FAF42" w14:textId="77777777" w:rsidR="00A5541E" w:rsidRDefault="00A5541E" w:rsidP="00BC6BCE">
      <w:pPr>
        <w:pStyle w:val="1"/>
        <w:tabs>
          <w:tab w:val="left" w:pos="561"/>
        </w:tabs>
        <w:spacing w:line="240" w:lineRule="auto"/>
        <w:ind w:left="0" w:right="0" w:firstLine="0"/>
        <w:jc w:val="center"/>
        <w:rPr>
          <w:color w:val="008000"/>
          <w:sz w:val="32"/>
          <w:szCs w:val="32"/>
          <w:lang w:val="kk-KZ"/>
        </w:rPr>
      </w:pPr>
    </w:p>
    <w:p w14:paraId="22935B3C" w14:textId="77777777" w:rsidR="00B91AD6" w:rsidRPr="00BC6BCE" w:rsidRDefault="00A5541E" w:rsidP="00BC6BCE">
      <w:pPr>
        <w:pStyle w:val="1"/>
        <w:tabs>
          <w:tab w:val="left" w:pos="561"/>
        </w:tabs>
        <w:spacing w:line="240" w:lineRule="auto"/>
        <w:ind w:left="0" w:right="0" w:firstLine="0"/>
        <w:jc w:val="center"/>
        <w:rPr>
          <w:color w:val="008000"/>
          <w:sz w:val="32"/>
          <w:szCs w:val="32"/>
          <w:lang w:val="kk-KZ"/>
        </w:rPr>
      </w:pPr>
      <w:r>
        <w:rPr>
          <w:color w:val="008000"/>
          <w:sz w:val="32"/>
          <w:szCs w:val="32"/>
          <w:lang w:val="kk-KZ"/>
        </w:rPr>
        <w:br w:type="page"/>
      </w:r>
      <w:bookmarkStart w:id="32" w:name="_Toc300919769"/>
      <w:r w:rsidR="00B91AD6" w:rsidRPr="00BC6BCE">
        <w:rPr>
          <w:color w:val="008000"/>
          <w:sz w:val="32"/>
          <w:szCs w:val="32"/>
          <w:lang w:val="kk-KZ"/>
        </w:rPr>
        <w:t>ХАЛЫҚАРАЛЫҚ АҚША АУДАРЫМДАРЫ ЖҮЙЕСІ</w:t>
      </w:r>
      <w:bookmarkEnd w:id="30"/>
      <w:bookmarkEnd w:id="31"/>
      <w:bookmarkEnd w:id="32"/>
    </w:p>
    <w:p w14:paraId="0A1FC1A0" w14:textId="77777777" w:rsidR="00B91AD6" w:rsidRPr="002D73E8" w:rsidRDefault="00B91AD6" w:rsidP="00B91AD6">
      <w:pPr>
        <w:pStyle w:val="30"/>
        <w:ind w:left="0" w:firstLine="709"/>
        <w:rPr>
          <w:sz w:val="26"/>
          <w:szCs w:val="26"/>
          <w:lang w:val="kk-KZ"/>
        </w:rPr>
      </w:pPr>
    </w:p>
    <w:p w14:paraId="7F53CCC5" w14:textId="77777777" w:rsidR="00B91AD6" w:rsidRPr="002D73E8" w:rsidRDefault="00B91AD6" w:rsidP="00A5541E">
      <w:pPr>
        <w:spacing w:line="228" w:lineRule="auto"/>
        <w:ind w:firstLine="709"/>
        <w:jc w:val="both"/>
        <w:rPr>
          <w:sz w:val="26"/>
          <w:szCs w:val="26"/>
          <w:lang w:val="kk-KZ"/>
        </w:rPr>
      </w:pPr>
      <w:r w:rsidRPr="002D73E8">
        <w:rPr>
          <w:sz w:val="26"/>
          <w:szCs w:val="26"/>
          <w:lang w:val="kk-KZ"/>
        </w:rPr>
        <w:t xml:space="preserve">Жер шарының кез-келген нүктесіне жылдам аударымдар жасауға болатын  халықаралық ақша аударымдары жүйесі төлем механизмінің бір баламасы болып табылады. Дүниежүзінде агенттері қаржы  ұйымдары, сондай-ақ басқа делдалдар, оның ішінде сауда кәсіпкерлері болуы мүмкін көптеген көрсетілген жүйелер пайдаланылады. Қазақстанда халықаралық ақша аударымдары  жүйесі  агенттерінің функцияларын тек екінші деңгейдегі банктер және  «Қазпочта» АҚ-ы орындайды. Бұл ретте соңғы жылдары  көрсетілген  жүйелер өзінің қолайлылығы, сенімділігі мен  жылдамдығына байланысты елдің халқы арасында үлкен танымал болып отыр. Мәселен, осы  жүйелерде ақшаның өтуі бірнеше минуттан  бір тәулікке дейінгі уақытты  құрайды. Осыған байланысты, Ұлттық Банк осы сегменттің  дамуына  аса назар аударып отыр.  </w:t>
      </w:r>
    </w:p>
    <w:p w14:paraId="4CE3A3DE" w14:textId="77777777" w:rsidR="00B91AD6" w:rsidRPr="002D73E8" w:rsidRDefault="00B91AD6" w:rsidP="00A5541E">
      <w:pPr>
        <w:spacing w:line="228" w:lineRule="auto"/>
        <w:ind w:firstLine="720"/>
        <w:jc w:val="both"/>
        <w:rPr>
          <w:sz w:val="26"/>
          <w:szCs w:val="26"/>
          <w:lang w:val="kk-KZ"/>
        </w:rPr>
      </w:pPr>
      <w:r w:rsidRPr="002D73E8">
        <w:rPr>
          <w:sz w:val="26"/>
          <w:szCs w:val="26"/>
          <w:lang w:val="kk-KZ"/>
        </w:rPr>
        <w:t>Халықаралық ақша аударымдары  жүйелері  бойынша статистикалық деректерді жинауды  Ұлттық Банк  2009 жылдан бастап  жүзеге асырады. Бұл ретте  банктердің корреспонденттік шоттары және халықаралық ақша аударымдары жүйесі  арқылы жүзеге асырылатын ақша аударымдары бойынша нақтыланған статистикалық ақпаратты жинау мақсатында Ұлттық Банк Қазақстан Республикасы Ұлттық Банкі Басқармасының «Қазақстан Республикасының Ұлттық Банкі Басқармасының кейбір қаулыларына  төлемдер жөнінде мәліметтер беру мәселелері  бойынша толықтырулар мен өзгерістер енгізу  және Қазақстан Республикасының  Ұлттық Банкі Басқармасының қолма-қол  жасалмайтын төлемдер мен ақша аударымдары тәсілдері бойынша төлем айналымын бөлу жөнінде есеп жасау және ұсыну мәселелері бойынша кейбір қаулыларының күші жойылды деп тану туралы» 2010 жылғы 27 қыркүйектегі  қаулысын бекітті, ол  2011 жылғы  1 сәу</w:t>
      </w:r>
      <w:r w:rsidR="00E974AD">
        <w:rPr>
          <w:sz w:val="26"/>
          <w:szCs w:val="26"/>
          <w:lang w:val="kk-KZ"/>
        </w:rPr>
        <w:t>ірден бастап қолданысқа енгізіл</w:t>
      </w:r>
      <w:r w:rsidRPr="002D73E8">
        <w:rPr>
          <w:sz w:val="26"/>
          <w:szCs w:val="26"/>
          <w:lang w:val="kk-KZ"/>
        </w:rPr>
        <w:t xml:space="preserve">ді.  </w:t>
      </w:r>
    </w:p>
    <w:p w14:paraId="541250B1" w14:textId="77777777" w:rsidR="00B91AD6" w:rsidRPr="002D73E8" w:rsidRDefault="00B91AD6" w:rsidP="00A5541E">
      <w:pPr>
        <w:spacing w:line="228" w:lineRule="auto"/>
        <w:ind w:firstLine="709"/>
        <w:jc w:val="both"/>
        <w:rPr>
          <w:sz w:val="26"/>
          <w:szCs w:val="26"/>
          <w:lang w:val="kk-KZ"/>
        </w:rPr>
      </w:pPr>
      <w:r w:rsidRPr="002D73E8">
        <w:rPr>
          <w:sz w:val="26"/>
          <w:szCs w:val="26"/>
          <w:lang w:val="kk-KZ"/>
        </w:rPr>
        <w:t xml:space="preserve">Осы қаулыға сәйкес банктер және «Қазпочта» АҚ-ы Ұлттық Банкке ақша аударымдары жүйесі және банктердің корреспонденттік шоттар арқылы шетелге жіберілген және шетелден алынған ақша аударымдары бойынша резиденттер, экономика секторларының кодтары,  ақшаны жіберуші және бенефициар елінің коды (оның ішінде, азаматтық немесе ақшаны жіберуші және бенефициар елі бойынша, банктің  мүмкіндігі  болғанда көрсетілген деректер анықталсын), валюта  кодтары және  төлем мақсатының кодтары бөлігінде мәліметтерді береді. </w:t>
      </w:r>
    </w:p>
    <w:p w14:paraId="5DAE765B" w14:textId="77777777" w:rsidR="00B91AD6" w:rsidRPr="002D73E8" w:rsidRDefault="00B91AD6" w:rsidP="00A5541E">
      <w:pPr>
        <w:spacing w:line="228" w:lineRule="auto"/>
        <w:ind w:firstLine="709"/>
        <w:jc w:val="both"/>
        <w:rPr>
          <w:sz w:val="26"/>
          <w:szCs w:val="26"/>
          <w:lang w:val="kk-KZ"/>
        </w:rPr>
      </w:pPr>
      <w:r w:rsidRPr="002D73E8">
        <w:rPr>
          <w:sz w:val="26"/>
          <w:szCs w:val="26"/>
          <w:lang w:val="kk-KZ"/>
        </w:rPr>
        <w:t>2010 жылы  банктердің және  «Қазпочта» АҚ-ның клиенттері ақшаны  жіберу және алу үшін төмендегі ақша аударым  жүйелерін пайдалана алды: Western Union, MoneyGram, Faster, Алтын тәж, Жылдам Почта, Contact, БЛИЦ, Дүниежүзілік почта  одағының жүйесі, Юнистрим, FOVA, Анелик, Лидер, Метроэкспресс, Coinstar Money Transfer, Шығыс  Экспрессі, BS-Client, Близко, Migom, InterExpress, Xpress money.</w:t>
      </w:r>
    </w:p>
    <w:p w14:paraId="08FF7C05" w14:textId="77777777" w:rsidR="00B91AD6" w:rsidRPr="002D73E8" w:rsidRDefault="00B91AD6" w:rsidP="00A5541E">
      <w:pPr>
        <w:spacing w:line="228" w:lineRule="auto"/>
        <w:ind w:firstLine="709"/>
        <w:jc w:val="both"/>
        <w:rPr>
          <w:sz w:val="26"/>
          <w:szCs w:val="26"/>
          <w:lang w:val="kk-KZ"/>
        </w:rPr>
      </w:pPr>
      <w:r w:rsidRPr="002D73E8">
        <w:rPr>
          <w:sz w:val="26"/>
          <w:szCs w:val="26"/>
          <w:lang w:val="kk-KZ"/>
        </w:rPr>
        <w:t>Көрсетілген жүйелер арқылы (SWIFT жүйесінен басқа) 2010 жылы шетелге</w:t>
      </w:r>
      <w:r w:rsidRPr="002D73E8">
        <w:rPr>
          <w:rStyle w:val="a4"/>
          <w:rFonts w:eastAsia="MS Mincho"/>
          <w:sz w:val="26"/>
          <w:szCs w:val="26"/>
          <w:lang w:val="kk-KZ" w:eastAsia="ja-JP"/>
        </w:rPr>
        <w:footnoteReference w:id="16"/>
      </w:r>
      <w:r w:rsidRPr="002D73E8">
        <w:rPr>
          <w:sz w:val="26"/>
          <w:szCs w:val="26"/>
          <w:lang w:val="kk-KZ"/>
        </w:rPr>
        <w:t xml:space="preserve"> 179,8 млрд. теңге (1,2 млрд. АҚШ долл.) сомаға 1 209,6 мың транзакция жіберілді, шетелден 74,5 млрд. теңге (0,5 млрд. АҚШ долл.) сомаға 730,5 мың транзакция алынды. </w:t>
      </w:r>
    </w:p>
    <w:p w14:paraId="4C458210" w14:textId="77777777" w:rsidR="00B91AD6" w:rsidRPr="002D73E8" w:rsidRDefault="00B91AD6" w:rsidP="00A5541E">
      <w:pPr>
        <w:spacing w:line="228" w:lineRule="auto"/>
        <w:ind w:firstLine="709"/>
        <w:jc w:val="both"/>
        <w:rPr>
          <w:sz w:val="26"/>
          <w:szCs w:val="26"/>
          <w:lang w:val="kk-KZ"/>
        </w:rPr>
      </w:pPr>
      <w:r w:rsidRPr="002D73E8">
        <w:rPr>
          <w:sz w:val="26"/>
          <w:szCs w:val="26"/>
          <w:lang w:val="kk-KZ"/>
        </w:rPr>
        <w:t>Шетелге жіберілген төлемдердің жалпы сомасының негізгі үлесі Western Union, FOVA, Faster, Алтын тәж, Жылдам почта, Contact және БЛИЦ жүйелеріне тиесілі. Шетелден алынған төлемдердің жалпы сомасының негізгі үлесі Western Union, Faster,  Migom, Алтын тәж, Блиц, Юнистрим жүйелеріне тиесілі (22-кесте).</w:t>
      </w:r>
    </w:p>
    <w:p w14:paraId="219B8D23" w14:textId="77777777" w:rsidR="00A5541E" w:rsidRDefault="00A5541E" w:rsidP="00B17432">
      <w:pPr>
        <w:ind w:firstLine="709"/>
        <w:jc w:val="right"/>
        <w:rPr>
          <w:i/>
          <w:sz w:val="26"/>
          <w:szCs w:val="26"/>
          <w:lang w:val="kk-KZ"/>
        </w:rPr>
      </w:pPr>
    </w:p>
    <w:p w14:paraId="67822BB7" w14:textId="77777777" w:rsidR="00B91AD6" w:rsidRPr="00E974AD" w:rsidRDefault="00B91AD6" w:rsidP="00B17432">
      <w:pPr>
        <w:ind w:firstLine="709"/>
        <w:jc w:val="right"/>
        <w:rPr>
          <w:i/>
          <w:sz w:val="26"/>
          <w:szCs w:val="26"/>
          <w:lang w:val="kk-KZ"/>
        </w:rPr>
      </w:pPr>
      <w:r w:rsidRPr="00E974AD">
        <w:rPr>
          <w:i/>
          <w:sz w:val="26"/>
          <w:szCs w:val="26"/>
          <w:lang w:val="kk-KZ"/>
        </w:rPr>
        <w:t>22-кесте.</w:t>
      </w:r>
    </w:p>
    <w:p w14:paraId="07D3E792" w14:textId="77777777" w:rsidR="00B91AD6" w:rsidRDefault="00B91AD6" w:rsidP="00B17432">
      <w:pPr>
        <w:autoSpaceDE w:val="0"/>
        <w:autoSpaceDN w:val="0"/>
        <w:adjustRightInd w:val="0"/>
        <w:jc w:val="center"/>
        <w:rPr>
          <w:b/>
          <w:sz w:val="26"/>
          <w:szCs w:val="26"/>
          <w:lang w:val="kk-KZ"/>
        </w:rPr>
      </w:pPr>
      <w:r w:rsidRPr="002D73E8">
        <w:rPr>
          <w:b/>
          <w:sz w:val="26"/>
          <w:szCs w:val="26"/>
          <w:lang w:val="kk-KZ"/>
        </w:rPr>
        <w:t>Халықаралық ақша аударымдары  жүйесі бойынша  мәліметтер</w:t>
      </w:r>
    </w:p>
    <w:tbl>
      <w:tblPr>
        <w:tblW w:w="10138" w:type="dxa"/>
        <w:tblInd w:w="108" w:type="dxa"/>
        <w:tblLook w:val="0000" w:firstRow="0" w:lastRow="0" w:firstColumn="0" w:lastColumn="0" w:noHBand="0" w:noVBand="0"/>
      </w:tblPr>
      <w:tblGrid>
        <w:gridCol w:w="2057"/>
        <w:gridCol w:w="1122"/>
        <w:gridCol w:w="1016"/>
        <w:gridCol w:w="1025"/>
        <w:gridCol w:w="1003"/>
        <w:gridCol w:w="935"/>
        <w:gridCol w:w="1016"/>
        <w:gridCol w:w="961"/>
        <w:gridCol w:w="1003"/>
      </w:tblGrid>
      <w:tr w:rsidR="00B91AD6" w:rsidRPr="00A5541E" w14:paraId="64A7511C" w14:textId="77777777" w:rsidTr="00A5541E">
        <w:trPr>
          <w:trHeight w:val="315"/>
        </w:trPr>
        <w:tc>
          <w:tcPr>
            <w:tcW w:w="2057" w:type="dxa"/>
            <w:vMerge w:val="restart"/>
            <w:tcBorders>
              <w:top w:val="single" w:sz="4" w:space="0" w:color="auto"/>
              <w:left w:val="single" w:sz="4" w:space="0" w:color="auto"/>
              <w:right w:val="single" w:sz="4" w:space="0" w:color="auto"/>
            </w:tcBorders>
            <w:shd w:val="clear" w:color="auto" w:fill="CCFFCC"/>
            <w:noWrap/>
            <w:vAlign w:val="center"/>
          </w:tcPr>
          <w:p w14:paraId="67678894" w14:textId="77777777" w:rsidR="00B91AD6" w:rsidRPr="00A5541E" w:rsidRDefault="00B91AD6" w:rsidP="00B91AD6">
            <w:pPr>
              <w:jc w:val="center"/>
              <w:rPr>
                <w:rFonts w:eastAsia="MS Mincho"/>
                <w:b/>
                <w:sz w:val="20"/>
                <w:szCs w:val="20"/>
                <w:lang w:val="kk-KZ" w:eastAsia="ja-JP"/>
              </w:rPr>
            </w:pPr>
          </w:p>
          <w:p w14:paraId="09EF8CFB" w14:textId="77777777" w:rsidR="00B91AD6" w:rsidRPr="00A5541E" w:rsidRDefault="00B91AD6" w:rsidP="00B91AD6">
            <w:pPr>
              <w:jc w:val="center"/>
              <w:rPr>
                <w:rFonts w:eastAsia="MS Mincho"/>
                <w:b/>
                <w:sz w:val="20"/>
                <w:szCs w:val="20"/>
                <w:lang w:val="kk-KZ" w:eastAsia="ja-JP"/>
              </w:rPr>
            </w:pPr>
            <w:r w:rsidRPr="00A5541E">
              <w:rPr>
                <w:rFonts w:eastAsia="MS Mincho"/>
                <w:b/>
                <w:sz w:val="20"/>
                <w:szCs w:val="20"/>
                <w:lang w:val="kk-KZ" w:eastAsia="ja-JP"/>
              </w:rPr>
              <w:t>Ақша аударымдары  жүйесінің атауы</w:t>
            </w:r>
          </w:p>
        </w:tc>
        <w:tc>
          <w:tcPr>
            <w:tcW w:w="4166" w:type="dxa"/>
            <w:gridSpan w:val="4"/>
            <w:tcBorders>
              <w:top w:val="single" w:sz="4" w:space="0" w:color="auto"/>
              <w:left w:val="nil"/>
              <w:bottom w:val="single" w:sz="4" w:space="0" w:color="auto"/>
              <w:right w:val="single" w:sz="4" w:space="0" w:color="auto"/>
            </w:tcBorders>
            <w:shd w:val="clear" w:color="auto" w:fill="CCFFCC"/>
            <w:noWrap/>
            <w:vAlign w:val="center"/>
          </w:tcPr>
          <w:p w14:paraId="46002C49" w14:textId="77777777" w:rsidR="00B91AD6" w:rsidRPr="00A5541E" w:rsidRDefault="00B91AD6" w:rsidP="00B91AD6">
            <w:pPr>
              <w:jc w:val="center"/>
              <w:rPr>
                <w:rFonts w:eastAsia="MS Mincho"/>
                <w:b/>
                <w:sz w:val="20"/>
                <w:szCs w:val="20"/>
                <w:lang w:val="kk-KZ" w:eastAsia="ja-JP"/>
              </w:rPr>
            </w:pPr>
            <w:r w:rsidRPr="00A5541E">
              <w:rPr>
                <w:rFonts w:eastAsia="MS Mincho"/>
                <w:b/>
                <w:sz w:val="20"/>
                <w:szCs w:val="20"/>
                <w:lang w:val="kk-KZ" w:eastAsia="ja-JP"/>
              </w:rPr>
              <w:t xml:space="preserve"> 2010 жылы  шетелге жіберілген</w:t>
            </w:r>
          </w:p>
        </w:tc>
        <w:tc>
          <w:tcPr>
            <w:tcW w:w="3915" w:type="dxa"/>
            <w:gridSpan w:val="4"/>
            <w:tcBorders>
              <w:top w:val="single" w:sz="4" w:space="0" w:color="auto"/>
              <w:left w:val="nil"/>
              <w:bottom w:val="single" w:sz="4" w:space="0" w:color="auto"/>
              <w:right w:val="single" w:sz="4" w:space="0" w:color="auto"/>
            </w:tcBorders>
            <w:shd w:val="clear" w:color="auto" w:fill="CCFFCC"/>
            <w:noWrap/>
            <w:vAlign w:val="center"/>
          </w:tcPr>
          <w:p w14:paraId="0FAFC1B7" w14:textId="77777777" w:rsidR="00B91AD6" w:rsidRPr="00A5541E" w:rsidRDefault="00B91AD6" w:rsidP="00B91AD6">
            <w:pPr>
              <w:jc w:val="center"/>
              <w:rPr>
                <w:rFonts w:eastAsia="MS Mincho"/>
                <w:b/>
                <w:sz w:val="20"/>
                <w:szCs w:val="20"/>
                <w:lang w:val="kk-KZ" w:eastAsia="ja-JP"/>
              </w:rPr>
            </w:pPr>
            <w:r w:rsidRPr="00A5541E">
              <w:rPr>
                <w:rFonts w:eastAsia="MS Mincho"/>
                <w:b/>
                <w:sz w:val="20"/>
                <w:szCs w:val="20"/>
                <w:lang w:val="kk-KZ" w:eastAsia="ja-JP"/>
              </w:rPr>
              <w:t>2010 жылы шетелден алынған</w:t>
            </w:r>
          </w:p>
        </w:tc>
      </w:tr>
      <w:tr w:rsidR="00B91AD6" w:rsidRPr="00A5541E" w14:paraId="16745D1E" w14:textId="77777777" w:rsidTr="00A5541E">
        <w:trPr>
          <w:trHeight w:val="837"/>
        </w:trPr>
        <w:tc>
          <w:tcPr>
            <w:tcW w:w="2057" w:type="dxa"/>
            <w:vMerge/>
            <w:tcBorders>
              <w:left w:val="single" w:sz="4" w:space="0" w:color="auto"/>
              <w:bottom w:val="single" w:sz="4" w:space="0" w:color="auto"/>
              <w:right w:val="single" w:sz="4" w:space="0" w:color="auto"/>
            </w:tcBorders>
            <w:shd w:val="clear" w:color="auto" w:fill="CCFFCC"/>
            <w:noWrap/>
            <w:vAlign w:val="center"/>
          </w:tcPr>
          <w:p w14:paraId="01DF91E4" w14:textId="77777777" w:rsidR="00B91AD6" w:rsidRPr="00A5541E" w:rsidRDefault="00B91AD6" w:rsidP="00B91AD6">
            <w:pPr>
              <w:jc w:val="center"/>
              <w:rPr>
                <w:rFonts w:eastAsia="MS Mincho"/>
                <w:b/>
                <w:sz w:val="20"/>
                <w:szCs w:val="20"/>
                <w:lang w:val="kk-KZ" w:eastAsia="ja-JP"/>
              </w:rPr>
            </w:pPr>
          </w:p>
        </w:tc>
        <w:tc>
          <w:tcPr>
            <w:tcW w:w="1122" w:type="dxa"/>
            <w:tcBorders>
              <w:top w:val="nil"/>
              <w:left w:val="nil"/>
              <w:bottom w:val="single" w:sz="4" w:space="0" w:color="auto"/>
              <w:right w:val="single" w:sz="4" w:space="0" w:color="auto"/>
            </w:tcBorders>
            <w:shd w:val="clear" w:color="auto" w:fill="CCFFCC"/>
            <w:noWrap/>
            <w:vAlign w:val="center"/>
          </w:tcPr>
          <w:p w14:paraId="78EC8ED3" w14:textId="77777777" w:rsidR="00B91AD6" w:rsidRPr="00A5541E" w:rsidRDefault="00B91AD6" w:rsidP="00B91AD6">
            <w:pPr>
              <w:jc w:val="center"/>
              <w:rPr>
                <w:rFonts w:eastAsia="MS Mincho"/>
                <w:b/>
                <w:sz w:val="20"/>
                <w:szCs w:val="20"/>
                <w:lang w:val="kk-KZ" w:eastAsia="ja-JP"/>
              </w:rPr>
            </w:pPr>
            <w:r w:rsidRPr="00A5541E">
              <w:rPr>
                <w:rFonts w:eastAsia="MS Mincho"/>
                <w:b/>
                <w:sz w:val="20"/>
                <w:szCs w:val="20"/>
                <w:lang w:val="kk-KZ" w:eastAsia="ja-JP"/>
              </w:rPr>
              <w:t>Саны (бір.)</w:t>
            </w:r>
          </w:p>
        </w:tc>
        <w:tc>
          <w:tcPr>
            <w:tcW w:w="1016" w:type="dxa"/>
            <w:tcBorders>
              <w:top w:val="nil"/>
              <w:left w:val="nil"/>
              <w:bottom w:val="single" w:sz="4" w:space="0" w:color="auto"/>
              <w:right w:val="single" w:sz="4" w:space="0" w:color="auto"/>
            </w:tcBorders>
            <w:shd w:val="clear" w:color="auto" w:fill="CCFFCC"/>
            <w:noWrap/>
            <w:vAlign w:val="center"/>
          </w:tcPr>
          <w:p w14:paraId="26301AEF" w14:textId="77777777" w:rsidR="00A5541E" w:rsidRDefault="00B91AD6" w:rsidP="00B91AD6">
            <w:pPr>
              <w:jc w:val="center"/>
              <w:rPr>
                <w:rFonts w:eastAsia="MS Mincho"/>
                <w:b/>
                <w:i/>
                <w:sz w:val="20"/>
                <w:szCs w:val="20"/>
                <w:lang w:val="kk-KZ" w:eastAsia="ja-JP"/>
              </w:rPr>
            </w:pPr>
            <w:r w:rsidRPr="00A5541E">
              <w:rPr>
                <w:rFonts w:eastAsia="MS Mincho"/>
                <w:b/>
                <w:i/>
                <w:sz w:val="20"/>
                <w:szCs w:val="20"/>
                <w:lang w:val="kk-KZ" w:eastAsia="ja-JP"/>
              </w:rPr>
              <w:t xml:space="preserve">Жалпы санының үлесі,  </w:t>
            </w:r>
          </w:p>
          <w:p w14:paraId="1E860AFC" w14:textId="77777777" w:rsidR="00B91AD6" w:rsidRPr="00A5541E" w:rsidRDefault="00B91AD6" w:rsidP="00B91AD6">
            <w:pPr>
              <w:jc w:val="center"/>
              <w:rPr>
                <w:rFonts w:eastAsia="MS Mincho"/>
                <w:b/>
                <w:i/>
                <w:sz w:val="20"/>
                <w:szCs w:val="20"/>
                <w:lang w:val="kk-KZ" w:eastAsia="ja-JP"/>
              </w:rPr>
            </w:pPr>
            <w:r w:rsidRPr="00A5541E">
              <w:rPr>
                <w:rFonts w:eastAsia="MS Mincho"/>
                <w:b/>
                <w:i/>
                <w:sz w:val="20"/>
                <w:szCs w:val="20"/>
                <w:lang w:val="kk-KZ" w:eastAsia="ja-JP"/>
              </w:rPr>
              <w:t>%-бен</w:t>
            </w:r>
          </w:p>
        </w:tc>
        <w:tc>
          <w:tcPr>
            <w:tcW w:w="1025" w:type="dxa"/>
            <w:tcBorders>
              <w:top w:val="nil"/>
              <w:left w:val="nil"/>
              <w:bottom w:val="single" w:sz="4" w:space="0" w:color="auto"/>
              <w:right w:val="single" w:sz="4" w:space="0" w:color="auto"/>
            </w:tcBorders>
            <w:shd w:val="clear" w:color="auto" w:fill="CCFFCC"/>
            <w:noWrap/>
            <w:vAlign w:val="center"/>
          </w:tcPr>
          <w:p w14:paraId="176015F4" w14:textId="77777777" w:rsidR="00B91AD6" w:rsidRPr="00A5541E" w:rsidRDefault="00B91AD6" w:rsidP="00B91AD6">
            <w:pPr>
              <w:jc w:val="center"/>
              <w:rPr>
                <w:rFonts w:eastAsia="MS Mincho"/>
                <w:b/>
                <w:sz w:val="20"/>
                <w:szCs w:val="20"/>
                <w:lang w:val="kk-KZ" w:eastAsia="ja-JP"/>
              </w:rPr>
            </w:pPr>
            <w:r w:rsidRPr="00A5541E">
              <w:rPr>
                <w:rFonts w:eastAsia="MS Mincho"/>
                <w:b/>
                <w:sz w:val="20"/>
                <w:szCs w:val="20"/>
                <w:lang w:val="kk-KZ" w:eastAsia="ja-JP"/>
              </w:rPr>
              <w:t>Сомасы (млн. теңге)</w:t>
            </w:r>
          </w:p>
        </w:tc>
        <w:tc>
          <w:tcPr>
            <w:tcW w:w="1003" w:type="dxa"/>
            <w:tcBorders>
              <w:top w:val="nil"/>
              <w:left w:val="nil"/>
              <w:bottom w:val="single" w:sz="4" w:space="0" w:color="auto"/>
              <w:right w:val="single" w:sz="4" w:space="0" w:color="auto"/>
            </w:tcBorders>
            <w:shd w:val="clear" w:color="auto" w:fill="CCFFCC"/>
            <w:noWrap/>
            <w:vAlign w:val="center"/>
          </w:tcPr>
          <w:p w14:paraId="5C36F227" w14:textId="77777777" w:rsidR="00A5541E" w:rsidRDefault="00B91AD6" w:rsidP="00B91AD6">
            <w:pPr>
              <w:jc w:val="center"/>
              <w:rPr>
                <w:rFonts w:eastAsia="MS Mincho"/>
                <w:b/>
                <w:i/>
                <w:sz w:val="20"/>
                <w:szCs w:val="20"/>
                <w:lang w:val="kk-KZ" w:eastAsia="ja-JP"/>
              </w:rPr>
            </w:pPr>
            <w:r w:rsidRPr="00A5541E">
              <w:rPr>
                <w:rFonts w:eastAsia="MS Mincho"/>
                <w:b/>
                <w:i/>
                <w:sz w:val="20"/>
                <w:szCs w:val="20"/>
                <w:lang w:val="kk-KZ" w:eastAsia="ja-JP"/>
              </w:rPr>
              <w:t xml:space="preserve">Жалпы соманың үлесі, </w:t>
            </w:r>
          </w:p>
          <w:p w14:paraId="42F4AB11" w14:textId="77777777" w:rsidR="00B91AD6" w:rsidRPr="00A5541E" w:rsidRDefault="00B91AD6" w:rsidP="00B91AD6">
            <w:pPr>
              <w:jc w:val="center"/>
              <w:rPr>
                <w:rFonts w:eastAsia="MS Mincho"/>
                <w:b/>
                <w:i/>
                <w:sz w:val="20"/>
                <w:szCs w:val="20"/>
                <w:lang w:val="kk-KZ" w:eastAsia="ja-JP"/>
              </w:rPr>
            </w:pPr>
            <w:r w:rsidRPr="00A5541E">
              <w:rPr>
                <w:rFonts w:eastAsia="MS Mincho"/>
                <w:b/>
                <w:i/>
                <w:sz w:val="20"/>
                <w:szCs w:val="20"/>
                <w:lang w:val="kk-KZ" w:eastAsia="ja-JP"/>
              </w:rPr>
              <w:t>%-бен</w:t>
            </w:r>
          </w:p>
        </w:tc>
        <w:tc>
          <w:tcPr>
            <w:tcW w:w="935" w:type="dxa"/>
            <w:tcBorders>
              <w:top w:val="nil"/>
              <w:left w:val="nil"/>
              <w:bottom w:val="single" w:sz="4" w:space="0" w:color="auto"/>
              <w:right w:val="single" w:sz="4" w:space="0" w:color="auto"/>
            </w:tcBorders>
            <w:shd w:val="clear" w:color="auto" w:fill="CCFFCC"/>
            <w:noWrap/>
            <w:vAlign w:val="center"/>
          </w:tcPr>
          <w:p w14:paraId="3F539067" w14:textId="77777777" w:rsidR="00B91AD6" w:rsidRPr="00A5541E" w:rsidRDefault="00B91AD6" w:rsidP="00B91AD6">
            <w:pPr>
              <w:jc w:val="center"/>
              <w:rPr>
                <w:rFonts w:eastAsia="MS Mincho"/>
                <w:b/>
                <w:sz w:val="20"/>
                <w:szCs w:val="20"/>
                <w:lang w:val="kk-KZ" w:eastAsia="ja-JP"/>
              </w:rPr>
            </w:pPr>
            <w:r w:rsidRPr="00A5541E">
              <w:rPr>
                <w:rFonts w:eastAsia="MS Mincho"/>
                <w:b/>
                <w:sz w:val="20"/>
                <w:szCs w:val="20"/>
                <w:lang w:val="kk-KZ" w:eastAsia="ja-JP"/>
              </w:rPr>
              <w:t>Саны (бір.)</w:t>
            </w:r>
          </w:p>
        </w:tc>
        <w:tc>
          <w:tcPr>
            <w:tcW w:w="1016" w:type="dxa"/>
            <w:tcBorders>
              <w:top w:val="nil"/>
              <w:left w:val="nil"/>
              <w:bottom w:val="single" w:sz="4" w:space="0" w:color="auto"/>
              <w:right w:val="single" w:sz="4" w:space="0" w:color="auto"/>
            </w:tcBorders>
            <w:shd w:val="clear" w:color="auto" w:fill="CCFFCC"/>
            <w:noWrap/>
            <w:vAlign w:val="center"/>
          </w:tcPr>
          <w:p w14:paraId="03D7A879" w14:textId="77777777" w:rsidR="00A5541E" w:rsidRDefault="00B91AD6" w:rsidP="00B91AD6">
            <w:pPr>
              <w:jc w:val="center"/>
              <w:rPr>
                <w:rFonts w:eastAsia="MS Mincho"/>
                <w:b/>
                <w:i/>
                <w:sz w:val="20"/>
                <w:szCs w:val="20"/>
                <w:lang w:val="kk-KZ" w:eastAsia="ja-JP"/>
              </w:rPr>
            </w:pPr>
            <w:r w:rsidRPr="00A5541E">
              <w:rPr>
                <w:rFonts w:eastAsia="MS Mincho"/>
                <w:b/>
                <w:i/>
                <w:sz w:val="20"/>
                <w:szCs w:val="20"/>
                <w:lang w:val="kk-KZ" w:eastAsia="ja-JP"/>
              </w:rPr>
              <w:t xml:space="preserve">Жалпы санының үлесі,  </w:t>
            </w:r>
          </w:p>
          <w:p w14:paraId="0366D066" w14:textId="77777777" w:rsidR="00B91AD6" w:rsidRPr="00A5541E" w:rsidRDefault="00B91AD6" w:rsidP="00B91AD6">
            <w:pPr>
              <w:jc w:val="center"/>
              <w:rPr>
                <w:rFonts w:eastAsia="MS Mincho"/>
                <w:b/>
                <w:i/>
                <w:sz w:val="20"/>
                <w:szCs w:val="20"/>
                <w:lang w:val="kk-KZ" w:eastAsia="ja-JP"/>
              </w:rPr>
            </w:pPr>
            <w:r w:rsidRPr="00A5541E">
              <w:rPr>
                <w:rFonts w:eastAsia="MS Mincho"/>
                <w:b/>
                <w:i/>
                <w:sz w:val="20"/>
                <w:szCs w:val="20"/>
                <w:lang w:val="kk-KZ" w:eastAsia="ja-JP"/>
              </w:rPr>
              <w:t>%-бен</w:t>
            </w:r>
          </w:p>
        </w:tc>
        <w:tc>
          <w:tcPr>
            <w:tcW w:w="961" w:type="dxa"/>
            <w:tcBorders>
              <w:top w:val="nil"/>
              <w:left w:val="nil"/>
              <w:bottom w:val="single" w:sz="4" w:space="0" w:color="auto"/>
              <w:right w:val="single" w:sz="4" w:space="0" w:color="auto"/>
            </w:tcBorders>
            <w:shd w:val="clear" w:color="auto" w:fill="CCFFCC"/>
            <w:noWrap/>
            <w:vAlign w:val="center"/>
          </w:tcPr>
          <w:p w14:paraId="1A559380" w14:textId="77777777" w:rsidR="00B91AD6" w:rsidRPr="00A5541E" w:rsidRDefault="00B91AD6" w:rsidP="00B91AD6">
            <w:pPr>
              <w:jc w:val="center"/>
              <w:rPr>
                <w:rFonts w:eastAsia="MS Mincho"/>
                <w:b/>
                <w:sz w:val="20"/>
                <w:szCs w:val="20"/>
                <w:lang w:val="kk-KZ" w:eastAsia="ja-JP"/>
              </w:rPr>
            </w:pPr>
            <w:r w:rsidRPr="00A5541E">
              <w:rPr>
                <w:rFonts w:eastAsia="MS Mincho"/>
                <w:b/>
                <w:sz w:val="20"/>
                <w:szCs w:val="20"/>
                <w:lang w:val="kk-KZ" w:eastAsia="ja-JP"/>
              </w:rPr>
              <w:t>Сумма (млн. теңге)</w:t>
            </w:r>
          </w:p>
        </w:tc>
        <w:tc>
          <w:tcPr>
            <w:tcW w:w="1003" w:type="dxa"/>
            <w:tcBorders>
              <w:top w:val="nil"/>
              <w:left w:val="nil"/>
              <w:bottom w:val="single" w:sz="4" w:space="0" w:color="auto"/>
              <w:right w:val="single" w:sz="4" w:space="0" w:color="auto"/>
            </w:tcBorders>
            <w:shd w:val="clear" w:color="auto" w:fill="CCFFCC"/>
            <w:noWrap/>
            <w:vAlign w:val="center"/>
          </w:tcPr>
          <w:p w14:paraId="6008630D" w14:textId="77777777" w:rsidR="00A5541E" w:rsidRDefault="00B91AD6" w:rsidP="00B91AD6">
            <w:pPr>
              <w:jc w:val="center"/>
              <w:rPr>
                <w:rFonts w:eastAsia="MS Mincho"/>
                <w:b/>
                <w:i/>
                <w:sz w:val="20"/>
                <w:szCs w:val="20"/>
                <w:lang w:val="kk-KZ" w:eastAsia="ja-JP"/>
              </w:rPr>
            </w:pPr>
            <w:r w:rsidRPr="00A5541E">
              <w:rPr>
                <w:rFonts w:eastAsia="MS Mincho"/>
                <w:b/>
                <w:i/>
                <w:sz w:val="20"/>
                <w:szCs w:val="20"/>
                <w:lang w:val="kk-KZ" w:eastAsia="ja-JP"/>
              </w:rPr>
              <w:t xml:space="preserve">Жалпы соманың үлесі, </w:t>
            </w:r>
          </w:p>
          <w:p w14:paraId="3CCCC37D" w14:textId="77777777" w:rsidR="00B91AD6" w:rsidRPr="00A5541E" w:rsidRDefault="00B91AD6" w:rsidP="00B91AD6">
            <w:pPr>
              <w:jc w:val="center"/>
              <w:rPr>
                <w:rFonts w:eastAsia="MS Mincho"/>
                <w:b/>
                <w:i/>
                <w:sz w:val="20"/>
                <w:szCs w:val="20"/>
                <w:lang w:val="kk-KZ" w:eastAsia="ja-JP"/>
              </w:rPr>
            </w:pPr>
            <w:r w:rsidRPr="00A5541E">
              <w:rPr>
                <w:rFonts w:eastAsia="MS Mincho"/>
                <w:b/>
                <w:i/>
                <w:sz w:val="20"/>
                <w:szCs w:val="20"/>
                <w:lang w:val="kk-KZ" w:eastAsia="ja-JP"/>
              </w:rPr>
              <w:t>%-бен</w:t>
            </w:r>
          </w:p>
        </w:tc>
      </w:tr>
      <w:tr w:rsidR="00B91AD6" w:rsidRPr="00A5541E" w14:paraId="22C9B64F" w14:textId="77777777" w:rsidTr="00A5541E">
        <w:trPr>
          <w:trHeight w:val="315"/>
        </w:trPr>
        <w:tc>
          <w:tcPr>
            <w:tcW w:w="2057" w:type="dxa"/>
            <w:tcBorders>
              <w:top w:val="nil"/>
              <w:left w:val="single" w:sz="4" w:space="0" w:color="auto"/>
              <w:bottom w:val="single" w:sz="4" w:space="0" w:color="auto"/>
              <w:right w:val="single" w:sz="4" w:space="0" w:color="auto"/>
            </w:tcBorders>
            <w:shd w:val="clear" w:color="auto" w:fill="auto"/>
            <w:noWrap/>
            <w:vAlign w:val="center"/>
          </w:tcPr>
          <w:p w14:paraId="0924FF0D" w14:textId="77777777" w:rsidR="00B91AD6" w:rsidRPr="00A5541E" w:rsidRDefault="00B91AD6" w:rsidP="00B91AD6">
            <w:pPr>
              <w:rPr>
                <w:sz w:val="20"/>
                <w:szCs w:val="20"/>
                <w:lang w:val="kk-KZ"/>
              </w:rPr>
            </w:pPr>
            <w:r w:rsidRPr="00A5541E">
              <w:rPr>
                <w:sz w:val="20"/>
                <w:szCs w:val="20"/>
                <w:lang w:val="kk-KZ"/>
              </w:rPr>
              <w:t>Western Union</w:t>
            </w:r>
          </w:p>
        </w:tc>
        <w:tc>
          <w:tcPr>
            <w:tcW w:w="1122" w:type="dxa"/>
            <w:tcBorders>
              <w:top w:val="nil"/>
              <w:left w:val="nil"/>
              <w:bottom w:val="single" w:sz="4" w:space="0" w:color="auto"/>
              <w:right w:val="single" w:sz="4" w:space="0" w:color="auto"/>
            </w:tcBorders>
            <w:shd w:val="clear" w:color="auto" w:fill="auto"/>
            <w:noWrap/>
            <w:vAlign w:val="center"/>
          </w:tcPr>
          <w:p w14:paraId="6B593D35" w14:textId="77777777" w:rsidR="00B91AD6" w:rsidRPr="00A5541E" w:rsidRDefault="00B91AD6" w:rsidP="00A5541E">
            <w:pPr>
              <w:jc w:val="center"/>
              <w:rPr>
                <w:sz w:val="20"/>
                <w:szCs w:val="20"/>
                <w:lang w:val="kk-KZ"/>
              </w:rPr>
            </w:pPr>
            <w:r w:rsidRPr="00A5541E">
              <w:rPr>
                <w:sz w:val="20"/>
                <w:szCs w:val="20"/>
                <w:lang w:val="kk-KZ"/>
              </w:rPr>
              <w:t>327 477</w:t>
            </w:r>
          </w:p>
        </w:tc>
        <w:tc>
          <w:tcPr>
            <w:tcW w:w="1016" w:type="dxa"/>
            <w:tcBorders>
              <w:top w:val="nil"/>
              <w:left w:val="nil"/>
              <w:bottom w:val="single" w:sz="4" w:space="0" w:color="auto"/>
              <w:right w:val="single" w:sz="4" w:space="0" w:color="auto"/>
            </w:tcBorders>
            <w:shd w:val="clear" w:color="auto" w:fill="auto"/>
            <w:noWrap/>
            <w:vAlign w:val="center"/>
          </w:tcPr>
          <w:p w14:paraId="598E0FE4" w14:textId="77777777" w:rsidR="00B91AD6" w:rsidRPr="00A5541E" w:rsidRDefault="00B91AD6" w:rsidP="00A5541E">
            <w:pPr>
              <w:jc w:val="center"/>
              <w:rPr>
                <w:i/>
                <w:sz w:val="20"/>
                <w:szCs w:val="20"/>
                <w:lang w:val="kk-KZ"/>
              </w:rPr>
            </w:pPr>
            <w:r w:rsidRPr="00A5541E">
              <w:rPr>
                <w:i/>
                <w:sz w:val="20"/>
                <w:szCs w:val="20"/>
                <w:lang w:val="kk-KZ"/>
              </w:rPr>
              <w:t>27,1%</w:t>
            </w:r>
          </w:p>
        </w:tc>
        <w:tc>
          <w:tcPr>
            <w:tcW w:w="1025" w:type="dxa"/>
            <w:tcBorders>
              <w:top w:val="nil"/>
              <w:left w:val="nil"/>
              <w:bottom w:val="single" w:sz="4" w:space="0" w:color="auto"/>
              <w:right w:val="single" w:sz="4" w:space="0" w:color="auto"/>
            </w:tcBorders>
            <w:shd w:val="clear" w:color="auto" w:fill="auto"/>
            <w:noWrap/>
            <w:vAlign w:val="center"/>
          </w:tcPr>
          <w:p w14:paraId="3A047E90" w14:textId="77777777" w:rsidR="00B91AD6" w:rsidRPr="00A5541E" w:rsidRDefault="00B91AD6" w:rsidP="00A5541E">
            <w:pPr>
              <w:jc w:val="center"/>
              <w:rPr>
                <w:sz w:val="20"/>
                <w:szCs w:val="20"/>
                <w:lang w:val="kk-KZ"/>
              </w:rPr>
            </w:pPr>
            <w:r w:rsidRPr="00A5541E">
              <w:rPr>
                <w:sz w:val="20"/>
                <w:szCs w:val="20"/>
                <w:lang w:val="kk-KZ"/>
              </w:rPr>
              <w:t>33 868,4</w:t>
            </w:r>
          </w:p>
        </w:tc>
        <w:tc>
          <w:tcPr>
            <w:tcW w:w="1003" w:type="dxa"/>
            <w:tcBorders>
              <w:top w:val="nil"/>
              <w:left w:val="nil"/>
              <w:bottom w:val="single" w:sz="4" w:space="0" w:color="auto"/>
              <w:right w:val="single" w:sz="4" w:space="0" w:color="auto"/>
            </w:tcBorders>
            <w:shd w:val="clear" w:color="auto" w:fill="auto"/>
            <w:noWrap/>
            <w:vAlign w:val="center"/>
          </w:tcPr>
          <w:p w14:paraId="597820E5" w14:textId="77777777" w:rsidR="00B91AD6" w:rsidRPr="00A5541E" w:rsidRDefault="00B91AD6" w:rsidP="00A5541E">
            <w:pPr>
              <w:jc w:val="center"/>
              <w:rPr>
                <w:i/>
                <w:sz w:val="20"/>
                <w:szCs w:val="20"/>
                <w:lang w:val="kk-KZ"/>
              </w:rPr>
            </w:pPr>
            <w:r w:rsidRPr="00A5541E">
              <w:rPr>
                <w:i/>
                <w:sz w:val="20"/>
                <w:szCs w:val="20"/>
                <w:lang w:val="kk-KZ"/>
              </w:rPr>
              <w:t>18,8%</w:t>
            </w:r>
          </w:p>
        </w:tc>
        <w:tc>
          <w:tcPr>
            <w:tcW w:w="935" w:type="dxa"/>
            <w:tcBorders>
              <w:top w:val="nil"/>
              <w:left w:val="nil"/>
              <w:bottom w:val="single" w:sz="4" w:space="0" w:color="auto"/>
              <w:right w:val="single" w:sz="4" w:space="0" w:color="auto"/>
            </w:tcBorders>
            <w:shd w:val="clear" w:color="auto" w:fill="auto"/>
            <w:noWrap/>
            <w:vAlign w:val="center"/>
          </w:tcPr>
          <w:p w14:paraId="7092CF13" w14:textId="77777777" w:rsidR="00B91AD6" w:rsidRPr="00A5541E" w:rsidRDefault="00B91AD6" w:rsidP="00A5541E">
            <w:pPr>
              <w:jc w:val="center"/>
              <w:rPr>
                <w:sz w:val="20"/>
                <w:szCs w:val="20"/>
                <w:lang w:val="kk-KZ"/>
              </w:rPr>
            </w:pPr>
            <w:r w:rsidRPr="00A5541E">
              <w:rPr>
                <w:sz w:val="20"/>
                <w:szCs w:val="20"/>
                <w:lang w:val="kk-KZ"/>
              </w:rPr>
              <w:t>277 677</w:t>
            </w:r>
          </w:p>
        </w:tc>
        <w:tc>
          <w:tcPr>
            <w:tcW w:w="1016" w:type="dxa"/>
            <w:tcBorders>
              <w:top w:val="nil"/>
              <w:left w:val="nil"/>
              <w:bottom w:val="single" w:sz="4" w:space="0" w:color="auto"/>
              <w:right w:val="single" w:sz="4" w:space="0" w:color="auto"/>
            </w:tcBorders>
            <w:shd w:val="clear" w:color="auto" w:fill="auto"/>
            <w:noWrap/>
            <w:vAlign w:val="center"/>
          </w:tcPr>
          <w:p w14:paraId="4B1EFC98" w14:textId="77777777" w:rsidR="00B91AD6" w:rsidRPr="00A5541E" w:rsidRDefault="00B91AD6" w:rsidP="00A5541E">
            <w:pPr>
              <w:jc w:val="center"/>
              <w:rPr>
                <w:i/>
                <w:sz w:val="20"/>
                <w:szCs w:val="20"/>
                <w:lang w:val="kk-KZ"/>
              </w:rPr>
            </w:pPr>
            <w:r w:rsidRPr="00A5541E">
              <w:rPr>
                <w:i/>
                <w:sz w:val="20"/>
                <w:szCs w:val="20"/>
                <w:lang w:val="kk-KZ"/>
              </w:rPr>
              <w:t>38,0%</w:t>
            </w:r>
          </w:p>
        </w:tc>
        <w:tc>
          <w:tcPr>
            <w:tcW w:w="961" w:type="dxa"/>
            <w:tcBorders>
              <w:top w:val="nil"/>
              <w:left w:val="nil"/>
              <w:bottom w:val="single" w:sz="4" w:space="0" w:color="auto"/>
              <w:right w:val="single" w:sz="4" w:space="0" w:color="auto"/>
            </w:tcBorders>
            <w:shd w:val="clear" w:color="auto" w:fill="auto"/>
            <w:noWrap/>
            <w:vAlign w:val="center"/>
          </w:tcPr>
          <w:p w14:paraId="7ECD343F" w14:textId="77777777" w:rsidR="00B91AD6" w:rsidRPr="00A5541E" w:rsidRDefault="00B91AD6" w:rsidP="00A5541E">
            <w:pPr>
              <w:jc w:val="center"/>
              <w:rPr>
                <w:sz w:val="20"/>
                <w:szCs w:val="20"/>
                <w:lang w:val="kk-KZ"/>
              </w:rPr>
            </w:pPr>
            <w:r w:rsidRPr="00A5541E">
              <w:rPr>
                <w:sz w:val="20"/>
                <w:szCs w:val="20"/>
                <w:lang w:val="kk-KZ"/>
              </w:rPr>
              <w:t>23 274,1</w:t>
            </w:r>
          </w:p>
        </w:tc>
        <w:tc>
          <w:tcPr>
            <w:tcW w:w="1003" w:type="dxa"/>
            <w:tcBorders>
              <w:top w:val="nil"/>
              <w:left w:val="nil"/>
              <w:bottom w:val="single" w:sz="4" w:space="0" w:color="auto"/>
              <w:right w:val="single" w:sz="4" w:space="0" w:color="auto"/>
            </w:tcBorders>
            <w:shd w:val="clear" w:color="auto" w:fill="auto"/>
            <w:noWrap/>
            <w:vAlign w:val="center"/>
          </w:tcPr>
          <w:p w14:paraId="215A5DB5" w14:textId="77777777" w:rsidR="00B91AD6" w:rsidRPr="00A5541E" w:rsidRDefault="00B91AD6" w:rsidP="00A5541E">
            <w:pPr>
              <w:jc w:val="center"/>
              <w:rPr>
                <w:i/>
                <w:sz w:val="20"/>
                <w:szCs w:val="20"/>
                <w:lang w:val="kk-KZ"/>
              </w:rPr>
            </w:pPr>
            <w:r w:rsidRPr="00A5541E">
              <w:rPr>
                <w:i/>
                <w:sz w:val="20"/>
                <w:szCs w:val="20"/>
                <w:lang w:val="kk-KZ"/>
              </w:rPr>
              <w:t>31,2%</w:t>
            </w:r>
          </w:p>
        </w:tc>
      </w:tr>
      <w:tr w:rsidR="00B91AD6" w:rsidRPr="00A5541E" w14:paraId="3A755E53" w14:textId="77777777" w:rsidTr="00A5541E">
        <w:trPr>
          <w:trHeight w:val="315"/>
        </w:trPr>
        <w:tc>
          <w:tcPr>
            <w:tcW w:w="2057" w:type="dxa"/>
            <w:tcBorders>
              <w:top w:val="nil"/>
              <w:left w:val="single" w:sz="4" w:space="0" w:color="auto"/>
              <w:bottom w:val="single" w:sz="4" w:space="0" w:color="auto"/>
              <w:right w:val="single" w:sz="4" w:space="0" w:color="auto"/>
            </w:tcBorders>
            <w:shd w:val="clear" w:color="auto" w:fill="auto"/>
            <w:noWrap/>
            <w:vAlign w:val="center"/>
          </w:tcPr>
          <w:p w14:paraId="2F63A81A" w14:textId="77777777" w:rsidR="00B91AD6" w:rsidRPr="00A5541E" w:rsidRDefault="00B91AD6" w:rsidP="00B91AD6">
            <w:pPr>
              <w:rPr>
                <w:sz w:val="20"/>
                <w:szCs w:val="20"/>
                <w:lang w:val="kk-KZ"/>
              </w:rPr>
            </w:pPr>
            <w:r w:rsidRPr="00A5541E">
              <w:rPr>
                <w:sz w:val="20"/>
                <w:szCs w:val="20"/>
                <w:lang w:val="kk-KZ"/>
              </w:rPr>
              <w:t>Faster</w:t>
            </w:r>
          </w:p>
        </w:tc>
        <w:tc>
          <w:tcPr>
            <w:tcW w:w="1122" w:type="dxa"/>
            <w:tcBorders>
              <w:top w:val="nil"/>
              <w:left w:val="nil"/>
              <w:bottom w:val="single" w:sz="4" w:space="0" w:color="auto"/>
              <w:right w:val="single" w:sz="4" w:space="0" w:color="auto"/>
            </w:tcBorders>
            <w:shd w:val="clear" w:color="auto" w:fill="auto"/>
            <w:noWrap/>
            <w:vAlign w:val="center"/>
          </w:tcPr>
          <w:p w14:paraId="1D34B827" w14:textId="77777777" w:rsidR="00B91AD6" w:rsidRPr="00A5541E" w:rsidRDefault="00B91AD6" w:rsidP="00A5541E">
            <w:pPr>
              <w:jc w:val="center"/>
              <w:rPr>
                <w:sz w:val="20"/>
                <w:szCs w:val="20"/>
                <w:lang w:val="kk-KZ"/>
              </w:rPr>
            </w:pPr>
            <w:r w:rsidRPr="00A5541E">
              <w:rPr>
                <w:sz w:val="20"/>
                <w:szCs w:val="20"/>
                <w:lang w:val="kk-KZ"/>
              </w:rPr>
              <w:t>250 090</w:t>
            </w:r>
          </w:p>
        </w:tc>
        <w:tc>
          <w:tcPr>
            <w:tcW w:w="1016" w:type="dxa"/>
            <w:tcBorders>
              <w:top w:val="nil"/>
              <w:left w:val="nil"/>
              <w:bottom w:val="single" w:sz="4" w:space="0" w:color="auto"/>
              <w:right w:val="single" w:sz="4" w:space="0" w:color="auto"/>
            </w:tcBorders>
            <w:shd w:val="clear" w:color="auto" w:fill="auto"/>
            <w:noWrap/>
            <w:vAlign w:val="center"/>
          </w:tcPr>
          <w:p w14:paraId="0A896752" w14:textId="77777777" w:rsidR="00B91AD6" w:rsidRPr="00A5541E" w:rsidRDefault="00B91AD6" w:rsidP="00A5541E">
            <w:pPr>
              <w:jc w:val="center"/>
              <w:rPr>
                <w:i/>
                <w:sz w:val="20"/>
                <w:szCs w:val="20"/>
                <w:lang w:val="kk-KZ"/>
              </w:rPr>
            </w:pPr>
            <w:r w:rsidRPr="00A5541E">
              <w:rPr>
                <w:i/>
                <w:sz w:val="20"/>
                <w:szCs w:val="20"/>
                <w:lang w:val="kk-KZ"/>
              </w:rPr>
              <w:t>20,7%</w:t>
            </w:r>
          </w:p>
        </w:tc>
        <w:tc>
          <w:tcPr>
            <w:tcW w:w="1025" w:type="dxa"/>
            <w:tcBorders>
              <w:top w:val="nil"/>
              <w:left w:val="nil"/>
              <w:bottom w:val="single" w:sz="4" w:space="0" w:color="auto"/>
              <w:right w:val="single" w:sz="4" w:space="0" w:color="auto"/>
            </w:tcBorders>
            <w:shd w:val="clear" w:color="auto" w:fill="auto"/>
            <w:noWrap/>
            <w:vAlign w:val="center"/>
          </w:tcPr>
          <w:p w14:paraId="544D5C46" w14:textId="77777777" w:rsidR="00B91AD6" w:rsidRPr="00A5541E" w:rsidRDefault="00B91AD6" w:rsidP="00A5541E">
            <w:pPr>
              <w:jc w:val="center"/>
              <w:rPr>
                <w:sz w:val="20"/>
                <w:szCs w:val="20"/>
                <w:lang w:val="kk-KZ"/>
              </w:rPr>
            </w:pPr>
            <w:r w:rsidRPr="00A5541E">
              <w:rPr>
                <w:sz w:val="20"/>
                <w:szCs w:val="20"/>
                <w:lang w:val="kk-KZ"/>
              </w:rPr>
              <w:t>26 233,7</w:t>
            </w:r>
          </w:p>
        </w:tc>
        <w:tc>
          <w:tcPr>
            <w:tcW w:w="1003" w:type="dxa"/>
            <w:tcBorders>
              <w:top w:val="nil"/>
              <w:left w:val="nil"/>
              <w:bottom w:val="single" w:sz="4" w:space="0" w:color="auto"/>
              <w:right w:val="single" w:sz="4" w:space="0" w:color="auto"/>
            </w:tcBorders>
            <w:shd w:val="clear" w:color="auto" w:fill="auto"/>
            <w:noWrap/>
            <w:vAlign w:val="center"/>
          </w:tcPr>
          <w:p w14:paraId="36D9DF11" w14:textId="77777777" w:rsidR="00B91AD6" w:rsidRPr="00A5541E" w:rsidRDefault="00B91AD6" w:rsidP="00A5541E">
            <w:pPr>
              <w:jc w:val="center"/>
              <w:rPr>
                <w:i/>
                <w:sz w:val="20"/>
                <w:szCs w:val="20"/>
                <w:lang w:val="kk-KZ"/>
              </w:rPr>
            </w:pPr>
            <w:r w:rsidRPr="00A5541E">
              <w:rPr>
                <w:i/>
                <w:sz w:val="20"/>
                <w:szCs w:val="20"/>
                <w:lang w:val="kk-KZ"/>
              </w:rPr>
              <w:t>14,6%</w:t>
            </w:r>
          </w:p>
        </w:tc>
        <w:tc>
          <w:tcPr>
            <w:tcW w:w="935" w:type="dxa"/>
            <w:tcBorders>
              <w:top w:val="nil"/>
              <w:left w:val="nil"/>
              <w:bottom w:val="single" w:sz="4" w:space="0" w:color="auto"/>
              <w:right w:val="single" w:sz="4" w:space="0" w:color="auto"/>
            </w:tcBorders>
            <w:shd w:val="clear" w:color="auto" w:fill="auto"/>
            <w:noWrap/>
            <w:vAlign w:val="center"/>
          </w:tcPr>
          <w:p w14:paraId="5F4F6FC2" w14:textId="77777777" w:rsidR="00B91AD6" w:rsidRPr="00A5541E" w:rsidRDefault="00B91AD6" w:rsidP="00A5541E">
            <w:pPr>
              <w:jc w:val="center"/>
              <w:rPr>
                <w:sz w:val="20"/>
                <w:szCs w:val="20"/>
                <w:lang w:val="kk-KZ"/>
              </w:rPr>
            </w:pPr>
            <w:r w:rsidRPr="00A5541E">
              <w:rPr>
                <w:sz w:val="20"/>
                <w:szCs w:val="20"/>
                <w:lang w:val="kk-KZ"/>
              </w:rPr>
              <w:t>71 280</w:t>
            </w:r>
          </w:p>
        </w:tc>
        <w:tc>
          <w:tcPr>
            <w:tcW w:w="1016" w:type="dxa"/>
            <w:tcBorders>
              <w:top w:val="nil"/>
              <w:left w:val="nil"/>
              <w:bottom w:val="single" w:sz="4" w:space="0" w:color="auto"/>
              <w:right w:val="single" w:sz="4" w:space="0" w:color="auto"/>
            </w:tcBorders>
            <w:shd w:val="clear" w:color="auto" w:fill="auto"/>
            <w:noWrap/>
            <w:vAlign w:val="center"/>
          </w:tcPr>
          <w:p w14:paraId="057F447D" w14:textId="77777777" w:rsidR="00B91AD6" w:rsidRPr="00A5541E" w:rsidRDefault="00B91AD6" w:rsidP="00A5541E">
            <w:pPr>
              <w:jc w:val="center"/>
              <w:rPr>
                <w:i/>
                <w:sz w:val="20"/>
                <w:szCs w:val="20"/>
                <w:lang w:val="kk-KZ"/>
              </w:rPr>
            </w:pPr>
            <w:r w:rsidRPr="00A5541E">
              <w:rPr>
                <w:i/>
                <w:sz w:val="20"/>
                <w:szCs w:val="20"/>
                <w:lang w:val="kk-KZ"/>
              </w:rPr>
              <w:t>9,8%</w:t>
            </w:r>
          </w:p>
        </w:tc>
        <w:tc>
          <w:tcPr>
            <w:tcW w:w="961" w:type="dxa"/>
            <w:tcBorders>
              <w:top w:val="nil"/>
              <w:left w:val="nil"/>
              <w:bottom w:val="single" w:sz="4" w:space="0" w:color="auto"/>
              <w:right w:val="single" w:sz="4" w:space="0" w:color="auto"/>
            </w:tcBorders>
            <w:shd w:val="clear" w:color="auto" w:fill="auto"/>
            <w:noWrap/>
            <w:vAlign w:val="center"/>
          </w:tcPr>
          <w:p w14:paraId="7E732F2C" w14:textId="77777777" w:rsidR="00B91AD6" w:rsidRPr="00A5541E" w:rsidRDefault="00B91AD6" w:rsidP="00A5541E">
            <w:pPr>
              <w:jc w:val="center"/>
              <w:rPr>
                <w:sz w:val="20"/>
                <w:szCs w:val="20"/>
                <w:lang w:val="kk-KZ"/>
              </w:rPr>
            </w:pPr>
            <w:r w:rsidRPr="00A5541E">
              <w:rPr>
                <w:sz w:val="20"/>
                <w:szCs w:val="20"/>
                <w:lang w:val="kk-KZ"/>
              </w:rPr>
              <w:t>9 252,0</w:t>
            </w:r>
          </w:p>
        </w:tc>
        <w:tc>
          <w:tcPr>
            <w:tcW w:w="1003" w:type="dxa"/>
            <w:tcBorders>
              <w:top w:val="nil"/>
              <w:left w:val="nil"/>
              <w:bottom w:val="single" w:sz="4" w:space="0" w:color="auto"/>
              <w:right w:val="single" w:sz="4" w:space="0" w:color="auto"/>
            </w:tcBorders>
            <w:shd w:val="clear" w:color="auto" w:fill="auto"/>
            <w:noWrap/>
            <w:vAlign w:val="center"/>
          </w:tcPr>
          <w:p w14:paraId="23E59AEE" w14:textId="77777777" w:rsidR="00B91AD6" w:rsidRPr="00A5541E" w:rsidRDefault="00B91AD6" w:rsidP="00A5541E">
            <w:pPr>
              <w:jc w:val="center"/>
              <w:rPr>
                <w:i/>
                <w:sz w:val="20"/>
                <w:szCs w:val="20"/>
                <w:lang w:val="kk-KZ"/>
              </w:rPr>
            </w:pPr>
            <w:r w:rsidRPr="00A5541E">
              <w:rPr>
                <w:i/>
                <w:sz w:val="20"/>
                <w:szCs w:val="20"/>
                <w:lang w:val="kk-KZ"/>
              </w:rPr>
              <w:t>12,4%</w:t>
            </w:r>
          </w:p>
        </w:tc>
      </w:tr>
      <w:tr w:rsidR="00B91AD6" w:rsidRPr="00A5541E" w14:paraId="2BE65431" w14:textId="77777777" w:rsidTr="00A5541E">
        <w:trPr>
          <w:trHeight w:val="315"/>
        </w:trPr>
        <w:tc>
          <w:tcPr>
            <w:tcW w:w="2057" w:type="dxa"/>
            <w:tcBorders>
              <w:top w:val="nil"/>
              <w:left w:val="single" w:sz="4" w:space="0" w:color="auto"/>
              <w:bottom w:val="single" w:sz="4" w:space="0" w:color="auto"/>
              <w:right w:val="single" w:sz="4" w:space="0" w:color="auto"/>
            </w:tcBorders>
            <w:shd w:val="clear" w:color="auto" w:fill="auto"/>
            <w:noWrap/>
            <w:vAlign w:val="center"/>
          </w:tcPr>
          <w:p w14:paraId="43B06307" w14:textId="77777777" w:rsidR="00B91AD6" w:rsidRPr="00A5541E" w:rsidRDefault="00B91AD6" w:rsidP="00B91AD6">
            <w:pPr>
              <w:rPr>
                <w:sz w:val="20"/>
                <w:szCs w:val="20"/>
                <w:lang w:val="kk-KZ"/>
              </w:rPr>
            </w:pPr>
            <w:r w:rsidRPr="00A5541E">
              <w:rPr>
                <w:sz w:val="20"/>
                <w:szCs w:val="20"/>
                <w:lang w:val="kk-KZ"/>
              </w:rPr>
              <w:t>Алтын тәж</w:t>
            </w:r>
          </w:p>
        </w:tc>
        <w:tc>
          <w:tcPr>
            <w:tcW w:w="1122" w:type="dxa"/>
            <w:tcBorders>
              <w:top w:val="nil"/>
              <w:left w:val="nil"/>
              <w:bottom w:val="single" w:sz="4" w:space="0" w:color="auto"/>
              <w:right w:val="single" w:sz="4" w:space="0" w:color="auto"/>
            </w:tcBorders>
            <w:shd w:val="clear" w:color="auto" w:fill="auto"/>
            <w:noWrap/>
            <w:vAlign w:val="center"/>
          </w:tcPr>
          <w:p w14:paraId="60D3EB51" w14:textId="77777777" w:rsidR="00B91AD6" w:rsidRPr="00A5541E" w:rsidRDefault="00B91AD6" w:rsidP="00A5541E">
            <w:pPr>
              <w:jc w:val="center"/>
              <w:rPr>
                <w:sz w:val="20"/>
                <w:szCs w:val="20"/>
                <w:lang w:val="kk-KZ"/>
              </w:rPr>
            </w:pPr>
            <w:r w:rsidRPr="00A5541E">
              <w:rPr>
                <w:sz w:val="20"/>
                <w:szCs w:val="20"/>
                <w:lang w:val="kk-KZ"/>
              </w:rPr>
              <w:t>115 971</w:t>
            </w:r>
          </w:p>
        </w:tc>
        <w:tc>
          <w:tcPr>
            <w:tcW w:w="1016" w:type="dxa"/>
            <w:tcBorders>
              <w:top w:val="nil"/>
              <w:left w:val="nil"/>
              <w:bottom w:val="single" w:sz="4" w:space="0" w:color="auto"/>
              <w:right w:val="single" w:sz="4" w:space="0" w:color="auto"/>
            </w:tcBorders>
            <w:shd w:val="clear" w:color="auto" w:fill="auto"/>
            <w:noWrap/>
            <w:vAlign w:val="center"/>
          </w:tcPr>
          <w:p w14:paraId="3CF77238" w14:textId="77777777" w:rsidR="00B91AD6" w:rsidRPr="00A5541E" w:rsidRDefault="00B91AD6" w:rsidP="00A5541E">
            <w:pPr>
              <w:jc w:val="center"/>
              <w:rPr>
                <w:i/>
                <w:sz w:val="20"/>
                <w:szCs w:val="20"/>
                <w:lang w:val="kk-KZ"/>
              </w:rPr>
            </w:pPr>
            <w:r w:rsidRPr="00A5541E">
              <w:rPr>
                <w:i/>
                <w:sz w:val="20"/>
                <w:szCs w:val="20"/>
                <w:lang w:val="kk-KZ"/>
              </w:rPr>
              <w:t>9,6%</w:t>
            </w:r>
          </w:p>
        </w:tc>
        <w:tc>
          <w:tcPr>
            <w:tcW w:w="1025" w:type="dxa"/>
            <w:tcBorders>
              <w:top w:val="nil"/>
              <w:left w:val="nil"/>
              <w:bottom w:val="single" w:sz="4" w:space="0" w:color="auto"/>
              <w:right w:val="single" w:sz="4" w:space="0" w:color="auto"/>
            </w:tcBorders>
            <w:shd w:val="clear" w:color="auto" w:fill="auto"/>
            <w:noWrap/>
            <w:vAlign w:val="center"/>
          </w:tcPr>
          <w:p w14:paraId="7BE5A87B" w14:textId="77777777" w:rsidR="00B91AD6" w:rsidRPr="00A5541E" w:rsidRDefault="00B91AD6" w:rsidP="00A5541E">
            <w:pPr>
              <w:jc w:val="center"/>
              <w:rPr>
                <w:sz w:val="20"/>
                <w:szCs w:val="20"/>
                <w:lang w:val="kk-KZ"/>
              </w:rPr>
            </w:pPr>
            <w:r w:rsidRPr="00A5541E">
              <w:rPr>
                <w:sz w:val="20"/>
                <w:szCs w:val="20"/>
                <w:lang w:val="kk-KZ"/>
              </w:rPr>
              <w:t>17 857,1</w:t>
            </w:r>
          </w:p>
        </w:tc>
        <w:tc>
          <w:tcPr>
            <w:tcW w:w="1003" w:type="dxa"/>
            <w:tcBorders>
              <w:top w:val="nil"/>
              <w:left w:val="nil"/>
              <w:bottom w:val="single" w:sz="4" w:space="0" w:color="auto"/>
              <w:right w:val="single" w:sz="4" w:space="0" w:color="auto"/>
            </w:tcBorders>
            <w:shd w:val="clear" w:color="auto" w:fill="auto"/>
            <w:noWrap/>
            <w:vAlign w:val="center"/>
          </w:tcPr>
          <w:p w14:paraId="347D643B" w14:textId="77777777" w:rsidR="00B91AD6" w:rsidRPr="00A5541E" w:rsidRDefault="00B91AD6" w:rsidP="00A5541E">
            <w:pPr>
              <w:jc w:val="center"/>
              <w:rPr>
                <w:i/>
                <w:sz w:val="20"/>
                <w:szCs w:val="20"/>
                <w:lang w:val="kk-KZ"/>
              </w:rPr>
            </w:pPr>
            <w:r w:rsidRPr="00A5541E">
              <w:rPr>
                <w:i/>
                <w:sz w:val="20"/>
                <w:szCs w:val="20"/>
                <w:lang w:val="kk-KZ"/>
              </w:rPr>
              <w:t>9,9%</w:t>
            </w:r>
          </w:p>
        </w:tc>
        <w:tc>
          <w:tcPr>
            <w:tcW w:w="935" w:type="dxa"/>
            <w:tcBorders>
              <w:top w:val="nil"/>
              <w:left w:val="nil"/>
              <w:bottom w:val="single" w:sz="4" w:space="0" w:color="auto"/>
              <w:right w:val="single" w:sz="4" w:space="0" w:color="auto"/>
            </w:tcBorders>
            <w:shd w:val="clear" w:color="auto" w:fill="auto"/>
            <w:noWrap/>
            <w:vAlign w:val="center"/>
          </w:tcPr>
          <w:p w14:paraId="497AF47D" w14:textId="77777777" w:rsidR="00B91AD6" w:rsidRPr="00A5541E" w:rsidRDefault="00B91AD6" w:rsidP="00A5541E">
            <w:pPr>
              <w:jc w:val="center"/>
              <w:rPr>
                <w:sz w:val="20"/>
                <w:szCs w:val="20"/>
                <w:lang w:val="kk-KZ"/>
              </w:rPr>
            </w:pPr>
            <w:r w:rsidRPr="00A5541E">
              <w:rPr>
                <w:sz w:val="20"/>
                <w:szCs w:val="20"/>
                <w:lang w:val="kk-KZ"/>
              </w:rPr>
              <w:t>35 302</w:t>
            </w:r>
          </w:p>
        </w:tc>
        <w:tc>
          <w:tcPr>
            <w:tcW w:w="1016" w:type="dxa"/>
            <w:tcBorders>
              <w:top w:val="nil"/>
              <w:left w:val="nil"/>
              <w:bottom w:val="single" w:sz="4" w:space="0" w:color="auto"/>
              <w:right w:val="single" w:sz="4" w:space="0" w:color="auto"/>
            </w:tcBorders>
            <w:shd w:val="clear" w:color="auto" w:fill="auto"/>
            <w:noWrap/>
            <w:vAlign w:val="center"/>
          </w:tcPr>
          <w:p w14:paraId="0D023D13" w14:textId="77777777" w:rsidR="00B91AD6" w:rsidRPr="00A5541E" w:rsidRDefault="00B91AD6" w:rsidP="00A5541E">
            <w:pPr>
              <w:jc w:val="center"/>
              <w:rPr>
                <w:i/>
                <w:sz w:val="20"/>
                <w:szCs w:val="20"/>
                <w:lang w:val="kk-KZ"/>
              </w:rPr>
            </w:pPr>
            <w:r w:rsidRPr="00A5541E">
              <w:rPr>
                <w:i/>
                <w:sz w:val="20"/>
                <w:szCs w:val="20"/>
                <w:lang w:val="kk-KZ"/>
              </w:rPr>
              <w:t>4,8%</w:t>
            </w:r>
          </w:p>
        </w:tc>
        <w:tc>
          <w:tcPr>
            <w:tcW w:w="961" w:type="dxa"/>
            <w:tcBorders>
              <w:top w:val="nil"/>
              <w:left w:val="nil"/>
              <w:bottom w:val="single" w:sz="4" w:space="0" w:color="auto"/>
              <w:right w:val="single" w:sz="4" w:space="0" w:color="auto"/>
            </w:tcBorders>
            <w:shd w:val="clear" w:color="auto" w:fill="auto"/>
            <w:noWrap/>
            <w:vAlign w:val="center"/>
          </w:tcPr>
          <w:p w14:paraId="29EDB754" w14:textId="77777777" w:rsidR="00B91AD6" w:rsidRPr="00A5541E" w:rsidRDefault="00B91AD6" w:rsidP="00A5541E">
            <w:pPr>
              <w:jc w:val="center"/>
              <w:rPr>
                <w:sz w:val="20"/>
                <w:szCs w:val="20"/>
                <w:lang w:val="kk-KZ"/>
              </w:rPr>
            </w:pPr>
            <w:r w:rsidRPr="00A5541E">
              <w:rPr>
                <w:sz w:val="20"/>
                <w:szCs w:val="20"/>
                <w:lang w:val="kk-KZ"/>
              </w:rPr>
              <w:t>6 137,8</w:t>
            </w:r>
          </w:p>
        </w:tc>
        <w:tc>
          <w:tcPr>
            <w:tcW w:w="1003" w:type="dxa"/>
            <w:tcBorders>
              <w:top w:val="nil"/>
              <w:left w:val="nil"/>
              <w:bottom w:val="single" w:sz="4" w:space="0" w:color="auto"/>
              <w:right w:val="single" w:sz="4" w:space="0" w:color="auto"/>
            </w:tcBorders>
            <w:shd w:val="clear" w:color="auto" w:fill="auto"/>
            <w:noWrap/>
            <w:vAlign w:val="center"/>
          </w:tcPr>
          <w:p w14:paraId="1F9ED88D" w14:textId="77777777" w:rsidR="00B91AD6" w:rsidRPr="00A5541E" w:rsidRDefault="00B91AD6" w:rsidP="00A5541E">
            <w:pPr>
              <w:jc w:val="center"/>
              <w:rPr>
                <w:i/>
                <w:sz w:val="20"/>
                <w:szCs w:val="20"/>
                <w:lang w:val="kk-KZ"/>
              </w:rPr>
            </w:pPr>
            <w:r w:rsidRPr="00A5541E">
              <w:rPr>
                <w:i/>
                <w:sz w:val="20"/>
                <w:szCs w:val="20"/>
                <w:lang w:val="kk-KZ"/>
              </w:rPr>
              <w:t>8,2%</w:t>
            </w:r>
          </w:p>
        </w:tc>
      </w:tr>
      <w:tr w:rsidR="00B91AD6" w:rsidRPr="00A5541E" w14:paraId="450CDBB9" w14:textId="77777777" w:rsidTr="00A5541E">
        <w:trPr>
          <w:trHeight w:val="315"/>
        </w:trPr>
        <w:tc>
          <w:tcPr>
            <w:tcW w:w="2057" w:type="dxa"/>
            <w:tcBorders>
              <w:top w:val="nil"/>
              <w:left w:val="single" w:sz="4" w:space="0" w:color="auto"/>
              <w:bottom w:val="single" w:sz="4" w:space="0" w:color="auto"/>
              <w:right w:val="single" w:sz="4" w:space="0" w:color="auto"/>
            </w:tcBorders>
            <w:shd w:val="clear" w:color="auto" w:fill="auto"/>
            <w:noWrap/>
            <w:vAlign w:val="center"/>
          </w:tcPr>
          <w:p w14:paraId="3E38B3C4" w14:textId="77777777" w:rsidR="00B91AD6" w:rsidRPr="00A5541E" w:rsidRDefault="00B91AD6" w:rsidP="00B91AD6">
            <w:pPr>
              <w:rPr>
                <w:sz w:val="20"/>
                <w:szCs w:val="20"/>
                <w:lang w:val="kk-KZ"/>
              </w:rPr>
            </w:pPr>
            <w:r w:rsidRPr="00A5541E">
              <w:rPr>
                <w:sz w:val="20"/>
                <w:szCs w:val="20"/>
                <w:lang w:val="kk-KZ"/>
              </w:rPr>
              <w:t>Жылдам почта</w:t>
            </w:r>
          </w:p>
        </w:tc>
        <w:tc>
          <w:tcPr>
            <w:tcW w:w="1122" w:type="dxa"/>
            <w:tcBorders>
              <w:top w:val="nil"/>
              <w:left w:val="nil"/>
              <w:bottom w:val="single" w:sz="4" w:space="0" w:color="auto"/>
              <w:right w:val="single" w:sz="4" w:space="0" w:color="auto"/>
            </w:tcBorders>
            <w:shd w:val="clear" w:color="auto" w:fill="auto"/>
            <w:noWrap/>
            <w:vAlign w:val="center"/>
          </w:tcPr>
          <w:p w14:paraId="2055497C" w14:textId="77777777" w:rsidR="00B91AD6" w:rsidRPr="00A5541E" w:rsidRDefault="00B91AD6" w:rsidP="00A5541E">
            <w:pPr>
              <w:jc w:val="center"/>
              <w:rPr>
                <w:sz w:val="20"/>
                <w:szCs w:val="20"/>
                <w:lang w:val="kk-KZ"/>
              </w:rPr>
            </w:pPr>
            <w:r w:rsidRPr="00A5541E">
              <w:rPr>
                <w:sz w:val="20"/>
                <w:szCs w:val="20"/>
                <w:lang w:val="kk-KZ"/>
              </w:rPr>
              <w:t>109 448</w:t>
            </w:r>
          </w:p>
        </w:tc>
        <w:tc>
          <w:tcPr>
            <w:tcW w:w="1016" w:type="dxa"/>
            <w:tcBorders>
              <w:top w:val="nil"/>
              <w:left w:val="nil"/>
              <w:bottom w:val="single" w:sz="4" w:space="0" w:color="auto"/>
              <w:right w:val="single" w:sz="4" w:space="0" w:color="auto"/>
            </w:tcBorders>
            <w:shd w:val="clear" w:color="auto" w:fill="auto"/>
            <w:noWrap/>
            <w:vAlign w:val="center"/>
          </w:tcPr>
          <w:p w14:paraId="02F0E760" w14:textId="77777777" w:rsidR="00B91AD6" w:rsidRPr="00A5541E" w:rsidRDefault="00B91AD6" w:rsidP="00A5541E">
            <w:pPr>
              <w:jc w:val="center"/>
              <w:rPr>
                <w:i/>
                <w:sz w:val="20"/>
                <w:szCs w:val="20"/>
                <w:lang w:val="kk-KZ"/>
              </w:rPr>
            </w:pPr>
            <w:r w:rsidRPr="00A5541E">
              <w:rPr>
                <w:i/>
                <w:sz w:val="20"/>
                <w:szCs w:val="20"/>
                <w:lang w:val="kk-KZ"/>
              </w:rPr>
              <w:t>9,0%</w:t>
            </w:r>
          </w:p>
        </w:tc>
        <w:tc>
          <w:tcPr>
            <w:tcW w:w="1025" w:type="dxa"/>
            <w:tcBorders>
              <w:top w:val="nil"/>
              <w:left w:val="nil"/>
              <w:bottom w:val="single" w:sz="4" w:space="0" w:color="auto"/>
              <w:right w:val="single" w:sz="4" w:space="0" w:color="auto"/>
            </w:tcBorders>
            <w:shd w:val="clear" w:color="auto" w:fill="auto"/>
            <w:noWrap/>
            <w:vAlign w:val="center"/>
          </w:tcPr>
          <w:p w14:paraId="6EE912BB" w14:textId="77777777" w:rsidR="00B91AD6" w:rsidRPr="00A5541E" w:rsidRDefault="00B91AD6" w:rsidP="00A5541E">
            <w:pPr>
              <w:jc w:val="center"/>
              <w:rPr>
                <w:sz w:val="20"/>
                <w:szCs w:val="20"/>
                <w:lang w:val="kk-KZ"/>
              </w:rPr>
            </w:pPr>
            <w:r w:rsidRPr="00A5541E">
              <w:rPr>
                <w:sz w:val="20"/>
                <w:szCs w:val="20"/>
                <w:lang w:val="kk-KZ"/>
              </w:rPr>
              <w:t>15 841,8</w:t>
            </w:r>
          </w:p>
        </w:tc>
        <w:tc>
          <w:tcPr>
            <w:tcW w:w="1003" w:type="dxa"/>
            <w:tcBorders>
              <w:top w:val="nil"/>
              <w:left w:val="nil"/>
              <w:bottom w:val="single" w:sz="4" w:space="0" w:color="auto"/>
              <w:right w:val="single" w:sz="4" w:space="0" w:color="auto"/>
            </w:tcBorders>
            <w:shd w:val="clear" w:color="auto" w:fill="auto"/>
            <w:noWrap/>
            <w:vAlign w:val="center"/>
          </w:tcPr>
          <w:p w14:paraId="7E808D5D" w14:textId="77777777" w:rsidR="00B91AD6" w:rsidRPr="00A5541E" w:rsidRDefault="00B91AD6" w:rsidP="00A5541E">
            <w:pPr>
              <w:jc w:val="center"/>
              <w:rPr>
                <w:i/>
                <w:sz w:val="20"/>
                <w:szCs w:val="20"/>
                <w:lang w:val="kk-KZ"/>
              </w:rPr>
            </w:pPr>
            <w:r w:rsidRPr="00A5541E">
              <w:rPr>
                <w:i/>
                <w:sz w:val="20"/>
                <w:szCs w:val="20"/>
                <w:lang w:val="kk-KZ"/>
              </w:rPr>
              <w:t>8,8%</w:t>
            </w:r>
          </w:p>
        </w:tc>
        <w:tc>
          <w:tcPr>
            <w:tcW w:w="935" w:type="dxa"/>
            <w:tcBorders>
              <w:top w:val="nil"/>
              <w:left w:val="nil"/>
              <w:bottom w:val="single" w:sz="4" w:space="0" w:color="auto"/>
              <w:right w:val="single" w:sz="4" w:space="0" w:color="auto"/>
            </w:tcBorders>
            <w:shd w:val="clear" w:color="auto" w:fill="auto"/>
            <w:noWrap/>
            <w:vAlign w:val="center"/>
          </w:tcPr>
          <w:p w14:paraId="24BC1C40" w14:textId="77777777" w:rsidR="00B91AD6" w:rsidRPr="00A5541E" w:rsidRDefault="00B91AD6" w:rsidP="00A5541E">
            <w:pPr>
              <w:jc w:val="center"/>
              <w:rPr>
                <w:sz w:val="20"/>
                <w:szCs w:val="20"/>
                <w:lang w:val="kk-KZ"/>
              </w:rPr>
            </w:pPr>
            <w:r w:rsidRPr="00A5541E">
              <w:rPr>
                <w:sz w:val="20"/>
                <w:szCs w:val="20"/>
                <w:lang w:val="kk-KZ"/>
              </w:rPr>
              <w:t>16 543</w:t>
            </w:r>
          </w:p>
        </w:tc>
        <w:tc>
          <w:tcPr>
            <w:tcW w:w="1016" w:type="dxa"/>
            <w:tcBorders>
              <w:top w:val="nil"/>
              <w:left w:val="nil"/>
              <w:bottom w:val="single" w:sz="4" w:space="0" w:color="auto"/>
              <w:right w:val="single" w:sz="4" w:space="0" w:color="auto"/>
            </w:tcBorders>
            <w:shd w:val="clear" w:color="auto" w:fill="auto"/>
            <w:noWrap/>
            <w:vAlign w:val="center"/>
          </w:tcPr>
          <w:p w14:paraId="5F9499A4" w14:textId="77777777" w:rsidR="00B91AD6" w:rsidRPr="00A5541E" w:rsidRDefault="00B91AD6" w:rsidP="00A5541E">
            <w:pPr>
              <w:jc w:val="center"/>
              <w:rPr>
                <w:i/>
                <w:sz w:val="20"/>
                <w:szCs w:val="20"/>
                <w:lang w:val="kk-KZ"/>
              </w:rPr>
            </w:pPr>
            <w:r w:rsidRPr="00A5541E">
              <w:rPr>
                <w:i/>
                <w:sz w:val="20"/>
                <w:szCs w:val="20"/>
                <w:lang w:val="kk-KZ"/>
              </w:rPr>
              <w:t>2,3%</w:t>
            </w:r>
          </w:p>
        </w:tc>
        <w:tc>
          <w:tcPr>
            <w:tcW w:w="961" w:type="dxa"/>
            <w:tcBorders>
              <w:top w:val="nil"/>
              <w:left w:val="nil"/>
              <w:bottom w:val="single" w:sz="4" w:space="0" w:color="auto"/>
              <w:right w:val="single" w:sz="4" w:space="0" w:color="auto"/>
            </w:tcBorders>
            <w:shd w:val="clear" w:color="auto" w:fill="auto"/>
            <w:noWrap/>
            <w:vAlign w:val="center"/>
          </w:tcPr>
          <w:p w14:paraId="62D712F9" w14:textId="77777777" w:rsidR="00B91AD6" w:rsidRPr="00A5541E" w:rsidRDefault="00B91AD6" w:rsidP="00A5541E">
            <w:pPr>
              <w:jc w:val="center"/>
              <w:rPr>
                <w:sz w:val="20"/>
                <w:szCs w:val="20"/>
                <w:lang w:val="kk-KZ"/>
              </w:rPr>
            </w:pPr>
            <w:r w:rsidRPr="00A5541E">
              <w:rPr>
                <w:sz w:val="20"/>
                <w:szCs w:val="20"/>
                <w:lang w:val="kk-KZ"/>
              </w:rPr>
              <w:t>2 783,6</w:t>
            </w:r>
          </w:p>
        </w:tc>
        <w:tc>
          <w:tcPr>
            <w:tcW w:w="1003" w:type="dxa"/>
            <w:tcBorders>
              <w:top w:val="nil"/>
              <w:left w:val="nil"/>
              <w:bottom w:val="single" w:sz="4" w:space="0" w:color="auto"/>
              <w:right w:val="single" w:sz="4" w:space="0" w:color="auto"/>
            </w:tcBorders>
            <w:shd w:val="clear" w:color="auto" w:fill="auto"/>
            <w:noWrap/>
            <w:vAlign w:val="center"/>
          </w:tcPr>
          <w:p w14:paraId="6FFFD7F6" w14:textId="77777777" w:rsidR="00B91AD6" w:rsidRPr="00A5541E" w:rsidRDefault="00B91AD6" w:rsidP="00A5541E">
            <w:pPr>
              <w:jc w:val="center"/>
              <w:rPr>
                <w:i/>
                <w:sz w:val="20"/>
                <w:szCs w:val="20"/>
                <w:lang w:val="kk-KZ"/>
              </w:rPr>
            </w:pPr>
            <w:r w:rsidRPr="00A5541E">
              <w:rPr>
                <w:i/>
                <w:sz w:val="20"/>
                <w:szCs w:val="20"/>
                <w:lang w:val="kk-KZ"/>
              </w:rPr>
              <w:t>3,7%</w:t>
            </w:r>
          </w:p>
        </w:tc>
      </w:tr>
      <w:tr w:rsidR="00B91AD6" w:rsidRPr="00A5541E" w14:paraId="2F2BDB94" w14:textId="77777777" w:rsidTr="00A5541E">
        <w:trPr>
          <w:trHeight w:val="315"/>
        </w:trPr>
        <w:tc>
          <w:tcPr>
            <w:tcW w:w="2057" w:type="dxa"/>
            <w:tcBorders>
              <w:top w:val="nil"/>
              <w:left w:val="single" w:sz="4" w:space="0" w:color="auto"/>
              <w:bottom w:val="single" w:sz="4" w:space="0" w:color="auto"/>
              <w:right w:val="single" w:sz="4" w:space="0" w:color="auto"/>
            </w:tcBorders>
            <w:shd w:val="clear" w:color="auto" w:fill="auto"/>
            <w:noWrap/>
            <w:vAlign w:val="center"/>
          </w:tcPr>
          <w:p w14:paraId="19561CA7" w14:textId="77777777" w:rsidR="00B91AD6" w:rsidRPr="00A5541E" w:rsidRDefault="00B91AD6" w:rsidP="00B91AD6">
            <w:pPr>
              <w:rPr>
                <w:sz w:val="20"/>
                <w:szCs w:val="20"/>
                <w:lang w:val="kk-KZ"/>
              </w:rPr>
            </w:pPr>
            <w:r w:rsidRPr="00A5541E">
              <w:rPr>
                <w:sz w:val="20"/>
                <w:szCs w:val="20"/>
                <w:lang w:val="kk-KZ"/>
              </w:rPr>
              <w:t>Contact</w:t>
            </w:r>
          </w:p>
        </w:tc>
        <w:tc>
          <w:tcPr>
            <w:tcW w:w="1122" w:type="dxa"/>
            <w:tcBorders>
              <w:top w:val="nil"/>
              <w:left w:val="nil"/>
              <w:bottom w:val="single" w:sz="4" w:space="0" w:color="auto"/>
              <w:right w:val="single" w:sz="4" w:space="0" w:color="auto"/>
            </w:tcBorders>
            <w:shd w:val="clear" w:color="auto" w:fill="auto"/>
            <w:noWrap/>
            <w:vAlign w:val="center"/>
          </w:tcPr>
          <w:p w14:paraId="17960158" w14:textId="77777777" w:rsidR="00B91AD6" w:rsidRPr="00A5541E" w:rsidRDefault="00B91AD6" w:rsidP="00A5541E">
            <w:pPr>
              <w:jc w:val="center"/>
              <w:rPr>
                <w:sz w:val="20"/>
                <w:szCs w:val="20"/>
                <w:lang w:val="kk-KZ"/>
              </w:rPr>
            </w:pPr>
            <w:r w:rsidRPr="00A5541E">
              <w:rPr>
                <w:sz w:val="20"/>
                <w:szCs w:val="20"/>
                <w:lang w:val="kk-KZ"/>
              </w:rPr>
              <w:t>104 215</w:t>
            </w:r>
          </w:p>
        </w:tc>
        <w:tc>
          <w:tcPr>
            <w:tcW w:w="1016" w:type="dxa"/>
            <w:tcBorders>
              <w:top w:val="nil"/>
              <w:left w:val="nil"/>
              <w:bottom w:val="single" w:sz="4" w:space="0" w:color="auto"/>
              <w:right w:val="single" w:sz="4" w:space="0" w:color="auto"/>
            </w:tcBorders>
            <w:shd w:val="clear" w:color="auto" w:fill="auto"/>
            <w:noWrap/>
            <w:vAlign w:val="center"/>
          </w:tcPr>
          <w:p w14:paraId="70BE5C2A" w14:textId="77777777" w:rsidR="00B91AD6" w:rsidRPr="00A5541E" w:rsidRDefault="00B91AD6" w:rsidP="00A5541E">
            <w:pPr>
              <w:jc w:val="center"/>
              <w:rPr>
                <w:i/>
                <w:sz w:val="20"/>
                <w:szCs w:val="20"/>
                <w:lang w:val="kk-KZ"/>
              </w:rPr>
            </w:pPr>
            <w:r w:rsidRPr="00A5541E">
              <w:rPr>
                <w:i/>
                <w:sz w:val="20"/>
                <w:szCs w:val="20"/>
                <w:lang w:val="kk-KZ"/>
              </w:rPr>
              <w:t>8,6%</w:t>
            </w:r>
          </w:p>
        </w:tc>
        <w:tc>
          <w:tcPr>
            <w:tcW w:w="1025" w:type="dxa"/>
            <w:tcBorders>
              <w:top w:val="nil"/>
              <w:left w:val="nil"/>
              <w:bottom w:val="single" w:sz="4" w:space="0" w:color="auto"/>
              <w:right w:val="single" w:sz="4" w:space="0" w:color="auto"/>
            </w:tcBorders>
            <w:shd w:val="clear" w:color="auto" w:fill="auto"/>
            <w:noWrap/>
            <w:vAlign w:val="center"/>
          </w:tcPr>
          <w:p w14:paraId="51E2B73C" w14:textId="77777777" w:rsidR="00B91AD6" w:rsidRPr="00A5541E" w:rsidRDefault="00B91AD6" w:rsidP="00A5541E">
            <w:pPr>
              <w:jc w:val="center"/>
              <w:rPr>
                <w:sz w:val="20"/>
                <w:szCs w:val="20"/>
                <w:lang w:val="kk-KZ"/>
              </w:rPr>
            </w:pPr>
            <w:r w:rsidRPr="00A5541E">
              <w:rPr>
                <w:sz w:val="20"/>
                <w:szCs w:val="20"/>
                <w:lang w:val="kk-KZ"/>
              </w:rPr>
              <w:t>11 037,1</w:t>
            </w:r>
          </w:p>
        </w:tc>
        <w:tc>
          <w:tcPr>
            <w:tcW w:w="1003" w:type="dxa"/>
            <w:tcBorders>
              <w:top w:val="nil"/>
              <w:left w:val="nil"/>
              <w:bottom w:val="single" w:sz="4" w:space="0" w:color="auto"/>
              <w:right w:val="single" w:sz="4" w:space="0" w:color="auto"/>
            </w:tcBorders>
            <w:shd w:val="clear" w:color="auto" w:fill="auto"/>
            <w:noWrap/>
            <w:vAlign w:val="center"/>
          </w:tcPr>
          <w:p w14:paraId="019C5BEE" w14:textId="77777777" w:rsidR="00B91AD6" w:rsidRPr="00A5541E" w:rsidRDefault="00B91AD6" w:rsidP="00A5541E">
            <w:pPr>
              <w:jc w:val="center"/>
              <w:rPr>
                <w:i/>
                <w:sz w:val="20"/>
                <w:szCs w:val="20"/>
                <w:lang w:val="kk-KZ"/>
              </w:rPr>
            </w:pPr>
            <w:r w:rsidRPr="00A5541E">
              <w:rPr>
                <w:i/>
                <w:sz w:val="20"/>
                <w:szCs w:val="20"/>
                <w:lang w:val="kk-KZ"/>
              </w:rPr>
              <w:t>6,1%</w:t>
            </w:r>
          </w:p>
        </w:tc>
        <w:tc>
          <w:tcPr>
            <w:tcW w:w="935" w:type="dxa"/>
            <w:tcBorders>
              <w:top w:val="nil"/>
              <w:left w:val="nil"/>
              <w:bottom w:val="single" w:sz="4" w:space="0" w:color="auto"/>
              <w:right w:val="single" w:sz="4" w:space="0" w:color="auto"/>
            </w:tcBorders>
            <w:shd w:val="clear" w:color="auto" w:fill="auto"/>
            <w:noWrap/>
            <w:vAlign w:val="center"/>
          </w:tcPr>
          <w:p w14:paraId="667F78D9" w14:textId="77777777" w:rsidR="00B91AD6" w:rsidRPr="00A5541E" w:rsidRDefault="00B91AD6" w:rsidP="00A5541E">
            <w:pPr>
              <w:jc w:val="center"/>
              <w:rPr>
                <w:sz w:val="20"/>
                <w:szCs w:val="20"/>
                <w:lang w:val="kk-KZ"/>
              </w:rPr>
            </w:pPr>
            <w:r w:rsidRPr="00A5541E">
              <w:rPr>
                <w:sz w:val="20"/>
                <w:szCs w:val="20"/>
                <w:lang w:val="kk-KZ"/>
              </w:rPr>
              <w:t>41 148</w:t>
            </w:r>
          </w:p>
        </w:tc>
        <w:tc>
          <w:tcPr>
            <w:tcW w:w="1016" w:type="dxa"/>
            <w:tcBorders>
              <w:top w:val="nil"/>
              <w:left w:val="nil"/>
              <w:bottom w:val="single" w:sz="4" w:space="0" w:color="auto"/>
              <w:right w:val="single" w:sz="4" w:space="0" w:color="auto"/>
            </w:tcBorders>
            <w:shd w:val="clear" w:color="auto" w:fill="auto"/>
            <w:noWrap/>
            <w:vAlign w:val="center"/>
          </w:tcPr>
          <w:p w14:paraId="434C104C" w14:textId="77777777" w:rsidR="00B91AD6" w:rsidRPr="00A5541E" w:rsidRDefault="00B91AD6" w:rsidP="00A5541E">
            <w:pPr>
              <w:jc w:val="center"/>
              <w:rPr>
                <w:i/>
                <w:sz w:val="20"/>
                <w:szCs w:val="20"/>
                <w:lang w:val="kk-KZ"/>
              </w:rPr>
            </w:pPr>
            <w:r w:rsidRPr="00A5541E">
              <w:rPr>
                <w:i/>
                <w:sz w:val="20"/>
                <w:szCs w:val="20"/>
                <w:lang w:val="kk-KZ"/>
              </w:rPr>
              <w:t>5,6%</w:t>
            </w:r>
          </w:p>
        </w:tc>
        <w:tc>
          <w:tcPr>
            <w:tcW w:w="961" w:type="dxa"/>
            <w:tcBorders>
              <w:top w:val="nil"/>
              <w:left w:val="nil"/>
              <w:bottom w:val="single" w:sz="4" w:space="0" w:color="auto"/>
              <w:right w:val="single" w:sz="4" w:space="0" w:color="auto"/>
            </w:tcBorders>
            <w:shd w:val="clear" w:color="auto" w:fill="auto"/>
            <w:noWrap/>
            <w:vAlign w:val="center"/>
          </w:tcPr>
          <w:p w14:paraId="581A1564" w14:textId="77777777" w:rsidR="00B91AD6" w:rsidRPr="00A5541E" w:rsidRDefault="00B91AD6" w:rsidP="00A5541E">
            <w:pPr>
              <w:jc w:val="center"/>
              <w:rPr>
                <w:sz w:val="20"/>
                <w:szCs w:val="20"/>
                <w:lang w:val="kk-KZ"/>
              </w:rPr>
            </w:pPr>
            <w:r w:rsidRPr="00A5541E">
              <w:rPr>
                <w:sz w:val="20"/>
                <w:szCs w:val="20"/>
                <w:lang w:val="kk-KZ"/>
              </w:rPr>
              <w:t>4 558,9</w:t>
            </w:r>
          </w:p>
        </w:tc>
        <w:tc>
          <w:tcPr>
            <w:tcW w:w="1003" w:type="dxa"/>
            <w:tcBorders>
              <w:top w:val="nil"/>
              <w:left w:val="nil"/>
              <w:bottom w:val="single" w:sz="4" w:space="0" w:color="auto"/>
              <w:right w:val="single" w:sz="4" w:space="0" w:color="auto"/>
            </w:tcBorders>
            <w:shd w:val="clear" w:color="auto" w:fill="auto"/>
            <w:noWrap/>
            <w:vAlign w:val="center"/>
          </w:tcPr>
          <w:p w14:paraId="7BB378BD" w14:textId="77777777" w:rsidR="00B91AD6" w:rsidRPr="00A5541E" w:rsidRDefault="00B91AD6" w:rsidP="00A5541E">
            <w:pPr>
              <w:jc w:val="center"/>
              <w:rPr>
                <w:i/>
                <w:sz w:val="20"/>
                <w:szCs w:val="20"/>
                <w:lang w:val="kk-KZ"/>
              </w:rPr>
            </w:pPr>
            <w:r w:rsidRPr="00A5541E">
              <w:rPr>
                <w:i/>
                <w:sz w:val="20"/>
                <w:szCs w:val="20"/>
                <w:lang w:val="kk-KZ"/>
              </w:rPr>
              <w:t>6,1%</w:t>
            </w:r>
          </w:p>
        </w:tc>
      </w:tr>
      <w:tr w:rsidR="00B91AD6" w:rsidRPr="00A5541E" w14:paraId="35D405DC" w14:textId="77777777" w:rsidTr="00A5541E">
        <w:trPr>
          <w:trHeight w:val="315"/>
        </w:trPr>
        <w:tc>
          <w:tcPr>
            <w:tcW w:w="2057" w:type="dxa"/>
            <w:tcBorders>
              <w:top w:val="nil"/>
              <w:left w:val="single" w:sz="4" w:space="0" w:color="auto"/>
              <w:bottom w:val="single" w:sz="4" w:space="0" w:color="auto"/>
              <w:right w:val="single" w:sz="4" w:space="0" w:color="auto"/>
            </w:tcBorders>
            <w:shd w:val="clear" w:color="auto" w:fill="auto"/>
            <w:noWrap/>
            <w:vAlign w:val="center"/>
          </w:tcPr>
          <w:p w14:paraId="40938C6A" w14:textId="77777777" w:rsidR="00B91AD6" w:rsidRPr="00A5541E" w:rsidRDefault="00B91AD6" w:rsidP="00B91AD6">
            <w:pPr>
              <w:rPr>
                <w:sz w:val="20"/>
                <w:szCs w:val="20"/>
                <w:lang w:val="kk-KZ"/>
              </w:rPr>
            </w:pPr>
            <w:r w:rsidRPr="00A5541E">
              <w:rPr>
                <w:sz w:val="20"/>
                <w:szCs w:val="20"/>
                <w:lang w:val="kk-KZ"/>
              </w:rPr>
              <w:t>БЛИЦ</w:t>
            </w:r>
          </w:p>
        </w:tc>
        <w:tc>
          <w:tcPr>
            <w:tcW w:w="1122" w:type="dxa"/>
            <w:tcBorders>
              <w:top w:val="nil"/>
              <w:left w:val="nil"/>
              <w:bottom w:val="single" w:sz="4" w:space="0" w:color="auto"/>
              <w:right w:val="single" w:sz="4" w:space="0" w:color="auto"/>
            </w:tcBorders>
            <w:shd w:val="clear" w:color="auto" w:fill="auto"/>
            <w:noWrap/>
            <w:vAlign w:val="center"/>
          </w:tcPr>
          <w:p w14:paraId="777E9B91" w14:textId="77777777" w:rsidR="00B91AD6" w:rsidRPr="00A5541E" w:rsidRDefault="00B91AD6" w:rsidP="00A5541E">
            <w:pPr>
              <w:jc w:val="center"/>
              <w:rPr>
                <w:sz w:val="20"/>
                <w:szCs w:val="20"/>
                <w:lang w:val="kk-KZ"/>
              </w:rPr>
            </w:pPr>
            <w:r w:rsidRPr="00A5541E">
              <w:rPr>
                <w:sz w:val="20"/>
                <w:szCs w:val="20"/>
                <w:lang w:val="kk-KZ"/>
              </w:rPr>
              <w:t>97 986</w:t>
            </w:r>
          </w:p>
        </w:tc>
        <w:tc>
          <w:tcPr>
            <w:tcW w:w="1016" w:type="dxa"/>
            <w:tcBorders>
              <w:top w:val="nil"/>
              <w:left w:val="nil"/>
              <w:bottom w:val="single" w:sz="4" w:space="0" w:color="auto"/>
              <w:right w:val="single" w:sz="4" w:space="0" w:color="auto"/>
            </w:tcBorders>
            <w:shd w:val="clear" w:color="auto" w:fill="auto"/>
            <w:noWrap/>
            <w:vAlign w:val="center"/>
          </w:tcPr>
          <w:p w14:paraId="4F22FA71" w14:textId="77777777" w:rsidR="00B91AD6" w:rsidRPr="00A5541E" w:rsidRDefault="00B91AD6" w:rsidP="00A5541E">
            <w:pPr>
              <w:jc w:val="center"/>
              <w:rPr>
                <w:i/>
                <w:sz w:val="20"/>
                <w:szCs w:val="20"/>
                <w:lang w:val="kk-KZ"/>
              </w:rPr>
            </w:pPr>
            <w:r w:rsidRPr="00A5541E">
              <w:rPr>
                <w:i/>
                <w:sz w:val="20"/>
                <w:szCs w:val="20"/>
                <w:lang w:val="kk-KZ"/>
              </w:rPr>
              <w:t>8,1%</w:t>
            </w:r>
          </w:p>
        </w:tc>
        <w:tc>
          <w:tcPr>
            <w:tcW w:w="1025" w:type="dxa"/>
            <w:tcBorders>
              <w:top w:val="nil"/>
              <w:left w:val="nil"/>
              <w:bottom w:val="single" w:sz="4" w:space="0" w:color="auto"/>
              <w:right w:val="single" w:sz="4" w:space="0" w:color="auto"/>
            </w:tcBorders>
            <w:shd w:val="clear" w:color="auto" w:fill="auto"/>
            <w:noWrap/>
            <w:vAlign w:val="center"/>
          </w:tcPr>
          <w:p w14:paraId="0BEEA921" w14:textId="77777777" w:rsidR="00B91AD6" w:rsidRPr="00A5541E" w:rsidRDefault="00B91AD6" w:rsidP="00A5541E">
            <w:pPr>
              <w:jc w:val="center"/>
              <w:rPr>
                <w:sz w:val="20"/>
                <w:szCs w:val="20"/>
                <w:lang w:val="kk-KZ"/>
              </w:rPr>
            </w:pPr>
            <w:r w:rsidRPr="00A5541E">
              <w:rPr>
                <w:sz w:val="20"/>
                <w:szCs w:val="20"/>
                <w:lang w:val="kk-KZ"/>
              </w:rPr>
              <w:t>10 752,7</w:t>
            </w:r>
          </w:p>
        </w:tc>
        <w:tc>
          <w:tcPr>
            <w:tcW w:w="1003" w:type="dxa"/>
            <w:tcBorders>
              <w:top w:val="nil"/>
              <w:left w:val="nil"/>
              <w:bottom w:val="single" w:sz="4" w:space="0" w:color="auto"/>
              <w:right w:val="single" w:sz="4" w:space="0" w:color="auto"/>
            </w:tcBorders>
            <w:shd w:val="clear" w:color="auto" w:fill="auto"/>
            <w:noWrap/>
            <w:vAlign w:val="center"/>
          </w:tcPr>
          <w:p w14:paraId="5DDB15ED" w14:textId="77777777" w:rsidR="00B91AD6" w:rsidRPr="00A5541E" w:rsidRDefault="00B91AD6" w:rsidP="00A5541E">
            <w:pPr>
              <w:jc w:val="center"/>
              <w:rPr>
                <w:i/>
                <w:sz w:val="20"/>
                <w:szCs w:val="20"/>
                <w:lang w:val="kk-KZ"/>
              </w:rPr>
            </w:pPr>
            <w:r w:rsidRPr="00A5541E">
              <w:rPr>
                <w:i/>
                <w:sz w:val="20"/>
                <w:szCs w:val="20"/>
                <w:lang w:val="kk-KZ"/>
              </w:rPr>
              <w:t>6,0%</w:t>
            </w:r>
          </w:p>
        </w:tc>
        <w:tc>
          <w:tcPr>
            <w:tcW w:w="935" w:type="dxa"/>
            <w:tcBorders>
              <w:top w:val="nil"/>
              <w:left w:val="nil"/>
              <w:bottom w:val="single" w:sz="4" w:space="0" w:color="auto"/>
              <w:right w:val="single" w:sz="4" w:space="0" w:color="auto"/>
            </w:tcBorders>
            <w:shd w:val="clear" w:color="auto" w:fill="auto"/>
            <w:noWrap/>
            <w:vAlign w:val="center"/>
          </w:tcPr>
          <w:p w14:paraId="38E5151E" w14:textId="77777777" w:rsidR="00B91AD6" w:rsidRPr="00A5541E" w:rsidRDefault="00B91AD6" w:rsidP="00A5541E">
            <w:pPr>
              <w:jc w:val="center"/>
              <w:rPr>
                <w:sz w:val="20"/>
                <w:szCs w:val="20"/>
                <w:lang w:val="kk-KZ"/>
              </w:rPr>
            </w:pPr>
            <w:r w:rsidRPr="00A5541E">
              <w:rPr>
                <w:sz w:val="20"/>
                <w:szCs w:val="20"/>
                <w:lang w:val="kk-KZ"/>
              </w:rPr>
              <w:t>57 389</w:t>
            </w:r>
          </w:p>
        </w:tc>
        <w:tc>
          <w:tcPr>
            <w:tcW w:w="1016" w:type="dxa"/>
            <w:tcBorders>
              <w:top w:val="nil"/>
              <w:left w:val="nil"/>
              <w:bottom w:val="single" w:sz="4" w:space="0" w:color="auto"/>
              <w:right w:val="single" w:sz="4" w:space="0" w:color="auto"/>
            </w:tcBorders>
            <w:shd w:val="clear" w:color="auto" w:fill="auto"/>
            <w:noWrap/>
            <w:vAlign w:val="center"/>
          </w:tcPr>
          <w:p w14:paraId="4767E894" w14:textId="77777777" w:rsidR="00B91AD6" w:rsidRPr="00A5541E" w:rsidRDefault="00B91AD6" w:rsidP="00A5541E">
            <w:pPr>
              <w:jc w:val="center"/>
              <w:rPr>
                <w:i/>
                <w:sz w:val="20"/>
                <w:szCs w:val="20"/>
                <w:lang w:val="kk-KZ"/>
              </w:rPr>
            </w:pPr>
            <w:r w:rsidRPr="00A5541E">
              <w:rPr>
                <w:i/>
                <w:sz w:val="20"/>
                <w:szCs w:val="20"/>
                <w:lang w:val="kk-KZ"/>
              </w:rPr>
              <w:t>7,9%</w:t>
            </w:r>
          </w:p>
        </w:tc>
        <w:tc>
          <w:tcPr>
            <w:tcW w:w="961" w:type="dxa"/>
            <w:tcBorders>
              <w:top w:val="nil"/>
              <w:left w:val="nil"/>
              <w:bottom w:val="single" w:sz="4" w:space="0" w:color="auto"/>
              <w:right w:val="single" w:sz="4" w:space="0" w:color="auto"/>
            </w:tcBorders>
            <w:shd w:val="clear" w:color="auto" w:fill="auto"/>
            <w:noWrap/>
            <w:vAlign w:val="center"/>
          </w:tcPr>
          <w:p w14:paraId="785256F2" w14:textId="77777777" w:rsidR="00B91AD6" w:rsidRPr="00A5541E" w:rsidRDefault="00B91AD6" w:rsidP="00A5541E">
            <w:pPr>
              <w:jc w:val="center"/>
              <w:rPr>
                <w:sz w:val="20"/>
                <w:szCs w:val="20"/>
                <w:lang w:val="kk-KZ"/>
              </w:rPr>
            </w:pPr>
            <w:r w:rsidRPr="00A5541E">
              <w:rPr>
                <w:sz w:val="20"/>
                <w:szCs w:val="20"/>
                <w:lang w:val="kk-KZ"/>
              </w:rPr>
              <w:t>6 118,8</w:t>
            </w:r>
          </w:p>
        </w:tc>
        <w:tc>
          <w:tcPr>
            <w:tcW w:w="1003" w:type="dxa"/>
            <w:tcBorders>
              <w:top w:val="nil"/>
              <w:left w:val="nil"/>
              <w:bottom w:val="single" w:sz="4" w:space="0" w:color="auto"/>
              <w:right w:val="single" w:sz="4" w:space="0" w:color="auto"/>
            </w:tcBorders>
            <w:shd w:val="clear" w:color="auto" w:fill="auto"/>
            <w:noWrap/>
            <w:vAlign w:val="center"/>
          </w:tcPr>
          <w:p w14:paraId="09DE724F" w14:textId="77777777" w:rsidR="00B91AD6" w:rsidRPr="00A5541E" w:rsidRDefault="00B91AD6" w:rsidP="00A5541E">
            <w:pPr>
              <w:jc w:val="center"/>
              <w:rPr>
                <w:i/>
                <w:sz w:val="20"/>
                <w:szCs w:val="20"/>
                <w:lang w:val="kk-KZ"/>
              </w:rPr>
            </w:pPr>
            <w:r w:rsidRPr="00A5541E">
              <w:rPr>
                <w:i/>
                <w:sz w:val="20"/>
                <w:szCs w:val="20"/>
                <w:lang w:val="kk-KZ"/>
              </w:rPr>
              <w:t>8,2%</w:t>
            </w:r>
          </w:p>
        </w:tc>
      </w:tr>
      <w:tr w:rsidR="00B91AD6" w:rsidRPr="00A5541E" w14:paraId="6DB385F1" w14:textId="77777777" w:rsidTr="00A5541E">
        <w:trPr>
          <w:trHeight w:val="315"/>
        </w:trPr>
        <w:tc>
          <w:tcPr>
            <w:tcW w:w="2057" w:type="dxa"/>
            <w:tcBorders>
              <w:top w:val="nil"/>
              <w:left w:val="single" w:sz="4" w:space="0" w:color="auto"/>
              <w:bottom w:val="single" w:sz="4" w:space="0" w:color="auto"/>
              <w:right w:val="single" w:sz="4" w:space="0" w:color="auto"/>
            </w:tcBorders>
            <w:shd w:val="clear" w:color="auto" w:fill="auto"/>
            <w:noWrap/>
            <w:vAlign w:val="center"/>
          </w:tcPr>
          <w:p w14:paraId="21F19580" w14:textId="77777777" w:rsidR="00B91AD6" w:rsidRPr="00A5541E" w:rsidRDefault="00B91AD6" w:rsidP="00B91AD6">
            <w:pPr>
              <w:rPr>
                <w:sz w:val="20"/>
                <w:szCs w:val="20"/>
                <w:lang w:val="kk-KZ"/>
              </w:rPr>
            </w:pPr>
            <w:r w:rsidRPr="00A5541E">
              <w:rPr>
                <w:sz w:val="20"/>
                <w:szCs w:val="20"/>
                <w:lang w:val="kk-KZ"/>
              </w:rPr>
              <w:t xml:space="preserve">Дүниежүзілік почта  одағының жүйесі </w:t>
            </w:r>
          </w:p>
        </w:tc>
        <w:tc>
          <w:tcPr>
            <w:tcW w:w="1122" w:type="dxa"/>
            <w:tcBorders>
              <w:top w:val="nil"/>
              <w:left w:val="nil"/>
              <w:bottom w:val="single" w:sz="4" w:space="0" w:color="auto"/>
              <w:right w:val="single" w:sz="4" w:space="0" w:color="auto"/>
            </w:tcBorders>
            <w:shd w:val="clear" w:color="auto" w:fill="auto"/>
            <w:noWrap/>
            <w:vAlign w:val="center"/>
          </w:tcPr>
          <w:p w14:paraId="4C011B67" w14:textId="77777777" w:rsidR="00B91AD6" w:rsidRPr="00A5541E" w:rsidRDefault="00B91AD6" w:rsidP="00A5541E">
            <w:pPr>
              <w:jc w:val="center"/>
              <w:rPr>
                <w:sz w:val="20"/>
                <w:szCs w:val="20"/>
                <w:lang w:val="kk-KZ"/>
              </w:rPr>
            </w:pPr>
            <w:r w:rsidRPr="00A5541E">
              <w:rPr>
                <w:sz w:val="20"/>
                <w:szCs w:val="20"/>
                <w:lang w:val="kk-KZ"/>
              </w:rPr>
              <w:t>80 911</w:t>
            </w:r>
          </w:p>
        </w:tc>
        <w:tc>
          <w:tcPr>
            <w:tcW w:w="1016" w:type="dxa"/>
            <w:tcBorders>
              <w:top w:val="nil"/>
              <w:left w:val="nil"/>
              <w:bottom w:val="single" w:sz="4" w:space="0" w:color="auto"/>
              <w:right w:val="single" w:sz="4" w:space="0" w:color="auto"/>
            </w:tcBorders>
            <w:shd w:val="clear" w:color="auto" w:fill="auto"/>
            <w:noWrap/>
            <w:vAlign w:val="center"/>
          </w:tcPr>
          <w:p w14:paraId="61851855" w14:textId="77777777" w:rsidR="00B91AD6" w:rsidRPr="00A5541E" w:rsidRDefault="00B91AD6" w:rsidP="00A5541E">
            <w:pPr>
              <w:jc w:val="center"/>
              <w:rPr>
                <w:i/>
                <w:sz w:val="20"/>
                <w:szCs w:val="20"/>
                <w:lang w:val="kk-KZ"/>
              </w:rPr>
            </w:pPr>
            <w:r w:rsidRPr="00A5541E">
              <w:rPr>
                <w:i/>
                <w:sz w:val="20"/>
                <w:szCs w:val="20"/>
                <w:lang w:val="kk-KZ"/>
              </w:rPr>
              <w:t>6,7%</w:t>
            </w:r>
          </w:p>
        </w:tc>
        <w:tc>
          <w:tcPr>
            <w:tcW w:w="1025" w:type="dxa"/>
            <w:tcBorders>
              <w:top w:val="nil"/>
              <w:left w:val="nil"/>
              <w:bottom w:val="single" w:sz="4" w:space="0" w:color="auto"/>
              <w:right w:val="single" w:sz="4" w:space="0" w:color="auto"/>
            </w:tcBorders>
            <w:shd w:val="clear" w:color="auto" w:fill="auto"/>
            <w:noWrap/>
            <w:vAlign w:val="center"/>
          </w:tcPr>
          <w:p w14:paraId="4A034D85" w14:textId="77777777" w:rsidR="00B91AD6" w:rsidRPr="00A5541E" w:rsidRDefault="00B91AD6" w:rsidP="00A5541E">
            <w:pPr>
              <w:jc w:val="center"/>
              <w:rPr>
                <w:sz w:val="20"/>
                <w:szCs w:val="20"/>
                <w:lang w:val="kk-KZ"/>
              </w:rPr>
            </w:pPr>
            <w:r w:rsidRPr="00A5541E">
              <w:rPr>
                <w:sz w:val="20"/>
                <w:szCs w:val="20"/>
                <w:lang w:val="kk-KZ"/>
              </w:rPr>
              <w:t>1 571,6</w:t>
            </w:r>
          </w:p>
        </w:tc>
        <w:tc>
          <w:tcPr>
            <w:tcW w:w="1003" w:type="dxa"/>
            <w:tcBorders>
              <w:top w:val="nil"/>
              <w:left w:val="nil"/>
              <w:bottom w:val="single" w:sz="4" w:space="0" w:color="auto"/>
              <w:right w:val="single" w:sz="4" w:space="0" w:color="auto"/>
            </w:tcBorders>
            <w:shd w:val="clear" w:color="auto" w:fill="auto"/>
            <w:noWrap/>
            <w:vAlign w:val="center"/>
          </w:tcPr>
          <w:p w14:paraId="7BC1BC95" w14:textId="77777777" w:rsidR="00B91AD6" w:rsidRPr="00A5541E" w:rsidRDefault="00B91AD6" w:rsidP="00A5541E">
            <w:pPr>
              <w:jc w:val="center"/>
              <w:rPr>
                <w:i/>
                <w:sz w:val="20"/>
                <w:szCs w:val="20"/>
                <w:lang w:val="kk-KZ"/>
              </w:rPr>
            </w:pPr>
            <w:r w:rsidRPr="00A5541E">
              <w:rPr>
                <w:i/>
                <w:sz w:val="20"/>
                <w:szCs w:val="20"/>
                <w:lang w:val="kk-KZ"/>
              </w:rPr>
              <w:t>0,9%</w:t>
            </w:r>
          </w:p>
        </w:tc>
        <w:tc>
          <w:tcPr>
            <w:tcW w:w="935" w:type="dxa"/>
            <w:tcBorders>
              <w:top w:val="nil"/>
              <w:left w:val="nil"/>
              <w:bottom w:val="single" w:sz="4" w:space="0" w:color="auto"/>
              <w:right w:val="single" w:sz="4" w:space="0" w:color="auto"/>
            </w:tcBorders>
            <w:shd w:val="clear" w:color="auto" w:fill="auto"/>
            <w:noWrap/>
            <w:vAlign w:val="center"/>
          </w:tcPr>
          <w:p w14:paraId="526C9517" w14:textId="77777777" w:rsidR="00B91AD6" w:rsidRPr="00A5541E" w:rsidRDefault="00B91AD6" w:rsidP="00A5541E">
            <w:pPr>
              <w:jc w:val="center"/>
              <w:rPr>
                <w:sz w:val="20"/>
                <w:szCs w:val="20"/>
                <w:lang w:val="kk-KZ"/>
              </w:rPr>
            </w:pPr>
            <w:r w:rsidRPr="00A5541E">
              <w:rPr>
                <w:sz w:val="20"/>
                <w:szCs w:val="20"/>
                <w:lang w:val="kk-KZ"/>
              </w:rPr>
              <w:t>159 037</w:t>
            </w:r>
          </w:p>
        </w:tc>
        <w:tc>
          <w:tcPr>
            <w:tcW w:w="1016" w:type="dxa"/>
            <w:tcBorders>
              <w:top w:val="nil"/>
              <w:left w:val="nil"/>
              <w:bottom w:val="single" w:sz="4" w:space="0" w:color="auto"/>
              <w:right w:val="single" w:sz="4" w:space="0" w:color="auto"/>
            </w:tcBorders>
            <w:shd w:val="clear" w:color="auto" w:fill="auto"/>
            <w:noWrap/>
            <w:vAlign w:val="center"/>
          </w:tcPr>
          <w:p w14:paraId="2AA08207" w14:textId="77777777" w:rsidR="00B91AD6" w:rsidRPr="00A5541E" w:rsidRDefault="00B91AD6" w:rsidP="00A5541E">
            <w:pPr>
              <w:jc w:val="center"/>
              <w:rPr>
                <w:i/>
                <w:sz w:val="20"/>
                <w:szCs w:val="20"/>
                <w:lang w:val="kk-KZ"/>
              </w:rPr>
            </w:pPr>
            <w:r w:rsidRPr="00A5541E">
              <w:rPr>
                <w:i/>
                <w:sz w:val="20"/>
                <w:szCs w:val="20"/>
                <w:lang w:val="kk-KZ"/>
              </w:rPr>
              <w:t>21,8%</w:t>
            </w:r>
          </w:p>
        </w:tc>
        <w:tc>
          <w:tcPr>
            <w:tcW w:w="961" w:type="dxa"/>
            <w:tcBorders>
              <w:top w:val="nil"/>
              <w:left w:val="nil"/>
              <w:bottom w:val="single" w:sz="4" w:space="0" w:color="auto"/>
              <w:right w:val="single" w:sz="4" w:space="0" w:color="auto"/>
            </w:tcBorders>
            <w:shd w:val="clear" w:color="auto" w:fill="auto"/>
            <w:noWrap/>
            <w:vAlign w:val="center"/>
          </w:tcPr>
          <w:p w14:paraId="6AA904E2" w14:textId="77777777" w:rsidR="00B91AD6" w:rsidRPr="00A5541E" w:rsidRDefault="00B91AD6" w:rsidP="00A5541E">
            <w:pPr>
              <w:jc w:val="center"/>
              <w:rPr>
                <w:sz w:val="20"/>
                <w:szCs w:val="20"/>
                <w:lang w:val="kk-KZ"/>
              </w:rPr>
            </w:pPr>
            <w:r w:rsidRPr="00A5541E">
              <w:rPr>
                <w:sz w:val="20"/>
                <w:szCs w:val="20"/>
                <w:lang w:val="kk-KZ"/>
              </w:rPr>
              <w:t>2 874,5</w:t>
            </w:r>
          </w:p>
        </w:tc>
        <w:tc>
          <w:tcPr>
            <w:tcW w:w="1003" w:type="dxa"/>
            <w:tcBorders>
              <w:top w:val="nil"/>
              <w:left w:val="nil"/>
              <w:bottom w:val="single" w:sz="4" w:space="0" w:color="auto"/>
              <w:right w:val="single" w:sz="4" w:space="0" w:color="auto"/>
            </w:tcBorders>
            <w:shd w:val="clear" w:color="auto" w:fill="auto"/>
            <w:noWrap/>
            <w:vAlign w:val="center"/>
          </w:tcPr>
          <w:p w14:paraId="712D30BC" w14:textId="77777777" w:rsidR="00B91AD6" w:rsidRPr="00A5541E" w:rsidRDefault="00B91AD6" w:rsidP="00A5541E">
            <w:pPr>
              <w:jc w:val="center"/>
              <w:rPr>
                <w:i/>
                <w:sz w:val="20"/>
                <w:szCs w:val="20"/>
                <w:lang w:val="kk-KZ"/>
              </w:rPr>
            </w:pPr>
            <w:r w:rsidRPr="00A5541E">
              <w:rPr>
                <w:i/>
                <w:sz w:val="20"/>
                <w:szCs w:val="20"/>
                <w:lang w:val="kk-KZ"/>
              </w:rPr>
              <w:t>3,9%</w:t>
            </w:r>
          </w:p>
        </w:tc>
      </w:tr>
      <w:tr w:rsidR="00B91AD6" w:rsidRPr="00A5541E" w14:paraId="0F9CB3A7" w14:textId="77777777" w:rsidTr="00A5541E">
        <w:trPr>
          <w:trHeight w:val="315"/>
        </w:trPr>
        <w:tc>
          <w:tcPr>
            <w:tcW w:w="2057" w:type="dxa"/>
            <w:tcBorders>
              <w:top w:val="nil"/>
              <w:left w:val="single" w:sz="4" w:space="0" w:color="auto"/>
              <w:bottom w:val="single" w:sz="4" w:space="0" w:color="auto"/>
              <w:right w:val="single" w:sz="4" w:space="0" w:color="auto"/>
            </w:tcBorders>
            <w:shd w:val="clear" w:color="auto" w:fill="auto"/>
            <w:noWrap/>
            <w:vAlign w:val="center"/>
          </w:tcPr>
          <w:p w14:paraId="1B267340" w14:textId="77777777" w:rsidR="00B91AD6" w:rsidRPr="00A5541E" w:rsidRDefault="00B91AD6" w:rsidP="00B91AD6">
            <w:pPr>
              <w:rPr>
                <w:sz w:val="20"/>
                <w:szCs w:val="20"/>
                <w:lang w:val="kk-KZ"/>
              </w:rPr>
            </w:pPr>
            <w:r w:rsidRPr="00A5541E">
              <w:rPr>
                <w:sz w:val="20"/>
                <w:szCs w:val="20"/>
                <w:lang w:val="kk-KZ"/>
              </w:rPr>
              <w:t>Юнистрим</w:t>
            </w:r>
          </w:p>
        </w:tc>
        <w:tc>
          <w:tcPr>
            <w:tcW w:w="1122" w:type="dxa"/>
            <w:tcBorders>
              <w:top w:val="nil"/>
              <w:left w:val="nil"/>
              <w:bottom w:val="single" w:sz="4" w:space="0" w:color="auto"/>
              <w:right w:val="single" w:sz="4" w:space="0" w:color="auto"/>
            </w:tcBorders>
            <w:shd w:val="clear" w:color="auto" w:fill="auto"/>
            <w:noWrap/>
            <w:vAlign w:val="center"/>
          </w:tcPr>
          <w:p w14:paraId="2D202C1A" w14:textId="77777777" w:rsidR="00B91AD6" w:rsidRPr="00A5541E" w:rsidRDefault="00B91AD6" w:rsidP="00A5541E">
            <w:pPr>
              <w:jc w:val="center"/>
              <w:rPr>
                <w:sz w:val="20"/>
                <w:szCs w:val="20"/>
                <w:lang w:val="kk-KZ"/>
              </w:rPr>
            </w:pPr>
            <w:r w:rsidRPr="00A5541E">
              <w:rPr>
                <w:sz w:val="20"/>
                <w:szCs w:val="20"/>
                <w:lang w:val="kk-KZ"/>
              </w:rPr>
              <w:t>68 621</w:t>
            </w:r>
          </w:p>
        </w:tc>
        <w:tc>
          <w:tcPr>
            <w:tcW w:w="1016" w:type="dxa"/>
            <w:tcBorders>
              <w:top w:val="nil"/>
              <w:left w:val="nil"/>
              <w:bottom w:val="single" w:sz="4" w:space="0" w:color="auto"/>
              <w:right w:val="single" w:sz="4" w:space="0" w:color="auto"/>
            </w:tcBorders>
            <w:shd w:val="clear" w:color="auto" w:fill="auto"/>
            <w:noWrap/>
            <w:vAlign w:val="center"/>
          </w:tcPr>
          <w:p w14:paraId="4648B0B8" w14:textId="77777777" w:rsidR="00B91AD6" w:rsidRPr="00A5541E" w:rsidRDefault="00B91AD6" w:rsidP="00A5541E">
            <w:pPr>
              <w:jc w:val="center"/>
              <w:rPr>
                <w:i/>
                <w:sz w:val="20"/>
                <w:szCs w:val="20"/>
                <w:lang w:val="kk-KZ"/>
              </w:rPr>
            </w:pPr>
            <w:r w:rsidRPr="00A5541E">
              <w:rPr>
                <w:i/>
                <w:sz w:val="20"/>
                <w:szCs w:val="20"/>
                <w:lang w:val="kk-KZ"/>
              </w:rPr>
              <w:t>5,7%</w:t>
            </w:r>
          </w:p>
        </w:tc>
        <w:tc>
          <w:tcPr>
            <w:tcW w:w="1025" w:type="dxa"/>
            <w:tcBorders>
              <w:top w:val="nil"/>
              <w:left w:val="nil"/>
              <w:bottom w:val="single" w:sz="4" w:space="0" w:color="auto"/>
              <w:right w:val="single" w:sz="4" w:space="0" w:color="auto"/>
            </w:tcBorders>
            <w:shd w:val="clear" w:color="auto" w:fill="auto"/>
            <w:noWrap/>
            <w:vAlign w:val="center"/>
          </w:tcPr>
          <w:p w14:paraId="6DB0636D" w14:textId="77777777" w:rsidR="00B91AD6" w:rsidRPr="00A5541E" w:rsidRDefault="00B91AD6" w:rsidP="00A5541E">
            <w:pPr>
              <w:jc w:val="center"/>
              <w:rPr>
                <w:sz w:val="20"/>
                <w:szCs w:val="20"/>
                <w:lang w:val="kk-KZ"/>
              </w:rPr>
            </w:pPr>
            <w:r w:rsidRPr="00A5541E">
              <w:rPr>
                <w:sz w:val="20"/>
                <w:szCs w:val="20"/>
                <w:lang w:val="kk-KZ"/>
              </w:rPr>
              <w:t>8 048,1</w:t>
            </w:r>
          </w:p>
        </w:tc>
        <w:tc>
          <w:tcPr>
            <w:tcW w:w="1003" w:type="dxa"/>
            <w:tcBorders>
              <w:top w:val="nil"/>
              <w:left w:val="nil"/>
              <w:bottom w:val="single" w:sz="4" w:space="0" w:color="auto"/>
              <w:right w:val="single" w:sz="4" w:space="0" w:color="auto"/>
            </w:tcBorders>
            <w:shd w:val="clear" w:color="auto" w:fill="auto"/>
            <w:noWrap/>
            <w:vAlign w:val="center"/>
          </w:tcPr>
          <w:p w14:paraId="22E32B9C" w14:textId="77777777" w:rsidR="00B91AD6" w:rsidRPr="00A5541E" w:rsidRDefault="00B91AD6" w:rsidP="00A5541E">
            <w:pPr>
              <w:jc w:val="center"/>
              <w:rPr>
                <w:i/>
                <w:sz w:val="20"/>
                <w:szCs w:val="20"/>
                <w:lang w:val="kk-KZ"/>
              </w:rPr>
            </w:pPr>
            <w:r w:rsidRPr="00A5541E">
              <w:rPr>
                <w:i/>
                <w:sz w:val="20"/>
                <w:szCs w:val="20"/>
                <w:lang w:val="kk-KZ"/>
              </w:rPr>
              <w:t>4,5%</w:t>
            </w:r>
          </w:p>
        </w:tc>
        <w:tc>
          <w:tcPr>
            <w:tcW w:w="935" w:type="dxa"/>
            <w:tcBorders>
              <w:top w:val="nil"/>
              <w:left w:val="nil"/>
              <w:bottom w:val="single" w:sz="4" w:space="0" w:color="auto"/>
              <w:right w:val="single" w:sz="4" w:space="0" w:color="auto"/>
            </w:tcBorders>
            <w:shd w:val="clear" w:color="auto" w:fill="auto"/>
            <w:noWrap/>
            <w:vAlign w:val="center"/>
          </w:tcPr>
          <w:p w14:paraId="000CBF71" w14:textId="77777777" w:rsidR="00B91AD6" w:rsidRPr="00A5541E" w:rsidRDefault="00B91AD6" w:rsidP="00A5541E">
            <w:pPr>
              <w:jc w:val="center"/>
              <w:rPr>
                <w:sz w:val="20"/>
                <w:szCs w:val="20"/>
                <w:lang w:val="kk-KZ"/>
              </w:rPr>
            </w:pPr>
            <w:r w:rsidRPr="00A5541E">
              <w:rPr>
                <w:sz w:val="20"/>
                <w:szCs w:val="20"/>
                <w:lang w:val="kk-KZ"/>
              </w:rPr>
              <w:t>32 967</w:t>
            </w:r>
          </w:p>
        </w:tc>
        <w:tc>
          <w:tcPr>
            <w:tcW w:w="1016" w:type="dxa"/>
            <w:tcBorders>
              <w:top w:val="nil"/>
              <w:left w:val="nil"/>
              <w:bottom w:val="single" w:sz="4" w:space="0" w:color="auto"/>
              <w:right w:val="single" w:sz="4" w:space="0" w:color="auto"/>
            </w:tcBorders>
            <w:shd w:val="clear" w:color="auto" w:fill="auto"/>
            <w:noWrap/>
            <w:vAlign w:val="center"/>
          </w:tcPr>
          <w:p w14:paraId="0418F545" w14:textId="77777777" w:rsidR="00B91AD6" w:rsidRPr="00A5541E" w:rsidRDefault="00B91AD6" w:rsidP="00A5541E">
            <w:pPr>
              <w:jc w:val="center"/>
              <w:rPr>
                <w:i/>
                <w:sz w:val="20"/>
                <w:szCs w:val="20"/>
                <w:lang w:val="kk-KZ"/>
              </w:rPr>
            </w:pPr>
            <w:r w:rsidRPr="00A5541E">
              <w:rPr>
                <w:i/>
                <w:sz w:val="20"/>
                <w:szCs w:val="20"/>
                <w:lang w:val="kk-KZ"/>
              </w:rPr>
              <w:t>4,5%</w:t>
            </w:r>
          </w:p>
        </w:tc>
        <w:tc>
          <w:tcPr>
            <w:tcW w:w="961" w:type="dxa"/>
            <w:tcBorders>
              <w:top w:val="nil"/>
              <w:left w:val="nil"/>
              <w:bottom w:val="single" w:sz="4" w:space="0" w:color="auto"/>
              <w:right w:val="single" w:sz="4" w:space="0" w:color="auto"/>
            </w:tcBorders>
            <w:shd w:val="clear" w:color="auto" w:fill="auto"/>
            <w:noWrap/>
            <w:vAlign w:val="center"/>
          </w:tcPr>
          <w:p w14:paraId="4C8619C8" w14:textId="77777777" w:rsidR="00B91AD6" w:rsidRPr="00A5541E" w:rsidRDefault="00B91AD6" w:rsidP="00A5541E">
            <w:pPr>
              <w:jc w:val="center"/>
              <w:rPr>
                <w:sz w:val="20"/>
                <w:szCs w:val="20"/>
                <w:lang w:val="kk-KZ"/>
              </w:rPr>
            </w:pPr>
            <w:r w:rsidRPr="00A5541E">
              <w:rPr>
                <w:sz w:val="20"/>
                <w:szCs w:val="20"/>
                <w:lang w:val="kk-KZ"/>
              </w:rPr>
              <w:t>5 580,9</w:t>
            </w:r>
          </w:p>
        </w:tc>
        <w:tc>
          <w:tcPr>
            <w:tcW w:w="1003" w:type="dxa"/>
            <w:tcBorders>
              <w:top w:val="nil"/>
              <w:left w:val="nil"/>
              <w:bottom w:val="single" w:sz="4" w:space="0" w:color="auto"/>
              <w:right w:val="single" w:sz="4" w:space="0" w:color="auto"/>
            </w:tcBorders>
            <w:shd w:val="clear" w:color="auto" w:fill="auto"/>
            <w:noWrap/>
            <w:vAlign w:val="center"/>
          </w:tcPr>
          <w:p w14:paraId="4F97DA40" w14:textId="77777777" w:rsidR="00B91AD6" w:rsidRPr="00A5541E" w:rsidRDefault="00B91AD6" w:rsidP="00A5541E">
            <w:pPr>
              <w:jc w:val="center"/>
              <w:rPr>
                <w:i/>
                <w:sz w:val="20"/>
                <w:szCs w:val="20"/>
                <w:lang w:val="kk-KZ"/>
              </w:rPr>
            </w:pPr>
            <w:r w:rsidRPr="00A5541E">
              <w:rPr>
                <w:i/>
                <w:sz w:val="20"/>
                <w:szCs w:val="20"/>
                <w:lang w:val="kk-KZ"/>
              </w:rPr>
              <w:t>7,5%</w:t>
            </w:r>
          </w:p>
        </w:tc>
      </w:tr>
      <w:tr w:rsidR="00B91AD6" w:rsidRPr="00A5541E" w14:paraId="10ACDAB5" w14:textId="77777777" w:rsidTr="00A5541E">
        <w:trPr>
          <w:trHeight w:val="315"/>
        </w:trPr>
        <w:tc>
          <w:tcPr>
            <w:tcW w:w="2057" w:type="dxa"/>
            <w:tcBorders>
              <w:top w:val="nil"/>
              <w:left w:val="single" w:sz="4" w:space="0" w:color="auto"/>
              <w:bottom w:val="single" w:sz="4" w:space="0" w:color="auto"/>
              <w:right w:val="single" w:sz="4" w:space="0" w:color="auto"/>
            </w:tcBorders>
            <w:shd w:val="clear" w:color="auto" w:fill="auto"/>
            <w:noWrap/>
            <w:vAlign w:val="center"/>
          </w:tcPr>
          <w:p w14:paraId="09A4BE73" w14:textId="77777777" w:rsidR="00B91AD6" w:rsidRPr="00A5541E" w:rsidRDefault="00B91AD6" w:rsidP="00B91AD6">
            <w:pPr>
              <w:rPr>
                <w:sz w:val="20"/>
                <w:szCs w:val="20"/>
                <w:lang w:val="kk-KZ"/>
              </w:rPr>
            </w:pPr>
            <w:r w:rsidRPr="00A5541E">
              <w:rPr>
                <w:sz w:val="20"/>
                <w:szCs w:val="20"/>
                <w:lang w:val="kk-KZ"/>
              </w:rPr>
              <w:t>FOVA</w:t>
            </w:r>
          </w:p>
        </w:tc>
        <w:tc>
          <w:tcPr>
            <w:tcW w:w="1122" w:type="dxa"/>
            <w:tcBorders>
              <w:top w:val="nil"/>
              <w:left w:val="nil"/>
              <w:bottom w:val="single" w:sz="4" w:space="0" w:color="auto"/>
              <w:right w:val="single" w:sz="4" w:space="0" w:color="auto"/>
            </w:tcBorders>
            <w:shd w:val="clear" w:color="auto" w:fill="auto"/>
            <w:noWrap/>
            <w:vAlign w:val="center"/>
          </w:tcPr>
          <w:p w14:paraId="102AFEC6" w14:textId="77777777" w:rsidR="00B91AD6" w:rsidRPr="00A5541E" w:rsidRDefault="00B91AD6" w:rsidP="00A5541E">
            <w:pPr>
              <w:jc w:val="center"/>
              <w:rPr>
                <w:sz w:val="20"/>
                <w:szCs w:val="20"/>
                <w:lang w:val="kk-KZ"/>
              </w:rPr>
            </w:pPr>
            <w:r w:rsidRPr="00A5541E">
              <w:rPr>
                <w:sz w:val="20"/>
                <w:szCs w:val="20"/>
                <w:lang w:val="kk-KZ"/>
              </w:rPr>
              <w:t>19 711</w:t>
            </w:r>
          </w:p>
        </w:tc>
        <w:tc>
          <w:tcPr>
            <w:tcW w:w="1016" w:type="dxa"/>
            <w:tcBorders>
              <w:top w:val="nil"/>
              <w:left w:val="nil"/>
              <w:bottom w:val="single" w:sz="4" w:space="0" w:color="auto"/>
              <w:right w:val="single" w:sz="4" w:space="0" w:color="auto"/>
            </w:tcBorders>
            <w:shd w:val="clear" w:color="auto" w:fill="auto"/>
            <w:noWrap/>
            <w:vAlign w:val="center"/>
          </w:tcPr>
          <w:p w14:paraId="5C7C9FDC" w14:textId="77777777" w:rsidR="00B91AD6" w:rsidRPr="00A5541E" w:rsidRDefault="00B91AD6" w:rsidP="00A5541E">
            <w:pPr>
              <w:jc w:val="center"/>
              <w:rPr>
                <w:i/>
                <w:sz w:val="20"/>
                <w:szCs w:val="20"/>
                <w:lang w:val="kk-KZ"/>
              </w:rPr>
            </w:pPr>
            <w:r w:rsidRPr="00A5541E">
              <w:rPr>
                <w:i/>
                <w:sz w:val="20"/>
                <w:szCs w:val="20"/>
                <w:lang w:val="kk-KZ"/>
              </w:rPr>
              <w:t>1,6%</w:t>
            </w:r>
          </w:p>
        </w:tc>
        <w:tc>
          <w:tcPr>
            <w:tcW w:w="1025" w:type="dxa"/>
            <w:tcBorders>
              <w:top w:val="nil"/>
              <w:left w:val="nil"/>
              <w:bottom w:val="single" w:sz="4" w:space="0" w:color="auto"/>
              <w:right w:val="single" w:sz="4" w:space="0" w:color="auto"/>
            </w:tcBorders>
            <w:shd w:val="clear" w:color="auto" w:fill="auto"/>
            <w:noWrap/>
            <w:vAlign w:val="center"/>
          </w:tcPr>
          <w:p w14:paraId="340DA206" w14:textId="77777777" w:rsidR="00B91AD6" w:rsidRPr="00A5541E" w:rsidRDefault="00B91AD6" w:rsidP="00A5541E">
            <w:pPr>
              <w:jc w:val="center"/>
              <w:rPr>
                <w:sz w:val="20"/>
                <w:szCs w:val="20"/>
                <w:lang w:val="kk-KZ"/>
              </w:rPr>
            </w:pPr>
            <w:r w:rsidRPr="00A5541E">
              <w:rPr>
                <w:sz w:val="20"/>
                <w:szCs w:val="20"/>
                <w:lang w:val="kk-KZ"/>
              </w:rPr>
              <w:t>44 540,6</w:t>
            </w:r>
          </w:p>
        </w:tc>
        <w:tc>
          <w:tcPr>
            <w:tcW w:w="1003" w:type="dxa"/>
            <w:tcBorders>
              <w:top w:val="nil"/>
              <w:left w:val="nil"/>
              <w:bottom w:val="single" w:sz="4" w:space="0" w:color="auto"/>
              <w:right w:val="single" w:sz="4" w:space="0" w:color="auto"/>
            </w:tcBorders>
            <w:shd w:val="clear" w:color="auto" w:fill="auto"/>
            <w:noWrap/>
            <w:vAlign w:val="center"/>
          </w:tcPr>
          <w:p w14:paraId="0A0D97A0" w14:textId="77777777" w:rsidR="00B91AD6" w:rsidRPr="00A5541E" w:rsidRDefault="00B91AD6" w:rsidP="00A5541E">
            <w:pPr>
              <w:jc w:val="center"/>
              <w:rPr>
                <w:i/>
                <w:sz w:val="20"/>
                <w:szCs w:val="20"/>
                <w:lang w:val="kk-KZ"/>
              </w:rPr>
            </w:pPr>
            <w:r w:rsidRPr="00A5541E">
              <w:rPr>
                <w:i/>
                <w:sz w:val="20"/>
                <w:szCs w:val="20"/>
                <w:lang w:val="kk-KZ"/>
              </w:rPr>
              <w:t>24,8%</w:t>
            </w:r>
          </w:p>
        </w:tc>
        <w:tc>
          <w:tcPr>
            <w:tcW w:w="935" w:type="dxa"/>
            <w:tcBorders>
              <w:top w:val="nil"/>
              <w:left w:val="nil"/>
              <w:bottom w:val="single" w:sz="4" w:space="0" w:color="auto"/>
              <w:right w:val="single" w:sz="4" w:space="0" w:color="auto"/>
            </w:tcBorders>
            <w:shd w:val="clear" w:color="auto" w:fill="auto"/>
            <w:noWrap/>
            <w:vAlign w:val="center"/>
          </w:tcPr>
          <w:p w14:paraId="467E87A0" w14:textId="77777777" w:rsidR="00B91AD6" w:rsidRPr="00A5541E" w:rsidRDefault="00B91AD6" w:rsidP="00A5541E">
            <w:pPr>
              <w:jc w:val="center"/>
              <w:rPr>
                <w:sz w:val="20"/>
                <w:szCs w:val="20"/>
                <w:lang w:val="kk-KZ"/>
              </w:rPr>
            </w:pPr>
            <w:r w:rsidRPr="00A5541E">
              <w:rPr>
                <w:sz w:val="20"/>
                <w:szCs w:val="20"/>
                <w:lang w:val="kk-KZ"/>
              </w:rPr>
              <w:t>348</w:t>
            </w:r>
          </w:p>
        </w:tc>
        <w:tc>
          <w:tcPr>
            <w:tcW w:w="1016" w:type="dxa"/>
            <w:tcBorders>
              <w:top w:val="nil"/>
              <w:left w:val="nil"/>
              <w:bottom w:val="single" w:sz="4" w:space="0" w:color="auto"/>
              <w:right w:val="single" w:sz="4" w:space="0" w:color="auto"/>
            </w:tcBorders>
            <w:shd w:val="clear" w:color="auto" w:fill="auto"/>
            <w:noWrap/>
            <w:vAlign w:val="center"/>
          </w:tcPr>
          <w:p w14:paraId="7F25EF4B" w14:textId="77777777" w:rsidR="00B91AD6" w:rsidRPr="00A5541E" w:rsidRDefault="00B91AD6" w:rsidP="00A5541E">
            <w:pPr>
              <w:jc w:val="center"/>
              <w:rPr>
                <w:i/>
                <w:sz w:val="20"/>
                <w:szCs w:val="20"/>
                <w:lang w:val="kk-KZ"/>
              </w:rPr>
            </w:pPr>
            <w:r w:rsidRPr="00A5541E">
              <w:rPr>
                <w:i/>
                <w:sz w:val="20"/>
                <w:szCs w:val="20"/>
                <w:lang w:val="kk-KZ"/>
              </w:rPr>
              <w:t>0,0</w:t>
            </w:r>
            <w:r w:rsidR="00E974AD" w:rsidRPr="00A5541E">
              <w:rPr>
                <w:i/>
                <w:sz w:val="20"/>
                <w:szCs w:val="20"/>
                <w:lang w:val="kk-KZ"/>
              </w:rPr>
              <w:t>5</w:t>
            </w:r>
            <w:r w:rsidRPr="00A5541E">
              <w:rPr>
                <w:i/>
                <w:sz w:val="20"/>
                <w:szCs w:val="20"/>
                <w:lang w:val="kk-KZ"/>
              </w:rPr>
              <w:t>%</w:t>
            </w:r>
          </w:p>
        </w:tc>
        <w:tc>
          <w:tcPr>
            <w:tcW w:w="961" w:type="dxa"/>
            <w:tcBorders>
              <w:top w:val="nil"/>
              <w:left w:val="nil"/>
              <w:bottom w:val="single" w:sz="4" w:space="0" w:color="auto"/>
              <w:right w:val="single" w:sz="4" w:space="0" w:color="auto"/>
            </w:tcBorders>
            <w:shd w:val="clear" w:color="auto" w:fill="auto"/>
            <w:noWrap/>
            <w:vAlign w:val="center"/>
          </w:tcPr>
          <w:p w14:paraId="6D5A1F35" w14:textId="77777777" w:rsidR="00B91AD6" w:rsidRPr="00A5541E" w:rsidRDefault="00B91AD6" w:rsidP="00A5541E">
            <w:pPr>
              <w:jc w:val="center"/>
              <w:rPr>
                <w:sz w:val="20"/>
                <w:szCs w:val="20"/>
                <w:lang w:val="kk-KZ"/>
              </w:rPr>
            </w:pPr>
            <w:r w:rsidRPr="00A5541E">
              <w:rPr>
                <w:sz w:val="20"/>
                <w:szCs w:val="20"/>
                <w:lang w:val="kk-KZ"/>
              </w:rPr>
              <w:t>1 224,5</w:t>
            </w:r>
          </w:p>
        </w:tc>
        <w:tc>
          <w:tcPr>
            <w:tcW w:w="1003" w:type="dxa"/>
            <w:tcBorders>
              <w:top w:val="nil"/>
              <w:left w:val="nil"/>
              <w:bottom w:val="single" w:sz="4" w:space="0" w:color="auto"/>
              <w:right w:val="single" w:sz="4" w:space="0" w:color="auto"/>
            </w:tcBorders>
            <w:shd w:val="clear" w:color="auto" w:fill="auto"/>
            <w:noWrap/>
            <w:vAlign w:val="center"/>
          </w:tcPr>
          <w:p w14:paraId="356C23F9" w14:textId="77777777" w:rsidR="00B91AD6" w:rsidRPr="00A5541E" w:rsidRDefault="00B91AD6" w:rsidP="00A5541E">
            <w:pPr>
              <w:jc w:val="center"/>
              <w:rPr>
                <w:i/>
                <w:sz w:val="20"/>
                <w:szCs w:val="20"/>
                <w:lang w:val="kk-KZ"/>
              </w:rPr>
            </w:pPr>
            <w:r w:rsidRPr="00A5541E">
              <w:rPr>
                <w:i/>
                <w:sz w:val="20"/>
                <w:szCs w:val="20"/>
                <w:lang w:val="kk-KZ"/>
              </w:rPr>
              <w:t>1,6%</w:t>
            </w:r>
          </w:p>
        </w:tc>
      </w:tr>
      <w:tr w:rsidR="00B91AD6" w:rsidRPr="00A5541E" w14:paraId="7A21ED34" w14:textId="77777777" w:rsidTr="00A5541E">
        <w:trPr>
          <w:trHeight w:val="315"/>
        </w:trPr>
        <w:tc>
          <w:tcPr>
            <w:tcW w:w="2057" w:type="dxa"/>
            <w:tcBorders>
              <w:top w:val="nil"/>
              <w:left w:val="single" w:sz="4" w:space="0" w:color="auto"/>
              <w:bottom w:val="single" w:sz="4" w:space="0" w:color="auto"/>
              <w:right w:val="single" w:sz="4" w:space="0" w:color="auto"/>
            </w:tcBorders>
            <w:shd w:val="clear" w:color="auto" w:fill="auto"/>
            <w:noWrap/>
            <w:vAlign w:val="center"/>
          </w:tcPr>
          <w:p w14:paraId="524EFDA9" w14:textId="77777777" w:rsidR="00B91AD6" w:rsidRPr="00A5541E" w:rsidRDefault="00B91AD6" w:rsidP="00B91AD6">
            <w:pPr>
              <w:rPr>
                <w:sz w:val="20"/>
                <w:szCs w:val="20"/>
                <w:lang w:val="kk-KZ"/>
              </w:rPr>
            </w:pPr>
            <w:r w:rsidRPr="00A5541E">
              <w:rPr>
                <w:sz w:val="20"/>
                <w:szCs w:val="20"/>
                <w:lang w:val="kk-KZ"/>
              </w:rPr>
              <w:t>Анелик</w:t>
            </w:r>
          </w:p>
        </w:tc>
        <w:tc>
          <w:tcPr>
            <w:tcW w:w="1122" w:type="dxa"/>
            <w:tcBorders>
              <w:top w:val="nil"/>
              <w:left w:val="nil"/>
              <w:bottom w:val="single" w:sz="4" w:space="0" w:color="auto"/>
              <w:right w:val="single" w:sz="4" w:space="0" w:color="auto"/>
            </w:tcBorders>
            <w:shd w:val="clear" w:color="auto" w:fill="auto"/>
            <w:noWrap/>
            <w:vAlign w:val="center"/>
          </w:tcPr>
          <w:p w14:paraId="3B66272B" w14:textId="77777777" w:rsidR="00B91AD6" w:rsidRPr="00A5541E" w:rsidRDefault="00B91AD6" w:rsidP="00A5541E">
            <w:pPr>
              <w:jc w:val="center"/>
              <w:rPr>
                <w:sz w:val="20"/>
                <w:szCs w:val="20"/>
                <w:lang w:val="kk-KZ"/>
              </w:rPr>
            </w:pPr>
            <w:r w:rsidRPr="00A5541E">
              <w:rPr>
                <w:sz w:val="20"/>
                <w:szCs w:val="20"/>
                <w:lang w:val="kk-KZ"/>
              </w:rPr>
              <w:t>16 496</w:t>
            </w:r>
          </w:p>
        </w:tc>
        <w:tc>
          <w:tcPr>
            <w:tcW w:w="1016" w:type="dxa"/>
            <w:tcBorders>
              <w:top w:val="nil"/>
              <w:left w:val="nil"/>
              <w:bottom w:val="single" w:sz="4" w:space="0" w:color="auto"/>
              <w:right w:val="single" w:sz="4" w:space="0" w:color="auto"/>
            </w:tcBorders>
            <w:shd w:val="clear" w:color="auto" w:fill="auto"/>
            <w:noWrap/>
            <w:vAlign w:val="center"/>
          </w:tcPr>
          <w:p w14:paraId="58F9703D" w14:textId="77777777" w:rsidR="00B91AD6" w:rsidRPr="00A5541E" w:rsidRDefault="00B91AD6" w:rsidP="00A5541E">
            <w:pPr>
              <w:jc w:val="center"/>
              <w:rPr>
                <w:i/>
                <w:sz w:val="20"/>
                <w:szCs w:val="20"/>
                <w:lang w:val="kk-KZ"/>
              </w:rPr>
            </w:pPr>
            <w:r w:rsidRPr="00A5541E">
              <w:rPr>
                <w:i/>
                <w:sz w:val="20"/>
                <w:szCs w:val="20"/>
                <w:lang w:val="kk-KZ"/>
              </w:rPr>
              <w:t>1,4%</w:t>
            </w:r>
          </w:p>
        </w:tc>
        <w:tc>
          <w:tcPr>
            <w:tcW w:w="1025" w:type="dxa"/>
            <w:tcBorders>
              <w:top w:val="nil"/>
              <w:left w:val="nil"/>
              <w:bottom w:val="single" w:sz="4" w:space="0" w:color="auto"/>
              <w:right w:val="single" w:sz="4" w:space="0" w:color="auto"/>
            </w:tcBorders>
            <w:shd w:val="clear" w:color="auto" w:fill="auto"/>
            <w:noWrap/>
            <w:vAlign w:val="center"/>
          </w:tcPr>
          <w:p w14:paraId="7453C945" w14:textId="77777777" w:rsidR="00B91AD6" w:rsidRPr="00A5541E" w:rsidRDefault="00B91AD6" w:rsidP="00A5541E">
            <w:pPr>
              <w:jc w:val="center"/>
              <w:rPr>
                <w:sz w:val="20"/>
                <w:szCs w:val="20"/>
                <w:lang w:val="kk-KZ"/>
              </w:rPr>
            </w:pPr>
            <w:r w:rsidRPr="00A5541E">
              <w:rPr>
                <w:sz w:val="20"/>
                <w:szCs w:val="20"/>
                <w:lang w:val="kk-KZ"/>
              </w:rPr>
              <w:t>5 797,3</w:t>
            </w:r>
          </w:p>
        </w:tc>
        <w:tc>
          <w:tcPr>
            <w:tcW w:w="1003" w:type="dxa"/>
            <w:tcBorders>
              <w:top w:val="nil"/>
              <w:left w:val="nil"/>
              <w:bottom w:val="single" w:sz="4" w:space="0" w:color="auto"/>
              <w:right w:val="single" w:sz="4" w:space="0" w:color="auto"/>
            </w:tcBorders>
            <w:shd w:val="clear" w:color="auto" w:fill="auto"/>
            <w:noWrap/>
            <w:vAlign w:val="center"/>
          </w:tcPr>
          <w:p w14:paraId="4D5D5899" w14:textId="77777777" w:rsidR="00B91AD6" w:rsidRPr="00A5541E" w:rsidRDefault="00B91AD6" w:rsidP="00A5541E">
            <w:pPr>
              <w:jc w:val="center"/>
              <w:rPr>
                <w:i/>
                <w:sz w:val="20"/>
                <w:szCs w:val="20"/>
                <w:lang w:val="kk-KZ"/>
              </w:rPr>
            </w:pPr>
            <w:r w:rsidRPr="00A5541E">
              <w:rPr>
                <w:i/>
                <w:sz w:val="20"/>
                <w:szCs w:val="20"/>
                <w:lang w:val="kk-KZ"/>
              </w:rPr>
              <w:t>3,2%</w:t>
            </w:r>
          </w:p>
        </w:tc>
        <w:tc>
          <w:tcPr>
            <w:tcW w:w="935" w:type="dxa"/>
            <w:tcBorders>
              <w:top w:val="nil"/>
              <w:left w:val="nil"/>
              <w:bottom w:val="single" w:sz="4" w:space="0" w:color="auto"/>
              <w:right w:val="single" w:sz="4" w:space="0" w:color="auto"/>
            </w:tcBorders>
            <w:shd w:val="clear" w:color="auto" w:fill="auto"/>
            <w:noWrap/>
            <w:vAlign w:val="center"/>
          </w:tcPr>
          <w:p w14:paraId="111CBB3A" w14:textId="77777777" w:rsidR="00B91AD6" w:rsidRPr="00A5541E" w:rsidRDefault="00B91AD6" w:rsidP="00A5541E">
            <w:pPr>
              <w:jc w:val="center"/>
              <w:rPr>
                <w:sz w:val="20"/>
                <w:szCs w:val="20"/>
                <w:lang w:val="kk-KZ"/>
              </w:rPr>
            </w:pPr>
            <w:r w:rsidRPr="00A5541E">
              <w:rPr>
                <w:sz w:val="20"/>
                <w:szCs w:val="20"/>
                <w:lang w:val="kk-KZ"/>
              </w:rPr>
              <w:t>13730</w:t>
            </w:r>
          </w:p>
        </w:tc>
        <w:tc>
          <w:tcPr>
            <w:tcW w:w="1016" w:type="dxa"/>
            <w:tcBorders>
              <w:top w:val="nil"/>
              <w:left w:val="nil"/>
              <w:bottom w:val="single" w:sz="4" w:space="0" w:color="auto"/>
              <w:right w:val="single" w:sz="4" w:space="0" w:color="auto"/>
            </w:tcBorders>
            <w:shd w:val="clear" w:color="auto" w:fill="auto"/>
            <w:noWrap/>
            <w:vAlign w:val="center"/>
          </w:tcPr>
          <w:p w14:paraId="16476B27" w14:textId="77777777" w:rsidR="00B91AD6" w:rsidRPr="00A5541E" w:rsidRDefault="00B91AD6" w:rsidP="00A5541E">
            <w:pPr>
              <w:jc w:val="center"/>
              <w:rPr>
                <w:i/>
                <w:sz w:val="20"/>
                <w:szCs w:val="20"/>
                <w:lang w:val="kk-KZ"/>
              </w:rPr>
            </w:pPr>
            <w:r w:rsidRPr="00A5541E">
              <w:rPr>
                <w:i/>
                <w:sz w:val="20"/>
                <w:szCs w:val="20"/>
                <w:lang w:val="kk-KZ"/>
              </w:rPr>
              <w:t>1,9%</w:t>
            </w:r>
          </w:p>
        </w:tc>
        <w:tc>
          <w:tcPr>
            <w:tcW w:w="961" w:type="dxa"/>
            <w:tcBorders>
              <w:top w:val="nil"/>
              <w:left w:val="nil"/>
              <w:bottom w:val="single" w:sz="4" w:space="0" w:color="auto"/>
              <w:right w:val="single" w:sz="4" w:space="0" w:color="auto"/>
            </w:tcBorders>
            <w:shd w:val="clear" w:color="auto" w:fill="auto"/>
            <w:noWrap/>
            <w:vAlign w:val="center"/>
          </w:tcPr>
          <w:p w14:paraId="4CE66ACB" w14:textId="77777777" w:rsidR="00B91AD6" w:rsidRPr="00A5541E" w:rsidRDefault="00B91AD6" w:rsidP="00A5541E">
            <w:pPr>
              <w:jc w:val="center"/>
              <w:rPr>
                <w:sz w:val="20"/>
                <w:szCs w:val="20"/>
                <w:lang w:val="kk-KZ"/>
              </w:rPr>
            </w:pPr>
            <w:r w:rsidRPr="00A5541E">
              <w:rPr>
                <w:sz w:val="20"/>
                <w:szCs w:val="20"/>
                <w:lang w:val="kk-KZ"/>
              </w:rPr>
              <w:t>3 825,6</w:t>
            </w:r>
          </w:p>
        </w:tc>
        <w:tc>
          <w:tcPr>
            <w:tcW w:w="1003" w:type="dxa"/>
            <w:tcBorders>
              <w:top w:val="nil"/>
              <w:left w:val="nil"/>
              <w:bottom w:val="single" w:sz="4" w:space="0" w:color="auto"/>
              <w:right w:val="single" w:sz="4" w:space="0" w:color="auto"/>
            </w:tcBorders>
            <w:shd w:val="clear" w:color="auto" w:fill="auto"/>
            <w:noWrap/>
            <w:vAlign w:val="center"/>
          </w:tcPr>
          <w:p w14:paraId="3E9BCD5B" w14:textId="77777777" w:rsidR="00B91AD6" w:rsidRPr="00A5541E" w:rsidRDefault="00B91AD6" w:rsidP="00A5541E">
            <w:pPr>
              <w:jc w:val="center"/>
              <w:rPr>
                <w:i/>
                <w:sz w:val="20"/>
                <w:szCs w:val="20"/>
                <w:lang w:val="kk-KZ"/>
              </w:rPr>
            </w:pPr>
            <w:r w:rsidRPr="00A5541E">
              <w:rPr>
                <w:i/>
                <w:sz w:val="20"/>
                <w:szCs w:val="20"/>
                <w:lang w:val="kk-KZ"/>
              </w:rPr>
              <w:t>5,1%</w:t>
            </w:r>
          </w:p>
        </w:tc>
      </w:tr>
      <w:tr w:rsidR="00B91AD6" w:rsidRPr="00A5541E" w14:paraId="22E25E7A" w14:textId="77777777" w:rsidTr="00A5541E">
        <w:trPr>
          <w:trHeight w:val="315"/>
        </w:trPr>
        <w:tc>
          <w:tcPr>
            <w:tcW w:w="2057" w:type="dxa"/>
            <w:tcBorders>
              <w:top w:val="nil"/>
              <w:left w:val="single" w:sz="4" w:space="0" w:color="auto"/>
              <w:bottom w:val="single" w:sz="4" w:space="0" w:color="auto"/>
              <w:right w:val="single" w:sz="4" w:space="0" w:color="auto"/>
            </w:tcBorders>
            <w:shd w:val="clear" w:color="auto" w:fill="auto"/>
            <w:noWrap/>
            <w:vAlign w:val="center"/>
          </w:tcPr>
          <w:p w14:paraId="0295D93B" w14:textId="77777777" w:rsidR="00B91AD6" w:rsidRPr="00A5541E" w:rsidRDefault="00B91AD6" w:rsidP="00B91AD6">
            <w:pPr>
              <w:rPr>
                <w:sz w:val="20"/>
                <w:szCs w:val="20"/>
                <w:lang w:val="kk-KZ"/>
              </w:rPr>
            </w:pPr>
            <w:r w:rsidRPr="00A5541E">
              <w:rPr>
                <w:sz w:val="20"/>
                <w:szCs w:val="20"/>
                <w:lang w:val="kk-KZ"/>
              </w:rPr>
              <w:t>Лидер</w:t>
            </w:r>
          </w:p>
        </w:tc>
        <w:tc>
          <w:tcPr>
            <w:tcW w:w="1122" w:type="dxa"/>
            <w:tcBorders>
              <w:top w:val="nil"/>
              <w:left w:val="nil"/>
              <w:bottom w:val="single" w:sz="4" w:space="0" w:color="auto"/>
              <w:right w:val="single" w:sz="4" w:space="0" w:color="auto"/>
            </w:tcBorders>
            <w:shd w:val="clear" w:color="auto" w:fill="auto"/>
            <w:noWrap/>
            <w:vAlign w:val="center"/>
          </w:tcPr>
          <w:p w14:paraId="49BB714B" w14:textId="77777777" w:rsidR="00B91AD6" w:rsidRPr="00A5541E" w:rsidRDefault="00B91AD6" w:rsidP="00A5541E">
            <w:pPr>
              <w:jc w:val="center"/>
              <w:rPr>
                <w:sz w:val="20"/>
                <w:szCs w:val="20"/>
                <w:lang w:val="kk-KZ"/>
              </w:rPr>
            </w:pPr>
            <w:r w:rsidRPr="00A5541E">
              <w:rPr>
                <w:sz w:val="20"/>
                <w:szCs w:val="20"/>
                <w:lang w:val="kk-KZ"/>
              </w:rPr>
              <w:t>12 722</w:t>
            </w:r>
          </w:p>
        </w:tc>
        <w:tc>
          <w:tcPr>
            <w:tcW w:w="1016" w:type="dxa"/>
            <w:tcBorders>
              <w:top w:val="nil"/>
              <w:left w:val="nil"/>
              <w:bottom w:val="single" w:sz="4" w:space="0" w:color="auto"/>
              <w:right w:val="single" w:sz="4" w:space="0" w:color="auto"/>
            </w:tcBorders>
            <w:shd w:val="clear" w:color="auto" w:fill="auto"/>
            <w:noWrap/>
            <w:vAlign w:val="center"/>
          </w:tcPr>
          <w:p w14:paraId="36F62151" w14:textId="77777777" w:rsidR="00B91AD6" w:rsidRPr="00A5541E" w:rsidRDefault="00B91AD6" w:rsidP="00A5541E">
            <w:pPr>
              <w:jc w:val="center"/>
              <w:rPr>
                <w:i/>
                <w:sz w:val="20"/>
                <w:szCs w:val="20"/>
                <w:lang w:val="kk-KZ"/>
              </w:rPr>
            </w:pPr>
            <w:r w:rsidRPr="00A5541E">
              <w:rPr>
                <w:i/>
                <w:sz w:val="20"/>
                <w:szCs w:val="20"/>
                <w:lang w:val="kk-KZ"/>
              </w:rPr>
              <w:t>1,1%</w:t>
            </w:r>
          </w:p>
        </w:tc>
        <w:tc>
          <w:tcPr>
            <w:tcW w:w="1025" w:type="dxa"/>
            <w:tcBorders>
              <w:top w:val="nil"/>
              <w:left w:val="nil"/>
              <w:bottom w:val="single" w:sz="4" w:space="0" w:color="auto"/>
              <w:right w:val="single" w:sz="4" w:space="0" w:color="auto"/>
            </w:tcBorders>
            <w:shd w:val="clear" w:color="auto" w:fill="auto"/>
            <w:noWrap/>
            <w:vAlign w:val="center"/>
          </w:tcPr>
          <w:p w14:paraId="1B68ED74" w14:textId="77777777" w:rsidR="00B91AD6" w:rsidRPr="00A5541E" w:rsidRDefault="00B91AD6" w:rsidP="00A5541E">
            <w:pPr>
              <w:jc w:val="center"/>
              <w:rPr>
                <w:sz w:val="20"/>
                <w:szCs w:val="20"/>
                <w:lang w:val="kk-KZ"/>
              </w:rPr>
            </w:pPr>
            <w:r w:rsidRPr="00A5541E">
              <w:rPr>
                <w:sz w:val="20"/>
                <w:szCs w:val="20"/>
                <w:lang w:val="kk-KZ"/>
              </w:rPr>
              <w:t>2 295,2</w:t>
            </w:r>
          </w:p>
        </w:tc>
        <w:tc>
          <w:tcPr>
            <w:tcW w:w="1003" w:type="dxa"/>
            <w:tcBorders>
              <w:top w:val="nil"/>
              <w:left w:val="nil"/>
              <w:bottom w:val="single" w:sz="4" w:space="0" w:color="auto"/>
              <w:right w:val="single" w:sz="4" w:space="0" w:color="auto"/>
            </w:tcBorders>
            <w:shd w:val="clear" w:color="auto" w:fill="auto"/>
            <w:noWrap/>
            <w:vAlign w:val="center"/>
          </w:tcPr>
          <w:p w14:paraId="236A4A7E" w14:textId="77777777" w:rsidR="00B91AD6" w:rsidRPr="00A5541E" w:rsidRDefault="00B91AD6" w:rsidP="00A5541E">
            <w:pPr>
              <w:jc w:val="center"/>
              <w:rPr>
                <w:i/>
                <w:sz w:val="20"/>
                <w:szCs w:val="20"/>
                <w:lang w:val="kk-KZ"/>
              </w:rPr>
            </w:pPr>
            <w:r w:rsidRPr="00A5541E">
              <w:rPr>
                <w:i/>
                <w:sz w:val="20"/>
                <w:szCs w:val="20"/>
                <w:lang w:val="kk-KZ"/>
              </w:rPr>
              <w:t>1,3%</w:t>
            </w:r>
          </w:p>
        </w:tc>
        <w:tc>
          <w:tcPr>
            <w:tcW w:w="935" w:type="dxa"/>
            <w:tcBorders>
              <w:top w:val="nil"/>
              <w:left w:val="nil"/>
              <w:bottom w:val="single" w:sz="4" w:space="0" w:color="auto"/>
              <w:right w:val="single" w:sz="4" w:space="0" w:color="auto"/>
            </w:tcBorders>
            <w:shd w:val="clear" w:color="auto" w:fill="auto"/>
            <w:noWrap/>
            <w:vAlign w:val="center"/>
          </w:tcPr>
          <w:p w14:paraId="3FB884F6" w14:textId="77777777" w:rsidR="00B91AD6" w:rsidRPr="00A5541E" w:rsidRDefault="00B91AD6" w:rsidP="00A5541E">
            <w:pPr>
              <w:jc w:val="center"/>
              <w:rPr>
                <w:sz w:val="20"/>
                <w:szCs w:val="20"/>
                <w:lang w:val="kk-KZ"/>
              </w:rPr>
            </w:pPr>
            <w:r w:rsidRPr="00A5541E">
              <w:rPr>
                <w:sz w:val="20"/>
                <w:szCs w:val="20"/>
                <w:lang w:val="kk-KZ"/>
              </w:rPr>
              <w:t>5 263</w:t>
            </w:r>
          </w:p>
        </w:tc>
        <w:tc>
          <w:tcPr>
            <w:tcW w:w="1016" w:type="dxa"/>
            <w:tcBorders>
              <w:top w:val="nil"/>
              <w:left w:val="nil"/>
              <w:bottom w:val="single" w:sz="4" w:space="0" w:color="auto"/>
              <w:right w:val="single" w:sz="4" w:space="0" w:color="auto"/>
            </w:tcBorders>
            <w:shd w:val="clear" w:color="auto" w:fill="auto"/>
            <w:noWrap/>
            <w:vAlign w:val="center"/>
          </w:tcPr>
          <w:p w14:paraId="24D1AC42" w14:textId="77777777" w:rsidR="00B91AD6" w:rsidRPr="00A5541E" w:rsidRDefault="00B91AD6" w:rsidP="00A5541E">
            <w:pPr>
              <w:jc w:val="center"/>
              <w:rPr>
                <w:i/>
                <w:sz w:val="20"/>
                <w:szCs w:val="20"/>
                <w:lang w:val="kk-KZ"/>
              </w:rPr>
            </w:pPr>
            <w:r w:rsidRPr="00A5541E">
              <w:rPr>
                <w:i/>
                <w:sz w:val="20"/>
                <w:szCs w:val="20"/>
                <w:lang w:val="kk-KZ"/>
              </w:rPr>
              <w:t>0,7%</w:t>
            </w:r>
          </w:p>
        </w:tc>
        <w:tc>
          <w:tcPr>
            <w:tcW w:w="961" w:type="dxa"/>
            <w:tcBorders>
              <w:top w:val="nil"/>
              <w:left w:val="nil"/>
              <w:bottom w:val="single" w:sz="4" w:space="0" w:color="auto"/>
              <w:right w:val="single" w:sz="4" w:space="0" w:color="auto"/>
            </w:tcBorders>
            <w:shd w:val="clear" w:color="auto" w:fill="auto"/>
            <w:noWrap/>
            <w:vAlign w:val="center"/>
          </w:tcPr>
          <w:p w14:paraId="1ACA201E" w14:textId="77777777" w:rsidR="00B91AD6" w:rsidRPr="00A5541E" w:rsidRDefault="00B91AD6" w:rsidP="00A5541E">
            <w:pPr>
              <w:jc w:val="center"/>
              <w:rPr>
                <w:sz w:val="20"/>
                <w:szCs w:val="20"/>
                <w:lang w:val="kk-KZ"/>
              </w:rPr>
            </w:pPr>
            <w:r w:rsidRPr="00A5541E">
              <w:rPr>
                <w:sz w:val="20"/>
                <w:szCs w:val="20"/>
                <w:lang w:val="kk-KZ"/>
              </w:rPr>
              <w:t>779,9</w:t>
            </w:r>
          </w:p>
        </w:tc>
        <w:tc>
          <w:tcPr>
            <w:tcW w:w="1003" w:type="dxa"/>
            <w:tcBorders>
              <w:top w:val="nil"/>
              <w:left w:val="nil"/>
              <w:bottom w:val="single" w:sz="4" w:space="0" w:color="auto"/>
              <w:right w:val="single" w:sz="4" w:space="0" w:color="auto"/>
            </w:tcBorders>
            <w:shd w:val="clear" w:color="auto" w:fill="auto"/>
            <w:noWrap/>
            <w:vAlign w:val="center"/>
          </w:tcPr>
          <w:p w14:paraId="573EE4F5" w14:textId="77777777" w:rsidR="00B91AD6" w:rsidRPr="00A5541E" w:rsidRDefault="00B91AD6" w:rsidP="00A5541E">
            <w:pPr>
              <w:jc w:val="center"/>
              <w:rPr>
                <w:i/>
                <w:sz w:val="20"/>
                <w:szCs w:val="20"/>
                <w:lang w:val="kk-KZ"/>
              </w:rPr>
            </w:pPr>
            <w:r w:rsidRPr="00A5541E">
              <w:rPr>
                <w:i/>
                <w:sz w:val="20"/>
                <w:szCs w:val="20"/>
                <w:lang w:val="kk-KZ"/>
              </w:rPr>
              <w:t>1,0%</w:t>
            </w:r>
          </w:p>
        </w:tc>
      </w:tr>
      <w:tr w:rsidR="00B91AD6" w:rsidRPr="00A5541E" w14:paraId="556B21E8" w14:textId="77777777" w:rsidTr="00A5541E">
        <w:trPr>
          <w:trHeight w:val="315"/>
        </w:trPr>
        <w:tc>
          <w:tcPr>
            <w:tcW w:w="2057" w:type="dxa"/>
            <w:tcBorders>
              <w:top w:val="nil"/>
              <w:left w:val="single" w:sz="4" w:space="0" w:color="auto"/>
              <w:bottom w:val="single" w:sz="4" w:space="0" w:color="auto"/>
              <w:right w:val="single" w:sz="4" w:space="0" w:color="auto"/>
            </w:tcBorders>
            <w:shd w:val="clear" w:color="auto" w:fill="auto"/>
            <w:noWrap/>
            <w:vAlign w:val="center"/>
          </w:tcPr>
          <w:p w14:paraId="614F2F22" w14:textId="77777777" w:rsidR="00B91AD6" w:rsidRPr="00A5541E" w:rsidRDefault="00B91AD6" w:rsidP="00B91AD6">
            <w:pPr>
              <w:rPr>
                <w:sz w:val="20"/>
                <w:szCs w:val="20"/>
                <w:lang w:val="kk-KZ"/>
              </w:rPr>
            </w:pPr>
            <w:r w:rsidRPr="00A5541E">
              <w:rPr>
                <w:sz w:val="20"/>
                <w:szCs w:val="20"/>
                <w:lang w:val="kk-KZ"/>
              </w:rPr>
              <w:t>MoneyGram</w:t>
            </w:r>
          </w:p>
        </w:tc>
        <w:tc>
          <w:tcPr>
            <w:tcW w:w="1122" w:type="dxa"/>
            <w:tcBorders>
              <w:top w:val="nil"/>
              <w:left w:val="nil"/>
              <w:bottom w:val="single" w:sz="4" w:space="0" w:color="auto"/>
              <w:right w:val="single" w:sz="4" w:space="0" w:color="auto"/>
            </w:tcBorders>
            <w:shd w:val="clear" w:color="auto" w:fill="auto"/>
            <w:noWrap/>
            <w:vAlign w:val="center"/>
          </w:tcPr>
          <w:p w14:paraId="35D009C3" w14:textId="77777777" w:rsidR="00B91AD6" w:rsidRPr="00A5541E" w:rsidRDefault="00B91AD6" w:rsidP="00A5541E">
            <w:pPr>
              <w:jc w:val="center"/>
              <w:rPr>
                <w:sz w:val="20"/>
                <w:szCs w:val="20"/>
                <w:lang w:val="kk-KZ"/>
              </w:rPr>
            </w:pPr>
            <w:r w:rsidRPr="00A5541E">
              <w:rPr>
                <w:sz w:val="20"/>
                <w:szCs w:val="20"/>
                <w:lang w:val="kk-KZ"/>
              </w:rPr>
              <w:t>4 008</w:t>
            </w:r>
          </w:p>
        </w:tc>
        <w:tc>
          <w:tcPr>
            <w:tcW w:w="1016" w:type="dxa"/>
            <w:tcBorders>
              <w:top w:val="nil"/>
              <w:left w:val="nil"/>
              <w:bottom w:val="single" w:sz="4" w:space="0" w:color="auto"/>
              <w:right w:val="single" w:sz="4" w:space="0" w:color="auto"/>
            </w:tcBorders>
            <w:shd w:val="clear" w:color="auto" w:fill="auto"/>
            <w:noWrap/>
            <w:vAlign w:val="center"/>
          </w:tcPr>
          <w:p w14:paraId="09135296" w14:textId="77777777" w:rsidR="00B91AD6" w:rsidRPr="00A5541E" w:rsidRDefault="00B91AD6" w:rsidP="00A5541E">
            <w:pPr>
              <w:jc w:val="center"/>
              <w:rPr>
                <w:i/>
                <w:sz w:val="20"/>
                <w:szCs w:val="20"/>
                <w:lang w:val="kk-KZ"/>
              </w:rPr>
            </w:pPr>
            <w:r w:rsidRPr="00A5541E">
              <w:rPr>
                <w:i/>
                <w:sz w:val="20"/>
                <w:szCs w:val="20"/>
                <w:lang w:val="kk-KZ"/>
              </w:rPr>
              <w:t>0,3%</w:t>
            </w:r>
          </w:p>
        </w:tc>
        <w:tc>
          <w:tcPr>
            <w:tcW w:w="1025" w:type="dxa"/>
            <w:tcBorders>
              <w:top w:val="nil"/>
              <w:left w:val="nil"/>
              <w:bottom w:val="single" w:sz="4" w:space="0" w:color="auto"/>
              <w:right w:val="single" w:sz="4" w:space="0" w:color="auto"/>
            </w:tcBorders>
            <w:shd w:val="clear" w:color="auto" w:fill="auto"/>
            <w:noWrap/>
            <w:vAlign w:val="center"/>
          </w:tcPr>
          <w:p w14:paraId="455408AD" w14:textId="77777777" w:rsidR="00B91AD6" w:rsidRPr="00A5541E" w:rsidRDefault="00B91AD6" w:rsidP="00A5541E">
            <w:pPr>
              <w:jc w:val="center"/>
              <w:rPr>
                <w:sz w:val="20"/>
                <w:szCs w:val="20"/>
                <w:lang w:val="kk-KZ"/>
              </w:rPr>
            </w:pPr>
            <w:r w:rsidRPr="00A5541E">
              <w:rPr>
                <w:sz w:val="20"/>
                <w:szCs w:val="20"/>
                <w:lang w:val="kk-KZ"/>
              </w:rPr>
              <w:t>648,8</w:t>
            </w:r>
          </w:p>
        </w:tc>
        <w:tc>
          <w:tcPr>
            <w:tcW w:w="1003" w:type="dxa"/>
            <w:tcBorders>
              <w:top w:val="nil"/>
              <w:left w:val="nil"/>
              <w:bottom w:val="single" w:sz="4" w:space="0" w:color="auto"/>
              <w:right w:val="single" w:sz="4" w:space="0" w:color="auto"/>
            </w:tcBorders>
            <w:shd w:val="clear" w:color="auto" w:fill="auto"/>
            <w:noWrap/>
            <w:vAlign w:val="center"/>
          </w:tcPr>
          <w:p w14:paraId="43DDB9ED" w14:textId="77777777" w:rsidR="00B91AD6" w:rsidRPr="00A5541E" w:rsidRDefault="00B91AD6" w:rsidP="00A5541E">
            <w:pPr>
              <w:jc w:val="center"/>
              <w:rPr>
                <w:i/>
                <w:sz w:val="20"/>
                <w:szCs w:val="20"/>
                <w:lang w:val="kk-KZ"/>
              </w:rPr>
            </w:pPr>
            <w:r w:rsidRPr="00A5541E">
              <w:rPr>
                <w:i/>
                <w:sz w:val="20"/>
                <w:szCs w:val="20"/>
                <w:lang w:val="kk-KZ"/>
              </w:rPr>
              <w:t>0,4%</w:t>
            </w:r>
          </w:p>
        </w:tc>
        <w:tc>
          <w:tcPr>
            <w:tcW w:w="935" w:type="dxa"/>
            <w:tcBorders>
              <w:top w:val="nil"/>
              <w:left w:val="nil"/>
              <w:bottom w:val="single" w:sz="4" w:space="0" w:color="auto"/>
              <w:right w:val="single" w:sz="4" w:space="0" w:color="auto"/>
            </w:tcBorders>
            <w:shd w:val="clear" w:color="auto" w:fill="auto"/>
            <w:noWrap/>
            <w:vAlign w:val="center"/>
          </w:tcPr>
          <w:p w14:paraId="2C329436" w14:textId="77777777" w:rsidR="00B91AD6" w:rsidRPr="00A5541E" w:rsidRDefault="00B91AD6" w:rsidP="00A5541E">
            <w:pPr>
              <w:jc w:val="center"/>
              <w:rPr>
                <w:sz w:val="20"/>
                <w:szCs w:val="20"/>
                <w:lang w:val="kk-KZ"/>
              </w:rPr>
            </w:pPr>
            <w:r w:rsidRPr="00A5541E">
              <w:rPr>
                <w:sz w:val="20"/>
                <w:szCs w:val="20"/>
                <w:lang w:val="kk-KZ"/>
              </w:rPr>
              <w:t>10 543</w:t>
            </w:r>
          </w:p>
        </w:tc>
        <w:tc>
          <w:tcPr>
            <w:tcW w:w="1016" w:type="dxa"/>
            <w:tcBorders>
              <w:top w:val="nil"/>
              <w:left w:val="nil"/>
              <w:bottom w:val="single" w:sz="4" w:space="0" w:color="auto"/>
              <w:right w:val="single" w:sz="4" w:space="0" w:color="auto"/>
            </w:tcBorders>
            <w:shd w:val="clear" w:color="auto" w:fill="auto"/>
            <w:noWrap/>
            <w:vAlign w:val="center"/>
          </w:tcPr>
          <w:p w14:paraId="2B6CB0AA" w14:textId="77777777" w:rsidR="00B91AD6" w:rsidRPr="00A5541E" w:rsidRDefault="00B91AD6" w:rsidP="00A5541E">
            <w:pPr>
              <w:jc w:val="center"/>
              <w:rPr>
                <w:i/>
                <w:sz w:val="20"/>
                <w:szCs w:val="20"/>
                <w:lang w:val="kk-KZ"/>
              </w:rPr>
            </w:pPr>
            <w:r w:rsidRPr="00A5541E">
              <w:rPr>
                <w:i/>
                <w:sz w:val="20"/>
                <w:szCs w:val="20"/>
                <w:lang w:val="kk-KZ"/>
              </w:rPr>
              <w:t>1,4%</w:t>
            </w:r>
          </w:p>
        </w:tc>
        <w:tc>
          <w:tcPr>
            <w:tcW w:w="961" w:type="dxa"/>
            <w:tcBorders>
              <w:top w:val="nil"/>
              <w:left w:val="nil"/>
              <w:bottom w:val="single" w:sz="4" w:space="0" w:color="auto"/>
              <w:right w:val="single" w:sz="4" w:space="0" w:color="auto"/>
            </w:tcBorders>
            <w:shd w:val="clear" w:color="auto" w:fill="auto"/>
            <w:noWrap/>
            <w:vAlign w:val="center"/>
          </w:tcPr>
          <w:p w14:paraId="03C22375" w14:textId="77777777" w:rsidR="00B91AD6" w:rsidRPr="00A5541E" w:rsidRDefault="00B91AD6" w:rsidP="00A5541E">
            <w:pPr>
              <w:jc w:val="center"/>
              <w:rPr>
                <w:sz w:val="20"/>
                <w:szCs w:val="20"/>
                <w:lang w:val="kk-KZ"/>
              </w:rPr>
            </w:pPr>
            <w:r w:rsidRPr="00A5541E">
              <w:rPr>
                <w:sz w:val="20"/>
                <w:szCs w:val="20"/>
                <w:lang w:val="kk-KZ"/>
              </w:rPr>
              <w:t>1 054,4</w:t>
            </w:r>
          </w:p>
        </w:tc>
        <w:tc>
          <w:tcPr>
            <w:tcW w:w="1003" w:type="dxa"/>
            <w:tcBorders>
              <w:top w:val="nil"/>
              <w:left w:val="nil"/>
              <w:bottom w:val="single" w:sz="4" w:space="0" w:color="auto"/>
              <w:right w:val="single" w:sz="4" w:space="0" w:color="auto"/>
            </w:tcBorders>
            <w:shd w:val="clear" w:color="auto" w:fill="auto"/>
            <w:noWrap/>
            <w:vAlign w:val="center"/>
          </w:tcPr>
          <w:p w14:paraId="49D6EDBC" w14:textId="77777777" w:rsidR="00B91AD6" w:rsidRPr="00A5541E" w:rsidRDefault="00B91AD6" w:rsidP="00A5541E">
            <w:pPr>
              <w:jc w:val="center"/>
              <w:rPr>
                <w:i/>
                <w:sz w:val="20"/>
                <w:szCs w:val="20"/>
                <w:lang w:val="kk-KZ"/>
              </w:rPr>
            </w:pPr>
            <w:r w:rsidRPr="00A5541E">
              <w:rPr>
                <w:i/>
                <w:sz w:val="20"/>
                <w:szCs w:val="20"/>
                <w:lang w:val="kk-KZ"/>
              </w:rPr>
              <w:t>1,4%</w:t>
            </w:r>
          </w:p>
        </w:tc>
      </w:tr>
      <w:tr w:rsidR="00B91AD6" w:rsidRPr="00A5541E" w14:paraId="4055266B" w14:textId="77777777" w:rsidTr="00A5541E">
        <w:trPr>
          <w:trHeight w:val="315"/>
        </w:trPr>
        <w:tc>
          <w:tcPr>
            <w:tcW w:w="2057" w:type="dxa"/>
            <w:tcBorders>
              <w:top w:val="nil"/>
              <w:left w:val="single" w:sz="4" w:space="0" w:color="auto"/>
              <w:bottom w:val="single" w:sz="4" w:space="0" w:color="auto"/>
              <w:right w:val="single" w:sz="4" w:space="0" w:color="auto"/>
            </w:tcBorders>
            <w:shd w:val="clear" w:color="auto" w:fill="auto"/>
            <w:noWrap/>
            <w:vAlign w:val="center"/>
          </w:tcPr>
          <w:p w14:paraId="0A00AE9B" w14:textId="77777777" w:rsidR="00B91AD6" w:rsidRPr="00A5541E" w:rsidRDefault="00B91AD6" w:rsidP="00B91AD6">
            <w:pPr>
              <w:rPr>
                <w:sz w:val="20"/>
                <w:szCs w:val="20"/>
                <w:lang w:val="kk-KZ"/>
              </w:rPr>
            </w:pPr>
            <w:r w:rsidRPr="00A5541E">
              <w:rPr>
                <w:sz w:val="20"/>
                <w:szCs w:val="20"/>
                <w:lang w:val="kk-KZ"/>
              </w:rPr>
              <w:t>Метроэкспресс</w:t>
            </w:r>
          </w:p>
        </w:tc>
        <w:tc>
          <w:tcPr>
            <w:tcW w:w="1122" w:type="dxa"/>
            <w:tcBorders>
              <w:top w:val="nil"/>
              <w:left w:val="nil"/>
              <w:bottom w:val="single" w:sz="4" w:space="0" w:color="auto"/>
              <w:right w:val="single" w:sz="4" w:space="0" w:color="auto"/>
            </w:tcBorders>
            <w:shd w:val="clear" w:color="auto" w:fill="auto"/>
            <w:noWrap/>
            <w:vAlign w:val="center"/>
          </w:tcPr>
          <w:p w14:paraId="5737244F" w14:textId="77777777" w:rsidR="00B91AD6" w:rsidRPr="00A5541E" w:rsidRDefault="00B91AD6" w:rsidP="00A5541E">
            <w:pPr>
              <w:jc w:val="center"/>
              <w:rPr>
                <w:sz w:val="20"/>
                <w:szCs w:val="20"/>
                <w:lang w:val="kk-KZ"/>
              </w:rPr>
            </w:pPr>
            <w:r w:rsidRPr="00A5541E">
              <w:rPr>
                <w:sz w:val="20"/>
                <w:szCs w:val="20"/>
                <w:lang w:val="kk-KZ"/>
              </w:rPr>
              <w:t>904</w:t>
            </w:r>
          </w:p>
        </w:tc>
        <w:tc>
          <w:tcPr>
            <w:tcW w:w="1016" w:type="dxa"/>
            <w:tcBorders>
              <w:top w:val="nil"/>
              <w:left w:val="nil"/>
              <w:bottom w:val="single" w:sz="4" w:space="0" w:color="auto"/>
              <w:right w:val="single" w:sz="4" w:space="0" w:color="auto"/>
            </w:tcBorders>
            <w:shd w:val="clear" w:color="auto" w:fill="auto"/>
            <w:noWrap/>
            <w:vAlign w:val="center"/>
          </w:tcPr>
          <w:p w14:paraId="7978C6C8" w14:textId="77777777" w:rsidR="00B91AD6" w:rsidRPr="00A5541E" w:rsidRDefault="00B91AD6" w:rsidP="00A5541E">
            <w:pPr>
              <w:jc w:val="center"/>
              <w:rPr>
                <w:i/>
                <w:sz w:val="20"/>
                <w:szCs w:val="20"/>
                <w:lang w:val="kk-KZ"/>
              </w:rPr>
            </w:pPr>
            <w:r w:rsidRPr="00A5541E">
              <w:rPr>
                <w:i/>
                <w:sz w:val="20"/>
                <w:szCs w:val="20"/>
                <w:lang w:val="kk-KZ"/>
              </w:rPr>
              <w:t>0,1%</w:t>
            </w:r>
          </w:p>
        </w:tc>
        <w:tc>
          <w:tcPr>
            <w:tcW w:w="1025" w:type="dxa"/>
            <w:tcBorders>
              <w:top w:val="nil"/>
              <w:left w:val="nil"/>
              <w:bottom w:val="single" w:sz="4" w:space="0" w:color="auto"/>
              <w:right w:val="single" w:sz="4" w:space="0" w:color="auto"/>
            </w:tcBorders>
            <w:shd w:val="clear" w:color="auto" w:fill="auto"/>
            <w:noWrap/>
            <w:vAlign w:val="center"/>
          </w:tcPr>
          <w:p w14:paraId="296EEFED" w14:textId="77777777" w:rsidR="00B91AD6" w:rsidRPr="00A5541E" w:rsidRDefault="00B91AD6" w:rsidP="00A5541E">
            <w:pPr>
              <w:jc w:val="center"/>
              <w:rPr>
                <w:sz w:val="20"/>
                <w:szCs w:val="20"/>
                <w:lang w:val="kk-KZ"/>
              </w:rPr>
            </w:pPr>
            <w:r w:rsidRPr="00A5541E">
              <w:rPr>
                <w:sz w:val="20"/>
                <w:szCs w:val="20"/>
                <w:lang w:val="kk-KZ"/>
              </w:rPr>
              <w:t>467,3</w:t>
            </w:r>
          </w:p>
        </w:tc>
        <w:tc>
          <w:tcPr>
            <w:tcW w:w="1003" w:type="dxa"/>
            <w:tcBorders>
              <w:top w:val="nil"/>
              <w:left w:val="nil"/>
              <w:bottom w:val="single" w:sz="4" w:space="0" w:color="auto"/>
              <w:right w:val="single" w:sz="4" w:space="0" w:color="auto"/>
            </w:tcBorders>
            <w:shd w:val="clear" w:color="auto" w:fill="auto"/>
            <w:noWrap/>
            <w:vAlign w:val="center"/>
          </w:tcPr>
          <w:p w14:paraId="1FF727F3" w14:textId="77777777" w:rsidR="00B91AD6" w:rsidRPr="00A5541E" w:rsidRDefault="00B91AD6" w:rsidP="00A5541E">
            <w:pPr>
              <w:jc w:val="center"/>
              <w:rPr>
                <w:i/>
                <w:sz w:val="20"/>
                <w:szCs w:val="20"/>
                <w:lang w:val="kk-KZ"/>
              </w:rPr>
            </w:pPr>
            <w:r w:rsidRPr="00A5541E">
              <w:rPr>
                <w:i/>
                <w:sz w:val="20"/>
                <w:szCs w:val="20"/>
                <w:lang w:val="kk-KZ"/>
              </w:rPr>
              <w:t>0,3%</w:t>
            </w:r>
          </w:p>
        </w:tc>
        <w:tc>
          <w:tcPr>
            <w:tcW w:w="935" w:type="dxa"/>
            <w:tcBorders>
              <w:top w:val="nil"/>
              <w:left w:val="nil"/>
              <w:bottom w:val="single" w:sz="4" w:space="0" w:color="auto"/>
              <w:right w:val="single" w:sz="4" w:space="0" w:color="auto"/>
            </w:tcBorders>
            <w:shd w:val="clear" w:color="auto" w:fill="auto"/>
            <w:noWrap/>
            <w:vAlign w:val="center"/>
          </w:tcPr>
          <w:p w14:paraId="67C44860" w14:textId="77777777" w:rsidR="00B91AD6" w:rsidRPr="00A5541E" w:rsidRDefault="00B91AD6" w:rsidP="00A5541E">
            <w:pPr>
              <w:jc w:val="center"/>
              <w:rPr>
                <w:sz w:val="20"/>
                <w:szCs w:val="20"/>
                <w:lang w:val="kk-KZ"/>
              </w:rPr>
            </w:pPr>
            <w:r w:rsidRPr="00A5541E">
              <w:rPr>
                <w:sz w:val="20"/>
                <w:szCs w:val="20"/>
                <w:lang w:val="kk-KZ"/>
              </w:rPr>
              <w:t>174</w:t>
            </w:r>
          </w:p>
        </w:tc>
        <w:tc>
          <w:tcPr>
            <w:tcW w:w="1016" w:type="dxa"/>
            <w:tcBorders>
              <w:top w:val="nil"/>
              <w:left w:val="nil"/>
              <w:bottom w:val="single" w:sz="4" w:space="0" w:color="auto"/>
              <w:right w:val="single" w:sz="4" w:space="0" w:color="auto"/>
            </w:tcBorders>
            <w:shd w:val="clear" w:color="auto" w:fill="auto"/>
            <w:noWrap/>
            <w:vAlign w:val="center"/>
          </w:tcPr>
          <w:p w14:paraId="7019866E" w14:textId="77777777" w:rsidR="00B91AD6" w:rsidRPr="00A5541E" w:rsidRDefault="00B91AD6" w:rsidP="00A5541E">
            <w:pPr>
              <w:jc w:val="center"/>
              <w:rPr>
                <w:i/>
                <w:sz w:val="20"/>
                <w:szCs w:val="20"/>
                <w:lang w:val="kk-KZ"/>
              </w:rPr>
            </w:pPr>
            <w:r w:rsidRPr="00A5541E">
              <w:rPr>
                <w:i/>
                <w:sz w:val="20"/>
                <w:szCs w:val="20"/>
                <w:lang w:val="kk-KZ"/>
              </w:rPr>
              <w:t>0,0</w:t>
            </w:r>
            <w:r w:rsidR="00E974AD" w:rsidRPr="00A5541E">
              <w:rPr>
                <w:i/>
                <w:sz w:val="20"/>
                <w:szCs w:val="20"/>
                <w:lang w:val="kk-KZ"/>
              </w:rPr>
              <w:t>2</w:t>
            </w:r>
            <w:r w:rsidRPr="00A5541E">
              <w:rPr>
                <w:i/>
                <w:sz w:val="20"/>
                <w:szCs w:val="20"/>
                <w:lang w:val="kk-KZ"/>
              </w:rPr>
              <w:t>%</w:t>
            </w:r>
          </w:p>
        </w:tc>
        <w:tc>
          <w:tcPr>
            <w:tcW w:w="961" w:type="dxa"/>
            <w:tcBorders>
              <w:top w:val="nil"/>
              <w:left w:val="nil"/>
              <w:bottom w:val="single" w:sz="4" w:space="0" w:color="auto"/>
              <w:right w:val="single" w:sz="4" w:space="0" w:color="auto"/>
            </w:tcBorders>
            <w:shd w:val="clear" w:color="auto" w:fill="auto"/>
            <w:noWrap/>
            <w:vAlign w:val="center"/>
          </w:tcPr>
          <w:p w14:paraId="1E4717F5" w14:textId="77777777" w:rsidR="00B91AD6" w:rsidRPr="00A5541E" w:rsidRDefault="00B91AD6" w:rsidP="00A5541E">
            <w:pPr>
              <w:jc w:val="center"/>
              <w:rPr>
                <w:sz w:val="20"/>
                <w:szCs w:val="20"/>
                <w:lang w:val="kk-KZ"/>
              </w:rPr>
            </w:pPr>
            <w:r w:rsidRPr="00A5541E">
              <w:rPr>
                <w:sz w:val="20"/>
                <w:szCs w:val="20"/>
                <w:lang w:val="kk-KZ"/>
              </w:rPr>
              <w:t>56,9</w:t>
            </w:r>
          </w:p>
        </w:tc>
        <w:tc>
          <w:tcPr>
            <w:tcW w:w="1003" w:type="dxa"/>
            <w:tcBorders>
              <w:top w:val="nil"/>
              <w:left w:val="nil"/>
              <w:bottom w:val="single" w:sz="4" w:space="0" w:color="auto"/>
              <w:right w:val="single" w:sz="4" w:space="0" w:color="auto"/>
            </w:tcBorders>
            <w:shd w:val="clear" w:color="auto" w:fill="auto"/>
            <w:noWrap/>
            <w:vAlign w:val="center"/>
          </w:tcPr>
          <w:p w14:paraId="286EDE5C" w14:textId="77777777" w:rsidR="00B91AD6" w:rsidRPr="00A5541E" w:rsidRDefault="00B91AD6" w:rsidP="00A5541E">
            <w:pPr>
              <w:jc w:val="center"/>
              <w:rPr>
                <w:i/>
                <w:sz w:val="20"/>
                <w:szCs w:val="20"/>
                <w:lang w:val="kk-KZ"/>
              </w:rPr>
            </w:pPr>
            <w:r w:rsidRPr="00A5541E">
              <w:rPr>
                <w:i/>
                <w:sz w:val="20"/>
                <w:szCs w:val="20"/>
                <w:lang w:val="kk-KZ"/>
              </w:rPr>
              <w:t>0,1%</w:t>
            </w:r>
          </w:p>
        </w:tc>
      </w:tr>
      <w:tr w:rsidR="00B91AD6" w:rsidRPr="00A5541E" w14:paraId="6D059339" w14:textId="77777777" w:rsidTr="00A5541E">
        <w:trPr>
          <w:trHeight w:val="315"/>
        </w:trPr>
        <w:tc>
          <w:tcPr>
            <w:tcW w:w="2057" w:type="dxa"/>
            <w:tcBorders>
              <w:top w:val="nil"/>
              <w:left w:val="single" w:sz="4" w:space="0" w:color="auto"/>
              <w:bottom w:val="single" w:sz="4" w:space="0" w:color="auto"/>
              <w:right w:val="single" w:sz="4" w:space="0" w:color="auto"/>
            </w:tcBorders>
            <w:shd w:val="clear" w:color="auto" w:fill="auto"/>
            <w:noWrap/>
            <w:vAlign w:val="center"/>
          </w:tcPr>
          <w:p w14:paraId="1DAFBD27" w14:textId="77777777" w:rsidR="00B91AD6" w:rsidRPr="00A5541E" w:rsidRDefault="00B91AD6" w:rsidP="00B91AD6">
            <w:pPr>
              <w:rPr>
                <w:sz w:val="20"/>
                <w:szCs w:val="20"/>
                <w:lang w:val="kk-KZ"/>
              </w:rPr>
            </w:pPr>
            <w:r w:rsidRPr="00A5541E">
              <w:rPr>
                <w:sz w:val="20"/>
                <w:szCs w:val="20"/>
                <w:lang w:val="kk-KZ"/>
              </w:rPr>
              <w:t>Coinstar Money Transfer</w:t>
            </w:r>
          </w:p>
        </w:tc>
        <w:tc>
          <w:tcPr>
            <w:tcW w:w="1122" w:type="dxa"/>
            <w:tcBorders>
              <w:top w:val="nil"/>
              <w:left w:val="nil"/>
              <w:bottom w:val="single" w:sz="4" w:space="0" w:color="auto"/>
              <w:right w:val="single" w:sz="4" w:space="0" w:color="auto"/>
            </w:tcBorders>
            <w:shd w:val="clear" w:color="auto" w:fill="auto"/>
            <w:noWrap/>
            <w:vAlign w:val="center"/>
          </w:tcPr>
          <w:p w14:paraId="79F83251" w14:textId="77777777" w:rsidR="00B91AD6" w:rsidRPr="00A5541E" w:rsidRDefault="00B91AD6" w:rsidP="00A5541E">
            <w:pPr>
              <w:jc w:val="center"/>
              <w:rPr>
                <w:sz w:val="20"/>
                <w:szCs w:val="20"/>
                <w:lang w:val="kk-KZ"/>
              </w:rPr>
            </w:pPr>
            <w:r w:rsidRPr="00A5541E">
              <w:rPr>
                <w:sz w:val="20"/>
                <w:szCs w:val="20"/>
                <w:lang w:val="kk-KZ"/>
              </w:rPr>
              <w:t>474</w:t>
            </w:r>
          </w:p>
        </w:tc>
        <w:tc>
          <w:tcPr>
            <w:tcW w:w="1016" w:type="dxa"/>
            <w:tcBorders>
              <w:top w:val="nil"/>
              <w:left w:val="nil"/>
              <w:bottom w:val="single" w:sz="4" w:space="0" w:color="auto"/>
              <w:right w:val="single" w:sz="4" w:space="0" w:color="auto"/>
            </w:tcBorders>
            <w:shd w:val="clear" w:color="auto" w:fill="auto"/>
            <w:noWrap/>
            <w:vAlign w:val="center"/>
          </w:tcPr>
          <w:p w14:paraId="41AF539F" w14:textId="77777777" w:rsidR="00B91AD6" w:rsidRPr="00A5541E" w:rsidRDefault="00B91AD6" w:rsidP="00A5541E">
            <w:pPr>
              <w:jc w:val="center"/>
              <w:rPr>
                <w:i/>
                <w:sz w:val="20"/>
                <w:szCs w:val="20"/>
                <w:lang w:val="kk-KZ"/>
              </w:rPr>
            </w:pPr>
            <w:r w:rsidRPr="00A5541E">
              <w:rPr>
                <w:i/>
                <w:sz w:val="20"/>
                <w:szCs w:val="20"/>
                <w:lang w:val="kk-KZ"/>
              </w:rPr>
              <w:t>0,04%</w:t>
            </w:r>
          </w:p>
        </w:tc>
        <w:tc>
          <w:tcPr>
            <w:tcW w:w="1025" w:type="dxa"/>
            <w:tcBorders>
              <w:top w:val="nil"/>
              <w:left w:val="nil"/>
              <w:bottom w:val="single" w:sz="4" w:space="0" w:color="auto"/>
              <w:right w:val="single" w:sz="4" w:space="0" w:color="auto"/>
            </w:tcBorders>
            <w:shd w:val="clear" w:color="auto" w:fill="auto"/>
            <w:noWrap/>
            <w:vAlign w:val="center"/>
          </w:tcPr>
          <w:p w14:paraId="7E27E0E3" w14:textId="77777777" w:rsidR="00B91AD6" w:rsidRPr="00A5541E" w:rsidRDefault="00B91AD6" w:rsidP="00A5541E">
            <w:pPr>
              <w:jc w:val="center"/>
              <w:rPr>
                <w:sz w:val="20"/>
                <w:szCs w:val="20"/>
                <w:lang w:val="kk-KZ"/>
              </w:rPr>
            </w:pPr>
            <w:r w:rsidRPr="00A5541E">
              <w:rPr>
                <w:sz w:val="20"/>
                <w:szCs w:val="20"/>
                <w:lang w:val="kk-KZ"/>
              </w:rPr>
              <w:t>177,0</w:t>
            </w:r>
          </w:p>
        </w:tc>
        <w:tc>
          <w:tcPr>
            <w:tcW w:w="1003" w:type="dxa"/>
            <w:tcBorders>
              <w:top w:val="nil"/>
              <w:left w:val="nil"/>
              <w:bottom w:val="single" w:sz="4" w:space="0" w:color="auto"/>
              <w:right w:val="single" w:sz="4" w:space="0" w:color="auto"/>
            </w:tcBorders>
            <w:shd w:val="clear" w:color="auto" w:fill="auto"/>
            <w:noWrap/>
            <w:vAlign w:val="center"/>
          </w:tcPr>
          <w:p w14:paraId="5AEB5468" w14:textId="77777777" w:rsidR="00B91AD6" w:rsidRPr="00A5541E" w:rsidRDefault="00B91AD6" w:rsidP="00A5541E">
            <w:pPr>
              <w:jc w:val="center"/>
              <w:rPr>
                <w:i/>
                <w:sz w:val="20"/>
                <w:szCs w:val="20"/>
                <w:lang w:val="kk-KZ"/>
              </w:rPr>
            </w:pPr>
            <w:r w:rsidRPr="00A5541E">
              <w:rPr>
                <w:i/>
                <w:sz w:val="20"/>
                <w:szCs w:val="20"/>
                <w:lang w:val="kk-KZ"/>
              </w:rPr>
              <w:t>0,1%</w:t>
            </w:r>
          </w:p>
        </w:tc>
        <w:tc>
          <w:tcPr>
            <w:tcW w:w="935" w:type="dxa"/>
            <w:tcBorders>
              <w:top w:val="nil"/>
              <w:left w:val="nil"/>
              <w:bottom w:val="single" w:sz="4" w:space="0" w:color="auto"/>
              <w:right w:val="single" w:sz="4" w:space="0" w:color="auto"/>
            </w:tcBorders>
            <w:shd w:val="clear" w:color="auto" w:fill="auto"/>
            <w:noWrap/>
            <w:vAlign w:val="center"/>
          </w:tcPr>
          <w:p w14:paraId="11120202" w14:textId="77777777" w:rsidR="00B91AD6" w:rsidRPr="00A5541E" w:rsidRDefault="00B91AD6" w:rsidP="00A5541E">
            <w:pPr>
              <w:jc w:val="center"/>
              <w:rPr>
                <w:sz w:val="20"/>
                <w:szCs w:val="20"/>
                <w:lang w:val="kk-KZ"/>
              </w:rPr>
            </w:pPr>
            <w:r w:rsidRPr="00A5541E">
              <w:rPr>
                <w:sz w:val="20"/>
                <w:szCs w:val="20"/>
                <w:lang w:val="kk-KZ"/>
              </w:rPr>
              <w:t>1 306</w:t>
            </w:r>
          </w:p>
        </w:tc>
        <w:tc>
          <w:tcPr>
            <w:tcW w:w="1016" w:type="dxa"/>
            <w:tcBorders>
              <w:top w:val="nil"/>
              <w:left w:val="nil"/>
              <w:bottom w:val="single" w:sz="4" w:space="0" w:color="auto"/>
              <w:right w:val="single" w:sz="4" w:space="0" w:color="auto"/>
            </w:tcBorders>
            <w:shd w:val="clear" w:color="auto" w:fill="auto"/>
            <w:noWrap/>
            <w:vAlign w:val="center"/>
          </w:tcPr>
          <w:p w14:paraId="7AE3D39A" w14:textId="77777777" w:rsidR="00B91AD6" w:rsidRPr="00A5541E" w:rsidRDefault="00B91AD6" w:rsidP="00A5541E">
            <w:pPr>
              <w:jc w:val="center"/>
              <w:rPr>
                <w:i/>
                <w:sz w:val="20"/>
                <w:szCs w:val="20"/>
                <w:lang w:val="kk-KZ"/>
              </w:rPr>
            </w:pPr>
            <w:r w:rsidRPr="00A5541E">
              <w:rPr>
                <w:i/>
                <w:sz w:val="20"/>
                <w:szCs w:val="20"/>
                <w:lang w:val="kk-KZ"/>
              </w:rPr>
              <w:t>0,2%</w:t>
            </w:r>
          </w:p>
        </w:tc>
        <w:tc>
          <w:tcPr>
            <w:tcW w:w="961" w:type="dxa"/>
            <w:tcBorders>
              <w:top w:val="nil"/>
              <w:left w:val="nil"/>
              <w:bottom w:val="single" w:sz="4" w:space="0" w:color="auto"/>
              <w:right w:val="single" w:sz="4" w:space="0" w:color="auto"/>
            </w:tcBorders>
            <w:shd w:val="clear" w:color="auto" w:fill="auto"/>
            <w:noWrap/>
            <w:vAlign w:val="center"/>
          </w:tcPr>
          <w:p w14:paraId="1139A2B9" w14:textId="77777777" w:rsidR="00B91AD6" w:rsidRPr="00A5541E" w:rsidRDefault="00B91AD6" w:rsidP="00A5541E">
            <w:pPr>
              <w:jc w:val="center"/>
              <w:rPr>
                <w:sz w:val="20"/>
                <w:szCs w:val="20"/>
                <w:lang w:val="kk-KZ"/>
              </w:rPr>
            </w:pPr>
            <w:r w:rsidRPr="00A5541E">
              <w:rPr>
                <w:sz w:val="20"/>
                <w:szCs w:val="20"/>
                <w:lang w:val="kk-KZ"/>
              </w:rPr>
              <w:t>156,3</w:t>
            </w:r>
          </w:p>
        </w:tc>
        <w:tc>
          <w:tcPr>
            <w:tcW w:w="1003" w:type="dxa"/>
            <w:tcBorders>
              <w:top w:val="nil"/>
              <w:left w:val="nil"/>
              <w:bottom w:val="single" w:sz="4" w:space="0" w:color="auto"/>
              <w:right w:val="single" w:sz="4" w:space="0" w:color="auto"/>
            </w:tcBorders>
            <w:shd w:val="clear" w:color="auto" w:fill="auto"/>
            <w:noWrap/>
            <w:vAlign w:val="center"/>
          </w:tcPr>
          <w:p w14:paraId="6B245CB6" w14:textId="77777777" w:rsidR="00B91AD6" w:rsidRPr="00A5541E" w:rsidRDefault="00B91AD6" w:rsidP="00A5541E">
            <w:pPr>
              <w:jc w:val="center"/>
              <w:rPr>
                <w:i/>
                <w:sz w:val="20"/>
                <w:szCs w:val="20"/>
                <w:lang w:val="kk-KZ"/>
              </w:rPr>
            </w:pPr>
            <w:r w:rsidRPr="00A5541E">
              <w:rPr>
                <w:i/>
                <w:sz w:val="20"/>
                <w:szCs w:val="20"/>
                <w:lang w:val="kk-KZ"/>
              </w:rPr>
              <w:t>0,2%</w:t>
            </w:r>
          </w:p>
        </w:tc>
      </w:tr>
      <w:tr w:rsidR="00B91AD6" w:rsidRPr="00A5541E" w14:paraId="639C945E" w14:textId="77777777" w:rsidTr="00A5541E">
        <w:trPr>
          <w:trHeight w:val="315"/>
        </w:trPr>
        <w:tc>
          <w:tcPr>
            <w:tcW w:w="2057" w:type="dxa"/>
            <w:tcBorders>
              <w:top w:val="nil"/>
              <w:left w:val="single" w:sz="4" w:space="0" w:color="auto"/>
              <w:bottom w:val="single" w:sz="4" w:space="0" w:color="auto"/>
              <w:right w:val="single" w:sz="4" w:space="0" w:color="auto"/>
            </w:tcBorders>
            <w:shd w:val="clear" w:color="auto" w:fill="auto"/>
            <w:noWrap/>
            <w:vAlign w:val="center"/>
          </w:tcPr>
          <w:p w14:paraId="09EDDB23" w14:textId="77777777" w:rsidR="00B91AD6" w:rsidRPr="00A5541E" w:rsidRDefault="00B91AD6" w:rsidP="00B91AD6">
            <w:pPr>
              <w:rPr>
                <w:sz w:val="20"/>
                <w:szCs w:val="20"/>
                <w:lang w:val="kk-KZ"/>
              </w:rPr>
            </w:pPr>
            <w:r w:rsidRPr="00A5541E">
              <w:rPr>
                <w:sz w:val="20"/>
                <w:szCs w:val="20"/>
                <w:lang w:val="kk-KZ"/>
              </w:rPr>
              <w:t>Шығыс экспрессі</w:t>
            </w:r>
          </w:p>
        </w:tc>
        <w:tc>
          <w:tcPr>
            <w:tcW w:w="1122" w:type="dxa"/>
            <w:tcBorders>
              <w:top w:val="nil"/>
              <w:left w:val="nil"/>
              <w:bottom w:val="single" w:sz="4" w:space="0" w:color="auto"/>
              <w:right w:val="single" w:sz="4" w:space="0" w:color="auto"/>
            </w:tcBorders>
            <w:shd w:val="clear" w:color="auto" w:fill="auto"/>
            <w:noWrap/>
            <w:vAlign w:val="center"/>
          </w:tcPr>
          <w:p w14:paraId="04FC70B6" w14:textId="77777777" w:rsidR="00B91AD6" w:rsidRPr="00A5541E" w:rsidRDefault="00B91AD6" w:rsidP="00A5541E">
            <w:pPr>
              <w:jc w:val="center"/>
              <w:rPr>
                <w:sz w:val="20"/>
                <w:szCs w:val="20"/>
                <w:lang w:val="kk-KZ"/>
              </w:rPr>
            </w:pPr>
            <w:r w:rsidRPr="00A5541E">
              <w:rPr>
                <w:sz w:val="20"/>
                <w:szCs w:val="20"/>
                <w:lang w:val="kk-KZ"/>
              </w:rPr>
              <w:t>394</w:t>
            </w:r>
          </w:p>
        </w:tc>
        <w:tc>
          <w:tcPr>
            <w:tcW w:w="1016" w:type="dxa"/>
            <w:tcBorders>
              <w:top w:val="nil"/>
              <w:left w:val="nil"/>
              <w:bottom w:val="single" w:sz="4" w:space="0" w:color="auto"/>
              <w:right w:val="single" w:sz="4" w:space="0" w:color="auto"/>
            </w:tcBorders>
            <w:shd w:val="clear" w:color="auto" w:fill="auto"/>
            <w:noWrap/>
            <w:vAlign w:val="center"/>
          </w:tcPr>
          <w:p w14:paraId="637CA2EC" w14:textId="77777777" w:rsidR="00B91AD6" w:rsidRPr="00A5541E" w:rsidRDefault="00B91AD6" w:rsidP="00A5541E">
            <w:pPr>
              <w:jc w:val="center"/>
              <w:rPr>
                <w:i/>
                <w:sz w:val="20"/>
                <w:szCs w:val="20"/>
                <w:lang w:val="kk-KZ"/>
              </w:rPr>
            </w:pPr>
            <w:r w:rsidRPr="00A5541E">
              <w:rPr>
                <w:i/>
                <w:sz w:val="20"/>
                <w:szCs w:val="20"/>
                <w:lang w:val="kk-KZ"/>
              </w:rPr>
              <w:t>0,03%</w:t>
            </w:r>
          </w:p>
        </w:tc>
        <w:tc>
          <w:tcPr>
            <w:tcW w:w="1025" w:type="dxa"/>
            <w:tcBorders>
              <w:top w:val="nil"/>
              <w:left w:val="nil"/>
              <w:bottom w:val="single" w:sz="4" w:space="0" w:color="auto"/>
              <w:right w:val="single" w:sz="4" w:space="0" w:color="auto"/>
            </w:tcBorders>
            <w:shd w:val="clear" w:color="auto" w:fill="auto"/>
            <w:noWrap/>
            <w:vAlign w:val="center"/>
          </w:tcPr>
          <w:p w14:paraId="3F832967" w14:textId="77777777" w:rsidR="00B91AD6" w:rsidRPr="00A5541E" w:rsidRDefault="00B91AD6" w:rsidP="00A5541E">
            <w:pPr>
              <w:jc w:val="center"/>
              <w:rPr>
                <w:sz w:val="20"/>
                <w:szCs w:val="20"/>
                <w:lang w:val="kk-KZ"/>
              </w:rPr>
            </w:pPr>
            <w:r w:rsidRPr="00A5541E">
              <w:rPr>
                <w:sz w:val="20"/>
                <w:szCs w:val="20"/>
                <w:lang w:val="kk-KZ"/>
              </w:rPr>
              <w:t>662,1</w:t>
            </w:r>
          </w:p>
        </w:tc>
        <w:tc>
          <w:tcPr>
            <w:tcW w:w="1003" w:type="dxa"/>
            <w:tcBorders>
              <w:top w:val="nil"/>
              <w:left w:val="nil"/>
              <w:bottom w:val="single" w:sz="4" w:space="0" w:color="auto"/>
              <w:right w:val="single" w:sz="4" w:space="0" w:color="auto"/>
            </w:tcBorders>
            <w:shd w:val="clear" w:color="auto" w:fill="auto"/>
            <w:noWrap/>
            <w:vAlign w:val="center"/>
          </w:tcPr>
          <w:p w14:paraId="25D81CF3" w14:textId="77777777" w:rsidR="00B91AD6" w:rsidRPr="00A5541E" w:rsidRDefault="00B91AD6" w:rsidP="00A5541E">
            <w:pPr>
              <w:jc w:val="center"/>
              <w:rPr>
                <w:i/>
                <w:sz w:val="20"/>
                <w:szCs w:val="20"/>
                <w:lang w:val="kk-KZ"/>
              </w:rPr>
            </w:pPr>
            <w:r w:rsidRPr="00A5541E">
              <w:rPr>
                <w:i/>
                <w:sz w:val="20"/>
                <w:szCs w:val="20"/>
                <w:lang w:val="kk-KZ"/>
              </w:rPr>
              <w:t>0,4%</w:t>
            </w:r>
          </w:p>
        </w:tc>
        <w:tc>
          <w:tcPr>
            <w:tcW w:w="935" w:type="dxa"/>
            <w:tcBorders>
              <w:top w:val="nil"/>
              <w:left w:val="nil"/>
              <w:bottom w:val="single" w:sz="4" w:space="0" w:color="auto"/>
              <w:right w:val="single" w:sz="4" w:space="0" w:color="auto"/>
            </w:tcBorders>
            <w:shd w:val="clear" w:color="auto" w:fill="auto"/>
            <w:noWrap/>
            <w:vAlign w:val="center"/>
          </w:tcPr>
          <w:p w14:paraId="6EDB6985" w14:textId="77777777" w:rsidR="00B91AD6" w:rsidRPr="00A5541E" w:rsidRDefault="00B91AD6" w:rsidP="00A5541E">
            <w:pPr>
              <w:jc w:val="center"/>
              <w:rPr>
                <w:sz w:val="20"/>
                <w:szCs w:val="20"/>
                <w:lang w:val="kk-KZ"/>
              </w:rPr>
            </w:pPr>
            <w:r w:rsidRPr="00A5541E">
              <w:rPr>
                <w:sz w:val="20"/>
                <w:szCs w:val="20"/>
                <w:lang w:val="kk-KZ"/>
              </w:rPr>
              <w:t>-</w:t>
            </w:r>
          </w:p>
        </w:tc>
        <w:tc>
          <w:tcPr>
            <w:tcW w:w="1016" w:type="dxa"/>
            <w:tcBorders>
              <w:top w:val="nil"/>
              <w:left w:val="nil"/>
              <w:bottom w:val="single" w:sz="4" w:space="0" w:color="auto"/>
              <w:right w:val="single" w:sz="4" w:space="0" w:color="auto"/>
            </w:tcBorders>
            <w:shd w:val="clear" w:color="auto" w:fill="auto"/>
            <w:noWrap/>
            <w:vAlign w:val="center"/>
          </w:tcPr>
          <w:p w14:paraId="726C0BF3" w14:textId="77777777" w:rsidR="00B91AD6" w:rsidRPr="00A5541E" w:rsidRDefault="00B91AD6" w:rsidP="00A5541E">
            <w:pPr>
              <w:jc w:val="center"/>
              <w:rPr>
                <w:i/>
                <w:sz w:val="20"/>
                <w:szCs w:val="20"/>
                <w:lang w:val="kk-KZ"/>
              </w:rPr>
            </w:pPr>
            <w:r w:rsidRPr="00A5541E">
              <w:rPr>
                <w:i/>
                <w:sz w:val="20"/>
                <w:szCs w:val="20"/>
                <w:lang w:val="kk-KZ"/>
              </w:rPr>
              <w:t>-</w:t>
            </w:r>
          </w:p>
        </w:tc>
        <w:tc>
          <w:tcPr>
            <w:tcW w:w="961" w:type="dxa"/>
            <w:tcBorders>
              <w:top w:val="nil"/>
              <w:left w:val="nil"/>
              <w:bottom w:val="single" w:sz="4" w:space="0" w:color="auto"/>
              <w:right w:val="single" w:sz="4" w:space="0" w:color="auto"/>
            </w:tcBorders>
            <w:shd w:val="clear" w:color="auto" w:fill="auto"/>
            <w:noWrap/>
            <w:vAlign w:val="center"/>
          </w:tcPr>
          <w:p w14:paraId="36135433" w14:textId="77777777" w:rsidR="00B91AD6" w:rsidRPr="00A5541E" w:rsidRDefault="00B91AD6" w:rsidP="00A5541E">
            <w:pPr>
              <w:jc w:val="center"/>
              <w:rPr>
                <w:sz w:val="20"/>
                <w:szCs w:val="20"/>
                <w:lang w:val="kk-KZ"/>
              </w:rPr>
            </w:pPr>
            <w:r w:rsidRPr="00A5541E">
              <w:rPr>
                <w:sz w:val="20"/>
                <w:szCs w:val="20"/>
                <w:lang w:val="kk-KZ"/>
              </w:rPr>
              <w:t>-</w:t>
            </w:r>
          </w:p>
        </w:tc>
        <w:tc>
          <w:tcPr>
            <w:tcW w:w="1003" w:type="dxa"/>
            <w:tcBorders>
              <w:top w:val="nil"/>
              <w:left w:val="nil"/>
              <w:bottom w:val="single" w:sz="4" w:space="0" w:color="auto"/>
              <w:right w:val="single" w:sz="4" w:space="0" w:color="auto"/>
            </w:tcBorders>
            <w:shd w:val="clear" w:color="auto" w:fill="auto"/>
            <w:noWrap/>
            <w:vAlign w:val="center"/>
          </w:tcPr>
          <w:p w14:paraId="1E920A29" w14:textId="77777777" w:rsidR="00B91AD6" w:rsidRPr="00A5541E" w:rsidRDefault="00B91AD6" w:rsidP="00A5541E">
            <w:pPr>
              <w:jc w:val="center"/>
              <w:rPr>
                <w:i/>
                <w:sz w:val="20"/>
                <w:szCs w:val="20"/>
                <w:lang w:val="kk-KZ"/>
              </w:rPr>
            </w:pPr>
            <w:r w:rsidRPr="00A5541E">
              <w:rPr>
                <w:i/>
                <w:sz w:val="20"/>
                <w:szCs w:val="20"/>
                <w:lang w:val="kk-KZ"/>
              </w:rPr>
              <w:t>-</w:t>
            </w:r>
          </w:p>
        </w:tc>
      </w:tr>
      <w:tr w:rsidR="00B91AD6" w:rsidRPr="00A5541E" w14:paraId="74010DAC" w14:textId="77777777" w:rsidTr="00A5541E">
        <w:trPr>
          <w:trHeight w:val="315"/>
        </w:trPr>
        <w:tc>
          <w:tcPr>
            <w:tcW w:w="2057" w:type="dxa"/>
            <w:tcBorders>
              <w:top w:val="nil"/>
              <w:left w:val="single" w:sz="4" w:space="0" w:color="auto"/>
              <w:bottom w:val="single" w:sz="4" w:space="0" w:color="auto"/>
              <w:right w:val="single" w:sz="4" w:space="0" w:color="auto"/>
            </w:tcBorders>
            <w:shd w:val="clear" w:color="auto" w:fill="auto"/>
            <w:noWrap/>
            <w:vAlign w:val="center"/>
          </w:tcPr>
          <w:p w14:paraId="08F4D350" w14:textId="77777777" w:rsidR="00B91AD6" w:rsidRPr="00A5541E" w:rsidRDefault="00B91AD6" w:rsidP="00B91AD6">
            <w:pPr>
              <w:rPr>
                <w:sz w:val="20"/>
                <w:szCs w:val="20"/>
                <w:lang w:val="kk-KZ"/>
              </w:rPr>
            </w:pPr>
            <w:r w:rsidRPr="00A5541E">
              <w:rPr>
                <w:sz w:val="20"/>
                <w:szCs w:val="20"/>
                <w:lang w:val="kk-KZ"/>
              </w:rPr>
              <w:t>BS-Client</w:t>
            </w:r>
          </w:p>
        </w:tc>
        <w:tc>
          <w:tcPr>
            <w:tcW w:w="1122" w:type="dxa"/>
            <w:tcBorders>
              <w:top w:val="nil"/>
              <w:left w:val="nil"/>
              <w:bottom w:val="single" w:sz="4" w:space="0" w:color="auto"/>
              <w:right w:val="single" w:sz="4" w:space="0" w:color="auto"/>
            </w:tcBorders>
            <w:shd w:val="clear" w:color="auto" w:fill="auto"/>
            <w:noWrap/>
            <w:vAlign w:val="center"/>
          </w:tcPr>
          <w:p w14:paraId="335B4C86" w14:textId="77777777" w:rsidR="00B91AD6" w:rsidRPr="00A5541E" w:rsidRDefault="00B91AD6" w:rsidP="00A5541E">
            <w:pPr>
              <w:jc w:val="center"/>
              <w:rPr>
                <w:sz w:val="20"/>
                <w:szCs w:val="20"/>
                <w:lang w:val="kk-KZ"/>
              </w:rPr>
            </w:pPr>
            <w:r w:rsidRPr="00A5541E">
              <w:rPr>
                <w:sz w:val="20"/>
                <w:szCs w:val="20"/>
                <w:lang w:val="kk-KZ"/>
              </w:rPr>
              <w:t>117</w:t>
            </w:r>
          </w:p>
        </w:tc>
        <w:tc>
          <w:tcPr>
            <w:tcW w:w="1016" w:type="dxa"/>
            <w:tcBorders>
              <w:top w:val="nil"/>
              <w:left w:val="nil"/>
              <w:bottom w:val="single" w:sz="4" w:space="0" w:color="auto"/>
              <w:right w:val="single" w:sz="4" w:space="0" w:color="auto"/>
            </w:tcBorders>
            <w:shd w:val="clear" w:color="auto" w:fill="auto"/>
            <w:noWrap/>
            <w:vAlign w:val="center"/>
          </w:tcPr>
          <w:p w14:paraId="50938DD1" w14:textId="77777777" w:rsidR="00B91AD6" w:rsidRPr="00A5541E" w:rsidRDefault="00B91AD6" w:rsidP="00A5541E">
            <w:pPr>
              <w:jc w:val="center"/>
              <w:rPr>
                <w:i/>
                <w:sz w:val="20"/>
                <w:szCs w:val="20"/>
                <w:lang w:val="kk-KZ"/>
              </w:rPr>
            </w:pPr>
            <w:r w:rsidRPr="00A5541E">
              <w:rPr>
                <w:i/>
                <w:sz w:val="20"/>
                <w:szCs w:val="20"/>
                <w:lang w:val="kk-KZ"/>
              </w:rPr>
              <w:t>0,01%</w:t>
            </w:r>
          </w:p>
        </w:tc>
        <w:tc>
          <w:tcPr>
            <w:tcW w:w="1025" w:type="dxa"/>
            <w:tcBorders>
              <w:top w:val="nil"/>
              <w:left w:val="nil"/>
              <w:bottom w:val="single" w:sz="4" w:space="0" w:color="auto"/>
              <w:right w:val="single" w:sz="4" w:space="0" w:color="auto"/>
            </w:tcBorders>
            <w:shd w:val="clear" w:color="auto" w:fill="auto"/>
            <w:noWrap/>
            <w:vAlign w:val="center"/>
          </w:tcPr>
          <w:p w14:paraId="47B45C4C" w14:textId="77777777" w:rsidR="00B91AD6" w:rsidRPr="00A5541E" w:rsidRDefault="00B91AD6" w:rsidP="00A5541E">
            <w:pPr>
              <w:jc w:val="center"/>
              <w:rPr>
                <w:sz w:val="20"/>
                <w:szCs w:val="20"/>
                <w:lang w:val="kk-KZ"/>
              </w:rPr>
            </w:pPr>
            <w:r w:rsidRPr="00A5541E">
              <w:rPr>
                <w:sz w:val="20"/>
                <w:szCs w:val="20"/>
                <w:lang w:val="kk-KZ"/>
              </w:rPr>
              <w:t>9,9</w:t>
            </w:r>
          </w:p>
        </w:tc>
        <w:tc>
          <w:tcPr>
            <w:tcW w:w="1003" w:type="dxa"/>
            <w:tcBorders>
              <w:top w:val="nil"/>
              <w:left w:val="nil"/>
              <w:bottom w:val="single" w:sz="4" w:space="0" w:color="auto"/>
              <w:right w:val="single" w:sz="4" w:space="0" w:color="auto"/>
            </w:tcBorders>
            <w:shd w:val="clear" w:color="auto" w:fill="auto"/>
            <w:noWrap/>
            <w:vAlign w:val="center"/>
          </w:tcPr>
          <w:p w14:paraId="6D45B37D" w14:textId="77777777" w:rsidR="00B91AD6" w:rsidRPr="00A5541E" w:rsidRDefault="00B91AD6" w:rsidP="00A5541E">
            <w:pPr>
              <w:jc w:val="center"/>
              <w:rPr>
                <w:i/>
                <w:sz w:val="20"/>
                <w:szCs w:val="20"/>
                <w:lang w:val="kk-KZ"/>
              </w:rPr>
            </w:pPr>
            <w:r w:rsidRPr="00A5541E">
              <w:rPr>
                <w:i/>
                <w:sz w:val="20"/>
                <w:szCs w:val="20"/>
                <w:lang w:val="kk-KZ"/>
              </w:rPr>
              <w:t>0,01%</w:t>
            </w:r>
          </w:p>
        </w:tc>
        <w:tc>
          <w:tcPr>
            <w:tcW w:w="935" w:type="dxa"/>
            <w:tcBorders>
              <w:top w:val="nil"/>
              <w:left w:val="nil"/>
              <w:bottom w:val="single" w:sz="4" w:space="0" w:color="auto"/>
              <w:right w:val="single" w:sz="4" w:space="0" w:color="auto"/>
            </w:tcBorders>
            <w:shd w:val="clear" w:color="auto" w:fill="auto"/>
            <w:noWrap/>
            <w:vAlign w:val="center"/>
          </w:tcPr>
          <w:p w14:paraId="2603A11F" w14:textId="77777777" w:rsidR="00B91AD6" w:rsidRPr="00A5541E" w:rsidRDefault="00B91AD6" w:rsidP="00A5541E">
            <w:pPr>
              <w:jc w:val="center"/>
              <w:rPr>
                <w:sz w:val="20"/>
                <w:szCs w:val="20"/>
                <w:lang w:val="kk-KZ"/>
              </w:rPr>
            </w:pPr>
            <w:r w:rsidRPr="00A5541E">
              <w:rPr>
                <w:sz w:val="20"/>
                <w:szCs w:val="20"/>
                <w:lang w:val="kk-KZ"/>
              </w:rPr>
              <w:t>1</w:t>
            </w:r>
          </w:p>
        </w:tc>
        <w:tc>
          <w:tcPr>
            <w:tcW w:w="1016" w:type="dxa"/>
            <w:tcBorders>
              <w:top w:val="nil"/>
              <w:left w:val="nil"/>
              <w:bottom w:val="single" w:sz="4" w:space="0" w:color="auto"/>
              <w:right w:val="single" w:sz="4" w:space="0" w:color="auto"/>
            </w:tcBorders>
            <w:shd w:val="clear" w:color="auto" w:fill="auto"/>
            <w:noWrap/>
            <w:vAlign w:val="center"/>
          </w:tcPr>
          <w:p w14:paraId="7448EC83" w14:textId="77777777" w:rsidR="00B91AD6" w:rsidRPr="00A5541E" w:rsidRDefault="00B91AD6" w:rsidP="00A5541E">
            <w:pPr>
              <w:jc w:val="center"/>
              <w:rPr>
                <w:i/>
                <w:sz w:val="20"/>
                <w:szCs w:val="20"/>
                <w:lang w:val="kk-KZ"/>
              </w:rPr>
            </w:pPr>
            <w:r w:rsidRPr="00A5541E">
              <w:rPr>
                <w:i/>
                <w:sz w:val="20"/>
                <w:szCs w:val="20"/>
                <w:lang w:val="kk-KZ"/>
              </w:rPr>
              <w:t>0,0001%</w:t>
            </w:r>
          </w:p>
        </w:tc>
        <w:tc>
          <w:tcPr>
            <w:tcW w:w="961" w:type="dxa"/>
            <w:tcBorders>
              <w:top w:val="nil"/>
              <w:left w:val="nil"/>
              <w:bottom w:val="single" w:sz="4" w:space="0" w:color="auto"/>
              <w:right w:val="single" w:sz="4" w:space="0" w:color="auto"/>
            </w:tcBorders>
            <w:shd w:val="clear" w:color="auto" w:fill="auto"/>
            <w:noWrap/>
            <w:vAlign w:val="center"/>
          </w:tcPr>
          <w:p w14:paraId="2CA65E05" w14:textId="77777777" w:rsidR="00B91AD6" w:rsidRPr="00A5541E" w:rsidRDefault="00B91AD6" w:rsidP="00A5541E">
            <w:pPr>
              <w:jc w:val="center"/>
              <w:rPr>
                <w:sz w:val="20"/>
                <w:szCs w:val="20"/>
                <w:lang w:val="kk-KZ"/>
              </w:rPr>
            </w:pPr>
            <w:r w:rsidRPr="00A5541E">
              <w:rPr>
                <w:sz w:val="20"/>
                <w:szCs w:val="20"/>
                <w:lang w:val="kk-KZ"/>
              </w:rPr>
              <w:t>0,1</w:t>
            </w:r>
          </w:p>
        </w:tc>
        <w:tc>
          <w:tcPr>
            <w:tcW w:w="1003" w:type="dxa"/>
            <w:tcBorders>
              <w:top w:val="nil"/>
              <w:left w:val="nil"/>
              <w:bottom w:val="single" w:sz="4" w:space="0" w:color="auto"/>
              <w:right w:val="single" w:sz="4" w:space="0" w:color="auto"/>
            </w:tcBorders>
            <w:shd w:val="clear" w:color="auto" w:fill="auto"/>
            <w:noWrap/>
            <w:vAlign w:val="center"/>
          </w:tcPr>
          <w:p w14:paraId="0571A62F" w14:textId="77777777" w:rsidR="00B91AD6" w:rsidRPr="00A5541E" w:rsidRDefault="00B91AD6" w:rsidP="00A5541E">
            <w:pPr>
              <w:jc w:val="center"/>
              <w:rPr>
                <w:i/>
                <w:sz w:val="20"/>
                <w:szCs w:val="20"/>
                <w:lang w:val="kk-KZ"/>
              </w:rPr>
            </w:pPr>
            <w:r w:rsidRPr="00A5541E">
              <w:rPr>
                <w:i/>
                <w:sz w:val="20"/>
                <w:szCs w:val="20"/>
                <w:lang w:val="kk-KZ"/>
              </w:rPr>
              <w:t>0,0001%</w:t>
            </w:r>
          </w:p>
        </w:tc>
      </w:tr>
      <w:tr w:rsidR="00B91AD6" w:rsidRPr="00A5541E" w14:paraId="13126490" w14:textId="77777777" w:rsidTr="00A5541E">
        <w:trPr>
          <w:trHeight w:val="315"/>
        </w:trPr>
        <w:tc>
          <w:tcPr>
            <w:tcW w:w="2057" w:type="dxa"/>
            <w:tcBorders>
              <w:top w:val="nil"/>
              <w:left w:val="single" w:sz="4" w:space="0" w:color="auto"/>
              <w:bottom w:val="single" w:sz="4" w:space="0" w:color="auto"/>
              <w:right w:val="single" w:sz="4" w:space="0" w:color="auto"/>
            </w:tcBorders>
            <w:shd w:val="clear" w:color="auto" w:fill="auto"/>
            <w:noWrap/>
            <w:vAlign w:val="center"/>
          </w:tcPr>
          <w:p w14:paraId="67766CF4" w14:textId="77777777" w:rsidR="00B91AD6" w:rsidRPr="00A5541E" w:rsidRDefault="00B91AD6" w:rsidP="00B91AD6">
            <w:pPr>
              <w:rPr>
                <w:sz w:val="20"/>
                <w:szCs w:val="20"/>
                <w:lang w:val="kk-KZ"/>
              </w:rPr>
            </w:pPr>
            <w:r w:rsidRPr="00A5541E">
              <w:rPr>
                <w:sz w:val="20"/>
                <w:szCs w:val="20"/>
                <w:lang w:val="kk-KZ"/>
              </w:rPr>
              <w:t>Близко</w:t>
            </w:r>
          </w:p>
        </w:tc>
        <w:tc>
          <w:tcPr>
            <w:tcW w:w="1122" w:type="dxa"/>
            <w:tcBorders>
              <w:top w:val="nil"/>
              <w:left w:val="nil"/>
              <w:bottom w:val="single" w:sz="4" w:space="0" w:color="auto"/>
              <w:right w:val="single" w:sz="4" w:space="0" w:color="auto"/>
            </w:tcBorders>
            <w:shd w:val="clear" w:color="auto" w:fill="auto"/>
            <w:noWrap/>
            <w:vAlign w:val="center"/>
          </w:tcPr>
          <w:p w14:paraId="453EB504" w14:textId="77777777" w:rsidR="00B91AD6" w:rsidRPr="00A5541E" w:rsidRDefault="00B91AD6" w:rsidP="00A5541E">
            <w:pPr>
              <w:jc w:val="center"/>
              <w:rPr>
                <w:sz w:val="20"/>
                <w:szCs w:val="20"/>
                <w:lang w:val="kk-KZ"/>
              </w:rPr>
            </w:pPr>
            <w:r w:rsidRPr="00A5541E">
              <w:rPr>
                <w:sz w:val="20"/>
                <w:szCs w:val="20"/>
                <w:lang w:val="kk-KZ"/>
              </w:rPr>
              <w:t>44</w:t>
            </w:r>
          </w:p>
        </w:tc>
        <w:tc>
          <w:tcPr>
            <w:tcW w:w="1016" w:type="dxa"/>
            <w:tcBorders>
              <w:top w:val="nil"/>
              <w:left w:val="nil"/>
              <w:bottom w:val="single" w:sz="4" w:space="0" w:color="auto"/>
              <w:right w:val="single" w:sz="4" w:space="0" w:color="auto"/>
            </w:tcBorders>
            <w:shd w:val="clear" w:color="auto" w:fill="auto"/>
            <w:noWrap/>
            <w:vAlign w:val="center"/>
          </w:tcPr>
          <w:p w14:paraId="11B33545" w14:textId="77777777" w:rsidR="00B91AD6" w:rsidRPr="00A5541E" w:rsidRDefault="00B91AD6" w:rsidP="00A5541E">
            <w:pPr>
              <w:jc w:val="center"/>
              <w:rPr>
                <w:i/>
                <w:sz w:val="20"/>
                <w:szCs w:val="20"/>
                <w:lang w:val="kk-KZ"/>
              </w:rPr>
            </w:pPr>
            <w:r w:rsidRPr="00A5541E">
              <w:rPr>
                <w:i/>
                <w:sz w:val="20"/>
                <w:szCs w:val="20"/>
                <w:lang w:val="kk-KZ"/>
              </w:rPr>
              <w:t>0,004%</w:t>
            </w:r>
          </w:p>
        </w:tc>
        <w:tc>
          <w:tcPr>
            <w:tcW w:w="1025" w:type="dxa"/>
            <w:tcBorders>
              <w:top w:val="nil"/>
              <w:left w:val="nil"/>
              <w:bottom w:val="single" w:sz="4" w:space="0" w:color="auto"/>
              <w:right w:val="single" w:sz="4" w:space="0" w:color="auto"/>
            </w:tcBorders>
            <w:shd w:val="clear" w:color="auto" w:fill="auto"/>
            <w:noWrap/>
            <w:vAlign w:val="center"/>
          </w:tcPr>
          <w:p w14:paraId="230F513D" w14:textId="77777777" w:rsidR="00B91AD6" w:rsidRPr="00A5541E" w:rsidRDefault="00B91AD6" w:rsidP="00A5541E">
            <w:pPr>
              <w:jc w:val="center"/>
              <w:rPr>
                <w:sz w:val="20"/>
                <w:szCs w:val="20"/>
                <w:lang w:val="kk-KZ"/>
              </w:rPr>
            </w:pPr>
            <w:r w:rsidRPr="00A5541E">
              <w:rPr>
                <w:sz w:val="20"/>
                <w:szCs w:val="20"/>
                <w:lang w:val="kk-KZ"/>
              </w:rPr>
              <w:t>3,4</w:t>
            </w:r>
          </w:p>
        </w:tc>
        <w:tc>
          <w:tcPr>
            <w:tcW w:w="1003" w:type="dxa"/>
            <w:tcBorders>
              <w:top w:val="nil"/>
              <w:left w:val="nil"/>
              <w:bottom w:val="single" w:sz="4" w:space="0" w:color="auto"/>
              <w:right w:val="single" w:sz="4" w:space="0" w:color="auto"/>
            </w:tcBorders>
            <w:shd w:val="clear" w:color="auto" w:fill="auto"/>
            <w:noWrap/>
            <w:vAlign w:val="center"/>
          </w:tcPr>
          <w:p w14:paraId="1DAC5B57" w14:textId="77777777" w:rsidR="00B91AD6" w:rsidRPr="00A5541E" w:rsidRDefault="00B91AD6" w:rsidP="00A5541E">
            <w:pPr>
              <w:jc w:val="center"/>
              <w:rPr>
                <w:i/>
                <w:sz w:val="20"/>
                <w:szCs w:val="20"/>
                <w:lang w:val="kk-KZ"/>
              </w:rPr>
            </w:pPr>
            <w:r w:rsidRPr="00A5541E">
              <w:rPr>
                <w:i/>
                <w:sz w:val="20"/>
                <w:szCs w:val="20"/>
                <w:lang w:val="kk-KZ"/>
              </w:rPr>
              <w:t>0,002%</w:t>
            </w:r>
          </w:p>
        </w:tc>
        <w:tc>
          <w:tcPr>
            <w:tcW w:w="935" w:type="dxa"/>
            <w:tcBorders>
              <w:top w:val="nil"/>
              <w:left w:val="nil"/>
              <w:bottom w:val="single" w:sz="4" w:space="0" w:color="auto"/>
              <w:right w:val="single" w:sz="4" w:space="0" w:color="auto"/>
            </w:tcBorders>
            <w:shd w:val="clear" w:color="auto" w:fill="auto"/>
            <w:noWrap/>
            <w:vAlign w:val="center"/>
          </w:tcPr>
          <w:p w14:paraId="7838EBB3" w14:textId="77777777" w:rsidR="00B91AD6" w:rsidRPr="00A5541E" w:rsidRDefault="00B91AD6" w:rsidP="00A5541E">
            <w:pPr>
              <w:jc w:val="center"/>
              <w:rPr>
                <w:sz w:val="20"/>
                <w:szCs w:val="20"/>
                <w:lang w:val="kk-KZ"/>
              </w:rPr>
            </w:pPr>
            <w:r w:rsidRPr="00A5541E">
              <w:rPr>
                <w:sz w:val="20"/>
                <w:szCs w:val="20"/>
                <w:lang w:val="kk-KZ"/>
              </w:rPr>
              <w:t>1216</w:t>
            </w:r>
          </w:p>
        </w:tc>
        <w:tc>
          <w:tcPr>
            <w:tcW w:w="1016" w:type="dxa"/>
            <w:tcBorders>
              <w:top w:val="nil"/>
              <w:left w:val="nil"/>
              <w:bottom w:val="single" w:sz="4" w:space="0" w:color="auto"/>
              <w:right w:val="single" w:sz="4" w:space="0" w:color="auto"/>
            </w:tcBorders>
            <w:shd w:val="clear" w:color="auto" w:fill="auto"/>
            <w:noWrap/>
            <w:vAlign w:val="center"/>
          </w:tcPr>
          <w:p w14:paraId="3AB71CBA" w14:textId="77777777" w:rsidR="00B91AD6" w:rsidRPr="00A5541E" w:rsidRDefault="00B91AD6" w:rsidP="00A5541E">
            <w:pPr>
              <w:jc w:val="center"/>
              <w:rPr>
                <w:i/>
                <w:sz w:val="20"/>
                <w:szCs w:val="20"/>
                <w:lang w:val="kk-KZ"/>
              </w:rPr>
            </w:pPr>
            <w:r w:rsidRPr="00A5541E">
              <w:rPr>
                <w:i/>
                <w:sz w:val="20"/>
                <w:szCs w:val="20"/>
                <w:lang w:val="kk-KZ"/>
              </w:rPr>
              <w:t>0,2%</w:t>
            </w:r>
          </w:p>
        </w:tc>
        <w:tc>
          <w:tcPr>
            <w:tcW w:w="961" w:type="dxa"/>
            <w:tcBorders>
              <w:top w:val="nil"/>
              <w:left w:val="nil"/>
              <w:bottom w:val="single" w:sz="4" w:space="0" w:color="auto"/>
              <w:right w:val="single" w:sz="4" w:space="0" w:color="auto"/>
            </w:tcBorders>
            <w:shd w:val="clear" w:color="auto" w:fill="auto"/>
            <w:noWrap/>
            <w:vAlign w:val="center"/>
          </w:tcPr>
          <w:p w14:paraId="1DD5D839" w14:textId="77777777" w:rsidR="00B91AD6" w:rsidRPr="00A5541E" w:rsidRDefault="00B91AD6" w:rsidP="00A5541E">
            <w:pPr>
              <w:jc w:val="center"/>
              <w:rPr>
                <w:sz w:val="20"/>
                <w:szCs w:val="20"/>
                <w:lang w:val="kk-KZ"/>
              </w:rPr>
            </w:pPr>
            <w:r w:rsidRPr="00A5541E">
              <w:rPr>
                <w:sz w:val="20"/>
                <w:szCs w:val="20"/>
                <w:lang w:val="kk-KZ"/>
              </w:rPr>
              <w:t>96,3</w:t>
            </w:r>
          </w:p>
        </w:tc>
        <w:tc>
          <w:tcPr>
            <w:tcW w:w="1003" w:type="dxa"/>
            <w:tcBorders>
              <w:top w:val="nil"/>
              <w:left w:val="nil"/>
              <w:bottom w:val="single" w:sz="4" w:space="0" w:color="auto"/>
              <w:right w:val="single" w:sz="4" w:space="0" w:color="auto"/>
            </w:tcBorders>
            <w:shd w:val="clear" w:color="auto" w:fill="auto"/>
            <w:noWrap/>
            <w:vAlign w:val="center"/>
          </w:tcPr>
          <w:p w14:paraId="2FD4D594" w14:textId="77777777" w:rsidR="00B91AD6" w:rsidRPr="00A5541E" w:rsidRDefault="00B91AD6" w:rsidP="00A5541E">
            <w:pPr>
              <w:jc w:val="center"/>
              <w:rPr>
                <w:i/>
                <w:sz w:val="20"/>
                <w:szCs w:val="20"/>
                <w:lang w:val="kk-KZ"/>
              </w:rPr>
            </w:pPr>
            <w:r w:rsidRPr="00A5541E">
              <w:rPr>
                <w:i/>
                <w:sz w:val="20"/>
                <w:szCs w:val="20"/>
                <w:lang w:val="kk-KZ"/>
              </w:rPr>
              <w:t>0,1%</w:t>
            </w:r>
          </w:p>
        </w:tc>
      </w:tr>
      <w:tr w:rsidR="00B91AD6" w:rsidRPr="00A5541E" w14:paraId="4CAE8D14" w14:textId="77777777" w:rsidTr="00A5541E">
        <w:trPr>
          <w:trHeight w:val="315"/>
        </w:trPr>
        <w:tc>
          <w:tcPr>
            <w:tcW w:w="2057" w:type="dxa"/>
            <w:tcBorders>
              <w:top w:val="nil"/>
              <w:left w:val="single" w:sz="4" w:space="0" w:color="auto"/>
              <w:bottom w:val="single" w:sz="4" w:space="0" w:color="auto"/>
              <w:right w:val="single" w:sz="4" w:space="0" w:color="auto"/>
            </w:tcBorders>
            <w:shd w:val="clear" w:color="auto" w:fill="auto"/>
            <w:noWrap/>
            <w:vAlign w:val="center"/>
          </w:tcPr>
          <w:p w14:paraId="43A89AF7" w14:textId="77777777" w:rsidR="00B91AD6" w:rsidRPr="00A5541E" w:rsidRDefault="00B91AD6" w:rsidP="00B91AD6">
            <w:pPr>
              <w:rPr>
                <w:sz w:val="20"/>
                <w:szCs w:val="20"/>
                <w:lang w:val="kk-KZ"/>
              </w:rPr>
            </w:pPr>
            <w:r w:rsidRPr="00A5541E">
              <w:rPr>
                <w:sz w:val="20"/>
                <w:szCs w:val="20"/>
                <w:lang w:val="kk-KZ"/>
              </w:rPr>
              <w:t>Migom</w:t>
            </w:r>
          </w:p>
        </w:tc>
        <w:tc>
          <w:tcPr>
            <w:tcW w:w="1122" w:type="dxa"/>
            <w:tcBorders>
              <w:top w:val="nil"/>
              <w:left w:val="nil"/>
              <w:bottom w:val="single" w:sz="4" w:space="0" w:color="auto"/>
              <w:right w:val="single" w:sz="4" w:space="0" w:color="auto"/>
            </w:tcBorders>
            <w:shd w:val="clear" w:color="auto" w:fill="auto"/>
            <w:noWrap/>
            <w:vAlign w:val="center"/>
          </w:tcPr>
          <w:p w14:paraId="364DC77A" w14:textId="77777777" w:rsidR="00B91AD6" w:rsidRPr="00A5541E" w:rsidRDefault="00B91AD6" w:rsidP="00A5541E">
            <w:pPr>
              <w:jc w:val="center"/>
              <w:rPr>
                <w:sz w:val="20"/>
                <w:szCs w:val="20"/>
                <w:lang w:val="kk-KZ"/>
              </w:rPr>
            </w:pPr>
            <w:r w:rsidRPr="00A5541E">
              <w:rPr>
                <w:sz w:val="20"/>
                <w:szCs w:val="20"/>
                <w:lang w:val="kk-KZ"/>
              </w:rPr>
              <w:t>-</w:t>
            </w:r>
          </w:p>
        </w:tc>
        <w:tc>
          <w:tcPr>
            <w:tcW w:w="1016" w:type="dxa"/>
            <w:tcBorders>
              <w:top w:val="nil"/>
              <w:left w:val="nil"/>
              <w:bottom w:val="single" w:sz="4" w:space="0" w:color="auto"/>
              <w:right w:val="single" w:sz="4" w:space="0" w:color="auto"/>
            </w:tcBorders>
            <w:shd w:val="clear" w:color="auto" w:fill="auto"/>
            <w:noWrap/>
            <w:vAlign w:val="center"/>
          </w:tcPr>
          <w:p w14:paraId="60EA73AD" w14:textId="77777777" w:rsidR="00B91AD6" w:rsidRPr="00A5541E" w:rsidRDefault="00B91AD6" w:rsidP="00A5541E">
            <w:pPr>
              <w:jc w:val="center"/>
              <w:rPr>
                <w:i/>
                <w:sz w:val="20"/>
                <w:szCs w:val="20"/>
                <w:lang w:val="kk-KZ"/>
              </w:rPr>
            </w:pPr>
            <w:r w:rsidRPr="00A5541E">
              <w:rPr>
                <w:i/>
                <w:sz w:val="20"/>
                <w:szCs w:val="20"/>
                <w:lang w:val="kk-KZ"/>
              </w:rPr>
              <w:t>-</w:t>
            </w:r>
          </w:p>
        </w:tc>
        <w:tc>
          <w:tcPr>
            <w:tcW w:w="1025" w:type="dxa"/>
            <w:tcBorders>
              <w:top w:val="nil"/>
              <w:left w:val="nil"/>
              <w:bottom w:val="single" w:sz="4" w:space="0" w:color="auto"/>
              <w:right w:val="single" w:sz="4" w:space="0" w:color="auto"/>
            </w:tcBorders>
            <w:shd w:val="clear" w:color="auto" w:fill="auto"/>
            <w:noWrap/>
            <w:vAlign w:val="center"/>
          </w:tcPr>
          <w:p w14:paraId="1D64A451" w14:textId="77777777" w:rsidR="00B91AD6" w:rsidRPr="00A5541E" w:rsidRDefault="00B91AD6" w:rsidP="00A5541E">
            <w:pPr>
              <w:jc w:val="center"/>
              <w:rPr>
                <w:sz w:val="20"/>
                <w:szCs w:val="20"/>
                <w:lang w:val="kk-KZ"/>
              </w:rPr>
            </w:pPr>
            <w:r w:rsidRPr="00A5541E">
              <w:rPr>
                <w:sz w:val="20"/>
                <w:szCs w:val="20"/>
                <w:lang w:val="kk-KZ"/>
              </w:rPr>
              <w:t>-</w:t>
            </w:r>
          </w:p>
        </w:tc>
        <w:tc>
          <w:tcPr>
            <w:tcW w:w="1003" w:type="dxa"/>
            <w:tcBorders>
              <w:top w:val="nil"/>
              <w:left w:val="nil"/>
              <w:bottom w:val="single" w:sz="4" w:space="0" w:color="auto"/>
              <w:right w:val="single" w:sz="4" w:space="0" w:color="auto"/>
            </w:tcBorders>
            <w:shd w:val="clear" w:color="auto" w:fill="auto"/>
            <w:noWrap/>
            <w:vAlign w:val="center"/>
          </w:tcPr>
          <w:p w14:paraId="3900838E" w14:textId="77777777" w:rsidR="00B91AD6" w:rsidRPr="00A5541E" w:rsidRDefault="00B91AD6" w:rsidP="00A5541E">
            <w:pPr>
              <w:jc w:val="center"/>
              <w:rPr>
                <w:i/>
                <w:sz w:val="20"/>
                <w:szCs w:val="20"/>
                <w:lang w:val="kk-KZ"/>
              </w:rPr>
            </w:pPr>
            <w:r w:rsidRPr="00A5541E">
              <w:rPr>
                <w:i/>
                <w:sz w:val="20"/>
                <w:szCs w:val="20"/>
                <w:lang w:val="kk-KZ"/>
              </w:rPr>
              <w:t>-</w:t>
            </w:r>
          </w:p>
        </w:tc>
        <w:tc>
          <w:tcPr>
            <w:tcW w:w="935" w:type="dxa"/>
            <w:tcBorders>
              <w:top w:val="nil"/>
              <w:left w:val="nil"/>
              <w:bottom w:val="single" w:sz="4" w:space="0" w:color="auto"/>
              <w:right w:val="single" w:sz="4" w:space="0" w:color="auto"/>
            </w:tcBorders>
            <w:shd w:val="clear" w:color="auto" w:fill="auto"/>
            <w:noWrap/>
            <w:vAlign w:val="center"/>
          </w:tcPr>
          <w:p w14:paraId="63C3A70A" w14:textId="77777777" w:rsidR="00B91AD6" w:rsidRPr="00A5541E" w:rsidRDefault="00B91AD6" w:rsidP="00A5541E">
            <w:pPr>
              <w:jc w:val="center"/>
              <w:rPr>
                <w:sz w:val="20"/>
                <w:szCs w:val="20"/>
                <w:lang w:val="kk-KZ"/>
              </w:rPr>
            </w:pPr>
            <w:r w:rsidRPr="00A5541E">
              <w:rPr>
                <w:sz w:val="20"/>
                <w:szCs w:val="20"/>
                <w:lang w:val="kk-KZ"/>
              </w:rPr>
              <w:t>6581</w:t>
            </w:r>
          </w:p>
        </w:tc>
        <w:tc>
          <w:tcPr>
            <w:tcW w:w="1016" w:type="dxa"/>
            <w:tcBorders>
              <w:top w:val="nil"/>
              <w:left w:val="nil"/>
              <w:bottom w:val="single" w:sz="4" w:space="0" w:color="auto"/>
              <w:right w:val="single" w:sz="4" w:space="0" w:color="auto"/>
            </w:tcBorders>
            <w:shd w:val="clear" w:color="auto" w:fill="auto"/>
            <w:noWrap/>
            <w:vAlign w:val="center"/>
          </w:tcPr>
          <w:p w14:paraId="63EC1D45" w14:textId="77777777" w:rsidR="00B91AD6" w:rsidRPr="00A5541E" w:rsidRDefault="00B91AD6" w:rsidP="00A5541E">
            <w:pPr>
              <w:jc w:val="center"/>
              <w:rPr>
                <w:i/>
                <w:sz w:val="20"/>
                <w:szCs w:val="20"/>
                <w:lang w:val="kk-KZ"/>
              </w:rPr>
            </w:pPr>
            <w:r w:rsidRPr="00A5541E">
              <w:rPr>
                <w:i/>
                <w:sz w:val="20"/>
                <w:szCs w:val="20"/>
                <w:lang w:val="kk-KZ"/>
              </w:rPr>
              <w:t>0,9%</w:t>
            </w:r>
          </w:p>
        </w:tc>
        <w:tc>
          <w:tcPr>
            <w:tcW w:w="961" w:type="dxa"/>
            <w:tcBorders>
              <w:top w:val="nil"/>
              <w:left w:val="nil"/>
              <w:bottom w:val="single" w:sz="4" w:space="0" w:color="auto"/>
              <w:right w:val="single" w:sz="4" w:space="0" w:color="auto"/>
            </w:tcBorders>
            <w:shd w:val="clear" w:color="auto" w:fill="auto"/>
            <w:noWrap/>
            <w:vAlign w:val="center"/>
          </w:tcPr>
          <w:p w14:paraId="742BDCD2" w14:textId="77777777" w:rsidR="00B91AD6" w:rsidRPr="00A5541E" w:rsidRDefault="00B91AD6" w:rsidP="00A5541E">
            <w:pPr>
              <w:jc w:val="center"/>
              <w:rPr>
                <w:sz w:val="20"/>
                <w:szCs w:val="20"/>
                <w:lang w:val="kk-KZ"/>
              </w:rPr>
            </w:pPr>
            <w:r w:rsidRPr="00A5541E">
              <w:rPr>
                <w:sz w:val="20"/>
                <w:szCs w:val="20"/>
                <w:lang w:val="kk-KZ"/>
              </w:rPr>
              <w:t>6 736,1</w:t>
            </w:r>
          </w:p>
        </w:tc>
        <w:tc>
          <w:tcPr>
            <w:tcW w:w="1003" w:type="dxa"/>
            <w:tcBorders>
              <w:top w:val="nil"/>
              <w:left w:val="nil"/>
              <w:bottom w:val="single" w:sz="4" w:space="0" w:color="auto"/>
              <w:right w:val="single" w:sz="4" w:space="0" w:color="auto"/>
            </w:tcBorders>
            <w:shd w:val="clear" w:color="auto" w:fill="auto"/>
            <w:noWrap/>
            <w:vAlign w:val="center"/>
          </w:tcPr>
          <w:p w14:paraId="51C34EB0" w14:textId="77777777" w:rsidR="00B91AD6" w:rsidRPr="00A5541E" w:rsidRDefault="00B91AD6" w:rsidP="00A5541E">
            <w:pPr>
              <w:jc w:val="center"/>
              <w:rPr>
                <w:i/>
                <w:sz w:val="20"/>
                <w:szCs w:val="20"/>
                <w:lang w:val="kk-KZ"/>
              </w:rPr>
            </w:pPr>
            <w:r w:rsidRPr="00A5541E">
              <w:rPr>
                <w:i/>
                <w:sz w:val="20"/>
                <w:szCs w:val="20"/>
                <w:lang w:val="kk-KZ"/>
              </w:rPr>
              <w:t>9,0%</w:t>
            </w:r>
          </w:p>
        </w:tc>
      </w:tr>
      <w:tr w:rsidR="00B91AD6" w:rsidRPr="00A5541E" w14:paraId="1EA5A43D" w14:textId="77777777" w:rsidTr="00A5541E">
        <w:trPr>
          <w:trHeight w:val="315"/>
        </w:trPr>
        <w:tc>
          <w:tcPr>
            <w:tcW w:w="2057" w:type="dxa"/>
            <w:tcBorders>
              <w:top w:val="nil"/>
              <w:left w:val="single" w:sz="4" w:space="0" w:color="auto"/>
              <w:bottom w:val="single" w:sz="4" w:space="0" w:color="auto"/>
              <w:right w:val="single" w:sz="4" w:space="0" w:color="auto"/>
            </w:tcBorders>
            <w:shd w:val="clear" w:color="auto" w:fill="auto"/>
            <w:noWrap/>
            <w:vAlign w:val="center"/>
          </w:tcPr>
          <w:p w14:paraId="5F671B9E" w14:textId="77777777" w:rsidR="00B91AD6" w:rsidRPr="00A5541E" w:rsidRDefault="00B91AD6" w:rsidP="00B91AD6">
            <w:pPr>
              <w:rPr>
                <w:sz w:val="20"/>
                <w:szCs w:val="20"/>
                <w:lang w:val="kk-KZ"/>
              </w:rPr>
            </w:pPr>
            <w:r w:rsidRPr="00A5541E">
              <w:rPr>
                <w:sz w:val="20"/>
                <w:szCs w:val="20"/>
                <w:lang w:val="kk-KZ"/>
              </w:rPr>
              <w:t>InterExpress</w:t>
            </w:r>
          </w:p>
        </w:tc>
        <w:tc>
          <w:tcPr>
            <w:tcW w:w="1122" w:type="dxa"/>
            <w:tcBorders>
              <w:top w:val="nil"/>
              <w:left w:val="nil"/>
              <w:bottom w:val="single" w:sz="4" w:space="0" w:color="auto"/>
              <w:right w:val="single" w:sz="4" w:space="0" w:color="auto"/>
            </w:tcBorders>
            <w:shd w:val="clear" w:color="auto" w:fill="auto"/>
            <w:noWrap/>
            <w:vAlign w:val="center"/>
          </w:tcPr>
          <w:p w14:paraId="119B770F" w14:textId="77777777" w:rsidR="00B91AD6" w:rsidRPr="00A5541E" w:rsidRDefault="00B91AD6" w:rsidP="00A5541E">
            <w:pPr>
              <w:jc w:val="center"/>
              <w:rPr>
                <w:sz w:val="20"/>
                <w:szCs w:val="20"/>
                <w:lang w:val="kk-KZ"/>
              </w:rPr>
            </w:pPr>
            <w:r w:rsidRPr="00A5541E">
              <w:rPr>
                <w:sz w:val="20"/>
                <w:szCs w:val="20"/>
                <w:lang w:val="kk-KZ"/>
              </w:rPr>
              <w:t>-</w:t>
            </w:r>
          </w:p>
        </w:tc>
        <w:tc>
          <w:tcPr>
            <w:tcW w:w="1016" w:type="dxa"/>
            <w:tcBorders>
              <w:top w:val="nil"/>
              <w:left w:val="nil"/>
              <w:bottom w:val="single" w:sz="4" w:space="0" w:color="auto"/>
              <w:right w:val="single" w:sz="4" w:space="0" w:color="auto"/>
            </w:tcBorders>
            <w:shd w:val="clear" w:color="auto" w:fill="auto"/>
            <w:noWrap/>
            <w:vAlign w:val="center"/>
          </w:tcPr>
          <w:p w14:paraId="14333B31" w14:textId="77777777" w:rsidR="00B91AD6" w:rsidRPr="00A5541E" w:rsidRDefault="00B91AD6" w:rsidP="00A5541E">
            <w:pPr>
              <w:jc w:val="center"/>
              <w:rPr>
                <w:i/>
                <w:sz w:val="20"/>
                <w:szCs w:val="20"/>
                <w:lang w:val="kk-KZ"/>
              </w:rPr>
            </w:pPr>
            <w:r w:rsidRPr="00A5541E">
              <w:rPr>
                <w:i/>
                <w:sz w:val="20"/>
                <w:szCs w:val="20"/>
                <w:lang w:val="kk-KZ"/>
              </w:rPr>
              <w:t>-</w:t>
            </w:r>
          </w:p>
        </w:tc>
        <w:tc>
          <w:tcPr>
            <w:tcW w:w="1025" w:type="dxa"/>
            <w:tcBorders>
              <w:top w:val="nil"/>
              <w:left w:val="nil"/>
              <w:bottom w:val="single" w:sz="4" w:space="0" w:color="auto"/>
              <w:right w:val="single" w:sz="4" w:space="0" w:color="auto"/>
            </w:tcBorders>
            <w:shd w:val="clear" w:color="auto" w:fill="auto"/>
            <w:noWrap/>
            <w:vAlign w:val="center"/>
          </w:tcPr>
          <w:p w14:paraId="0C7277E2" w14:textId="77777777" w:rsidR="00B91AD6" w:rsidRPr="00A5541E" w:rsidRDefault="00B91AD6" w:rsidP="00A5541E">
            <w:pPr>
              <w:jc w:val="center"/>
              <w:rPr>
                <w:sz w:val="20"/>
                <w:szCs w:val="20"/>
                <w:lang w:val="kk-KZ"/>
              </w:rPr>
            </w:pPr>
            <w:r w:rsidRPr="00A5541E">
              <w:rPr>
                <w:sz w:val="20"/>
                <w:szCs w:val="20"/>
                <w:lang w:val="kk-KZ"/>
              </w:rPr>
              <w:t>-</w:t>
            </w:r>
          </w:p>
        </w:tc>
        <w:tc>
          <w:tcPr>
            <w:tcW w:w="1003" w:type="dxa"/>
            <w:tcBorders>
              <w:top w:val="nil"/>
              <w:left w:val="nil"/>
              <w:bottom w:val="single" w:sz="4" w:space="0" w:color="auto"/>
              <w:right w:val="single" w:sz="4" w:space="0" w:color="auto"/>
            </w:tcBorders>
            <w:shd w:val="clear" w:color="auto" w:fill="auto"/>
            <w:noWrap/>
            <w:vAlign w:val="center"/>
          </w:tcPr>
          <w:p w14:paraId="1E6DCB9B" w14:textId="77777777" w:rsidR="00B91AD6" w:rsidRPr="00A5541E" w:rsidRDefault="00B91AD6" w:rsidP="00A5541E">
            <w:pPr>
              <w:jc w:val="center"/>
              <w:rPr>
                <w:i/>
                <w:sz w:val="20"/>
                <w:szCs w:val="20"/>
                <w:lang w:val="kk-KZ"/>
              </w:rPr>
            </w:pPr>
            <w:r w:rsidRPr="00A5541E">
              <w:rPr>
                <w:i/>
                <w:sz w:val="20"/>
                <w:szCs w:val="20"/>
                <w:lang w:val="kk-KZ"/>
              </w:rPr>
              <w:t>-</w:t>
            </w:r>
          </w:p>
        </w:tc>
        <w:tc>
          <w:tcPr>
            <w:tcW w:w="935" w:type="dxa"/>
            <w:tcBorders>
              <w:top w:val="nil"/>
              <w:left w:val="nil"/>
              <w:bottom w:val="single" w:sz="4" w:space="0" w:color="auto"/>
              <w:right w:val="single" w:sz="4" w:space="0" w:color="auto"/>
            </w:tcBorders>
            <w:shd w:val="clear" w:color="auto" w:fill="auto"/>
            <w:noWrap/>
            <w:vAlign w:val="center"/>
          </w:tcPr>
          <w:p w14:paraId="7528BD1E" w14:textId="77777777" w:rsidR="00B91AD6" w:rsidRPr="00A5541E" w:rsidRDefault="00B91AD6" w:rsidP="00A5541E">
            <w:pPr>
              <w:jc w:val="center"/>
              <w:rPr>
                <w:sz w:val="20"/>
                <w:szCs w:val="20"/>
                <w:lang w:val="kk-KZ"/>
              </w:rPr>
            </w:pPr>
            <w:r w:rsidRPr="00A5541E">
              <w:rPr>
                <w:sz w:val="20"/>
                <w:szCs w:val="20"/>
                <w:lang w:val="kk-KZ"/>
              </w:rPr>
              <w:t>22</w:t>
            </w:r>
          </w:p>
        </w:tc>
        <w:tc>
          <w:tcPr>
            <w:tcW w:w="1016" w:type="dxa"/>
            <w:tcBorders>
              <w:top w:val="nil"/>
              <w:left w:val="nil"/>
              <w:bottom w:val="single" w:sz="4" w:space="0" w:color="auto"/>
              <w:right w:val="single" w:sz="4" w:space="0" w:color="auto"/>
            </w:tcBorders>
            <w:shd w:val="clear" w:color="auto" w:fill="auto"/>
            <w:noWrap/>
            <w:vAlign w:val="center"/>
          </w:tcPr>
          <w:p w14:paraId="36EC1080" w14:textId="77777777" w:rsidR="00B91AD6" w:rsidRPr="00A5541E" w:rsidRDefault="00B91AD6" w:rsidP="00A5541E">
            <w:pPr>
              <w:jc w:val="center"/>
              <w:rPr>
                <w:i/>
                <w:sz w:val="20"/>
                <w:szCs w:val="20"/>
                <w:lang w:val="kk-KZ"/>
              </w:rPr>
            </w:pPr>
            <w:r w:rsidRPr="00A5541E">
              <w:rPr>
                <w:i/>
                <w:sz w:val="20"/>
                <w:szCs w:val="20"/>
                <w:lang w:val="kk-KZ"/>
              </w:rPr>
              <w:t>0,003%</w:t>
            </w:r>
          </w:p>
        </w:tc>
        <w:tc>
          <w:tcPr>
            <w:tcW w:w="961" w:type="dxa"/>
            <w:tcBorders>
              <w:top w:val="nil"/>
              <w:left w:val="nil"/>
              <w:bottom w:val="single" w:sz="4" w:space="0" w:color="auto"/>
              <w:right w:val="single" w:sz="4" w:space="0" w:color="auto"/>
            </w:tcBorders>
            <w:shd w:val="clear" w:color="auto" w:fill="auto"/>
            <w:noWrap/>
            <w:vAlign w:val="center"/>
          </w:tcPr>
          <w:p w14:paraId="1941C7DC" w14:textId="77777777" w:rsidR="00B91AD6" w:rsidRPr="00A5541E" w:rsidRDefault="00B91AD6" w:rsidP="00A5541E">
            <w:pPr>
              <w:jc w:val="center"/>
              <w:rPr>
                <w:sz w:val="20"/>
                <w:szCs w:val="20"/>
                <w:lang w:val="kk-KZ"/>
              </w:rPr>
            </w:pPr>
            <w:r w:rsidRPr="00A5541E">
              <w:rPr>
                <w:sz w:val="20"/>
                <w:szCs w:val="20"/>
                <w:lang w:val="kk-KZ"/>
              </w:rPr>
              <w:t>1,2</w:t>
            </w:r>
          </w:p>
        </w:tc>
        <w:tc>
          <w:tcPr>
            <w:tcW w:w="1003" w:type="dxa"/>
            <w:tcBorders>
              <w:top w:val="nil"/>
              <w:left w:val="nil"/>
              <w:bottom w:val="single" w:sz="4" w:space="0" w:color="auto"/>
              <w:right w:val="single" w:sz="4" w:space="0" w:color="auto"/>
            </w:tcBorders>
            <w:shd w:val="clear" w:color="auto" w:fill="auto"/>
            <w:noWrap/>
            <w:vAlign w:val="center"/>
          </w:tcPr>
          <w:p w14:paraId="0B9CEFBC" w14:textId="77777777" w:rsidR="00B91AD6" w:rsidRPr="00A5541E" w:rsidRDefault="00B91AD6" w:rsidP="00A5541E">
            <w:pPr>
              <w:jc w:val="center"/>
              <w:rPr>
                <w:i/>
                <w:sz w:val="20"/>
                <w:szCs w:val="20"/>
                <w:lang w:val="kk-KZ"/>
              </w:rPr>
            </w:pPr>
            <w:r w:rsidRPr="00A5541E">
              <w:rPr>
                <w:i/>
                <w:sz w:val="20"/>
                <w:szCs w:val="20"/>
                <w:lang w:val="kk-KZ"/>
              </w:rPr>
              <w:t>0,002%</w:t>
            </w:r>
          </w:p>
        </w:tc>
      </w:tr>
      <w:tr w:rsidR="00B91AD6" w:rsidRPr="00A5541E" w14:paraId="31F21CDB" w14:textId="77777777" w:rsidTr="00A5541E">
        <w:trPr>
          <w:trHeight w:val="315"/>
        </w:trPr>
        <w:tc>
          <w:tcPr>
            <w:tcW w:w="2057" w:type="dxa"/>
            <w:tcBorders>
              <w:top w:val="nil"/>
              <w:left w:val="single" w:sz="4" w:space="0" w:color="auto"/>
              <w:bottom w:val="single" w:sz="4" w:space="0" w:color="auto"/>
              <w:right w:val="single" w:sz="4" w:space="0" w:color="auto"/>
            </w:tcBorders>
            <w:shd w:val="clear" w:color="auto" w:fill="auto"/>
            <w:noWrap/>
            <w:vAlign w:val="center"/>
          </w:tcPr>
          <w:p w14:paraId="539A80B1" w14:textId="77777777" w:rsidR="00B91AD6" w:rsidRPr="00A5541E" w:rsidRDefault="00B91AD6" w:rsidP="00B91AD6">
            <w:pPr>
              <w:rPr>
                <w:sz w:val="20"/>
                <w:szCs w:val="20"/>
                <w:lang w:val="kk-KZ"/>
              </w:rPr>
            </w:pPr>
            <w:r w:rsidRPr="00A5541E">
              <w:rPr>
                <w:sz w:val="20"/>
                <w:szCs w:val="20"/>
                <w:lang w:val="kk-KZ"/>
              </w:rPr>
              <w:t>Xpress money</w:t>
            </w:r>
          </w:p>
        </w:tc>
        <w:tc>
          <w:tcPr>
            <w:tcW w:w="1122" w:type="dxa"/>
            <w:tcBorders>
              <w:top w:val="nil"/>
              <w:left w:val="nil"/>
              <w:bottom w:val="single" w:sz="4" w:space="0" w:color="auto"/>
              <w:right w:val="single" w:sz="4" w:space="0" w:color="auto"/>
            </w:tcBorders>
            <w:shd w:val="clear" w:color="auto" w:fill="auto"/>
            <w:noWrap/>
            <w:vAlign w:val="center"/>
          </w:tcPr>
          <w:p w14:paraId="6947D98B" w14:textId="77777777" w:rsidR="00B91AD6" w:rsidRPr="00A5541E" w:rsidRDefault="00B91AD6" w:rsidP="00A5541E">
            <w:pPr>
              <w:jc w:val="center"/>
              <w:rPr>
                <w:sz w:val="20"/>
                <w:szCs w:val="20"/>
                <w:lang w:val="kk-KZ"/>
              </w:rPr>
            </w:pPr>
            <w:r w:rsidRPr="00A5541E">
              <w:rPr>
                <w:sz w:val="20"/>
                <w:szCs w:val="20"/>
                <w:lang w:val="kk-KZ"/>
              </w:rPr>
              <w:t>-</w:t>
            </w:r>
          </w:p>
        </w:tc>
        <w:tc>
          <w:tcPr>
            <w:tcW w:w="1016" w:type="dxa"/>
            <w:tcBorders>
              <w:top w:val="nil"/>
              <w:left w:val="nil"/>
              <w:bottom w:val="single" w:sz="4" w:space="0" w:color="auto"/>
              <w:right w:val="single" w:sz="4" w:space="0" w:color="auto"/>
            </w:tcBorders>
            <w:shd w:val="clear" w:color="auto" w:fill="auto"/>
            <w:noWrap/>
            <w:vAlign w:val="center"/>
          </w:tcPr>
          <w:p w14:paraId="0471A222" w14:textId="77777777" w:rsidR="00B91AD6" w:rsidRPr="00A5541E" w:rsidRDefault="00B91AD6" w:rsidP="00A5541E">
            <w:pPr>
              <w:jc w:val="center"/>
              <w:rPr>
                <w:i/>
                <w:sz w:val="20"/>
                <w:szCs w:val="20"/>
                <w:lang w:val="kk-KZ"/>
              </w:rPr>
            </w:pPr>
            <w:r w:rsidRPr="00A5541E">
              <w:rPr>
                <w:i/>
                <w:sz w:val="20"/>
                <w:szCs w:val="20"/>
                <w:lang w:val="kk-KZ"/>
              </w:rPr>
              <w:t>-</w:t>
            </w:r>
          </w:p>
        </w:tc>
        <w:tc>
          <w:tcPr>
            <w:tcW w:w="1025" w:type="dxa"/>
            <w:tcBorders>
              <w:top w:val="nil"/>
              <w:left w:val="nil"/>
              <w:bottom w:val="single" w:sz="4" w:space="0" w:color="auto"/>
              <w:right w:val="single" w:sz="4" w:space="0" w:color="auto"/>
            </w:tcBorders>
            <w:shd w:val="clear" w:color="auto" w:fill="auto"/>
            <w:noWrap/>
            <w:vAlign w:val="center"/>
          </w:tcPr>
          <w:p w14:paraId="1665B6C4" w14:textId="77777777" w:rsidR="00B91AD6" w:rsidRPr="00A5541E" w:rsidRDefault="00B91AD6" w:rsidP="00A5541E">
            <w:pPr>
              <w:jc w:val="center"/>
              <w:rPr>
                <w:sz w:val="20"/>
                <w:szCs w:val="20"/>
                <w:lang w:val="kk-KZ"/>
              </w:rPr>
            </w:pPr>
            <w:r w:rsidRPr="00A5541E">
              <w:rPr>
                <w:sz w:val="20"/>
                <w:szCs w:val="20"/>
                <w:lang w:val="kk-KZ"/>
              </w:rPr>
              <w:t>-</w:t>
            </w:r>
          </w:p>
        </w:tc>
        <w:tc>
          <w:tcPr>
            <w:tcW w:w="1003" w:type="dxa"/>
            <w:tcBorders>
              <w:top w:val="nil"/>
              <w:left w:val="nil"/>
              <w:bottom w:val="single" w:sz="4" w:space="0" w:color="auto"/>
              <w:right w:val="single" w:sz="4" w:space="0" w:color="auto"/>
            </w:tcBorders>
            <w:shd w:val="clear" w:color="auto" w:fill="auto"/>
            <w:noWrap/>
            <w:vAlign w:val="center"/>
          </w:tcPr>
          <w:p w14:paraId="57212A75" w14:textId="77777777" w:rsidR="00B91AD6" w:rsidRPr="00A5541E" w:rsidRDefault="00B91AD6" w:rsidP="00A5541E">
            <w:pPr>
              <w:jc w:val="center"/>
              <w:rPr>
                <w:i/>
                <w:sz w:val="20"/>
                <w:szCs w:val="20"/>
                <w:lang w:val="kk-KZ"/>
              </w:rPr>
            </w:pPr>
            <w:r w:rsidRPr="00A5541E">
              <w:rPr>
                <w:i/>
                <w:sz w:val="20"/>
                <w:szCs w:val="20"/>
                <w:lang w:val="kk-KZ"/>
              </w:rPr>
              <w:t>-</w:t>
            </w:r>
          </w:p>
        </w:tc>
        <w:tc>
          <w:tcPr>
            <w:tcW w:w="935" w:type="dxa"/>
            <w:tcBorders>
              <w:top w:val="nil"/>
              <w:left w:val="nil"/>
              <w:bottom w:val="single" w:sz="4" w:space="0" w:color="auto"/>
              <w:right w:val="single" w:sz="4" w:space="0" w:color="auto"/>
            </w:tcBorders>
            <w:shd w:val="clear" w:color="auto" w:fill="auto"/>
            <w:noWrap/>
            <w:vAlign w:val="center"/>
          </w:tcPr>
          <w:p w14:paraId="2E66BF9E" w14:textId="77777777" w:rsidR="00B91AD6" w:rsidRPr="00A5541E" w:rsidRDefault="00B91AD6" w:rsidP="00A5541E">
            <w:pPr>
              <w:jc w:val="center"/>
              <w:rPr>
                <w:sz w:val="20"/>
                <w:szCs w:val="20"/>
                <w:lang w:val="kk-KZ"/>
              </w:rPr>
            </w:pPr>
            <w:r w:rsidRPr="00A5541E">
              <w:rPr>
                <w:sz w:val="20"/>
                <w:szCs w:val="20"/>
                <w:lang w:val="kk-KZ"/>
              </w:rPr>
              <w:t>16</w:t>
            </w:r>
          </w:p>
        </w:tc>
        <w:tc>
          <w:tcPr>
            <w:tcW w:w="1016" w:type="dxa"/>
            <w:tcBorders>
              <w:top w:val="nil"/>
              <w:left w:val="nil"/>
              <w:bottom w:val="single" w:sz="4" w:space="0" w:color="auto"/>
              <w:right w:val="single" w:sz="4" w:space="0" w:color="auto"/>
            </w:tcBorders>
            <w:shd w:val="clear" w:color="auto" w:fill="auto"/>
            <w:noWrap/>
            <w:vAlign w:val="center"/>
          </w:tcPr>
          <w:p w14:paraId="36D1E691" w14:textId="77777777" w:rsidR="00B91AD6" w:rsidRPr="00A5541E" w:rsidRDefault="00B91AD6" w:rsidP="00A5541E">
            <w:pPr>
              <w:jc w:val="center"/>
              <w:rPr>
                <w:i/>
                <w:sz w:val="20"/>
                <w:szCs w:val="20"/>
                <w:lang w:val="kk-KZ"/>
              </w:rPr>
            </w:pPr>
            <w:r w:rsidRPr="00A5541E">
              <w:rPr>
                <w:i/>
                <w:sz w:val="20"/>
                <w:szCs w:val="20"/>
                <w:lang w:val="kk-KZ"/>
              </w:rPr>
              <w:t>0,002%</w:t>
            </w:r>
          </w:p>
        </w:tc>
        <w:tc>
          <w:tcPr>
            <w:tcW w:w="961" w:type="dxa"/>
            <w:tcBorders>
              <w:top w:val="nil"/>
              <w:left w:val="nil"/>
              <w:bottom w:val="single" w:sz="4" w:space="0" w:color="auto"/>
              <w:right w:val="single" w:sz="4" w:space="0" w:color="auto"/>
            </w:tcBorders>
            <w:shd w:val="clear" w:color="auto" w:fill="auto"/>
            <w:noWrap/>
            <w:vAlign w:val="center"/>
          </w:tcPr>
          <w:p w14:paraId="2D871E2C" w14:textId="77777777" w:rsidR="00B91AD6" w:rsidRPr="00A5541E" w:rsidRDefault="00B91AD6" w:rsidP="00A5541E">
            <w:pPr>
              <w:jc w:val="center"/>
              <w:rPr>
                <w:sz w:val="20"/>
                <w:szCs w:val="20"/>
                <w:lang w:val="kk-KZ"/>
              </w:rPr>
            </w:pPr>
            <w:r w:rsidRPr="00A5541E">
              <w:rPr>
                <w:sz w:val="20"/>
                <w:szCs w:val="20"/>
                <w:lang w:val="kk-KZ"/>
              </w:rPr>
              <w:t>4,5</w:t>
            </w:r>
          </w:p>
        </w:tc>
        <w:tc>
          <w:tcPr>
            <w:tcW w:w="1003" w:type="dxa"/>
            <w:tcBorders>
              <w:top w:val="nil"/>
              <w:left w:val="nil"/>
              <w:bottom w:val="single" w:sz="4" w:space="0" w:color="auto"/>
              <w:right w:val="single" w:sz="4" w:space="0" w:color="auto"/>
            </w:tcBorders>
            <w:shd w:val="clear" w:color="auto" w:fill="auto"/>
            <w:noWrap/>
            <w:vAlign w:val="center"/>
          </w:tcPr>
          <w:p w14:paraId="339D3B20" w14:textId="77777777" w:rsidR="00B91AD6" w:rsidRPr="00A5541E" w:rsidRDefault="00B91AD6" w:rsidP="00A5541E">
            <w:pPr>
              <w:jc w:val="center"/>
              <w:rPr>
                <w:i/>
                <w:sz w:val="20"/>
                <w:szCs w:val="20"/>
                <w:lang w:val="kk-KZ"/>
              </w:rPr>
            </w:pPr>
            <w:r w:rsidRPr="00A5541E">
              <w:rPr>
                <w:i/>
                <w:sz w:val="20"/>
                <w:szCs w:val="20"/>
                <w:lang w:val="kk-KZ"/>
              </w:rPr>
              <w:t>0,01%</w:t>
            </w:r>
          </w:p>
        </w:tc>
      </w:tr>
      <w:tr w:rsidR="00B91AD6" w:rsidRPr="00A5541E" w14:paraId="00799556" w14:textId="77777777" w:rsidTr="00A5541E">
        <w:trPr>
          <w:trHeight w:val="315"/>
        </w:trPr>
        <w:tc>
          <w:tcPr>
            <w:tcW w:w="2057" w:type="dxa"/>
            <w:tcBorders>
              <w:top w:val="nil"/>
              <w:left w:val="single" w:sz="4" w:space="0" w:color="auto"/>
              <w:bottom w:val="single" w:sz="4" w:space="0" w:color="auto"/>
              <w:right w:val="single" w:sz="4" w:space="0" w:color="auto"/>
            </w:tcBorders>
            <w:shd w:val="clear" w:color="auto" w:fill="auto"/>
            <w:noWrap/>
            <w:vAlign w:val="center"/>
          </w:tcPr>
          <w:p w14:paraId="3049DC6B" w14:textId="77777777" w:rsidR="00B91AD6" w:rsidRPr="00A5541E" w:rsidRDefault="00B91AD6" w:rsidP="00B91AD6">
            <w:pPr>
              <w:rPr>
                <w:b/>
                <w:bCs/>
                <w:sz w:val="20"/>
                <w:szCs w:val="20"/>
                <w:lang w:val="kk-KZ"/>
              </w:rPr>
            </w:pPr>
            <w:r w:rsidRPr="00A5541E">
              <w:rPr>
                <w:b/>
                <w:bCs/>
                <w:sz w:val="20"/>
                <w:szCs w:val="20"/>
                <w:lang w:val="kk-KZ"/>
              </w:rPr>
              <w:t>Жалпы  жиынтығы</w:t>
            </w:r>
          </w:p>
        </w:tc>
        <w:tc>
          <w:tcPr>
            <w:tcW w:w="1122" w:type="dxa"/>
            <w:tcBorders>
              <w:top w:val="nil"/>
              <w:left w:val="nil"/>
              <w:bottom w:val="single" w:sz="4" w:space="0" w:color="auto"/>
              <w:right w:val="single" w:sz="4" w:space="0" w:color="auto"/>
            </w:tcBorders>
            <w:shd w:val="clear" w:color="auto" w:fill="auto"/>
            <w:noWrap/>
            <w:vAlign w:val="center"/>
          </w:tcPr>
          <w:p w14:paraId="1C99CD10" w14:textId="77777777" w:rsidR="00B91AD6" w:rsidRPr="00A5541E" w:rsidRDefault="00B91AD6" w:rsidP="00A5541E">
            <w:pPr>
              <w:jc w:val="center"/>
              <w:rPr>
                <w:b/>
                <w:bCs/>
                <w:sz w:val="20"/>
                <w:szCs w:val="20"/>
                <w:lang w:val="kk-KZ"/>
              </w:rPr>
            </w:pPr>
            <w:r w:rsidRPr="00A5541E">
              <w:rPr>
                <w:b/>
                <w:bCs/>
                <w:sz w:val="20"/>
                <w:szCs w:val="20"/>
                <w:lang w:val="kk-KZ"/>
              </w:rPr>
              <w:t>1 209 589</w:t>
            </w:r>
          </w:p>
        </w:tc>
        <w:tc>
          <w:tcPr>
            <w:tcW w:w="1016" w:type="dxa"/>
            <w:tcBorders>
              <w:top w:val="nil"/>
              <w:left w:val="nil"/>
              <w:bottom w:val="single" w:sz="4" w:space="0" w:color="auto"/>
              <w:right w:val="single" w:sz="4" w:space="0" w:color="auto"/>
            </w:tcBorders>
            <w:shd w:val="clear" w:color="auto" w:fill="auto"/>
            <w:noWrap/>
            <w:vAlign w:val="center"/>
          </w:tcPr>
          <w:p w14:paraId="535CB0A2" w14:textId="77777777" w:rsidR="00B91AD6" w:rsidRPr="00A5541E" w:rsidRDefault="00E974AD" w:rsidP="00A5541E">
            <w:pPr>
              <w:jc w:val="center"/>
              <w:rPr>
                <w:b/>
                <w:bCs/>
                <w:i/>
                <w:sz w:val="20"/>
                <w:szCs w:val="20"/>
                <w:lang w:val="kk-KZ"/>
              </w:rPr>
            </w:pPr>
            <w:r w:rsidRPr="00A5541E">
              <w:rPr>
                <w:b/>
                <w:bCs/>
                <w:i/>
                <w:sz w:val="20"/>
                <w:szCs w:val="20"/>
                <w:lang w:val="kk-KZ"/>
              </w:rPr>
              <w:t>100,0</w:t>
            </w:r>
            <w:r w:rsidR="00B91AD6" w:rsidRPr="00A5541E">
              <w:rPr>
                <w:b/>
                <w:bCs/>
                <w:i/>
                <w:sz w:val="20"/>
                <w:szCs w:val="20"/>
                <w:lang w:val="kk-KZ"/>
              </w:rPr>
              <w:t>%</w:t>
            </w:r>
          </w:p>
        </w:tc>
        <w:tc>
          <w:tcPr>
            <w:tcW w:w="1025" w:type="dxa"/>
            <w:tcBorders>
              <w:top w:val="nil"/>
              <w:left w:val="nil"/>
              <w:bottom w:val="single" w:sz="4" w:space="0" w:color="auto"/>
              <w:right w:val="single" w:sz="4" w:space="0" w:color="auto"/>
            </w:tcBorders>
            <w:shd w:val="clear" w:color="auto" w:fill="auto"/>
            <w:noWrap/>
            <w:vAlign w:val="center"/>
          </w:tcPr>
          <w:p w14:paraId="25F11E2E" w14:textId="77777777" w:rsidR="00B91AD6" w:rsidRPr="00A5541E" w:rsidRDefault="00B91AD6" w:rsidP="00A5541E">
            <w:pPr>
              <w:jc w:val="center"/>
              <w:rPr>
                <w:b/>
                <w:bCs/>
                <w:sz w:val="20"/>
                <w:szCs w:val="20"/>
                <w:lang w:val="kk-KZ"/>
              </w:rPr>
            </w:pPr>
            <w:r w:rsidRPr="00A5541E">
              <w:rPr>
                <w:b/>
                <w:bCs/>
                <w:sz w:val="20"/>
                <w:szCs w:val="20"/>
                <w:lang w:val="kk-KZ"/>
              </w:rPr>
              <w:t>179 812,2</w:t>
            </w:r>
          </w:p>
        </w:tc>
        <w:tc>
          <w:tcPr>
            <w:tcW w:w="1003" w:type="dxa"/>
            <w:tcBorders>
              <w:top w:val="nil"/>
              <w:left w:val="nil"/>
              <w:bottom w:val="single" w:sz="4" w:space="0" w:color="auto"/>
              <w:right w:val="single" w:sz="4" w:space="0" w:color="auto"/>
            </w:tcBorders>
            <w:shd w:val="clear" w:color="auto" w:fill="auto"/>
            <w:noWrap/>
            <w:vAlign w:val="center"/>
          </w:tcPr>
          <w:p w14:paraId="2E1F90B2" w14:textId="77777777" w:rsidR="00B91AD6" w:rsidRPr="00A5541E" w:rsidRDefault="00B91AD6" w:rsidP="00A5541E">
            <w:pPr>
              <w:jc w:val="center"/>
              <w:rPr>
                <w:b/>
                <w:bCs/>
                <w:i/>
                <w:sz w:val="20"/>
                <w:szCs w:val="20"/>
                <w:lang w:val="kk-KZ"/>
              </w:rPr>
            </w:pPr>
            <w:r w:rsidRPr="00A5541E">
              <w:rPr>
                <w:b/>
                <w:bCs/>
                <w:i/>
                <w:sz w:val="20"/>
                <w:szCs w:val="20"/>
                <w:lang w:val="kk-KZ"/>
              </w:rPr>
              <w:t>100,0%</w:t>
            </w:r>
          </w:p>
        </w:tc>
        <w:tc>
          <w:tcPr>
            <w:tcW w:w="935" w:type="dxa"/>
            <w:tcBorders>
              <w:top w:val="nil"/>
              <w:left w:val="nil"/>
              <w:bottom w:val="single" w:sz="4" w:space="0" w:color="auto"/>
              <w:right w:val="single" w:sz="4" w:space="0" w:color="auto"/>
            </w:tcBorders>
            <w:shd w:val="clear" w:color="auto" w:fill="auto"/>
            <w:noWrap/>
            <w:vAlign w:val="center"/>
          </w:tcPr>
          <w:p w14:paraId="0BFEC92B" w14:textId="77777777" w:rsidR="00B91AD6" w:rsidRPr="00A5541E" w:rsidRDefault="00B91AD6" w:rsidP="00A5541E">
            <w:pPr>
              <w:jc w:val="center"/>
              <w:rPr>
                <w:b/>
                <w:bCs/>
                <w:sz w:val="20"/>
                <w:szCs w:val="20"/>
                <w:lang w:val="kk-KZ"/>
              </w:rPr>
            </w:pPr>
            <w:r w:rsidRPr="00A5541E">
              <w:rPr>
                <w:b/>
                <w:bCs/>
                <w:sz w:val="20"/>
                <w:szCs w:val="20"/>
                <w:lang w:val="kk-KZ"/>
              </w:rPr>
              <w:t>730 543</w:t>
            </w:r>
          </w:p>
        </w:tc>
        <w:tc>
          <w:tcPr>
            <w:tcW w:w="1016" w:type="dxa"/>
            <w:tcBorders>
              <w:top w:val="nil"/>
              <w:left w:val="nil"/>
              <w:bottom w:val="single" w:sz="4" w:space="0" w:color="auto"/>
              <w:right w:val="single" w:sz="4" w:space="0" w:color="auto"/>
            </w:tcBorders>
            <w:shd w:val="clear" w:color="auto" w:fill="auto"/>
            <w:noWrap/>
            <w:vAlign w:val="center"/>
          </w:tcPr>
          <w:p w14:paraId="48783B8E" w14:textId="77777777" w:rsidR="00B91AD6" w:rsidRPr="00A5541E" w:rsidRDefault="00B91AD6" w:rsidP="00A5541E">
            <w:pPr>
              <w:jc w:val="center"/>
              <w:rPr>
                <w:b/>
                <w:bCs/>
                <w:i/>
                <w:sz w:val="20"/>
                <w:szCs w:val="20"/>
                <w:lang w:val="kk-KZ"/>
              </w:rPr>
            </w:pPr>
            <w:r w:rsidRPr="00A5541E">
              <w:rPr>
                <w:b/>
                <w:bCs/>
                <w:i/>
                <w:sz w:val="20"/>
                <w:szCs w:val="20"/>
                <w:lang w:val="kk-KZ"/>
              </w:rPr>
              <w:t>100,0%</w:t>
            </w:r>
          </w:p>
        </w:tc>
        <w:tc>
          <w:tcPr>
            <w:tcW w:w="961" w:type="dxa"/>
            <w:tcBorders>
              <w:top w:val="nil"/>
              <w:left w:val="nil"/>
              <w:bottom w:val="single" w:sz="4" w:space="0" w:color="auto"/>
              <w:right w:val="single" w:sz="4" w:space="0" w:color="auto"/>
            </w:tcBorders>
            <w:shd w:val="clear" w:color="auto" w:fill="auto"/>
            <w:noWrap/>
            <w:vAlign w:val="center"/>
          </w:tcPr>
          <w:p w14:paraId="4791949F" w14:textId="77777777" w:rsidR="00B91AD6" w:rsidRPr="00A5541E" w:rsidRDefault="00B91AD6" w:rsidP="00A5541E">
            <w:pPr>
              <w:jc w:val="center"/>
              <w:rPr>
                <w:b/>
                <w:bCs/>
                <w:sz w:val="20"/>
                <w:szCs w:val="20"/>
                <w:lang w:val="kk-KZ"/>
              </w:rPr>
            </w:pPr>
            <w:r w:rsidRPr="00A5541E">
              <w:rPr>
                <w:b/>
                <w:bCs/>
                <w:sz w:val="20"/>
                <w:szCs w:val="20"/>
                <w:lang w:val="kk-KZ"/>
              </w:rPr>
              <w:t>74 516,5</w:t>
            </w:r>
          </w:p>
        </w:tc>
        <w:tc>
          <w:tcPr>
            <w:tcW w:w="1003" w:type="dxa"/>
            <w:tcBorders>
              <w:top w:val="nil"/>
              <w:left w:val="nil"/>
              <w:bottom w:val="single" w:sz="4" w:space="0" w:color="auto"/>
              <w:right w:val="single" w:sz="4" w:space="0" w:color="auto"/>
            </w:tcBorders>
            <w:shd w:val="clear" w:color="auto" w:fill="auto"/>
            <w:noWrap/>
            <w:vAlign w:val="center"/>
          </w:tcPr>
          <w:p w14:paraId="36FF7007" w14:textId="77777777" w:rsidR="00B91AD6" w:rsidRPr="00A5541E" w:rsidRDefault="00E974AD" w:rsidP="00A5541E">
            <w:pPr>
              <w:jc w:val="center"/>
              <w:rPr>
                <w:b/>
                <w:bCs/>
                <w:i/>
                <w:sz w:val="20"/>
                <w:szCs w:val="20"/>
                <w:lang w:val="kk-KZ"/>
              </w:rPr>
            </w:pPr>
            <w:r w:rsidRPr="00A5541E">
              <w:rPr>
                <w:b/>
                <w:bCs/>
                <w:i/>
                <w:sz w:val="20"/>
                <w:szCs w:val="20"/>
                <w:lang w:val="kk-KZ"/>
              </w:rPr>
              <w:t>100,0</w:t>
            </w:r>
            <w:r w:rsidR="00B91AD6" w:rsidRPr="00A5541E">
              <w:rPr>
                <w:b/>
                <w:bCs/>
                <w:i/>
                <w:sz w:val="20"/>
                <w:szCs w:val="20"/>
                <w:lang w:val="kk-KZ"/>
              </w:rPr>
              <w:t>%</w:t>
            </w:r>
          </w:p>
        </w:tc>
      </w:tr>
    </w:tbl>
    <w:p w14:paraId="5362C115" w14:textId="77777777" w:rsidR="00B91AD6" w:rsidRPr="002D73E8" w:rsidRDefault="00B91AD6" w:rsidP="00B91AD6">
      <w:pPr>
        <w:ind w:firstLine="709"/>
        <w:jc w:val="both"/>
        <w:rPr>
          <w:sz w:val="26"/>
          <w:szCs w:val="26"/>
          <w:lang w:val="kk-KZ"/>
        </w:rPr>
      </w:pPr>
      <w:r w:rsidRPr="002D73E8">
        <w:rPr>
          <w:sz w:val="26"/>
          <w:szCs w:val="26"/>
          <w:lang w:val="kk-KZ"/>
        </w:rPr>
        <w:t xml:space="preserve">Бұл ретте Қазақстан халқы халықаралық ақша аударымдары жүйесі арқылы ақша аударудың негізі сомасын АҚШ долларымен жүргізеді.  </w:t>
      </w:r>
    </w:p>
    <w:p w14:paraId="0E962F5B" w14:textId="77777777" w:rsidR="00B91AD6" w:rsidRPr="00E974AD" w:rsidRDefault="00B91AD6" w:rsidP="00B91AD6">
      <w:pPr>
        <w:ind w:firstLine="709"/>
        <w:jc w:val="right"/>
        <w:rPr>
          <w:i/>
          <w:sz w:val="26"/>
          <w:szCs w:val="26"/>
          <w:lang w:val="kk-KZ"/>
        </w:rPr>
      </w:pPr>
      <w:r w:rsidRPr="00E974AD">
        <w:rPr>
          <w:i/>
          <w:sz w:val="26"/>
          <w:szCs w:val="26"/>
          <w:lang w:val="kk-KZ"/>
        </w:rPr>
        <w:t>23-кесте.</w:t>
      </w:r>
    </w:p>
    <w:p w14:paraId="32A36424" w14:textId="77777777" w:rsidR="00B91AD6" w:rsidRPr="002D73E8" w:rsidRDefault="00B91AD6" w:rsidP="00B91AD6">
      <w:pPr>
        <w:autoSpaceDE w:val="0"/>
        <w:autoSpaceDN w:val="0"/>
        <w:adjustRightInd w:val="0"/>
        <w:ind w:firstLine="709"/>
        <w:jc w:val="center"/>
        <w:rPr>
          <w:rFonts w:eastAsia="MS Mincho"/>
          <w:b/>
          <w:sz w:val="26"/>
          <w:szCs w:val="26"/>
          <w:lang w:val="kk-KZ" w:eastAsia="ja-JP"/>
        </w:rPr>
      </w:pPr>
      <w:r w:rsidRPr="002D73E8">
        <w:rPr>
          <w:b/>
          <w:sz w:val="26"/>
          <w:szCs w:val="26"/>
          <w:lang w:val="kk-KZ"/>
        </w:rPr>
        <w:t xml:space="preserve">Халықаралық ақша аударымдары  жүйесін валюталар  бойынша  пайдалану бойынша  мәліметтер </w:t>
      </w:r>
    </w:p>
    <w:tbl>
      <w:tblPr>
        <w:tblW w:w="9933" w:type="dxa"/>
        <w:tblInd w:w="108" w:type="dxa"/>
        <w:tblLook w:val="0000" w:firstRow="0" w:lastRow="0" w:firstColumn="0" w:lastColumn="0" w:noHBand="0" w:noVBand="0"/>
      </w:tblPr>
      <w:tblGrid>
        <w:gridCol w:w="1876"/>
        <w:gridCol w:w="1102"/>
        <w:gridCol w:w="1251"/>
        <w:gridCol w:w="1025"/>
        <w:gridCol w:w="1003"/>
        <w:gridCol w:w="935"/>
        <w:gridCol w:w="1251"/>
        <w:gridCol w:w="961"/>
        <w:gridCol w:w="1090"/>
      </w:tblGrid>
      <w:tr w:rsidR="00B91AD6" w:rsidRPr="00A5541E" w14:paraId="678073A5" w14:textId="77777777" w:rsidTr="00A5541E">
        <w:trPr>
          <w:trHeight w:val="315"/>
        </w:trPr>
        <w:tc>
          <w:tcPr>
            <w:tcW w:w="1315" w:type="dxa"/>
            <w:vMerge w:val="restart"/>
            <w:tcBorders>
              <w:top w:val="single" w:sz="4" w:space="0" w:color="auto"/>
              <w:left w:val="single" w:sz="4" w:space="0" w:color="auto"/>
              <w:right w:val="single" w:sz="4" w:space="0" w:color="auto"/>
            </w:tcBorders>
            <w:shd w:val="clear" w:color="auto" w:fill="CCFFCC"/>
            <w:noWrap/>
            <w:vAlign w:val="center"/>
          </w:tcPr>
          <w:p w14:paraId="414587C1" w14:textId="77777777" w:rsidR="00B91AD6" w:rsidRPr="00A5541E" w:rsidRDefault="00B91AD6" w:rsidP="00A5541E">
            <w:pPr>
              <w:jc w:val="center"/>
              <w:rPr>
                <w:rFonts w:eastAsia="MS Mincho"/>
                <w:b/>
                <w:sz w:val="20"/>
                <w:szCs w:val="20"/>
                <w:lang w:val="kk-KZ" w:eastAsia="ja-JP"/>
              </w:rPr>
            </w:pPr>
          </w:p>
          <w:p w14:paraId="2375C651" w14:textId="77777777" w:rsidR="00B91AD6" w:rsidRPr="00A5541E" w:rsidRDefault="00B91AD6" w:rsidP="00B91AD6">
            <w:pPr>
              <w:jc w:val="center"/>
              <w:rPr>
                <w:rFonts w:eastAsia="MS Mincho"/>
                <w:b/>
                <w:sz w:val="20"/>
                <w:szCs w:val="20"/>
                <w:lang w:val="kk-KZ" w:eastAsia="ja-JP"/>
              </w:rPr>
            </w:pPr>
            <w:r w:rsidRPr="00A5541E">
              <w:rPr>
                <w:rFonts w:eastAsia="MS Mincho"/>
                <w:b/>
                <w:sz w:val="20"/>
                <w:szCs w:val="20"/>
                <w:lang w:val="kk-KZ" w:eastAsia="ja-JP"/>
              </w:rPr>
              <w:t xml:space="preserve">Ақша аударымдарының валютасы </w:t>
            </w:r>
          </w:p>
        </w:tc>
        <w:tc>
          <w:tcPr>
            <w:tcW w:w="4381" w:type="dxa"/>
            <w:gridSpan w:val="4"/>
            <w:tcBorders>
              <w:top w:val="single" w:sz="4" w:space="0" w:color="auto"/>
              <w:left w:val="nil"/>
              <w:bottom w:val="single" w:sz="4" w:space="0" w:color="auto"/>
              <w:right w:val="single" w:sz="4" w:space="0" w:color="auto"/>
            </w:tcBorders>
            <w:shd w:val="clear" w:color="auto" w:fill="CCFFCC"/>
            <w:noWrap/>
            <w:vAlign w:val="center"/>
          </w:tcPr>
          <w:p w14:paraId="7845C4AC" w14:textId="77777777" w:rsidR="00B91AD6" w:rsidRPr="00A5541E" w:rsidRDefault="00B91AD6" w:rsidP="00B91AD6">
            <w:pPr>
              <w:jc w:val="center"/>
              <w:rPr>
                <w:rFonts w:eastAsia="MS Mincho"/>
                <w:b/>
                <w:sz w:val="20"/>
                <w:szCs w:val="20"/>
                <w:lang w:val="kk-KZ" w:eastAsia="ja-JP"/>
              </w:rPr>
            </w:pPr>
            <w:r w:rsidRPr="00A5541E">
              <w:rPr>
                <w:rFonts w:eastAsia="MS Mincho"/>
                <w:b/>
                <w:sz w:val="20"/>
                <w:szCs w:val="20"/>
                <w:lang w:val="kk-KZ" w:eastAsia="ja-JP"/>
              </w:rPr>
              <w:t xml:space="preserve"> 2010 жылы  шетелге жіберілген</w:t>
            </w:r>
          </w:p>
        </w:tc>
        <w:tc>
          <w:tcPr>
            <w:tcW w:w="4237" w:type="dxa"/>
            <w:gridSpan w:val="4"/>
            <w:tcBorders>
              <w:top w:val="single" w:sz="4" w:space="0" w:color="auto"/>
              <w:left w:val="nil"/>
              <w:bottom w:val="single" w:sz="4" w:space="0" w:color="auto"/>
              <w:right w:val="single" w:sz="4" w:space="0" w:color="auto"/>
            </w:tcBorders>
            <w:shd w:val="clear" w:color="auto" w:fill="CCFFCC"/>
            <w:noWrap/>
            <w:vAlign w:val="center"/>
          </w:tcPr>
          <w:p w14:paraId="279703FB" w14:textId="77777777" w:rsidR="00B91AD6" w:rsidRPr="00A5541E" w:rsidRDefault="00B91AD6" w:rsidP="00B91AD6">
            <w:pPr>
              <w:jc w:val="center"/>
              <w:rPr>
                <w:rFonts w:eastAsia="MS Mincho"/>
                <w:b/>
                <w:sz w:val="20"/>
                <w:szCs w:val="20"/>
                <w:lang w:val="kk-KZ" w:eastAsia="ja-JP"/>
              </w:rPr>
            </w:pPr>
            <w:r w:rsidRPr="00A5541E">
              <w:rPr>
                <w:rFonts w:eastAsia="MS Mincho"/>
                <w:b/>
                <w:sz w:val="20"/>
                <w:szCs w:val="20"/>
                <w:lang w:val="kk-KZ" w:eastAsia="ja-JP"/>
              </w:rPr>
              <w:t>2010 жылы шетелден алынған</w:t>
            </w:r>
          </w:p>
        </w:tc>
      </w:tr>
      <w:tr w:rsidR="00B91AD6" w:rsidRPr="00A5541E" w14:paraId="0E22DB24" w14:textId="77777777" w:rsidTr="00A5541E">
        <w:trPr>
          <w:trHeight w:val="721"/>
        </w:trPr>
        <w:tc>
          <w:tcPr>
            <w:tcW w:w="1315" w:type="dxa"/>
            <w:vMerge/>
            <w:tcBorders>
              <w:left w:val="single" w:sz="4" w:space="0" w:color="auto"/>
              <w:bottom w:val="single" w:sz="4" w:space="0" w:color="auto"/>
              <w:right w:val="single" w:sz="4" w:space="0" w:color="auto"/>
            </w:tcBorders>
            <w:shd w:val="clear" w:color="auto" w:fill="CCFFCC"/>
            <w:noWrap/>
            <w:vAlign w:val="center"/>
          </w:tcPr>
          <w:p w14:paraId="45E17B60" w14:textId="77777777" w:rsidR="00B91AD6" w:rsidRPr="00A5541E" w:rsidRDefault="00B91AD6" w:rsidP="00B91AD6">
            <w:pPr>
              <w:jc w:val="center"/>
              <w:rPr>
                <w:rFonts w:eastAsia="MS Mincho"/>
                <w:b/>
                <w:sz w:val="20"/>
                <w:szCs w:val="20"/>
                <w:lang w:val="kk-KZ" w:eastAsia="ja-JP"/>
              </w:rPr>
            </w:pPr>
          </w:p>
        </w:tc>
        <w:tc>
          <w:tcPr>
            <w:tcW w:w="1102" w:type="dxa"/>
            <w:tcBorders>
              <w:top w:val="nil"/>
              <w:left w:val="nil"/>
              <w:bottom w:val="single" w:sz="4" w:space="0" w:color="auto"/>
              <w:right w:val="single" w:sz="4" w:space="0" w:color="auto"/>
            </w:tcBorders>
            <w:shd w:val="clear" w:color="auto" w:fill="CCFFCC"/>
            <w:noWrap/>
            <w:vAlign w:val="center"/>
          </w:tcPr>
          <w:p w14:paraId="7646E411" w14:textId="77777777" w:rsidR="00B91AD6" w:rsidRPr="00A5541E" w:rsidRDefault="00B91AD6" w:rsidP="00B91AD6">
            <w:pPr>
              <w:jc w:val="center"/>
              <w:rPr>
                <w:rFonts w:eastAsia="MS Mincho"/>
                <w:b/>
                <w:sz w:val="20"/>
                <w:szCs w:val="20"/>
                <w:lang w:val="kk-KZ" w:eastAsia="ja-JP"/>
              </w:rPr>
            </w:pPr>
            <w:r w:rsidRPr="00A5541E">
              <w:rPr>
                <w:rFonts w:eastAsia="MS Mincho"/>
                <w:b/>
                <w:sz w:val="20"/>
                <w:szCs w:val="20"/>
                <w:lang w:val="kk-KZ" w:eastAsia="ja-JP"/>
              </w:rPr>
              <w:t>Саны (бір.)</w:t>
            </w:r>
          </w:p>
        </w:tc>
        <w:tc>
          <w:tcPr>
            <w:tcW w:w="1251" w:type="dxa"/>
            <w:tcBorders>
              <w:top w:val="nil"/>
              <w:left w:val="nil"/>
              <w:bottom w:val="single" w:sz="4" w:space="0" w:color="auto"/>
              <w:right w:val="single" w:sz="4" w:space="0" w:color="auto"/>
            </w:tcBorders>
            <w:shd w:val="clear" w:color="auto" w:fill="CCFFCC"/>
            <w:noWrap/>
            <w:vAlign w:val="center"/>
          </w:tcPr>
          <w:p w14:paraId="18A86A59" w14:textId="77777777" w:rsidR="00B91AD6" w:rsidRPr="00A5541E" w:rsidRDefault="00B91AD6" w:rsidP="00B91AD6">
            <w:pPr>
              <w:jc w:val="center"/>
              <w:rPr>
                <w:rFonts w:eastAsia="MS Mincho"/>
                <w:b/>
                <w:i/>
                <w:sz w:val="20"/>
                <w:szCs w:val="20"/>
                <w:lang w:val="kk-KZ" w:eastAsia="ja-JP"/>
              </w:rPr>
            </w:pPr>
            <w:r w:rsidRPr="00A5541E">
              <w:rPr>
                <w:rFonts w:eastAsia="MS Mincho"/>
                <w:b/>
                <w:i/>
                <w:sz w:val="20"/>
                <w:szCs w:val="20"/>
                <w:lang w:val="kk-KZ" w:eastAsia="ja-JP"/>
              </w:rPr>
              <w:t>Жалпы санының үлесі,  %-бен</w:t>
            </w:r>
          </w:p>
        </w:tc>
        <w:tc>
          <w:tcPr>
            <w:tcW w:w="1025" w:type="dxa"/>
            <w:tcBorders>
              <w:top w:val="nil"/>
              <w:left w:val="nil"/>
              <w:bottom w:val="single" w:sz="4" w:space="0" w:color="auto"/>
              <w:right w:val="single" w:sz="4" w:space="0" w:color="auto"/>
            </w:tcBorders>
            <w:shd w:val="clear" w:color="auto" w:fill="CCFFCC"/>
            <w:noWrap/>
            <w:vAlign w:val="center"/>
          </w:tcPr>
          <w:p w14:paraId="100489B7" w14:textId="77777777" w:rsidR="00B91AD6" w:rsidRPr="00A5541E" w:rsidRDefault="00B91AD6" w:rsidP="00B91AD6">
            <w:pPr>
              <w:jc w:val="center"/>
              <w:rPr>
                <w:rFonts w:eastAsia="MS Mincho"/>
                <w:b/>
                <w:sz w:val="20"/>
                <w:szCs w:val="20"/>
                <w:lang w:val="kk-KZ" w:eastAsia="ja-JP"/>
              </w:rPr>
            </w:pPr>
            <w:r w:rsidRPr="00A5541E">
              <w:rPr>
                <w:rFonts w:eastAsia="MS Mincho"/>
                <w:b/>
                <w:sz w:val="20"/>
                <w:szCs w:val="20"/>
                <w:lang w:val="kk-KZ" w:eastAsia="ja-JP"/>
              </w:rPr>
              <w:t>Сомасы (млн. теңге)</w:t>
            </w:r>
          </w:p>
        </w:tc>
        <w:tc>
          <w:tcPr>
            <w:tcW w:w="1003" w:type="dxa"/>
            <w:tcBorders>
              <w:top w:val="nil"/>
              <w:left w:val="nil"/>
              <w:bottom w:val="single" w:sz="4" w:space="0" w:color="auto"/>
              <w:right w:val="single" w:sz="4" w:space="0" w:color="auto"/>
            </w:tcBorders>
            <w:shd w:val="clear" w:color="auto" w:fill="CCFFCC"/>
            <w:noWrap/>
            <w:vAlign w:val="center"/>
          </w:tcPr>
          <w:p w14:paraId="1923D97F" w14:textId="77777777" w:rsidR="00B91AD6" w:rsidRPr="00A5541E" w:rsidRDefault="00B91AD6" w:rsidP="00B91AD6">
            <w:pPr>
              <w:jc w:val="center"/>
              <w:rPr>
                <w:rFonts w:eastAsia="MS Mincho"/>
                <w:b/>
                <w:i/>
                <w:sz w:val="20"/>
                <w:szCs w:val="20"/>
                <w:lang w:val="kk-KZ" w:eastAsia="ja-JP"/>
              </w:rPr>
            </w:pPr>
            <w:r w:rsidRPr="00A5541E">
              <w:rPr>
                <w:rFonts w:eastAsia="MS Mincho"/>
                <w:b/>
                <w:i/>
                <w:sz w:val="20"/>
                <w:szCs w:val="20"/>
                <w:lang w:val="kk-KZ" w:eastAsia="ja-JP"/>
              </w:rPr>
              <w:t>Жалпы соманың үлесі, %-бен</w:t>
            </w:r>
          </w:p>
        </w:tc>
        <w:tc>
          <w:tcPr>
            <w:tcW w:w="935" w:type="dxa"/>
            <w:tcBorders>
              <w:top w:val="nil"/>
              <w:left w:val="nil"/>
              <w:bottom w:val="single" w:sz="4" w:space="0" w:color="auto"/>
              <w:right w:val="single" w:sz="4" w:space="0" w:color="auto"/>
            </w:tcBorders>
            <w:shd w:val="clear" w:color="auto" w:fill="CCFFCC"/>
            <w:noWrap/>
            <w:vAlign w:val="center"/>
          </w:tcPr>
          <w:p w14:paraId="0F5B9077" w14:textId="77777777" w:rsidR="00B91AD6" w:rsidRPr="00A5541E" w:rsidRDefault="00B91AD6" w:rsidP="00B91AD6">
            <w:pPr>
              <w:jc w:val="center"/>
              <w:rPr>
                <w:rFonts w:eastAsia="MS Mincho"/>
                <w:b/>
                <w:sz w:val="20"/>
                <w:szCs w:val="20"/>
                <w:lang w:val="kk-KZ" w:eastAsia="ja-JP"/>
              </w:rPr>
            </w:pPr>
            <w:r w:rsidRPr="00A5541E">
              <w:rPr>
                <w:rFonts w:eastAsia="MS Mincho"/>
                <w:b/>
                <w:sz w:val="20"/>
                <w:szCs w:val="20"/>
                <w:lang w:val="kk-KZ" w:eastAsia="ja-JP"/>
              </w:rPr>
              <w:t>Саны (бір.)</w:t>
            </w:r>
          </w:p>
        </w:tc>
        <w:tc>
          <w:tcPr>
            <w:tcW w:w="1251" w:type="dxa"/>
            <w:tcBorders>
              <w:top w:val="nil"/>
              <w:left w:val="nil"/>
              <w:bottom w:val="single" w:sz="4" w:space="0" w:color="auto"/>
              <w:right w:val="single" w:sz="4" w:space="0" w:color="auto"/>
            </w:tcBorders>
            <w:shd w:val="clear" w:color="auto" w:fill="CCFFCC"/>
            <w:noWrap/>
            <w:vAlign w:val="center"/>
          </w:tcPr>
          <w:p w14:paraId="46C1E8F7" w14:textId="77777777" w:rsidR="00B91AD6" w:rsidRPr="00A5541E" w:rsidRDefault="00B91AD6" w:rsidP="00B91AD6">
            <w:pPr>
              <w:jc w:val="center"/>
              <w:rPr>
                <w:rFonts w:eastAsia="MS Mincho"/>
                <w:b/>
                <w:i/>
                <w:sz w:val="20"/>
                <w:szCs w:val="20"/>
                <w:lang w:val="kk-KZ" w:eastAsia="ja-JP"/>
              </w:rPr>
            </w:pPr>
            <w:r w:rsidRPr="00A5541E">
              <w:rPr>
                <w:rFonts w:eastAsia="MS Mincho"/>
                <w:b/>
                <w:i/>
                <w:sz w:val="20"/>
                <w:szCs w:val="20"/>
                <w:lang w:val="kk-KZ" w:eastAsia="ja-JP"/>
              </w:rPr>
              <w:t>Жалпы санының үлесі,  %-бен</w:t>
            </w:r>
          </w:p>
        </w:tc>
        <w:tc>
          <w:tcPr>
            <w:tcW w:w="961" w:type="dxa"/>
            <w:tcBorders>
              <w:top w:val="nil"/>
              <w:left w:val="nil"/>
              <w:bottom w:val="single" w:sz="4" w:space="0" w:color="auto"/>
              <w:right w:val="single" w:sz="4" w:space="0" w:color="auto"/>
            </w:tcBorders>
            <w:shd w:val="clear" w:color="auto" w:fill="CCFFCC"/>
            <w:noWrap/>
            <w:vAlign w:val="center"/>
          </w:tcPr>
          <w:p w14:paraId="18132D5D" w14:textId="77777777" w:rsidR="00B91AD6" w:rsidRPr="00A5541E" w:rsidRDefault="00B91AD6" w:rsidP="00B91AD6">
            <w:pPr>
              <w:jc w:val="center"/>
              <w:rPr>
                <w:rFonts w:eastAsia="MS Mincho"/>
                <w:b/>
                <w:sz w:val="20"/>
                <w:szCs w:val="20"/>
                <w:lang w:val="kk-KZ" w:eastAsia="ja-JP"/>
              </w:rPr>
            </w:pPr>
            <w:r w:rsidRPr="00A5541E">
              <w:rPr>
                <w:rFonts w:eastAsia="MS Mincho"/>
                <w:b/>
                <w:sz w:val="20"/>
                <w:szCs w:val="20"/>
                <w:lang w:val="kk-KZ" w:eastAsia="ja-JP"/>
              </w:rPr>
              <w:t>Сумма (млн. теңге)</w:t>
            </w:r>
          </w:p>
        </w:tc>
        <w:tc>
          <w:tcPr>
            <w:tcW w:w="1090" w:type="dxa"/>
            <w:tcBorders>
              <w:top w:val="nil"/>
              <w:left w:val="nil"/>
              <w:bottom w:val="single" w:sz="4" w:space="0" w:color="auto"/>
              <w:right w:val="single" w:sz="4" w:space="0" w:color="auto"/>
            </w:tcBorders>
            <w:shd w:val="clear" w:color="auto" w:fill="CCFFCC"/>
            <w:noWrap/>
            <w:vAlign w:val="center"/>
          </w:tcPr>
          <w:p w14:paraId="32C01643" w14:textId="77777777" w:rsidR="00B91AD6" w:rsidRPr="00A5541E" w:rsidRDefault="00B91AD6" w:rsidP="00B91AD6">
            <w:pPr>
              <w:jc w:val="center"/>
              <w:rPr>
                <w:rFonts w:eastAsia="MS Mincho"/>
                <w:b/>
                <w:i/>
                <w:sz w:val="20"/>
                <w:szCs w:val="20"/>
                <w:lang w:val="kk-KZ" w:eastAsia="ja-JP"/>
              </w:rPr>
            </w:pPr>
            <w:r w:rsidRPr="00A5541E">
              <w:rPr>
                <w:rFonts w:eastAsia="MS Mincho"/>
                <w:b/>
                <w:i/>
                <w:sz w:val="20"/>
                <w:szCs w:val="20"/>
                <w:lang w:val="kk-KZ" w:eastAsia="ja-JP"/>
              </w:rPr>
              <w:t>Жалпы соманың үлесі, %-бен</w:t>
            </w:r>
          </w:p>
        </w:tc>
      </w:tr>
      <w:tr w:rsidR="00B91AD6" w:rsidRPr="00A5541E" w14:paraId="0E190B22" w14:textId="77777777" w:rsidTr="00A5541E">
        <w:trPr>
          <w:trHeight w:val="315"/>
        </w:trPr>
        <w:tc>
          <w:tcPr>
            <w:tcW w:w="1315" w:type="dxa"/>
            <w:tcBorders>
              <w:top w:val="nil"/>
              <w:left w:val="single" w:sz="4" w:space="0" w:color="auto"/>
              <w:bottom w:val="single" w:sz="4" w:space="0" w:color="auto"/>
              <w:right w:val="single" w:sz="4" w:space="0" w:color="auto"/>
            </w:tcBorders>
            <w:shd w:val="clear" w:color="auto" w:fill="auto"/>
            <w:noWrap/>
            <w:vAlign w:val="center"/>
          </w:tcPr>
          <w:p w14:paraId="6A3D9C8A" w14:textId="77777777" w:rsidR="00B91AD6" w:rsidRPr="00A5541E" w:rsidRDefault="00B91AD6" w:rsidP="00B91AD6">
            <w:pPr>
              <w:rPr>
                <w:sz w:val="20"/>
                <w:szCs w:val="20"/>
                <w:lang w:val="kk-KZ"/>
              </w:rPr>
            </w:pPr>
            <w:r w:rsidRPr="00A5541E">
              <w:rPr>
                <w:sz w:val="20"/>
                <w:szCs w:val="20"/>
                <w:lang w:val="kk-KZ"/>
              </w:rPr>
              <w:t xml:space="preserve">АҚШ доллары </w:t>
            </w:r>
          </w:p>
        </w:tc>
        <w:tc>
          <w:tcPr>
            <w:tcW w:w="1102" w:type="dxa"/>
            <w:tcBorders>
              <w:top w:val="nil"/>
              <w:left w:val="nil"/>
              <w:bottom w:val="single" w:sz="4" w:space="0" w:color="auto"/>
              <w:right w:val="single" w:sz="4" w:space="0" w:color="auto"/>
            </w:tcBorders>
            <w:shd w:val="clear" w:color="auto" w:fill="auto"/>
            <w:noWrap/>
            <w:vAlign w:val="center"/>
          </w:tcPr>
          <w:p w14:paraId="58AB3744" w14:textId="77777777" w:rsidR="00B91AD6" w:rsidRPr="00A5541E" w:rsidRDefault="00B91AD6" w:rsidP="00A5541E">
            <w:pPr>
              <w:jc w:val="center"/>
              <w:rPr>
                <w:sz w:val="20"/>
                <w:szCs w:val="20"/>
                <w:lang w:val="kk-KZ"/>
              </w:rPr>
            </w:pPr>
            <w:r w:rsidRPr="00A5541E">
              <w:rPr>
                <w:sz w:val="20"/>
                <w:szCs w:val="20"/>
                <w:lang w:val="kk-KZ"/>
              </w:rPr>
              <w:t>829 859</w:t>
            </w:r>
          </w:p>
        </w:tc>
        <w:tc>
          <w:tcPr>
            <w:tcW w:w="1251" w:type="dxa"/>
            <w:tcBorders>
              <w:top w:val="nil"/>
              <w:left w:val="nil"/>
              <w:bottom w:val="single" w:sz="4" w:space="0" w:color="auto"/>
              <w:right w:val="single" w:sz="4" w:space="0" w:color="auto"/>
            </w:tcBorders>
            <w:shd w:val="clear" w:color="auto" w:fill="auto"/>
            <w:noWrap/>
            <w:vAlign w:val="center"/>
          </w:tcPr>
          <w:p w14:paraId="3B742370" w14:textId="77777777" w:rsidR="00B91AD6" w:rsidRPr="00A5541E" w:rsidRDefault="00B91AD6" w:rsidP="00A5541E">
            <w:pPr>
              <w:jc w:val="center"/>
              <w:rPr>
                <w:i/>
                <w:iCs/>
                <w:sz w:val="20"/>
                <w:szCs w:val="20"/>
                <w:lang w:val="kk-KZ"/>
              </w:rPr>
            </w:pPr>
            <w:r w:rsidRPr="00A5541E">
              <w:rPr>
                <w:i/>
                <w:iCs/>
                <w:sz w:val="20"/>
                <w:szCs w:val="20"/>
                <w:lang w:val="kk-KZ"/>
              </w:rPr>
              <w:t>68,6%</w:t>
            </w:r>
          </w:p>
        </w:tc>
        <w:tc>
          <w:tcPr>
            <w:tcW w:w="1025" w:type="dxa"/>
            <w:tcBorders>
              <w:top w:val="nil"/>
              <w:left w:val="nil"/>
              <w:bottom w:val="single" w:sz="4" w:space="0" w:color="auto"/>
              <w:right w:val="single" w:sz="4" w:space="0" w:color="auto"/>
            </w:tcBorders>
            <w:shd w:val="clear" w:color="auto" w:fill="auto"/>
            <w:noWrap/>
            <w:vAlign w:val="center"/>
          </w:tcPr>
          <w:p w14:paraId="71806390" w14:textId="77777777" w:rsidR="00B91AD6" w:rsidRPr="00A5541E" w:rsidRDefault="00B91AD6" w:rsidP="00A5541E">
            <w:pPr>
              <w:jc w:val="center"/>
              <w:rPr>
                <w:sz w:val="20"/>
                <w:szCs w:val="20"/>
                <w:lang w:val="kk-KZ"/>
              </w:rPr>
            </w:pPr>
            <w:r w:rsidRPr="00A5541E">
              <w:rPr>
                <w:sz w:val="20"/>
                <w:szCs w:val="20"/>
                <w:lang w:val="kk-KZ"/>
              </w:rPr>
              <w:t>150 722,1</w:t>
            </w:r>
          </w:p>
        </w:tc>
        <w:tc>
          <w:tcPr>
            <w:tcW w:w="1003" w:type="dxa"/>
            <w:tcBorders>
              <w:top w:val="nil"/>
              <w:left w:val="nil"/>
              <w:bottom w:val="single" w:sz="4" w:space="0" w:color="auto"/>
              <w:right w:val="single" w:sz="4" w:space="0" w:color="auto"/>
            </w:tcBorders>
            <w:shd w:val="clear" w:color="auto" w:fill="auto"/>
            <w:noWrap/>
            <w:vAlign w:val="center"/>
          </w:tcPr>
          <w:p w14:paraId="65789062" w14:textId="77777777" w:rsidR="00B91AD6" w:rsidRPr="00A5541E" w:rsidRDefault="00B91AD6" w:rsidP="00A5541E">
            <w:pPr>
              <w:jc w:val="center"/>
              <w:rPr>
                <w:i/>
                <w:iCs/>
                <w:sz w:val="20"/>
                <w:szCs w:val="20"/>
                <w:lang w:val="kk-KZ"/>
              </w:rPr>
            </w:pPr>
            <w:r w:rsidRPr="00A5541E">
              <w:rPr>
                <w:i/>
                <w:iCs/>
                <w:sz w:val="20"/>
                <w:szCs w:val="20"/>
                <w:lang w:val="kk-KZ"/>
              </w:rPr>
              <w:t>83,8%</w:t>
            </w:r>
          </w:p>
        </w:tc>
        <w:tc>
          <w:tcPr>
            <w:tcW w:w="935" w:type="dxa"/>
            <w:tcBorders>
              <w:top w:val="nil"/>
              <w:left w:val="nil"/>
              <w:bottom w:val="single" w:sz="4" w:space="0" w:color="auto"/>
              <w:right w:val="single" w:sz="4" w:space="0" w:color="auto"/>
            </w:tcBorders>
            <w:shd w:val="clear" w:color="auto" w:fill="auto"/>
            <w:noWrap/>
            <w:vAlign w:val="center"/>
          </w:tcPr>
          <w:p w14:paraId="5D47F038" w14:textId="77777777" w:rsidR="00B91AD6" w:rsidRPr="00A5541E" w:rsidRDefault="00B91AD6" w:rsidP="00A5541E">
            <w:pPr>
              <w:jc w:val="center"/>
              <w:rPr>
                <w:sz w:val="20"/>
                <w:szCs w:val="20"/>
                <w:lang w:val="kk-KZ"/>
              </w:rPr>
            </w:pPr>
            <w:r w:rsidRPr="00A5541E">
              <w:rPr>
                <w:sz w:val="20"/>
                <w:szCs w:val="20"/>
                <w:lang w:val="kk-KZ"/>
              </w:rPr>
              <w:t>375 595</w:t>
            </w:r>
          </w:p>
        </w:tc>
        <w:tc>
          <w:tcPr>
            <w:tcW w:w="1251" w:type="dxa"/>
            <w:tcBorders>
              <w:top w:val="nil"/>
              <w:left w:val="nil"/>
              <w:bottom w:val="single" w:sz="4" w:space="0" w:color="auto"/>
              <w:right w:val="single" w:sz="4" w:space="0" w:color="auto"/>
            </w:tcBorders>
            <w:shd w:val="clear" w:color="auto" w:fill="auto"/>
            <w:noWrap/>
            <w:vAlign w:val="center"/>
          </w:tcPr>
          <w:p w14:paraId="2BD76E69" w14:textId="77777777" w:rsidR="00B91AD6" w:rsidRPr="00A5541E" w:rsidRDefault="00B91AD6" w:rsidP="00A5541E">
            <w:pPr>
              <w:jc w:val="center"/>
              <w:rPr>
                <w:i/>
                <w:iCs/>
                <w:sz w:val="20"/>
                <w:szCs w:val="20"/>
                <w:lang w:val="kk-KZ"/>
              </w:rPr>
            </w:pPr>
            <w:r w:rsidRPr="00A5541E">
              <w:rPr>
                <w:i/>
                <w:iCs/>
                <w:sz w:val="20"/>
                <w:szCs w:val="20"/>
                <w:lang w:val="kk-KZ"/>
              </w:rPr>
              <w:t>51,4%</w:t>
            </w:r>
          </w:p>
        </w:tc>
        <w:tc>
          <w:tcPr>
            <w:tcW w:w="961" w:type="dxa"/>
            <w:tcBorders>
              <w:top w:val="nil"/>
              <w:left w:val="nil"/>
              <w:bottom w:val="single" w:sz="4" w:space="0" w:color="auto"/>
              <w:right w:val="single" w:sz="4" w:space="0" w:color="auto"/>
            </w:tcBorders>
            <w:shd w:val="clear" w:color="auto" w:fill="auto"/>
            <w:noWrap/>
            <w:vAlign w:val="center"/>
          </w:tcPr>
          <w:p w14:paraId="02B3725D" w14:textId="77777777" w:rsidR="00B91AD6" w:rsidRPr="00A5541E" w:rsidRDefault="00B91AD6" w:rsidP="00A5541E">
            <w:pPr>
              <w:jc w:val="center"/>
              <w:rPr>
                <w:sz w:val="20"/>
                <w:szCs w:val="20"/>
                <w:lang w:val="kk-KZ"/>
              </w:rPr>
            </w:pPr>
            <w:r w:rsidRPr="00A5541E">
              <w:rPr>
                <w:sz w:val="20"/>
                <w:szCs w:val="20"/>
                <w:lang w:val="kk-KZ"/>
              </w:rPr>
              <w:t>53 143,4</w:t>
            </w:r>
          </w:p>
        </w:tc>
        <w:tc>
          <w:tcPr>
            <w:tcW w:w="1090" w:type="dxa"/>
            <w:tcBorders>
              <w:top w:val="nil"/>
              <w:left w:val="nil"/>
              <w:bottom w:val="single" w:sz="4" w:space="0" w:color="auto"/>
              <w:right w:val="single" w:sz="4" w:space="0" w:color="auto"/>
            </w:tcBorders>
            <w:shd w:val="clear" w:color="auto" w:fill="auto"/>
            <w:noWrap/>
            <w:vAlign w:val="center"/>
          </w:tcPr>
          <w:p w14:paraId="39370073" w14:textId="77777777" w:rsidR="00B91AD6" w:rsidRPr="00A5541E" w:rsidRDefault="00B91AD6" w:rsidP="00A5541E">
            <w:pPr>
              <w:jc w:val="center"/>
              <w:rPr>
                <w:i/>
                <w:iCs/>
                <w:sz w:val="20"/>
                <w:szCs w:val="20"/>
                <w:lang w:val="kk-KZ"/>
              </w:rPr>
            </w:pPr>
            <w:r w:rsidRPr="00A5541E">
              <w:rPr>
                <w:i/>
                <w:iCs/>
                <w:sz w:val="20"/>
                <w:szCs w:val="20"/>
                <w:lang w:val="kk-KZ"/>
              </w:rPr>
              <w:t>71,3%</w:t>
            </w:r>
          </w:p>
        </w:tc>
      </w:tr>
      <w:tr w:rsidR="00B91AD6" w:rsidRPr="00A5541E" w14:paraId="6BFABA03" w14:textId="77777777" w:rsidTr="00A5541E">
        <w:trPr>
          <w:trHeight w:val="315"/>
        </w:trPr>
        <w:tc>
          <w:tcPr>
            <w:tcW w:w="1315" w:type="dxa"/>
            <w:tcBorders>
              <w:top w:val="nil"/>
              <w:left w:val="single" w:sz="4" w:space="0" w:color="auto"/>
              <w:bottom w:val="single" w:sz="4" w:space="0" w:color="auto"/>
              <w:right w:val="single" w:sz="4" w:space="0" w:color="auto"/>
            </w:tcBorders>
            <w:shd w:val="clear" w:color="auto" w:fill="auto"/>
            <w:noWrap/>
            <w:vAlign w:val="center"/>
          </w:tcPr>
          <w:p w14:paraId="71CCC92D" w14:textId="77777777" w:rsidR="00B91AD6" w:rsidRPr="00A5541E" w:rsidRDefault="00B91AD6" w:rsidP="00B91AD6">
            <w:pPr>
              <w:rPr>
                <w:sz w:val="20"/>
                <w:szCs w:val="20"/>
                <w:lang w:val="kk-KZ"/>
              </w:rPr>
            </w:pPr>
            <w:r w:rsidRPr="00A5541E">
              <w:rPr>
                <w:sz w:val="20"/>
                <w:szCs w:val="20"/>
                <w:lang w:val="kk-KZ"/>
              </w:rPr>
              <w:t>Ресей рублі</w:t>
            </w:r>
          </w:p>
        </w:tc>
        <w:tc>
          <w:tcPr>
            <w:tcW w:w="1102" w:type="dxa"/>
            <w:tcBorders>
              <w:top w:val="nil"/>
              <w:left w:val="nil"/>
              <w:bottom w:val="single" w:sz="4" w:space="0" w:color="auto"/>
              <w:right w:val="single" w:sz="4" w:space="0" w:color="auto"/>
            </w:tcBorders>
            <w:shd w:val="clear" w:color="auto" w:fill="auto"/>
            <w:noWrap/>
            <w:vAlign w:val="center"/>
          </w:tcPr>
          <w:p w14:paraId="584EBB88" w14:textId="77777777" w:rsidR="00B91AD6" w:rsidRPr="00A5541E" w:rsidRDefault="00B91AD6" w:rsidP="00A5541E">
            <w:pPr>
              <w:jc w:val="center"/>
              <w:rPr>
                <w:sz w:val="20"/>
                <w:szCs w:val="20"/>
                <w:lang w:val="kk-KZ"/>
              </w:rPr>
            </w:pPr>
            <w:r w:rsidRPr="00A5541E">
              <w:rPr>
                <w:sz w:val="20"/>
                <w:szCs w:val="20"/>
                <w:lang w:val="kk-KZ"/>
              </w:rPr>
              <w:t>345 513</w:t>
            </w:r>
          </w:p>
        </w:tc>
        <w:tc>
          <w:tcPr>
            <w:tcW w:w="1251" w:type="dxa"/>
            <w:tcBorders>
              <w:top w:val="nil"/>
              <w:left w:val="nil"/>
              <w:bottom w:val="single" w:sz="4" w:space="0" w:color="auto"/>
              <w:right w:val="single" w:sz="4" w:space="0" w:color="auto"/>
            </w:tcBorders>
            <w:shd w:val="clear" w:color="auto" w:fill="auto"/>
            <w:noWrap/>
            <w:vAlign w:val="center"/>
          </w:tcPr>
          <w:p w14:paraId="5F7D37BB" w14:textId="77777777" w:rsidR="00B91AD6" w:rsidRPr="00A5541E" w:rsidRDefault="00B91AD6" w:rsidP="00A5541E">
            <w:pPr>
              <w:jc w:val="center"/>
              <w:rPr>
                <w:i/>
                <w:iCs/>
                <w:sz w:val="20"/>
                <w:szCs w:val="20"/>
                <w:lang w:val="kk-KZ"/>
              </w:rPr>
            </w:pPr>
            <w:r w:rsidRPr="00A5541E">
              <w:rPr>
                <w:i/>
                <w:iCs/>
                <w:sz w:val="20"/>
                <w:szCs w:val="20"/>
                <w:lang w:val="kk-KZ"/>
              </w:rPr>
              <w:t>28,6%</w:t>
            </w:r>
          </w:p>
        </w:tc>
        <w:tc>
          <w:tcPr>
            <w:tcW w:w="1025" w:type="dxa"/>
            <w:tcBorders>
              <w:top w:val="nil"/>
              <w:left w:val="nil"/>
              <w:bottom w:val="single" w:sz="4" w:space="0" w:color="auto"/>
              <w:right w:val="single" w:sz="4" w:space="0" w:color="auto"/>
            </w:tcBorders>
            <w:shd w:val="clear" w:color="auto" w:fill="auto"/>
            <w:noWrap/>
            <w:vAlign w:val="center"/>
          </w:tcPr>
          <w:p w14:paraId="61CFED47" w14:textId="77777777" w:rsidR="00B91AD6" w:rsidRPr="00A5541E" w:rsidRDefault="00B91AD6" w:rsidP="00A5541E">
            <w:pPr>
              <w:jc w:val="center"/>
              <w:rPr>
                <w:sz w:val="20"/>
                <w:szCs w:val="20"/>
                <w:lang w:val="kk-KZ"/>
              </w:rPr>
            </w:pPr>
            <w:r w:rsidRPr="00A5541E">
              <w:rPr>
                <w:sz w:val="20"/>
                <w:szCs w:val="20"/>
                <w:lang w:val="kk-KZ"/>
              </w:rPr>
              <w:t>25 807,5</w:t>
            </w:r>
          </w:p>
        </w:tc>
        <w:tc>
          <w:tcPr>
            <w:tcW w:w="1003" w:type="dxa"/>
            <w:tcBorders>
              <w:top w:val="nil"/>
              <w:left w:val="nil"/>
              <w:bottom w:val="single" w:sz="4" w:space="0" w:color="auto"/>
              <w:right w:val="single" w:sz="4" w:space="0" w:color="auto"/>
            </w:tcBorders>
            <w:shd w:val="clear" w:color="auto" w:fill="auto"/>
            <w:noWrap/>
            <w:vAlign w:val="center"/>
          </w:tcPr>
          <w:p w14:paraId="00CEAFAA" w14:textId="77777777" w:rsidR="00B91AD6" w:rsidRPr="00A5541E" w:rsidRDefault="00B91AD6" w:rsidP="00A5541E">
            <w:pPr>
              <w:jc w:val="center"/>
              <w:rPr>
                <w:i/>
                <w:iCs/>
                <w:sz w:val="20"/>
                <w:szCs w:val="20"/>
                <w:lang w:val="kk-KZ"/>
              </w:rPr>
            </w:pPr>
            <w:r w:rsidRPr="00A5541E">
              <w:rPr>
                <w:i/>
                <w:iCs/>
                <w:sz w:val="20"/>
                <w:szCs w:val="20"/>
                <w:lang w:val="kk-KZ"/>
              </w:rPr>
              <w:t>14,4%</w:t>
            </w:r>
          </w:p>
        </w:tc>
        <w:tc>
          <w:tcPr>
            <w:tcW w:w="935" w:type="dxa"/>
            <w:tcBorders>
              <w:top w:val="nil"/>
              <w:left w:val="nil"/>
              <w:bottom w:val="single" w:sz="4" w:space="0" w:color="auto"/>
              <w:right w:val="single" w:sz="4" w:space="0" w:color="auto"/>
            </w:tcBorders>
            <w:shd w:val="clear" w:color="auto" w:fill="auto"/>
            <w:noWrap/>
            <w:vAlign w:val="center"/>
          </w:tcPr>
          <w:p w14:paraId="1435AB55" w14:textId="77777777" w:rsidR="00B91AD6" w:rsidRPr="00A5541E" w:rsidRDefault="00B91AD6" w:rsidP="00A5541E">
            <w:pPr>
              <w:jc w:val="center"/>
              <w:rPr>
                <w:sz w:val="20"/>
                <w:szCs w:val="20"/>
                <w:lang w:val="kk-KZ"/>
              </w:rPr>
            </w:pPr>
            <w:r w:rsidRPr="00A5541E">
              <w:rPr>
                <w:sz w:val="20"/>
                <w:szCs w:val="20"/>
                <w:lang w:val="kk-KZ"/>
              </w:rPr>
              <w:t>320 842</w:t>
            </w:r>
          </w:p>
        </w:tc>
        <w:tc>
          <w:tcPr>
            <w:tcW w:w="1251" w:type="dxa"/>
            <w:tcBorders>
              <w:top w:val="nil"/>
              <w:left w:val="nil"/>
              <w:bottom w:val="single" w:sz="4" w:space="0" w:color="auto"/>
              <w:right w:val="single" w:sz="4" w:space="0" w:color="auto"/>
            </w:tcBorders>
            <w:shd w:val="clear" w:color="auto" w:fill="auto"/>
            <w:noWrap/>
            <w:vAlign w:val="center"/>
          </w:tcPr>
          <w:p w14:paraId="69FA938D" w14:textId="77777777" w:rsidR="00B91AD6" w:rsidRPr="00A5541E" w:rsidRDefault="00B91AD6" w:rsidP="00A5541E">
            <w:pPr>
              <w:jc w:val="center"/>
              <w:rPr>
                <w:i/>
                <w:iCs/>
                <w:sz w:val="20"/>
                <w:szCs w:val="20"/>
                <w:lang w:val="kk-KZ"/>
              </w:rPr>
            </w:pPr>
            <w:r w:rsidRPr="00A5541E">
              <w:rPr>
                <w:i/>
                <w:iCs/>
                <w:sz w:val="20"/>
                <w:szCs w:val="20"/>
                <w:lang w:val="kk-KZ"/>
              </w:rPr>
              <w:t>43,9%</w:t>
            </w:r>
          </w:p>
        </w:tc>
        <w:tc>
          <w:tcPr>
            <w:tcW w:w="961" w:type="dxa"/>
            <w:tcBorders>
              <w:top w:val="nil"/>
              <w:left w:val="nil"/>
              <w:bottom w:val="single" w:sz="4" w:space="0" w:color="auto"/>
              <w:right w:val="single" w:sz="4" w:space="0" w:color="auto"/>
            </w:tcBorders>
            <w:shd w:val="clear" w:color="auto" w:fill="auto"/>
            <w:noWrap/>
            <w:vAlign w:val="center"/>
          </w:tcPr>
          <w:p w14:paraId="4CFB6BFD" w14:textId="77777777" w:rsidR="00B91AD6" w:rsidRPr="00A5541E" w:rsidRDefault="00B91AD6" w:rsidP="00A5541E">
            <w:pPr>
              <w:jc w:val="center"/>
              <w:rPr>
                <w:sz w:val="20"/>
                <w:szCs w:val="20"/>
                <w:lang w:val="kk-KZ"/>
              </w:rPr>
            </w:pPr>
            <w:r w:rsidRPr="00A5541E">
              <w:rPr>
                <w:sz w:val="20"/>
                <w:szCs w:val="20"/>
                <w:lang w:val="kk-KZ"/>
              </w:rPr>
              <w:t>18 818,0</w:t>
            </w:r>
          </w:p>
        </w:tc>
        <w:tc>
          <w:tcPr>
            <w:tcW w:w="1090" w:type="dxa"/>
            <w:tcBorders>
              <w:top w:val="nil"/>
              <w:left w:val="nil"/>
              <w:bottom w:val="single" w:sz="4" w:space="0" w:color="auto"/>
              <w:right w:val="single" w:sz="4" w:space="0" w:color="auto"/>
            </w:tcBorders>
            <w:shd w:val="clear" w:color="auto" w:fill="auto"/>
            <w:noWrap/>
            <w:vAlign w:val="center"/>
          </w:tcPr>
          <w:p w14:paraId="646AB04F" w14:textId="77777777" w:rsidR="00B91AD6" w:rsidRPr="00A5541E" w:rsidRDefault="00B91AD6" w:rsidP="00A5541E">
            <w:pPr>
              <w:jc w:val="center"/>
              <w:rPr>
                <w:i/>
                <w:iCs/>
                <w:sz w:val="20"/>
                <w:szCs w:val="20"/>
                <w:lang w:val="kk-KZ"/>
              </w:rPr>
            </w:pPr>
            <w:r w:rsidRPr="00A5541E">
              <w:rPr>
                <w:i/>
                <w:iCs/>
                <w:sz w:val="20"/>
                <w:szCs w:val="20"/>
                <w:lang w:val="kk-KZ"/>
              </w:rPr>
              <w:t>25,3%</w:t>
            </w:r>
          </w:p>
        </w:tc>
      </w:tr>
      <w:tr w:rsidR="00B91AD6" w:rsidRPr="00A5541E" w14:paraId="45AE231F" w14:textId="77777777" w:rsidTr="00A5541E">
        <w:trPr>
          <w:trHeight w:val="315"/>
        </w:trPr>
        <w:tc>
          <w:tcPr>
            <w:tcW w:w="1315" w:type="dxa"/>
            <w:tcBorders>
              <w:top w:val="nil"/>
              <w:left w:val="single" w:sz="4" w:space="0" w:color="auto"/>
              <w:bottom w:val="single" w:sz="4" w:space="0" w:color="auto"/>
              <w:right w:val="single" w:sz="4" w:space="0" w:color="auto"/>
            </w:tcBorders>
            <w:shd w:val="clear" w:color="auto" w:fill="auto"/>
            <w:noWrap/>
            <w:vAlign w:val="center"/>
          </w:tcPr>
          <w:p w14:paraId="0CBEF3D6" w14:textId="77777777" w:rsidR="00B91AD6" w:rsidRPr="00A5541E" w:rsidRDefault="00B91AD6" w:rsidP="00B91AD6">
            <w:pPr>
              <w:rPr>
                <w:sz w:val="20"/>
                <w:szCs w:val="20"/>
                <w:lang w:val="kk-KZ"/>
              </w:rPr>
            </w:pPr>
            <w:r w:rsidRPr="00A5541E">
              <w:rPr>
                <w:sz w:val="20"/>
                <w:szCs w:val="20"/>
                <w:lang w:val="kk-KZ"/>
              </w:rPr>
              <w:t>Еуро</w:t>
            </w:r>
          </w:p>
        </w:tc>
        <w:tc>
          <w:tcPr>
            <w:tcW w:w="1102" w:type="dxa"/>
            <w:tcBorders>
              <w:top w:val="nil"/>
              <w:left w:val="nil"/>
              <w:bottom w:val="single" w:sz="4" w:space="0" w:color="auto"/>
              <w:right w:val="single" w:sz="4" w:space="0" w:color="auto"/>
            </w:tcBorders>
            <w:shd w:val="clear" w:color="auto" w:fill="auto"/>
            <w:noWrap/>
            <w:vAlign w:val="center"/>
          </w:tcPr>
          <w:p w14:paraId="149D1E34" w14:textId="77777777" w:rsidR="00B91AD6" w:rsidRPr="00A5541E" w:rsidRDefault="00B91AD6" w:rsidP="00A5541E">
            <w:pPr>
              <w:jc w:val="center"/>
              <w:rPr>
                <w:sz w:val="20"/>
                <w:szCs w:val="20"/>
                <w:lang w:val="kk-KZ"/>
              </w:rPr>
            </w:pPr>
            <w:r w:rsidRPr="00A5541E">
              <w:rPr>
                <w:sz w:val="20"/>
                <w:szCs w:val="20"/>
                <w:lang w:val="kk-KZ"/>
              </w:rPr>
              <w:t>9 318</w:t>
            </w:r>
          </w:p>
        </w:tc>
        <w:tc>
          <w:tcPr>
            <w:tcW w:w="1251" w:type="dxa"/>
            <w:tcBorders>
              <w:top w:val="nil"/>
              <w:left w:val="nil"/>
              <w:bottom w:val="single" w:sz="4" w:space="0" w:color="auto"/>
              <w:right w:val="single" w:sz="4" w:space="0" w:color="auto"/>
            </w:tcBorders>
            <w:shd w:val="clear" w:color="auto" w:fill="auto"/>
            <w:noWrap/>
            <w:vAlign w:val="center"/>
          </w:tcPr>
          <w:p w14:paraId="6A9C72FA" w14:textId="77777777" w:rsidR="00B91AD6" w:rsidRPr="00A5541E" w:rsidRDefault="00B91AD6" w:rsidP="00A5541E">
            <w:pPr>
              <w:jc w:val="center"/>
              <w:rPr>
                <w:i/>
                <w:iCs/>
                <w:sz w:val="20"/>
                <w:szCs w:val="20"/>
                <w:lang w:val="kk-KZ"/>
              </w:rPr>
            </w:pPr>
            <w:r w:rsidRPr="00A5541E">
              <w:rPr>
                <w:i/>
                <w:iCs/>
                <w:sz w:val="20"/>
                <w:szCs w:val="20"/>
                <w:lang w:val="kk-KZ"/>
              </w:rPr>
              <w:t>0,8%</w:t>
            </w:r>
          </w:p>
        </w:tc>
        <w:tc>
          <w:tcPr>
            <w:tcW w:w="1025" w:type="dxa"/>
            <w:tcBorders>
              <w:top w:val="nil"/>
              <w:left w:val="nil"/>
              <w:bottom w:val="single" w:sz="4" w:space="0" w:color="auto"/>
              <w:right w:val="single" w:sz="4" w:space="0" w:color="auto"/>
            </w:tcBorders>
            <w:shd w:val="clear" w:color="auto" w:fill="auto"/>
            <w:noWrap/>
            <w:vAlign w:val="center"/>
          </w:tcPr>
          <w:p w14:paraId="0EF3C29B" w14:textId="77777777" w:rsidR="00B91AD6" w:rsidRPr="00A5541E" w:rsidRDefault="00B91AD6" w:rsidP="00A5541E">
            <w:pPr>
              <w:jc w:val="center"/>
              <w:rPr>
                <w:sz w:val="20"/>
                <w:szCs w:val="20"/>
                <w:lang w:val="kk-KZ"/>
              </w:rPr>
            </w:pPr>
            <w:r w:rsidRPr="00A5541E">
              <w:rPr>
                <w:sz w:val="20"/>
                <w:szCs w:val="20"/>
                <w:lang w:val="kk-KZ"/>
              </w:rPr>
              <w:t>2 121,8</w:t>
            </w:r>
          </w:p>
        </w:tc>
        <w:tc>
          <w:tcPr>
            <w:tcW w:w="1003" w:type="dxa"/>
            <w:tcBorders>
              <w:top w:val="nil"/>
              <w:left w:val="nil"/>
              <w:bottom w:val="single" w:sz="4" w:space="0" w:color="auto"/>
              <w:right w:val="single" w:sz="4" w:space="0" w:color="auto"/>
            </w:tcBorders>
            <w:shd w:val="clear" w:color="auto" w:fill="auto"/>
            <w:noWrap/>
            <w:vAlign w:val="center"/>
          </w:tcPr>
          <w:p w14:paraId="387D695C" w14:textId="77777777" w:rsidR="00B91AD6" w:rsidRPr="00A5541E" w:rsidRDefault="00B91AD6" w:rsidP="00A5541E">
            <w:pPr>
              <w:jc w:val="center"/>
              <w:rPr>
                <w:i/>
                <w:iCs/>
                <w:sz w:val="20"/>
                <w:szCs w:val="20"/>
                <w:lang w:val="kk-KZ"/>
              </w:rPr>
            </w:pPr>
            <w:r w:rsidRPr="00A5541E">
              <w:rPr>
                <w:i/>
                <w:iCs/>
                <w:sz w:val="20"/>
                <w:szCs w:val="20"/>
                <w:lang w:val="kk-KZ"/>
              </w:rPr>
              <w:t>1,2%</w:t>
            </w:r>
          </w:p>
        </w:tc>
        <w:tc>
          <w:tcPr>
            <w:tcW w:w="935" w:type="dxa"/>
            <w:tcBorders>
              <w:top w:val="nil"/>
              <w:left w:val="nil"/>
              <w:bottom w:val="single" w:sz="4" w:space="0" w:color="auto"/>
              <w:right w:val="single" w:sz="4" w:space="0" w:color="auto"/>
            </w:tcBorders>
            <w:shd w:val="clear" w:color="auto" w:fill="auto"/>
            <w:noWrap/>
            <w:vAlign w:val="center"/>
          </w:tcPr>
          <w:p w14:paraId="3E3FB8FA" w14:textId="77777777" w:rsidR="00B91AD6" w:rsidRPr="00A5541E" w:rsidRDefault="00B91AD6" w:rsidP="00A5541E">
            <w:pPr>
              <w:jc w:val="center"/>
              <w:rPr>
                <w:sz w:val="20"/>
                <w:szCs w:val="20"/>
                <w:lang w:val="kk-KZ"/>
              </w:rPr>
            </w:pPr>
            <w:r w:rsidRPr="00A5541E">
              <w:rPr>
                <w:sz w:val="20"/>
                <w:szCs w:val="20"/>
                <w:lang w:val="kk-KZ"/>
              </w:rPr>
              <w:t>8 401</w:t>
            </w:r>
          </w:p>
        </w:tc>
        <w:tc>
          <w:tcPr>
            <w:tcW w:w="1251" w:type="dxa"/>
            <w:tcBorders>
              <w:top w:val="nil"/>
              <w:left w:val="nil"/>
              <w:bottom w:val="single" w:sz="4" w:space="0" w:color="auto"/>
              <w:right w:val="single" w:sz="4" w:space="0" w:color="auto"/>
            </w:tcBorders>
            <w:shd w:val="clear" w:color="auto" w:fill="auto"/>
            <w:noWrap/>
            <w:vAlign w:val="center"/>
          </w:tcPr>
          <w:p w14:paraId="2DA81E65" w14:textId="77777777" w:rsidR="00B91AD6" w:rsidRPr="00A5541E" w:rsidRDefault="00B91AD6" w:rsidP="00A5541E">
            <w:pPr>
              <w:jc w:val="center"/>
              <w:rPr>
                <w:i/>
                <w:iCs/>
                <w:sz w:val="20"/>
                <w:szCs w:val="20"/>
                <w:lang w:val="kk-KZ"/>
              </w:rPr>
            </w:pPr>
            <w:r w:rsidRPr="00A5541E">
              <w:rPr>
                <w:i/>
                <w:iCs/>
                <w:sz w:val="20"/>
                <w:szCs w:val="20"/>
                <w:lang w:val="kk-KZ"/>
              </w:rPr>
              <w:t>1,1%</w:t>
            </w:r>
          </w:p>
        </w:tc>
        <w:tc>
          <w:tcPr>
            <w:tcW w:w="961" w:type="dxa"/>
            <w:tcBorders>
              <w:top w:val="nil"/>
              <w:left w:val="nil"/>
              <w:bottom w:val="single" w:sz="4" w:space="0" w:color="auto"/>
              <w:right w:val="single" w:sz="4" w:space="0" w:color="auto"/>
            </w:tcBorders>
            <w:shd w:val="clear" w:color="auto" w:fill="auto"/>
            <w:noWrap/>
            <w:vAlign w:val="center"/>
          </w:tcPr>
          <w:p w14:paraId="25A2DEC9" w14:textId="77777777" w:rsidR="00B91AD6" w:rsidRPr="00A5541E" w:rsidRDefault="00B91AD6" w:rsidP="00A5541E">
            <w:pPr>
              <w:jc w:val="center"/>
              <w:rPr>
                <w:sz w:val="20"/>
                <w:szCs w:val="20"/>
                <w:lang w:val="kk-KZ"/>
              </w:rPr>
            </w:pPr>
            <w:r w:rsidRPr="00A5541E">
              <w:rPr>
                <w:sz w:val="20"/>
                <w:szCs w:val="20"/>
                <w:lang w:val="kk-KZ"/>
              </w:rPr>
              <w:t>928,7</w:t>
            </w:r>
          </w:p>
        </w:tc>
        <w:tc>
          <w:tcPr>
            <w:tcW w:w="1090" w:type="dxa"/>
            <w:tcBorders>
              <w:top w:val="nil"/>
              <w:left w:val="nil"/>
              <w:bottom w:val="single" w:sz="4" w:space="0" w:color="auto"/>
              <w:right w:val="single" w:sz="4" w:space="0" w:color="auto"/>
            </w:tcBorders>
            <w:shd w:val="clear" w:color="auto" w:fill="auto"/>
            <w:noWrap/>
            <w:vAlign w:val="center"/>
          </w:tcPr>
          <w:p w14:paraId="7449938B" w14:textId="77777777" w:rsidR="00B91AD6" w:rsidRPr="00A5541E" w:rsidRDefault="00B91AD6" w:rsidP="00A5541E">
            <w:pPr>
              <w:jc w:val="center"/>
              <w:rPr>
                <w:i/>
                <w:iCs/>
                <w:sz w:val="20"/>
                <w:szCs w:val="20"/>
                <w:lang w:val="kk-KZ"/>
              </w:rPr>
            </w:pPr>
            <w:r w:rsidRPr="00A5541E">
              <w:rPr>
                <w:i/>
                <w:iCs/>
                <w:sz w:val="20"/>
                <w:szCs w:val="20"/>
                <w:lang w:val="kk-KZ"/>
              </w:rPr>
              <w:t>1,2%</w:t>
            </w:r>
          </w:p>
        </w:tc>
      </w:tr>
      <w:tr w:rsidR="00B91AD6" w:rsidRPr="00A5541E" w14:paraId="203332DF" w14:textId="77777777" w:rsidTr="00A5541E">
        <w:trPr>
          <w:trHeight w:val="315"/>
        </w:trPr>
        <w:tc>
          <w:tcPr>
            <w:tcW w:w="1315" w:type="dxa"/>
            <w:tcBorders>
              <w:top w:val="nil"/>
              <w:left w:val="single" w:sz="4" w:space="0" w:color="auto"/>
              <w:bottom w:val="single" w:sz="4" w:space="0" w:color="auto"/>
              <w:right w:val="single" w:sz="4" w:space="0" w:color="auto"/>
            </w:tcBorders>
            <w:shd w:val="clear" w:color="auto" w:fill="auto"/>
            <w:noWrap/>
            <w:vAlign w:val="center"/>
          </w:tcPr>
          <w:p w14:paraId="44863E31" w14:textId="77777777" w:rsidR="00B91AD6" w:rsidRPr="00A5541E" w:rsidRDefault="00B91AD6" w:rsidP="00B91AD6">
            <w:pPr>
              <w:rPr>
                <w:sz w:val="20"/>
                <w:szCs w:val="20"/>
                <w:lang w:val="kk-KZ"/>
              </w:rPr>
            </w:pPr>
            <w:r w:rsidRPr="00A5541E">
              <w:rPr>
                <w:sz w:val="20"/>
                <w:szCs w:val="20"/>
                <w:lang w:val="kk-KZ"/>
              </w:rPr>
              <w:t>Теңге</w:t>
            </w:r>
          </w:p>
        </w:tc>
        <w:tc>
          <w:tcPr>
            <w:tcW w:w="1102" w:type="dxa"/>
            <w:tcBorders>
              <w:top w:val="nil"/>
              <w:left w:val="nil"/>
              <w:bottom w:val="single" w:sz="4" w:space="0" w:color="auto"/>
              <w:right w:val="single" w:sz="4" w:space="0" w:color="auto"/>
            </w:tcBorders>
            <w:shd w:val="clear" w:color="auto" w:fill="auto"/>
            <w:noWrap/>
            <w:vAlign w:val="center"/>
          </w:tcPr>
          <w:p w14:paraId="6D0CC726" w14:textId="77777777" w:rsidR="00B91AD6" w:rsidRPr="00A5541E" w:rsidRDefault="00B91AD6" w:rsidP="00A5541E">
            <w:pPr>
              <w:jc w:val="center"/>
              <w:rPr>
                <w:sz w:val="20"/>
                <w:szCs w:val="20"/>
                <w:lang w:val="kk-KZ"/>
              </w:rPr>
            </w:pPr>
            <w:r w:rsidRPr="00A5541E">
              <w:rPr>
                <w:sz w:val="20"/>
                <w:szCs w:val="20"/>
                <w:lang w:val="kk-KZ"/>
              </w:rPr>
              <w:t>24 899</w:t>
            </w:r>
          </w:p>
        </w:tc>
        <w:tc>
          <w:tcPr>
            <w:tcW w:w="1251" w:type="dxa"/>
            <w:tcBorders>
              <w:top w:val="nil"/>
              <w:left w:val="nil"/>
              <w:bottom w:val="single" w:sz="4" w:space="0" w:color="auto"/>
              <w:right w:val="single" w:sz="4" w:space="0" w:color="auto"/>
            </w:tcBorders>
            <w:shd w:val="clear" w:color="auto" w:fill="auto"/>
            <w:noWrap/>
            <w:vAlign w:val="center"/>
          </w:tcPr>
          <w:p w14:paraId="1E40E57B" w14:textId="77777777" w:rsidR="00B91AD6" w:rsidRPr="00A5541E" w:rsidRDefault="00B91AD6" w:rsidP="00A5541E">
            <w:pPr>
              <w:jc w:val="center"/>
              <w:rPr>
                <w:i/>
                <w:iCs/>
                <w:sz w:val="20"/>
                <w:szCs w:val="20"/>
                <w:lang w:val="kk-KZ"/>
              </w:rPr>
            </w:pPr>
            <w:r w:rsidRPr="00A5541E">
              <w:rPr>
                <w:i/>
                <w:iCs/>
                <w:sz w:val="20"/>
                <w:szCs w:val="20"/>
                <w:lang w:val="kk-KZ"/>
              </w:rPr>
              <w:t>2,1%</w:t>
            </w:r>
          </w:p>
        </w:tc>
        <w:tc>
          <w:tcPr>
            <w:tcW w:w="1025" w:type="dxa"/>
            <w:tcBorders>
              <w:top w:val="nil"/>
              <w:left w:val="nil"/>
              <w:bottom w:val="single" w:sz="4" w:space="0" w:color="auto"/>
              <w:right w:val="single" w:sz="4" w:space="0" w:color="auto"/>
            </w:tcBorders>
            <w:shd w:val="clear" w:color="auto" w:fill="auto"/>
            <w:noWrap/>
            <w:vAlign w:val="center"/>
          </w:tcPr>
          <w:p w14:paraId="3AB07015" w14:textId="77777777" w:rsidR="00B91AD6" w:rsidRPr="00A5541E" w:rsidRDefault="00B91AD6" w:rsidP="00A5541E">
            <w:pPr>
              <w:jc w:val="center"/>
              <w:rPr>
                <w:sz w:val="20"/>
                <w:szCs w:val="20"/>
                <w:lang w:val="kk-KZ"/>
              </w:rPr>
            </w:pPr>
            <w:r w:rsidRPr="00A5541E">
              <w:rPr>
                <w:sz w:val="20"/>
                <w:szCs w:val="20"/>
                <w:lang w:val="kk-KZ"/>
              </w:rPr>
              <w:t>1 160,8</w:t>
            </w:r>
          </w:p>
        </w:tc>
        <w:tc>
          <w:tcPr>
            <w:tcW w:w="1003" w:type="dxa"/>
            <w:tcBorders>
              <w:top w:val="nil"/>
              <w:left w:val="nil"/>
              <w:bottom w:val="single" w:sz="4" w:space="0" w:color="auto"/>
              <w:right w:val="single" w:sz="4" w:space="0" w:color="auto"/>
            </w:tcBorders>
            <w:shd w:val="clear" w:color="auto" w:fill="auto"/>
            <w:noWrap/>
            <w:vAlign w:val="center"/>
          </w:tcPr>
          <w:p w14:paraId="1DC8ABA6" w14:textId="77777777" w:rsidR="00B91AD6" w:rsidRPr="00A5541E" w:rsidRDefault="00B91AD6" w:rsidP="00A5541E">
            <w:pPr>
              <w:jc w:val="center"/>
              <w:rPr>
                <w:i/>
                <w:iCs/>
                <w:sz w:val="20"/>
                <w:szCs w:val="20"/>
                <w:lang w:val="kk-KZ"/>
              </w:rPr>
            </w:pPr>
            <w:r w:rsidRPr="00A5541E">
              <w:rPr>
                <w:i/>
                <w:iCs/>
                <w:sz w:val="20"/>
                <w:szCs w:val="20"/>
                <w:lang w:val="kk-KZ"/>
              </w:rPr>
              <w:t>0,6%</w:t>
            </w:r>
          </w:p>
        </w:tc>
        <w:tc>
          <w:tcPr>
            <w:tcW w:w="935" w:type="dxa"/>
            <w:tcBorders>
              <w:top w:val="nil"/>
              <w:left w:val="nil"/>
              <w:bottom w:val="single" w:sz="4" w:space="0" w:color="auto"/>
              <w:right w:val="single" w:sz="4" w:space="0" w:color="auto"/>
            </w:tcBorders>
            <w:shd w:val="clear" w:color="auto" w:fill="auto"/>
            <w:noWrap/>
            <w:vAlign w:val="center"/>
          </w:tcPr>
          <w:p w14:paraId="366DC6DD" w14:textId="77777777" w:rsidR="00B91AD6" w:rsidRPr="00A5541E" w:rsidRDefault="00B91AD6" w:rsidP="00A5541E">
            <w:pPr>
              <w:jc w:val="center"/>
              <w:rPr>
                <w:sz w:val="20"/>
                <w:szCs w:val="20"/>
                <w:lang w:val="kk-KZ"/>
              </w:rPr>
            </w:pPr>
            <w:r w:rsidRPr="00A5541E">
              <w:rPr>
                <w:sz w:val="20"/>
                <w:szCs w:val="20"/>
                <w:lang w:val="kk-KZ"/>
              </w:rPr>
              <w:t>25 704</w:t>
            </w:r>
          </w:p>
        </w:tc>
        <w:tc>
          <w:tcPr>
            <w:tcW w:w="1251" w:type="dxa"/>
            <w:tcBorders>
              <w:top w:val="nil"/>
              <w:left w:val="nil"/>
              <w:bottom w:val="single" w:sz="4" w:space="0" w:color="auto"/>
              <w:right w:val="single" w:sz="4" w:space="0" w:color="auto"/>
            </w:tcBorders>
            <w:shd w:val="clear" w:color="auto" w:fill="auto"/>
            <w:noWrap/>
            <w:vAlign w:val="center"/>
          </w:tcPr>
          <w:p w14:paraId="2C72D1AC" w14:textId="77777777" w:rsidR="00B91AD6" w:rsidRPr="00A5541E" w:rsidRDefault="00B91AD6" w:rsidP="00A5541E">
            <w:pPr>
              <w:jc w:val="center"/>
              <w:rPr>
                <w:i/>
                <w:iCs/>
                <w:sz w:val="20"/>
                <w:szCs w:val="20"/>
                <w:lang w:val="kk-KZ"/>
              </w:rPr>
            </w:pPr>
            <w:r w:rsidRPr="00A5541E">
              <w:rPr>
                <w:i/>
                <w:iCs/>
                <w:sz w:val="20"/>
                <w:szCs w:val="20"/>
                <w:lang w:val="kk-KZ"/>
              </w:rPr>
              <w:t>3,5%</w:t>
            </w:r>
          </w:p>
        </w:tc>
        <w:tc>
          <w:tcPr>
            <w:tcW w:w="961" w:type="dxa"/>
            <w:tcBorders>
              <w:top w:val="nil"/>
              <w:left w:val="nil"/>
              <w:bottom w:val="single" w:sz="4" w:space="0" w:color="auto"/>
              <w:right w:val="single" w:sz="4" w:space="0" w:color="auto"/>
            </w:tcBorders>
            <w:shd w:val="clear" w:color="auto" w:fill="auto"/>
            <w:noWrap/>
            <w:vAlign w:val="center"/>
          </w:tcPr>
          <w:p w14:paraId="4BE26E9A" w14:textId="77777777" w:rsidR="00B91AD6" w:rsidRPr="00A5541E" w:rsidRDefault="00B91AD6" w:rsidP="00A5541E">
            <w:pPr>
              <w:jc w:val="center"/>
              <w:rPr>
                <w:sz w:val="20"/>
                <w:szCs w:val="20"/>
                <w:lang w:val="kk-KZ"/>
              </w:rPr>
            </w:pPr>
            <w:r w:rsidRPr="00A5541E">
              <w:rPr>
                <w:sz w:val="20"/>
                <w:szCs w:val="20"/>
                <w:lang w:val="kk-KZ"/>
              </w:rPr>
              <w:t>1 626,3</w:t>
            </w:r>
          </w:p>
        </w:tc>
        <w:tc>
          <w:tcPr>
            <w:tcW w:w="1090" w:type="dxa"/>
            <w:tcBorders>
              <w:top w:val="nil"/>
              <w:left w:val="nil"/>
              <w:bottom w:val="single" w:sz="4" w:space="0" w:color="auto"/>
              <w:right w:val="single" w:sz="4" w:space="0" w:color="auto"/>
            </w:tcBorders>
            <w:shd w:val="clear" w:color="auto" w:fill="auto"/>
            <w:noWrap/>
            <w:vAlign w:val="center"/>
          </w:tcPr>
          <w:p w14:paraId="48B9EFD9" w14:textId="77777777" w:rsidR="00B91AD6" w:rsidRPr="00A5541E" w:rsidRDefault="00B91AD6" w:rsidP="00A5541E">
            <w:pPr>
              <w:jc w:val="center"/>
              <w:rPr>
                <w:i/>
                <w:iCs/>
                <w:sz w:val="20"/>
                <w:szCs w:val="20"/>
                <w:lang w:val="kk-KZ"/>
              </w:rPr>
            </w:pPr>
            <w:r w:rsidRPr="00A5541E">
              <w:rPr>
                <w:i/>
                <w:iCs/>
                <w:sz w:val="20"/>
                <w:szCs w:val="20"/>
                <w:lang w:val="kk-KZ"/>
              </w:rPr>
              <w:t>2,2%</w:t>
            </w:r>
          </w:p>
        </w:tc>
      </w:tr>
      <w:tr w:rsidR="00B91AD6" w:rsidRPr="00A5541E" w14:paraId="0F1E7EA3" w14:textId="77777777" w:rsidTr="00A5541E">
        <w:trPr>
          <w:trHeight w:val="315"/>
        </w:trPr>
        <w:tc>
          <w:tcPr>
            <w:tcW w:w="1315" w:type="dxa"/>
            <w:tcBorders>
              <w:top w:val="nil"/>
              <w:left w:val="single" w:sz="4" w:space="0" w:color="auto"/>
              <w:bottom w:val="single" w:sz="4" w:space="0" w:color="auto"/>
              <w:right w:val="single" w:sz="4" w:space="0" w:color="auto"/>
            </w:tcBorders>
            <w:shd w:val="clear" w:color="auto" w:fill="auto"/>
            <w:noWrap/>
            <w:vAlign w:val="center"/>
          </w:tcPr>
          <w:p w14:paraId="67336316" w14:textId="77777777" w:rsidR="00B91AD6" w:rsidRPr="00A5541E" w:rsidRDefault="00B91AD6" w:rsidP="00B91AD6">
            <w:pPr>
              <w:rPr>
                <w:sz w:val="20"/>
                <w:szCs w:val="20"/>
                <w:lang w:val="kk-KZ"/>
              </w:rPr>
            </w:pPr>
            <w:r w:rsidRPr="00A5541E">
              <w:rPr>
                <w:sz w:val="20"/>
                <w:szCs w:val="20"/>
                <w:lang w:val="kk-KZ"/>
              </w:rPr>
              <w:t>Юань</w:t>
            </w:r>
          </w:p>
        </w:tc>
        <w:tc>
          <w:tcPr>
            <w:tcW w:w="1102" w:type="dxa"/>
            <w:tcBorders>
              <w:top w:val="nil"/>
              <w:left w:val="nil"/>
              <w:bottom w:val="single" w:sz="4" w:space="0" w:color="auto"/>
              <w:right w:val="single" w:sz="4" w:space="0" w:color="auto"/>
            </w:tcBorders>
            <w:shd w:val="clear" w:color="auto" w:fill="auto"/>
            <w:noWrap/>
            <w:vAlign w:val="center"/>
          </w:tcPr>
          <w:p w14:paraId="396D272C" w14:textId="77777777" w:rsidR="00B91AD6" w:rsidRPr="00A5541E" w:rsidRDefault="00B91AD6" w:rsidP="00A5541E">
            <w:pPr>
              <w:jc w:val="center"/>
              <w:rPr>
                <w:sz w:val="20"/>
                <w:szCs w:val="20"/>
                <w:lang w:val="kk-KZ"/>
              </w:rPr>
            </w:pPr>
            <w:r w:rsidRPr="00A5541E">
              <w:rPr>
                <w:sz w:val="20"/>
                <w:szCs w:val="20"/>
                <w:lang w:val="kk-KZ"/>
              </w:rPr>
              <w:t>-</w:t>
            </w:r>
          </w:p>
        </w:tc>
        <w:tc>
          <w:tcPr>
            <w:tcW w:w="1251" w:type="dxa"/>
            <w:tcBorders>
              <w:top w:val="nil"/>
              <w:left w:val="nil"/>
              <w:bottom w:val="single" w:sz="4" w:space="0" w:color="auto"/>
              <w:right w:val="single" w:sz="4" w:space="0" w:color="auto"/>
            </w:tcBorders>
            <w:shd w:val="clear" w:color="auto" w:fill="auto"/>
            <w:noWrap/>
            <w:vAlign w:val="center"/>
          </w:tcPr>
          <w:p w14:paraId="2B849735" w14:textId="77777777" w:rsidR="00B91AD6" w:rsidRPr="00A5541E" w:rsidRDefault="00B91AD6" w:rsidP="00A5541E">
            <w:pPr>
              <w:jc w:val="center"/>
              <w:rPr>
                <w:i/>
                <w:iCs/>
                <w:sz w:val="20"/>
                <w:szCs w:val="20"/>
                <w:lang w:val="kk-KZ"/>
              </w:rPr>
            </w:pPr>
            <w:r w:rsidRPr="00A5541E">
              <w:rPr>
                <w:i/>
                <w:iCs/>
                <w:sz w:val="20"/>
                <w:szCs w:val="20"/>
                <w:lang w:val="kk-KZ"/>
              </w:rPr>
              <w:t>-</w:t>
            </w:r>
          </w:p>
        </w:tc>
        <w:tc>
          <w:tcPr>
            <w:tcW w:w="1025" w:type="dxa"/>
            <w:tcBorders>
              <w:top w:val="nil"/>
              <w:left w:val="nil"/>
              <w:bottom w:val="single" w:sz="4" w:space="0" w:color="auto"/>
              <w:right w:val="single" w:sz="4" w:space="0" w:color="auto"/>
            </w:tcBorders>
            <w:shd w:val="clear" w:color="auto" w:fill="auto"/>
            <w:noWrap/>
            <w:vAlign w:val="center"/>
          </w:tcPr>
          <w:p w14:paraId="18A98607" w14:textId="77777777" w:rsidR="00B91AD6" w:rsidRPr="00A5541E" w:rsidRDefault="00B91AD6" w:rsidP="00A5541E">
            <w:pPr>
              <w:jc w:val="center"/>
              <w:rPr>
                <w:sz w:val="20"/>
                <w:szCs w:val="20"/>
                <w:lang w:val="kk-KZ"/>
              </w:rPr>
            </w:pPr>
            <w:r w:rsidRPr="00A5541E">
              <w:rPr>
                <w:sz w:val="20"/>
                <w:szCs w:val="20"/>
                <w:lang w:val="kk-KZ"/>
              </w:rPr>
              <w:t>-</w:t>
            </w:r>
          </w:p>
        </w:tc>
        <w:tc>
          <w:tcPr>
            <w:tcW w:w="1003" w:type="dxa"/>
            <w:tcBorders>
              <w:top w:val="nil"/>
              <w:left w:val="nil"/>
              <w:bottom w:val="single" w:sz="4" w:space="0" w:color="auto"/>
              <w:right w:val="single" w:sz="4" w:space="0" w:color="auto"/>
            </w:tcBorders>
            <w:shd w:val="clear" w:color="auto" w:fill="auto"/>
            <w:noWrap/>
            <w:vAlign w:val="center"/>
          </w:tcPr>
          <w:p w14:paraId="3A876FBE" w14:textId="77777777" w:rsidR="00B91AD6" w:rsidRPr="00A5541E" w:rsidRDefault="00B91AD6" w:rsidP="00A5541E">
            <w:pPr>
              <w:jc w:val="center"/>
              <w:rPr>
                <w:i/>
                <w:iCs/>
                <w:sz w:val="20"/>
                <w:szCs w:val="20"/>
                <w:lang w:val="kk-KZ"/>
              </w:rPr>
            </w:pPr>
            <w:r w:rsidRPr="00A5541E">
              <w:rPr>
                <w:i/>
                <w:iCs/>
                <w:sz w:val="20"/>
                <w:szCs w:val="20"/>
                <w:lang w:val="kk-KZ"/>
              </w:rPr>
              <w:t>-</w:t>
            </w:r>
          </w:p>
        </w:tc>
        <w:tc>
          <w:tcPr>
            <w:tcW w:w="935" w:type="dxa"/>
            <w:tcBorders>
              <w:top w:val="nil"/>
              <w:left w:val="nil"/>
              <w:bottom w:val="single" w:sz="4" w:space="0" w:color="auto"/>
              <w:right w:val="single" w:sz="4" w:space="0" w:color="auto"/>
            </w:tcBorders>
            <w:shd w:val="clear" w:color="auto" w:fill="auto"/>
            <w:noWrap/>
            <w:vAlign w:val="bottom"/>
          </w:tcPr>
          <w:p w14:paraId="78D6A483" w14:textId="77777777" w:rsidR="00B91AD6" w:rsidRPr="00A5541E" w:rsidRDefault="00B91AD6" w:rsidP="00A5541E">
            <w:pPr>
              <w:jc w:val="center"/>
              <w:rPr>
                <w:sz w:val="20"/>
                <w:szCs w:val="20"/>
                <w:lang w:val="kk-KZ"/>
              </w:rPr>
            </w:pPr>
            <w:r w:rsidRPr="00A5541E">
              <w:rPr>
                <w:sz w:val="20"/>
                <w:szCs w:val="20"/>
                <w:lang w:val="kk-KZ"/>
              </w:rPr>
              <w:t>1</w:t>
            </w:r>
          </w:p>
        </w:tc>
        <w:tc>
          <w:tcPr>
            <w:tcW w:w="1251" w:type="dxa"/>
            <w:tcBorders>
              <w:top w:val="nil"/>
              <w:left w:val="nil"/>
              <w:bottom w:val="single" w:sz="4" w:space="0" w:color="auto"/>
              <w:right w:val="single" w:sz="4" w:space="0" w:color="auto"/>
            </w:tcBorders>
            <w:shd w:val="clear" w:color="auto" w:fill="auto"/>
            <w:noWrap/>
            <w:vAlign w:val="bottom"/>
          </w:tcPr>
          <w:p w14:paraId="5D722349" w14:textId="77777777" w:rsidR="00B91AD6" w:rsidRPr="00A5541E" w:rsidRDefault="00B91AD6" w:rsidP="00A5541E">
            <w:pPr>
              <w:jc w:val="center"/>
              <w:rPr>
                <w:sz w:val="20"/>
                <w:szCs w:val="20"/>
                <w:lang w:val="kk-KZ"/>
              </w:rPr>
            </w:pPr>
            <w:r w:rsidRPr="00A5541E">
              <w:rPr>
                <w:sz w:val="20"/>
                <w:szCs w:val="20"/>
                <w:lang w:val="kk-KZ"/>
              </w:rPr>
              <w:t>0,0001%</w:t>
            </w:r>
          </w:p>
        </w:tc>
        <w:tc>
          <w:tcPr>
            <w:tcW w:w="961" w:type="dxa"/>
            <w:tcBorders>
              <w:top w:val="nil"/>
              <w:left w:val="nil"/>
              <w:bottom w:val="single" w:sz="4" w:space="0" w:color="auto"/>
              <w:right w:val="single" w:sz="4" w:space="0" w:color="auto"/>
            </w:tcBorders>
            <w:shd w:val="clear" w:color="auto" w:fill="auto"/>
            <w:noWrap/>
            <w:vAlign w:val="bottom"/>
          </w:tcPr>
          <w:p w14:paraId="7EC07E5C" w14:textId="77777777" w:rsidR="00B91AD6" w:rsidRPr="00A5541E" w:rsidRDefault="00B91AD6" w:rsidP="00A5541E">
            <w:pPr>
              <w:jc w:val="center"/>
              <w:rPr>
                <w:sz w:val="20"/>
                <w:szCs w:val="20"/>
                <w:lang w:val="kk-KZ"/>
              </w:rPr>
            </w:pPr>
            <w:r w:rsidRPr="00A5541E">
              <w:rPr>
                <w:sz w:val="20"/>
                <w:szCs w:val="20"/>
                <w:lang w:val="kk-KZ"/>
              </w:rPr>
              <w:t>0,02</w:t>
            </w:r>
          </w:p>
        </w:tc>
        <w:tc>
          <w:tcPr>
            <w:tcW w:w="1090" w:type="dxa"/>
            <w:tcBorders>
              <w:top w:val="nil"/>
              <w:left w:val="nil"/>
              <w:bottom w:val="single" w:sz="4" w:space="0" w:color="auto"/>
              <w:right w:val="single" w:sz="4" w:space="0" w:color="auto"/>
            </w:tcBorders>
            <w:shd w:val="clear" w:color="auto" w:fill="auto"/>
            <w:noWrap/>
            <w:vAlign w:val="bottom"/>
          </w:tcPr>
          <w:p w14:paraId="39BC7D44" w14:textId="77777777" w:rsidR="00B91AD6" w:rsidRPr="00A5541E" w:rsidRDefault="00B91AD6" w:rsidP="00A5541E">
            <w:pPr>
              <w:jc w:val="center"/>
              <w:rPr>
                <w:sz w:val="20"/>
                <w:szCs w:val="20"/>
                <w:lang w:val="kk-KZ"/>
              </w:rPr>
            </w:pPr>
            <w:r w:rsidRPr="00A5541E">
              <w:rPr>
                <w:sz w:val="20"/>
                <w:szCs w:val="20"/>
                <w:lang w:val="kk-KZ"/>
              </w:rPr>
              <w:t>0,00003%</w:t>
            </w:r>
          </w:p>
        </w:tc>
      </w:tr>
      <w:tr w:rsidR="00B91AD6" w:rsidRPr="00A5541E" w14:paraId="190514C3" w14:textId="77777777" w:rsidTr="00A5541E">
        <w:trPr>
          <w:trHeight w:val="315"/>
        </w:trPr>
        <w:tc>
          <w:tcPr>
            <w:tcW w:w="1315" w:type="dxa"/>
            <w:tcBorders>
              <w:top w:val="nil"/>
              <w:left w:val="single" w:sz="4" w:space="0" w:color="auto"/>
              <w:bottom w:val="single" w:sz="4" w:space="0" w:color="auto"/>
              <w:right w:val="single" w:sz="4" w:space="0" w:color="auto"/>
            </w:tcBorders>
            <w:shd w:val="clear" w:color="auto" w:fill="auto"/>
            <w:noWrap/>
            <w:vAlign w:val="center"/>
          </w:tcPr>
          <w:p w14:paraId="1FECDA08" w14:textId="77777777" w:rsidR="00B91AD6" w:rsidRPr="00A5541E" w:rsidRDefault="00B91AD6" w:rsidP="00B91AD6">
            <w:pPr>
              <w:rPr>
                <w:b/>
                <w:bCs/>
                <w:sz w:val="20"/>
                <w:szCs w:val="20"/>
                <w:lang w:val="kk-KZ"/>
              </w:rPr>
            </w:pPr>
            <w:r w:rsidRPr="00A5541E">
              <w:rPr>
                <w:b/>
                <w:bCs/>
                <w:sz w:val="20"/>
                <w:szCs w:val="20"/>
                <w:lang w:val="kk-KZ"/>
              </w:rPr>
              <w:t>Жалпы  жиынтық</w:t>
            </w:r>
          </w:p>
        </w:tc>
        <w:tc>
          <w:tcPr>
            <w:tcW w:w="1102" w:type="dxa"/>
            <w:tcBorders>
              <w:top w:val="nil"/>
              <w:left w:val="nil"/>
              <w:bottom w:val="single" w:sz="4" w:space="0" w:color="auto"/>
              <w:right w:val="single" w:sz="4" w:space="0" w:color="auto"/>
            </w:tcBorders>
            <w:shd w:val="clear" w:color="auto" w:fill="auto"/>
            <w:noWrap/>
            <w:vAlign w:val="center"/>
          </w:tcPr>
          <w:p w14:paraId="5C751BD4" w14:textId="77777777" w:rsidR="00B91AD6" w:rsidRPr="00A5541E" w:rsidRDefault="00B91AD6" w:rsidP="00A5541E">
            <w:pPr>
              <w:jc w:val="center"/>
              <w:rPr>
                <w:b/>
                <w:bCs/>
                <w:sz w:val="20"/>
                <w:szCs w:val="20"/>
                <w:lang w:val="kk-KZ"/>
              </w:rPr>
            </w:pPr>
            <w:r w:rsidRPr="00A5541E">
              <w:rPr>
                <w:b/>
                <w:bCs/>
                <w:sz w:val="20"/>
                <w:szCs w:val="20"/>
                <w:lang w:val="kk-KZ"/>
              </w:rPr>
              <w:t>1 209 589</w:t>
            </w:r>
          </w:p>
        </w:tc>
        <w:tc>
          <w:tcPr>
            <w:tcW w:w="1251" w:type="dxa"/>
            <w:tcBorders>
              <w:top w:val="nil"/>
              <w:left w:val="nil"/>
              <w:bottom w:val="single" w:sz="4" w:space="0" w:color="auto"/>
              <w:right w:val="single" w:sz="4" w:space="0" w:color="auto"/>
            </w:tcBorders>
            <w:shd w:val="clear" w:color="auto" w:fill="auto"/>
            <w:noWrap/>
            <w:vAlign w:val="center"/>
          </w:tcPr>
          <w:p w14:paraId="13B97354" w14:textId="77777777" w:rsidR="00B91AD6" w:rsidRPr="00A5541E" w:rsidRDefault="00B91AD6" w:rsidP="00A5541E">
            <w:pPr>
              <w:jc w:val="center"/>
              <w:rPr>
                <w:b/>
                <w:i/>
                <w:iCs/>
                <w:sz w:val="20"/>
                <w:szCs w:val="20"/>
                <w:lang w:val="kk-KZ"/>
              </w:rPr>
            </w:pPr>
            <w:r w:rsidRPr="00A5541E">
              <w:rPr>
                <w:b/>
                <w:i/>
                <w:iCs/>
                <w:sz w:val="20"/>
                <w:szCs w:val="20"/>
                <w:lang w:val="kk-KZ"/>
              </w:rPr>
              <w:t>100,0%</w:t>
            </w:r>
          </w:p>
        </w:tc>
        <w:tc>
          <w:tcPr>
            <w:tcW w:w="1025" w:type="dxa"/>
            <w:tcBorders>
              <w:top w:val="nil"/>
              <w:left w:val="nil"/>
              <w:bottom w:val="single" w:sz="4" w:space="0" w:color="auto"/>
              <w:right w:val="single" w:sz="4" w:space="0" w:color="auto"/>
            </w:tcBorders>
            <w:shd w:val="clear" w:color="auto" w:fill="auto"/>
            <w:noWrap/>
            <w:vAlign w:val="center"/>
          </w:tcPr>
          <w:p w14:paraId="4C8A12CA" w14:textId="77777777" w:rsidR="00B91AD6" w:rsidRPr="00A5541E" w:rsidRDefault="00B91AD6" w:rsidP="00A5541E">
            <w:pPr>
              <w:jc w:val="center"/>
              <w:rPr>
                <w:b/>
                <w:bCs/>
                <w:sz w:val="20"/>
                <w:szCs w:val="20"/>
                <w:lang w:val="kk-KZ"/>
              </w:rPr>
            </w:pPr>
            <w:r w:rsidRPr="00A5541E">
              <w:rPr>
                <w:b/>
                <w:bCs/>
                <w:sz w:val="20"/>
                <w:szCs w:val="20"/>
                <w:lang w:val="kk-KZ"/>
              </w:rPr>
              <w:t>179 812,2</w:t>
            </w:r>
          </w:p>
        </w:tc>
        <w:tc>
          <w:tcPr>
            <w:tcW w:w="1003" w:type="dxa"/>
            <w:tcBorders>
              <w:top w:val="nil"/>
              <w:left w:val="nil"/>
              <w:bottom w:val="single" w:sz="4" w:space="0" w:color="auto"/>
              <w:right w:val="single" w:sz="4" w:space="0" w:color="auto"/>
            </w:tcBorders>
            <w:shd w:val="clear" w:color="auto" w:fill="auto"/>
            <w:noWrap/>
            <w:vAlign w:val="center"/>
          </w:tcPr>
          <w:p w14:paraId="67FFAED7" w14:textId="77777777" w:rsidR="00B91AD6" w:rsidRPr="00A5541E" w:rsidRDefault="00B91AD6" w:rsidP="00A5541E">
            <w:pPr>
              <w:jc w:val="center"/>
              <w:rPr>
                <w:b/>
                <w:i/>
                <w:iCs/>
                <w:sz w:val="20"/>
                <w:szCs w:val="20"/>
                <w:lang w:val="kk-KZ"/>
              </w:rPr>
            </w:pPr>
            <w:r w:rsidRPr="00A5541E">
              <w:rPr>
                <w:b/>
                <w:i/>
                <w:iCs/>
                <w:sz w:val="20"/>
                <w:szCs w:val="20"/>
                <w:lang w:val="kk-KZ"/>
              </w:rPr>
              <w:t>100,0%</w:t>
            </w:r>
          </w:p>
        </w:tc>
        <w:tc>
          <w:tcPr>
            <w:tcW w:w="935" w:type="dxa"/>
            <w:tcBorders>
              <w:top w:val="nil"/>
              <w:left w:val="nil"/>
              <w:bottom w:val="single" w:sz="4" w:space="0" w:color="auto"/>
              <w:right w:val="single" w:sz="4" w:space="0" w:color="auto"/>
            </w:tcBorders>
            <w:shd w:val="clear" w:color="auto" w:fill="auto"/>
            <w:noWrap/>
            <w:vAlign w:val="center"/>
          </w:tcPr>
          <w:p w14:paraId="56E357AE" w14:textId="77777777" w:rsidR="00B91AD6" w:rsidRPr="00A5541E" w:rsidRDefault="00B91AD6" w:rsidP="00A5541E">
            <w:pPr>
              <w:jc w:val="center"/>
              <w:rPr>
                <w:b/>
                <w:bCs/>
                <w:sz w:val="20"/>
                <w:szCs w:val="20"/>
                <w:lang w:val="kk-KZ"/>
              </w:rPr>
            </w:pPr>
            <w:r w:rsidRPr="00A5541E">
              <w:rPr>
                <w:b/>
                <w:bCs/>
                <w:sz w:val="20"/>
                <w:szCs w:val="20"/>
                <w:lang w:val="kk-KZ"/>
              </w:rPr>
              <w:t>730 543</w:t>
            </w:r>
          </w:p>
        </w:tc>
        <w:tc>
          <w:tcPr>
            <w:tcW w:w="1251" w:type="dxa"/>
            <w:tcBorders>
              <w:top w:val="nil"/>
              <w:left w:val="nil"/>
              <w:bottom w:val="single" w:sz="4" w:space="0" w:color="auto"/>
              <w:right w:val="single" w:sz="4" w:space="0" w:color="auto"/>
            </w:tcBorders>
            <w:shd w:val="clear" w:color="auto" w:fill="auto"/>
            <w:noWrap/>
            <w:vAlign w:val="center"/>
          </w:tcPr>
          <w:p w14:paraId="6AA7856D" w14:textId="77777777" w:rsidR="00B91AD6" w:rsidRPr="00A5541E" w:rsidRDefault="00B91AD6" w:rsidP="00A5541E">
            <w:pPr>
              <w:jc w:val="center"/>
              <w:rPr>
                <w:b/>
                <w:i/>
                <w:iCs/>
                <w:sz w:val="20"/>
                <w:szCs w:val="20"/>
                <w:lang w:val="kk-KZ"/>
              </w:rPr>
            </w:pPr>
            <w:r w:rsidRPr="00A5541E">
              <w:rPr>
                <w:b/>
                <w:i/>
                <w:iCs/>
                <w:sz w:val="20"/>
                <w:szCs w:val="20"/>
                <w:lang w:val="kk-KZ"/>
              </w:rPr>
              <w:t>100,0%</w:t>
            </w:r>
          </w:p>
        </w:tc>
        <w:tc>
          <w:tcPr>
            <w:tcW w:w="961" w:type="dxa"/>
            <w:tcBorders>
              <w:top w:val="nil"/>
              <w:left w:val="nil"/>
              <w:bottom w:val="single" w:sz="4" w:space="0" w:color="auto"/>
              <w:right w:val="single" w:sz="4" w:space="0" w:color="auto"/>
            </w:tcBorders>
            <w:shd w:val="clear" w:color="auto" w:fill="auto"/>
            <w:noWrap/>
            <w:vAlign w:val="center"/>
          </w:tcPr>
          <w:p w14:paraId="37B690EC" w14:textId="77777777" w:rsidR="00B91AD6" w:rsidRPr="00A5541E" w:rsidRDefault="00B91AD6" w:rsidP="00A5541E">
            <w:pPr>
              <w:jc w:val="center"/>
              <w:rPr>
                <w:b/>
                <w:sz w:val="20"/>
                <w:szCs w:val="20"/>
                <w:lang w:val="kk-KZ"/>
              </w:rPr>
            </w:pPr>
            <w:r w:rsidRPr="00A5541E">
              <w:rPr>
                <w:b/>
                <w:sz w:val="20"/>
                <w:szCs w:val="20"/>
                <w:lang w:val="kk-KZ"/>
              </w:rPr>
              <w:t>74 516,5</w:t>
            </w:r>
          </w:p>
        </w:tc>
        <w:tc>
          <w:tcPr>
            <w:tcW w:w="1090" w:type="dxa"/>
            <w:tcBorders>
              <w:top w:val="nil"/>
              <w:left w:val="nil"/>
              <w:bottom w:val="single" w:sz="4" w:space="0" w:color="auto"/>
              <w:right w:val="single" w:sz="4" w:space="0" w:color="auto"/>
            </w:tcBorders>
            <w:shd w:val="clear" w:color="auto" w:fill="auto"/>
            <w:noWrap/>
            <w:vAlign w:val="center"/>
          </w:tcPr>
          <w:p w14:paraId="71E27DE8" w14:textId="77777777" w:rsidR="00B91AD6" w:rsidRPr="00A5541E" w:rsidRDefault="00B91AD6" w:rsidP="00A5541E">
            <w:pPr>
              <w:jc w:val="center"/>
              <w:rPr>
                <w:b/>
                <w:i/>
                <w:iCs/>
                <w:sz w:val="20"/>
                <w:szCs w:val="20"/>
                <w:lang w:val="kk-KZ"/>
              </w:rPr>
            </w:pPr>
            <w:r w:rsidRPr="00A5541E">
              <w:rPr>
                <w:b/>
                <w:i/>
                <w:iCs/>
                <w:sz w:val="20"/>
                <w:szCs w:val="20"/>
                <w:lang w:val="kk-KZ"/>
              </w:rPr>
              <w:t>100,0%</w:t>
            </w:r>
          </w:p>
        </w:tc>
      </w:tr>
    </w:tbl>
    <w:p w14:paraId="72FA2A78" w14:textId="77777777" w:rsidR="00B91AD6" w:rsidRPr="002D73E8" w:rsidRDefault="00B91AD6" w:rsidP="00A5541E">
      <w:pPr>
        <w:spacing w:line="216" w:lineRule="auto"/>
        <w:ind w:firstLine="709"/>
        <w:jc w:val="both"/>
        <w:rPr>
          <w:sz w:val="26"/>
          <w:szCs w:val="26"/>
          <w:lang w:val="kk-KZ"/>
        </w:rPr>
      </w:pPr>
      <w:r w:rsidRPr="002D73E8">
        <w:rPr>
          <w:sz w:val="26"/>
          <w:szCs w:val="26"/>
          <w:lang w:val="kk-KZ"/>
        </w:rPr>
        <w:t>Елдер  бойынша  жіберілген халықаралық ақша аударымдары жүйесінің жалпы көлемінің анағұрлым көп үлесі Қытай мен Ресейге тиесілі. Халықаралық ақша аударымдары жүйесін пайдалану арқылы жасалған төлемдердің  жалпы көлемінің негізгі пайызы  сондай-ақ негізгі  сауда  әріптес - Ресейден алынды  (24-кесте).</w:t>
      </w:r>
    </w:p>
    <w:p w14:paraId="023C2F30" w14:textId="77777777" w:rsidR="00B91AD6" w:rsidRPr="00E974AD" w:rsidRDefault="00B91AD6" w:rsidP="00A5541E">
      <w:pPr>
        <w:spacing w:line="216" w:lineRule="auto"/>
        <w:ind w:firstLine="709"/>
        <w:jc w:val="right"/>
        <w:rPr>
          <w:i/>
          <w:sz w:val="26"/>
          <w:szCs w:val="26"/>
          <w:lang w:val="kk-KZ"/>
        </w:rPr>
      </w:pPr>
      <w:r w:rsidRPr="00E974AD">
        <w:rPr>
          <w:i/>
          <w:sz w:val="26"/>
          <w:szCs w:val="26"/>
          <w:lang w:val="kk-KZ"/>
        </w:rPr>
        <w:t>24-кесте.</w:t>
      </w:r>
    </w:p>
    <w:p w14:paraId="59EB0600" w14:textId="77777777" w:rsidR="00B91AD6" w:rsidRPr="002D73E8" w:rsidRDefault="00B91AD6" w:rsidP="00A5541E">
      <w:pPr>
        <w:autoSpaceDE w:val="0"/>
        <w:autoSpaceDN w:val="0"/>
        <w:adjustRightInd w:val="0"/>
        <w:spacing w:line="216" w:lineRule="auto"/>
        <w:ind w:firstLine="709"/>
        <w:jc w:val="center"/>
        <w:rPr>
          <w:b/>
          <w:sz w:val="26"/>
          <w:szCs w:val="26"/>
          <w:lang w:val="kk-KZ"/>
        </w:rPr>
      </w:pPr>
      <w:r w:rsidRPr="002D73E8">
        <w:rPr>
          <w:b/>
          <w:sz w:val="26"/>
          <w:szCs w:val="26"/>
          <w:lang w:val="kk-KZ"/>
        </w:rPr>
        <w:t xml:space="preserve">Халықаралық ақша аударымдары  жүйесін елдер  бойынша  пайдалану бойынша  мәліметтер </w:t>
      </w:r>
    </w:p>
    <w:tbl>
      <w:tblPr>
        <w:tblW w:w="99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62"/>
        <w:gridCol w:w="1870"/>
        <w:gridCol w:w="2057"/>
        <w:gridCol w:w="1496"/>
        <w:gridCol w:w="1870"/>
      </w:tblGrid>
      <w:tr w:rsidR="00B91AD6" w:rsidRPr="00A5541E" w14:paraId="212943A0" w14:textId="77777777" w:rsidTr="00A5541E">
        <w:trPr>
          <w:trHeight w:val="509"/>
        </w:trPr>
        <w:tc>
          <w:tcPr>
            <w:tcW w:w="2662" w:type="dxa"/>
            <w:shd w:val="clear" w:color="auto" w:fill="CCFFCC"/>
            <w:vAlign w:val="center"/>
          </w:tcPr>
          <w:p w14:paraId="2852055F" w14:textId="77777777" w:rsidR="00B91AD6" w:rsidRPr="00A5541E" w:rsidRDefault="00B91AD6" w:rsidP="00A5541E">
            <w:pPr>
              <w:spacing w:line="216" w:lineRule="auto"/>
              <w:jc w:val="center"/>
              <w:rPr>
                <w:rFonts w:eastAsia="MS Mincho"/>
                <w:b/>
                <w:sz w:val="20"/>
                <w:szCs w:val="20"/>
                <w:lang w:val="kk-KZ" w:eastAsia="ja-JP"/>
              </w:rPr>
            </w:pPr>
            <w:r w:rsidRPr="00A5541E">
              <w:rPr>
                <w:rFonts w:eastAsia="MS Mincho"/>
                <w:b/>
                <w:sz w:val="20"/>
                <w:szCs w:val="20"/>
                <w:lang w:val="kk-KZ" w:eastAsia="ja-JP"/>
              </w:rPr>
              <w:t>Ақша аударымы жіберілген ел</w:t>
            </w:r>
          </w:p>
        </w:tc>
        <w:tc>
          <w:tcPr>
            <w:tcW w:w="1870" w:type="dxa"/>
            <w:shd w:val="clear" w:color="auto" w:fill="CCFFCC"/>
            <w:noWrap/>
            <w:vAlign w:val="center"/>
          </w:tcPr>
          <w:p w14:paraId="6DA4D00C" w14:textId="77777777" w:rsidR="00B91AD6" w:rsidRPr="00A5541E" w:rsidRDefault="00B91AD6" w:rsidP="00A5541E">
            <w:pPr>
              <w:spacing w:line="216" w:lineRule="auto"/>
              <w:jc w:val="center"/>
              <w:rPr>
                <w:rFonts w:eastAsia="MS Mincho"/>
                <w:b/>
                <w:sz w:val="20"/>
                <w:szCs w:val="20"/>
                <w:lang w:val="kk-KZ" w:eastAsia="ja-JP"/>
              </w:rPr>
            </w:pPr>
            <w:r w:rsidRPr="00A5541E">
              <w:rPr>
                <w:rFonts w:eastAsia="MS Mincho"/>
                <w:b/>
                <w:sz w:val="20"/>
                <w:szCs w:val="20"/>
                <w:lang w:val="kk-KZ" w:eastAsia="ja-JP"/>
              </w:rPr>
              <w:t>Саны  (бір.)</w:t>
            </w:r>
          </w:p>
        </w:tc>
        <w:tc>
          <w:tcPr>
            <w:tcW w:w="2057" w:type="dxa"/>
            <w:shd w:val="clear" w:color="auto" w:fill="CCFFCC"/>
            <w:noWrap/>
            <w:vAlign w:val="center"/>
          </w:tcPr>
          <w:p w14:paraId="66CE4196" w14:textId="77777777" w:rsidR="00B91AD6" w:rsidRPr="00A5541E" w:rsidRDefault="00B91AD6" w:rsidP="00A5541E">
            <w:pPr>
              <w:spacing w:line="216" w:lineRule="auto"/>
              <w:jc w:val="center"/>
              <w:rPr>
                <w:rFonts w:eastAsia="MS Mincho"/>
                <w:b/>
                <w:i/>
                <w:sz w:val="20"/>
                <w:szCs w:val="20"/>
                <w:lang w:val="kk-KZ" w:eastAsia="ja-JP"/>
              </w:rPr>
            </w:pPr>
            <w:r w:rsidRPr="00A5541E">
              <w:rPr>
                <w:rFonts w:eastAsia="MS Mincho"/>
                <w:b/>
                <w:i/>
                <w:sz w:val="20"/>
                <w:szCs w:val="20"/>
                <w:lang w:val="kk-KZ" w:eastAsia="ja-JP"/>
              </w:rPr>
              <w:t>Жалпы санының үлесі,  %-бен</w:t>
            </w:r>
          </w:p>
        </w:tc>
        <w:tc>
          <w:tcPr>
            <w:tcW w:w="1496" w:type="dxa"/>
            <w:shd w:val="clear" w:color="auto" w:fill="CCFFCC"/>
            <w:noWrap/>
            <w:vAlign w:val="center"/>
          </w:tcPr>
          <w:p w14:paraId="11B7009F" w14:textId="77777777" w:rsidR="00A5541E" w:rsidRDefault="00B91AD6" w:rsidP="00A5541E">
            <w:pPr>
              <w:spacing w:line="216" w:lineRule="auto"/>
              <w:jc w:val="center"/>
              <w:rPr>
                <w:rFonts w:eastAsia="MS Mincho"/>
                <w:b/>
                <w:sz w:val="20"/>
                <w:szCs w:val="20"/>
                <w:lang w:val="kk-KZ" w:eastAsia="ja-JP"/>
              </w:rPr>
            </w:pPr>
            <w:r w:rsidRPr="00A5541E">
              <w:rPr>
                <w:rFonts w:eastAsia="MS Mincho"/>
                <w:b/>
                <w:sz w:val="20"/>
                <w:szCs w:val="20"/>
                <w:lang w:val="kk-KZ" w:eastAsia="ja-JP"/>
              </w:rPr>
              <w:t xml:space="preserve">Сомасы </w:t>
            </w:r>
          </w:p>
          <w:p w14:paraId="349F812B" w14:textId="77777777" w:rsidR="00B91AD6" w:rsidRPr="00A5541E" w:rsidRDefault="00B91AD6" w:rsidP="00A5541E">
            <w:pPr>
              <w:spacing w:line="216" w:lineRule="auto"/>
              <w:jc w:val="center"/>
              <w:rPr>
                <w:rFonts w:eastAsia="MS Mincho"/>
                <w:b/>
                <w:sz w:val="20"/>
                <w:szCs w:val="20"/>
                <w:lang w:val="kk-KZ" w:eastAsia="ja-JP"/>
              </w:rPr>
            </w:pPr>
            <w:r w:rsidRPr="00A5541E">
              <w:rPr>
                <w:rFonts w:eastAsia="MS Mincho"/>
                <w:b/>
                <w:sz w:val="20"/>
                <w:szCs w:val="20"/>
                <w:lang w:val="kk-KZ" w:eastAsia="ja-JP"/>
              </w:rPr>
              <w:t>(млн. теңге)</w:t>
            </w:r>
          </w:p>
        </w:tc>
        <w:tc>
          <w:tcPr>
            <w:tcW w:w="1870" w:type="dxa"/>
            <w:shd w:val="clear" w:color="auto" w:fill="CCFFCC"/>
            <w:noWrap/>
            <w:vAlign w:val="center"/>
          </w:tcPr>
          <w:p w14:paraId="662B2B4E" w14:textId="77777777" w:rsidR="00B91AD6" w:rsidRPr="00A5541E" w:rsidRDefault="00B91AD6" w:rsidP="00A5541E">
            <w:pPr>
              <w:spacing w:line="216" w:lineRule="auto"/>
              <w:jc w:val="center"/>
              <w:rPr>
                <w:rFonts w:eastAsia="MS Mincho"/>
                <w:b/>
                <w:i/>
                <w:sz w:val="20"/>
                <w:szCs w:val="20"/>
                <w:lang w:val="kk-KZ" w:eastAsia="ja-JP"/>
              </w:rPr>
            </w:pPr>
            <w:r w:rsidRPr="00A5541E">
              <w:rPr>
                <w:rFonts w:eastAsia="MS Mincho"/>
                <w:b/>
                <w:i/>
                <w:sz w:val="20"/>
                <w:szCs w:val="20"/>
                <w:lang w:val="kk-KZ" w:eastAsia="ja-JP"/>
              </w:rPr>
              <w:t>Жалпы соманың үлесі, %-бен</w:t>
            </w:r>
          </w:p>
        </w:tc>
      </w:tr>
      <w:tr w:rsidR="00B91AD6" w:rsidRPr="00A5541E" w14:paraId="4090FE0E" w14:textId="77777777" w:rsidTr="00A5541E">
        <w:trPr>
          <w:trHeight w:val="318"/>
        </w:trPr>
        <w:tc>
          <w:tcPr>
            <w:tcW w:w="2662" w:type="dxa"/>
            <w:noWrap/>
            <w:vAlign w:val="bottom"/>
          </w:tcPr>
          <w:p w14:paraId="4714275E" w14:textId="77777777" w:rsidR="00B91AD6" w:rsidRPr="00A5541E" w:rsidRDefault="00B91AD6" w:rsidP="00A5541E">
            <w:pPr>
              <w:spacing w:line="216" w:lineRule="auto"/>
              <w:rPr>
                <w:sz w:val="20"/>
                <w:szCs w:val="20"/>
                <w:lang w:val="kk-KZ"/>
              </w:rPr>
            </w:pPr>
            <w:r w:rsidRPr="00A5541E">
              <w:rPr>
                <w:sz w:val="20"/>
                <w:szCs w:val="20"/>
                <w:lang w:val="kk-KZ"/>
              </w:rPr>
              <w:t>Ресей Федерациясы</w:t>
            </w:r>
          </w:p>
        </w:tc>
        <w:tc>
          <w:tcPr>
            <w:tcW w:w="1870" w:type="dxa"/>
            <w:noWrap/>
            <w:vAlign w:val="bottom"/>
          </w:tcPr>
          <w:p w14:paraId="6B371D9C" w14:textId="77777777" w:rsidR="00B91AD6" w:rsidRPr="00A5541E" w:rsidRDefault="00B91AD6" w:rsidP="00A5541E">
            <w:pPr>
              <w:spacing w:line="216" w:lineRule="auto"/>
              <w:ind w:right="57"/>
              <w:jc w:val="right"/>
              <w:rPr>
                <w:sz w:val="20"/>
                <w:szCs w:val="20"/>
                <w:lang w:val="kk-KZ"/>
              </w:rPr>
            </w:pPr>
            <w:r w:rsidRPr="00A5541E">
              <w:rPr>
                <w:sz w:val="20"/>
                <w:szCs w:val="20"/>
                <w:lang w:val="kk-KZ"/>
              </w:rPr>
              <w:t>500 477</w:t>
            </w:r>
          </w:p>
        </w:tc>
        <w:tc>
          <w:tcPr>
            <w:tcW w:w="2057" w:type="dxa"/>
            <w:noWrap/>
            <w:vAlign w:val="bottom"/>
          </w:tcPr>
          <w:p w14:paraId="3C77C90E" w14:textId="77777777" w:rsidR="00B91AD6" w:rsidRPr="00A5541E" w:rsidRDefault="00B91AD6" w:rsidP="00A5541E">
            <w:pPr>
              <w:spacing w:line="216" w:lineRule="auto"/>
              <w:ind w:right="57"/>
              <w:jc w:val="right"/>
              <w:rPr>
                <w:i/>
                <w:iCs/>
                <w:sz w:val="20"/>
                <w:szCs w:val="20"/>
                <w:lang w:val="kk-KZ"/>
              </w:rPr>
            </w:pPr>
            <w:r w:rsidRPr="00A5541E">
              <w:rPr>
                <w:i/>
                <w:iCs/>
                <w:sz w:val="20"/>
                <w:szCs w:val="20"/>
                <w:lang w:val="kk-KZ"/>
              </w:rPr>
              <w:t>41,4%</w:t>
            </w:r>
          </w:p>
        </w:tc>
        <w:tc>
          <w:tcPr>
            <w:tcW w:w="1496" w:type="dxa"/>
            <w:noWrap/>
            <w:vAlign w:val="bottom"/>
          </w:tcPr>
          <w:p w14:paraId="5A6900C4" w14:textId="77777777" w:rsidR="00B91AD6" w:rsidRPr="00A5541E" w:rsidRDefault="00B91AD6" w:rsidP="00A5541E">
            <w:pPr>
              <w:spacing w:line="216" w:lineRule="auto"/>
              <w:ind w:right="57"/>
              <w:jc w:val="right"/>
              <w:rPr>
                <w:sz w:val="20"/>
                <w:szCs w:val="20"/>
                <w:lang w:val="kk-KZ"/>
              </w:rPr>
            </w:pPr>
            <w:r w:rsidRPr="00A5541E">
              <w:rPr>
                <w:sz w:val="20"/>
                <w:szCs w:val="20"/>
                <w:lang w:val="kk-KZ"/>
              </w:rPr>
              <w:t xml:space="preserve">         50 763,6 </w:t>
            </w:r>
          </w:p>
        </w:tc>
        <w:tc>
          <w:tcPr>
            <w:tcW w:w="1870" w:type="dxa"/>
            <w:noWrap/>
            <w:vAlign w:val="bottom"/>
          </w:tcPr>
          <w:p w14:paraId="094F4183" w14:textId="77777777" w:rsidR="00B91AD6" w:rsidRPr="00A5541E" w:rsidRDefault="00B91AD6" w:rsidP="00A5541E">
            <w:pPr>
              <w:spacing w:line="216" w:lineRule="auto"/>
              <w:ind w:right="57"/>
              <w:jc w:val="right"/>
              <w:rPr>
                <w:i/>
                <w:iCs/>
                <w:sz w:val="20"/>
                <w:szCs w:val="20"/>
                <w:lang w:val="kk-KZ"/>
              </w:rPr>
            </w:pPr>
            <w:r w:rsidRPr="00A5541E">
              <w:rPr>
                <w:i/>
                <w:iCs/>
                <w:sz w:val="20"/>
                <w:szCs w:val="20"/>
                <w:lang w:val="kk-KZ"/>
              </w:rPr>
              <w:t>28,2%</w:t>
            </w:r>
          </w:p>
        </w:tc>
      </w:tr>
      <w:tr w:rsidR="00B91AD6" w:rsidRPr="00A5541E" w14:paraId="7A75949E" w14:textId="77777777" w:rsidTr="00A5541E">
        <w:trPr>
          <w:trHeight w:val="318"/>
        </w:trPr>
        <w:tc>
          <w:tcPr>
            <w:tcW w:w="2662" w:type="dxa"/>
            <w:noWrap/>
            <w:vAlign w:val="bottom"/>
          </w:tcPr>
          <w:p w14:paraId="156F3329" w14:textId="77777777" w:rsidR="00B91AD6" w:rsidRPr="00A5541E" w:rsidRDefault="00B91AD6" w:rsidP="00A5541E">
            <w:pPr>
              <w:spacing w:line="216" w:lineRule="auto"/>
              <w:rPr>
                <w:sz w:val="20"/>
                <w:szCs w:val="20"/>
                <w:lang w:val="kk-KZ"/>
              </w:rPr>
            </w:pPr>
            <w:r w:rsidRPr="00A5541E">
              <w:rPr>
                <w:sz w:val="20"/>
                <w:szCs w:val="20"/>
                <w:lang w:val="kk-KZ"/>
              </w:rPr>
              <w:t>Қытай</w:t>
            </w:r>
          </w:p>
        </w:tc>
        <w:tc>
          <w:tcPr>
            <w:tcW w:w="1870" w:type="dxa"/>
            <w:noWrap/>
            <w:vAlign w:val="bottom"/>
          </w:tcPr>
          <w:p w14:paraId="660A57BA" w14:textId="77777777" w:rsidR="00B91AD6" w:rsidRPr="00A5541E" w:rsidRDefault="00B91AD6" w:rsidP="00A5541E">
            <w:pPr>
              <w:spacing w:line="216" w:lineRule="auto"/>
              <w:ind w:right="57"/>
              <w:jc w:val="right"/>
              <w:rPr>
                <w:sz w:val="20"/>
                <w:szCs w:val="20"/>
                <w:lang w:val="kk-KZ"/>
              </w:rPr>
            </w:pPr>
            <w:r w:rsidRPr="00A5541E">
              <w:rPr>
                <w:sz w:val="20"/>
                <w:szCs w:val="20"/>
                <w:lang w:val="kk-KZ"/>
              </w:rPr>
              <w:t>36 374</w:t>
            </w:r>
          </w:p>
        </w:tc>
        <w:tc>
          <w:tcPr>
            <w:tcW w:w="2057" w:type="dxa"/>
            <w:noWrap/>
            <w:vAlign w:val="bottom"/>
          </w:tcPr>
          <w:p w14:paraId="35D45E60" w14:textId="77777777" w:rsidR="00B91AD6" w:rsidRPr="00A5541E" w:rsidRDefault="00B91AD6" w:rsidP="00A5541E">
            <w:pPr>
              <w:spacing w:line="216" w:lineRule="auto"/>
              <w:ind w:right="57"/>
              <w:jc w:val="right"/>
              <w:rPr>
                <w:i/>
                <w:iCs/>
                <w:sz w:val="20"/>
                <w:szCs w:val="20"/>
                <w:lang w:val="kk-KZ"/>
              </w:rPr>
            </w:pPr>
            <w:r w:rsidRPr="00A5541E">
              <w:rPr>
                <w:i/>
                <w:iCs/>
                <w:sz w:val="20"/>
                <w:szCs w:val="20"/>
                <w:lang w:val="kk-KZ"/>
              </w:rPr>
              <w:t>3,0%</w:t>
            </w:r>
          </w:p>
        </w:tc>
        <w:tc>
          <w:tcPr>
            <w:tcW w:w="1496" w:type="dxa"/>
            <w:noWrap/>
            <w:vAlign w:val="bottom"/>
          </w:tcPr>
          <w:p w14:paraId="2F35609E" w14:textId="77777777" w:rsidR="00B91AD6" w:rsidRPr="00A5541E" w:rsidRDefault="00B91AD6" w:rsidP="00A5541E">
            <w:pPr>
              <w:spacing w:line="216" w:lineRule="auto"/>
              <w:ind w:right="57"/>
              <w:jc w:val="right"/>
              <w:rPr>
                <w:sz w:val="20"/>
                <w:szCs w:val="20"/>
                <w:lang w:val="kk-KZ"/>
              </w:rPr>
            </w:pPr>
            <w:r w:rsidRPr="00A5541E">
              <w:rPr>
                <w:sz w:val="20"/>
                <w:szCs w:val="20"/>
                <w:lang w:val="kk-KZ"/>
              </w:rPr>
              <w:t xml:space="preserve">         50 424,8 </w:t>
            </w:r>
          </w:p>
        </w:tc>
        <w:tc>
          <w:tcPr>
            <w:tcW w:w="1870" w:type="dxa"/>
            <w:noWrap/>
            <w:vAlign w:val="bottom"/>
          </w:tcPr>
          <w:p w14:paraId="2DC85BC6" w14:textId="77777777" w:rsidR="00B91AD6" w:rsidRPr="00A5541E" w:rsidRDefault="00B91AD6" w:rsidP="00A5541E">
            <w:pPr>
              <w:spacing w:line="216" w:lineRule="auto"/>
              <w:ind w:right="57"/>
              <w:jc w:val="right"/>
              <w:rPr>
                <w:i/>
                <w:iCs/>
                <w:sz w:val="20"/>
                <w:szCs w:val="20"/>
                <w:lang w:val="kk-KZ"/>
              </w:rPr>
            </w:pPr>
            <w:r w:rsidRPr="00A5541E">
              <w:rPr>
                <w:i/>
                <w:iCs/>
                <w:sz w:val="20"/>
                <w:szCs w:val="20"/>
                <w:lang w:val="kk-KZ"/>
              </w:rPr>
              <w:t>28,0%</w:t>
            </w:r>
          </w:p>
        </w:tc>
      </w:tr>
      <w:tr w:rsidR="00B91AD6" w:rsidRPr="00A5541E" w14:paraId="7A5E1F2C" w14:textId="77777777" w:rsidTr="00A5541E">
        <w:trPr>
          <w:trHeight w:val="318"/>
        </w:trPr>
        <w:tc>
          <w:tcPr>
            <w:tcW w:w="2662" w:type="dxa"/>
            <w:noWrap/>
            <w:vAlign w:val="bottom"/>
          </w:tcPr>
          <w:p w14:paraId="0BD35B80" w14:textId="77777777" w:rsidR="00B91AD6" w:rsidRPr="00A5541E" w:rsidRDefault="00B91AD6" w:rsidP="00A5541E">
            <w:pPr>
              <w:spacing w:line="216" w:lineRule="auto"/>
              <w:rPr>
                <w:sz w:val="20"/>
                <w:szCs w:val="20"/>
                <w:lang w:val="kk-KZ"/>
              </w:rPr>
            </w:pPr>
            <w:r w:rsidRPr="00A5541E">
              <w:rPr>
                <w:sz w:val="20"/>
                <w:szCs w:val="20"/>
                <w:lang w:val="kk-KZ"/>
              </w:rPr>
              <w:t>Өзбекстан</w:t>
            </w:r>
          </w:p>
        </w:tc>
        <w:tc>
          <w:tcPr>
            <w:tcW w:w="1870" w:type="dxa"/>
            <w:noWrap/>
            <w:vAlign w:val="bottom"/>
          </w:tcPr>
          <w:p w14:paraId="4669F8C5" w14:textId="77777777" w:rsidR="00B91AD6" w:rsidRPr="00A5541E" w:rsidRDefault="00B91AD6" w:rsidP="00A5541E">
            <w:pPr>
              <w:spacing w:line="216" w:lineRule="auto"/>
              <w:ind w:right="57"/>
              <w:jc w:val="right"/>
              <w:rPr>
                <w:sz w:val="20"/>
                <w:szCs w:val="20"/>
                <w:lang w:val="kk-KZ"/>
              </w:rPr>
            </w:pPr>
            <w:r w:rsidRPr="00A5541E">
              <w:rPr>
                <w:sz w:val="20"/>
                <w:szCs w:val="20"/>
                <w:lang w:val="kk-KZ"/>
              </w:rPr>
              <w:t>302 061</w:t>
            </w:r>
          </w:p>
        </w:tc>
        <w:tc>
          <w:tcPr>
            <w:tcW w:w="2057" w:type="dxa"/>
            <w:noWrap/>
            <w:vAlign w:val="bottom"/>
          </w:tcPr>
          <w:p w14:paraId="6A796B0A" w14:textId="77777777" w:rsidR="00B91AD6" w:rsidRPr="00A5541E" w:rsidRDefault="00B91AD6" w:rsidP="00A5541E">
            <w:pPr>
              <w:spacing w:line="216" w:lineRule="auto"/>
              <w:ind w:right="57"/>
              <w:jc w:val="right"/>
              <w:rPr>
                <w:i/>
                <w:iCs/>
                <w:sz w:val="20"/>
                <w:szCs w:val="20"/>
                <w:lang w:val="kk-KZ"/>
              </w:rPr>
            </w:pPr>
            <w:r w:rsidRPr="00A5541E">
              <w:rPr>
                <w:i/>
                <w:iCs/>
                <w:sz w:val="20"/>
                <w:szCs w:val="20"/>
                <w:lang w:val="kk-KZ"/>
              </w:rPr>
              <w:t>25,0%</w:t>
            </w:r>
          </w:p>
        </w:tc>
        <w:tc>
          <w:tcPr>
            <w:tcW w:w="1496" w:type="dxa"/>
            <w:noWrap/>
            <w:vAlign w:val="bottom"/>
          </w:tcPr>
          <w:p w14:paraId="4F0C57CB" w14:textId="77777777" w:rsidR="00B91AD6" w:rsidRPr="00A5541E" w:rsidRDefault="00B91AD6" w:rsidP="00A5541E">
            <w:pPr>
              <w:spacing w:line="216" w:lineRule="auto"/>
              <w:ind w:right="57"/>
              <w:jc w:val="right"/>
              <w:rPr>
                <w:sz w:val="20"/>
                <w:szCs w:val="20"/>
                <w:lang w:val="kk-KZ"/>
              </w:rPr>
            </w:pPr>
            <w:r w:rsidRPr="00A5541E">
              <w:rPr>
                <w:sz w:val="20"/>
                <w:szCs w:val="20"/>
                <w:lang w:val="kk-KZ"/>
              </w:rPr>
              <w:t xml:space="preserve">         29 385,3 </w:t>
            </w:r>
          </w:p>
        </w:tc>
        <w:tc>
          <w:tcPr>
            <w:tcW w:w="1870" w:type="dxa"/>
            <w:noWrap/>
            <w:vAlign w:val="bottom"/>
          </w:tcPr>
          <w:p w14:paraId="2790D593" w14:textId="77777777" w:rsidR="00B91AD6" w:rsidRPr="00A5541E" w:rsidRDefault="00B91AD6" w:rsidP="00A5541E">
            <w:pPr>
              <w:spacing w:line="216" w:lineRule="auto"/>
              <w:ind w:right="57"/>
              <w:jc w:val="right"/>
              <w:rPr>
                <w:i/>
                <w:iCs/>
                <w:sz w:val="20"/>
                <w:szCs w:val="20"/>
                <w:lang w:val="kk-KZ"/>
              </w:rPr>
            </w:pPr>
            <w:r w:rsidRPr="00A5541E">
              <w:rPr>
                <w:i/>
                <w:iCs/>
                <w:sz w:val="20"/>
                <w:szCs w:val="20"/>
                <w:lang w:val="kk-KZ"/>
              </w:rPr>
              <w:t>16,3%</w:t>
            </w:r>
          </w:p>
        </w:tc>
      </w:tr>
      <w:tr w:rsidR="00B91AD6" w:rsidRPr="00A5541E" w14:paraId="126246C1" w14:textId="77777777" w:rsidTr="00A5541E">
        <w:trPr>
          <w:trHeight w:val="318"/>
        </w:trPr>
        <w:tc>
          <w:tcPr>
            <w:tcW w:w="2662" w:type="dxa"/>
            <w:noWrap/>
            <w:vAlign w:val="bottom"/>
          </w:tcPr>
          <w:p w14:paraId="07DED2B9" w14:textId="77777777" w:rsidR="00B91AD6" w:rsidRPr="00A5541E" w:rsidRDefault="00B91AD6" w:rsidP="00A5541E">
            <w:pPr>
              <w:spacing w:line="216" w:lineRule="auto"/>
              <w:rPr>
                <w:sz w:val="20"/>
                <w:szCs w:val="20"/>
                <w:lang w:val="kk-KZ"/>
              </w:rPr>
            </w:pPr>
            <w:r w:rsidRPr="00A5541E">
              <w:rPr>
                <w:sz w:val="20"/>
                <w:szCs w:val="20"/>
                <w:lang w:val="kk-KZ"/>
              </w:rPr>
              <w:t>Қырғызстан</w:t>
            </w:r>
          </w:p>
        </w:tc>
        <w:tc>
          <w:tcPr>
            <w:tcW w:w="1870" w:type="dxa"/>
            <w:noWrap/>
            <w:vAlign w:val="bottom"/>
          </w:tcPr>
          <w:p w14:paraId="0A46C0E0" w14:textId="77777777" w:rsidR="00B91AD6" w:rsidRPr="00A5541E" w:rsidRDefault="00B91AD6" w:rsidP="00A5541E">
            <w:pPr>
              <w:spacing w:line="216" w:lineRule="auto"/>
              <w:ind w:right="57"/>
              <w:jc w:val="right"/>
              <w:rPr>
                <w:sz w:val="20"/>
                <w:szCs w:val="20"/>
                <w:lang w:val="kk-KZ"/>
              </w:rPr>
            </w:pPr>
            <w:r w:rsidRPr="00A5541E">
              <w:rPr>
                <w:sz w:val="20"/>
                <w:szCs w:val="20"/>
                <w:lang w:val="kk-KZ"/>
              </w:rPr>
              <w:t>132 710</w:t>
            </w:r>
          </w:p>
        </w:tc>
        <w:tc>
          <w:tcPr>
            <w:tcW w:w="2057" w:type="dxa"/>
            <w:noWrap/>
            <w:vAlign w:val="bottom"/>
          </w:tcPr>
          <w:p w14:paraId="576217A8" w14:textId="77777777" w:rsidR="00B91AD6" w:rsidRPr="00A5541E" w:rsidRDefault="00B91AD6" w:rsidP="00A5541E">
            <w:pPr>
              <w:spacing w:line="216" w:lineRule="auto"/>
              <w:ind w:right="57"/>
              <w:jc w:val="right"/>
              <w:rPr>
                <w:i/>
                <w:iCs/>
                <w:sz w:val="20"/>
                <w:szCs w:val="20"/>
                <w:lang w:val="kk-KZ"/>
              </w:rPr>
            </w:pPr>
            <w:r w:rsidRPr="00A5541E">
              <w:rPr>
                <w:i/>
                <w:iCs/>
                <w:sz w:val="20"/>
                <w:szCs w:val="20"/>
                <w:lang w:val="kk-KZ"/>
              </w:rPr>
              <w:t>11,0%</w:t>
            </w:r>
          </w:p>
        </w:tc>
        <w:tc>
          <w:tcPr>
            <w:tcW w:w="1496" w:type="dxa"/>
            <w:noWrap/>
            <w:vAlign w:val="bottom"/>
          </w:tcPr>
          <w:p w14:paraId="69327067" w14:textId="77777777" w:rsidR="00B91AD6" w:rsidRPr="00A5541E" w:rsidRDefault="00B91AD6" w:rsidP="00A5541E">
            <w:pPr>
              <w:spacing w:line="216" w:lineRule="auto"/>
              <w:ind w:right="57"/>
              <w:jc w:val="right"/>
              <w:rPr>
                <w:sz w:val="20"/>
                <w:szCs w:val="20"/>
                <w:lang w:val="kk-KZ"/>
              </w:rPr>
            </w:pPr>
            <w:r w:rsidRPr="00A5541E">
              <w:rPr>
                <w:sz w:val="20"/>
                <w:szCs w:val="20"/>
                <w:lang w:val="kk-KZ"/>
              </w:rPr>
              <w:t xml:space="preserve">         13 092,5 </w:t>
            </w:r>
          </w:p>
        </w:tc>
        <w:tc>
          <w:tcPr>
            <w:tcW w:w="1870" w:type="dxa"/>
            <w:noWrap/>
            <w:vAlign w:val="bottom"/>
          </w:tcPr>
          <w:p w14:paraId="4F0F2098" w14:textId="77777777" w:rsidR="00B91AD6" w:rsidRPr="00A5541E" w:rsidRDefault="00B91AD6" w:rsidP="00A5541E">
            <w:pPr>
              <w:spacing w:line="216" w:lineRule="auto"/>
              <w:ind w:right="57"/>
              <w:jc w:val="right"/>
              <w:rPr>
                <w:i/>
                <w:iCs/>
                <w:sz w:val="20"/>
                <w:szCs w:val="20"/>
                <w:lang w:val="kk-KZ"/>
              </w:rPr>
            </w:pPr>
            <w:r w:rsidRPr="00A5541E">
              <w:rPr>
                <w:i/>
                <w:iCs/>
                <w:sz w:val="20"/>
                <w:szCs w:val="20"/>
                <w:lang w:val="kk-KZ"/>
              </w:rPr>
              <w:t>7,3%</w:t>
            </w:r>
          </w:p>
        </w:tc>
      </w:tr>
      <w:tr w:rsidR="00B91AD6" w:rsidRPr="00A5541E" w14:paraId="173B9E74" w14:textId="77777777" w:rsidTr="00A5541E">
        <w:trPr>
          <w:trHeight w:val="318"/>
        </w:trPr>
        <w:tc>
          <w:tcPr>
            <w:tcW w:w="2662" w:type="dxa"/>
            <w:noWrap/>
            <w:vAlign w:val="bottom"/>
          </w:tcPr>
          <w:p w14:paraId="5F41244A" w14:textId="77777777" w:rsidR="00B91AD6" w:rsidRPr="00A5541E" w:rsidRDefault="00B91AD6" w:rsidP="00A5541E">
            <w:pPr>
              <w:spacing w:line="216" w:lineRule="auto"/>
              <w:rPr>
                <w:sz w:val="20"/>
                <w:szCs w:val="20"/>
                <w:lang w:val="kk-KZ"/>
              </w:rPr>
            </w:pPr>
            <w:r w:rsidRPr="00A5541E">
              <w:rPr>
                <w:sz w:val="20"/>
                <w:szCs w:val="20"/>
                <w:lang w:val="kk-KZ"/>
              </w:rPr>
              <w:t>Әзірбайжан</w:t>
            </w:r>
          </w:p>
        </w:tc>
        <w:tc>
          <w:tcPr>
            <w:tcW w:w="1870" w:type="dxa"/>
            <w:noWrap/>
            <w:vAlign w:val="bottom"/>
          </w:tcPr>
          <w:p w14:paraId="611A2457" w14:textId="77777777" w:rsidR="00B91AD6" w:rsidRPr="00A5541E" w:rsidRDefault="00B91AD6" w:rsidP="00A5541E">
            <w:pPr>
              <w:spacing w:line="216" w:lineRule="auto"/>
              <w:ind w:right="57"/>
              <w:jc w:val="right"/>
              <w:rPr>
                <w:sz w:val="20"/>
                <w:szCs w:val="20"/>
                <w:lang w:val="kk-KZ"/>
              </w:rPr>
            </w:pPr>
            <w:r w:rsidRPr="00A5541E">
              <w:rPr>
                <w:sz w:val="20"/>
                <w:szCs w:val="20"/>
                <w:lang w:val="kk-KZ"/>
              </w:rPr>
              <w:t>35 114</w:t>
            </w:r>
          </w:p>
        </w:tc>
        <w:tc>
          <w:tcPr>
            <w:tcW w:w="2057" w:type="dxa"/>
            <w:noWrap/>
            <w:vAlign w:val="bottom"/>
          </w:tcPr>
          <w:p w14:paraId="42F1084E" w14:textId="77777777" w:rsidR="00B91AD6" w:rsidRPr="00A5541E" w:rsidRDefault="00B91AD6" w:rsidP="00A5541E">
            <w:pPr>
              <w:spacing w:line="216" w:lineRule="auto"/>
              <w:ind w:right="57"/>
              <w:jc w:val="right"/>
              <w:rPr>
                <w:i/>
                <w:iCs/>
                <w:sz w:val="20"/>
                <w:szCs w:val="20"/>
                <w:lang w:val="kk-KZ"/>
              </w:rPr>
            </w:pPr>
            <w:r w:rsidRPr="00A5541E">
              <w:rPr>
                <w:i/>
                <w:iCs/>
                <w:sz w:val="20"/>
                <w:szCs w:val="20"/>
                <w:lang w:val="kk-KZ"/>
              </w:rPr>
              <w:t>2,9%</w:t>
            </w:r>
          </w:p>
        </w:tc>
        <w:tc>
          <w:tcPr>
            <w:tcW w:w="1496" w:type="dxa"/>
            <w:noWrap/>
            <w:vAlign w:val="bottom"/>
          </w:tcPr>
          <w:p w14:paraId="33D864FD" w14:textId="77777777" w:rsidR="00B91AD6" w:rsidRPr="00A5541E" w:rsidRDefault="00B91AD6" w:rsidP="00A5541E">
            <w:pPr>
              <w:spacing w:line="216" w:lineRule="auto"/>
              <w:ind w:right="57"/>
              <w:jc w:val="right"/>
              <w:rPr>
                <w:sz w:val="20"/>
                <w:szCs w:val="20"/>
                <w:lang w:val="kk-KZ"/>
              </w:rPr>
            </w:pPr>
            <w:r w:rsidRPr="00A5541E">
              <w:rPr>
                <w:sz w:val="20"/>
                <w:szCs w:val="20"/>
                <w:lang w:val="kk-KZ"/>
              </w:rPr>
              <w:t xml:space="preserve">           5 132,6 </w:t>
            </w:r>
          </w:p>
        </w:tc>
        <w:tc>
          <w:tcPr>
            <w:tcW w:w="1870" w:type="dxa"/>
            <w:noWrap/>
            <w:vAlign w:val="bottom"/>
          </w:tcPr>
          <w:p w14:paraId="0FA710C9" w14:textId="77777777" w:rsidR="00B91AD6" w:rsidRPr="00A5541E" w:rsidRDefault="00B91AD6" w:rsidP="00A5541E">
            <w:pPr>
              <w:spacing w:line="216" w:lineRule="auto"/>
              <w:ind w:right="57"/>
              <w:jc w:val="right"/>
              <w:rPr>
                <w:i/>
                <w:iCs/>
                <w:sz w:val="20"/>
                <w:szCs w:val="20"/>
                <w:lang w:val="kk-KZ"/>
              </w:rPr>
            </w:pPr>
            <w:r w:rsidRPr="00A5541E">
              <w:rPr>
                <w:i/>
                <w:iCs/>
                <w:sz w:val="20"/>
                <w:szCs w:val="20"/>
                <w:lang w:val="kk-KZ"/>
              </w:rPr>
              <w:t>2,9%</w:t>
            </w:r>
          </w:p>
        </w:tc>
      </w:tr>
      <w:tr w:rsidR="00B91AD6" w:rsidRPr="00A5541E" w14:paraId="0E478E50" w14:textId="77777777" w:rsidTr="00A5541E">
        <w:trPr>
          <w:trHeight w:val="318"/>
        </w:trPr>
        <w:tc>
          <w:tcPr>
            <w:tcW w:w="2662" w:type="dxa"/>
            <w:noWrap/>
            <w:vAlign w:val="bottom"/>
          </w:tcPr>
          <w:p w14:paraId="653A7ACA" w14:textId="77777777" w:rsidR="00B91AD6" w:rsidRPr="00A5541E" w:rsidRDefault="00B91AD6" w:rsidP="00A5541E">
            <w:pPr>
              <w:spacing w:line="216" w:lineRule="auto"/>
              <w:rPr>
                <w:sz w:val="20"/>
                <w:szCs w:val="20"/>
                <w:lang w:val="kk-KZ"/>
              </w:rPr>
            </w:pPr>
            <w:r w:rsidRPr="00A5541E">
              <w:rPr>
                <w:sz w:val="20"/>
                <w:szCs w:val="20"/>
                <w:lang w:val="kk-KZ"/>
              </w:rPr>
              <w:t>Украина</w:t>
            </w:r>
          </w:p>
        </w:tc>
        <w:tc>
          <w:tcPr>
            <w:tcW w:w="1870" w:type="dxa"/>
            <w:noWrap/>
            <w:vAlign w:val="bottom"/>
          </w:tcPr>
          <w:p w14:paraId="0F858F7F" w14:textId="77777777" w:rsidR="00B91AD6" w:rsidRPr="00A5541E" w:rsidRDefault="00B91AD6" w:rsidP="00A5541E">
            <w:pPr>
              <w:spacing w:line="216" w:lineRule="auto"/>
              <w:ind w:right="57"/>
              <w:jc w:val="right"/>
              <w:rPr>
                <w:sz w:val="20"/>
                <w:szCs w:val="20"/>
                <w:lang w:val="kk-KZ"/>
              </w:rPr>
            </w:pPr>
            <w:r w:rsidRPr="00A5541E">
              <w:rPr>
                <w:sz w:val="20"/>
                <w:szCs w:val="20"/>
                <w:lang w:val="kk-KZ"/>
              </w:rPr>
              <w:t>41 103</w:t>
            </w:r>
          </w:p>
        </w:tc>
        <w:tc>
          <w:tcPr>
            <w:tcW w:w="2057" w:type="dxa"/>
            <w:noWrap/>
            <w:vAlign w:val="bottom"/>
          </w:tcPr>
          <w:p w14:paraId="11DEB522" w14:textId="77777777" w:rsidR="00B91AD6" w:rsidRPr="00A5541E" w:rsidRDefault="00B91AD6" w:rsidP="00A5541E">
            <w:pPr>
              <w:spacing w:line="216" w:lineRule="auto"/>
              <w:ind w:right="57"/>
              <w:jc w:val="right"/>
              <w:rPr>
                <w:i/>
                <w:iCs/>
                <w:sz w:val="20"/>
                <w:szCs w:val="20"/>
                <w:lang w:val="kk-KZ"/>
              </w:rPr>
            </w:pPr>
            <w:r w:rsidRPr="00A5541E">
              <w:rPr>
                <w:i/>
                <w:iCs/>
                <w:sz w:val="20"/>
                <w:szCs w:val="20"/>
                <w:lang w:val="kk-KZ"/>
              </w:rPr>
              <w:t>3,4%</w:t>
            </w:r>
          </w:p>
        </w:tc>
        <w:tc>
          <w:tcPr>
            <w:tcW w:w="1496" w:type="dxa"/>
            <w:noWrap/>
            <w:vAlign w:val="bottom"/>
          </w:tcPr>
          <w:p w14:paraId="27D7A375" w14:textId="77777777" w:rsidR="00B91AD6" w:rsidRPr="00A5541E" w:rsidRDefault="00B91AD6" w:rsidP="00A5541E">
            <w:pPr>
              <w:spacing w:line="216" w:lineRule="auto"/>
              <w:ind w:right="57"/>
              <w:jc w:val="right"/>
              <w:rPr>
                <w:sz w:val="20"/>
                <w:szCs w:val="20"/>
                <w:lang w:val="kk-KZ"/>
              </w:rPr>
            </w:pPr>
            <w:r w:rsidRPr="00A5541E">
              <w:rPr>
                <w:sz w:val="20"/>
                <w:szCs w:val="20"/>
                <w:lang w:val="kk-KZ"/>
              </w:rPr>
              <w:t xml:space="preserve">           4 260,8 </w:t>
            </w:r>
          </w:p>
        </w:tc>
        <w:tc>
          <w:tcPr>
            <w:tcW w:w="1870" w:type="dxa"/>
            <w:noWrap/>
            <w:vAlign w:val="bottom"/>
          </w:tcPr>
          <w:p w14:paraId="16A68BA2" w14:textId="77777777" w:rsidR="00B91AD6" w:rsidRPr="00A5541E" w:rsidRDefault="00B91AD6" w:rsidP="00A5541E">
            <w:pPr>
              <w:spacing w:line="216" w:lineRule="auto"/>
              <w:ind w:right="57"/>
              <w:jc w:val="right"/>
              <w:rPr>
                <w:i/>
                <w:iCs/>
                <w:sz w:val="20"/>
                <w:szCs w:val="20"/>
                <w:lang w:val="kk-KZ"/>
              </w:rPr>
            </w:pPr>
            <w:r w:rsidRPr="00A5541E">
              <w:rPr>
                <w:i/>
                <w:iCs/>
                <w:sz w:val="20"/>
                <w:szCs w:val="20"/>
                <w:lang w:val="kk-KZ"/>
              </w:rPr>
              <w:t>2,4%</w:t>
            </w:r>
          </w:p>
        </w:tc>
      </w:tr>
      <w:tr w:rsidR="00B91AD6" w:rsidRPr="00A5541E" w14:paraId="3AB85A7C" w14:textId="77777777" w:rsidTr="00A5541E">
        <w:trPr>
          <w:trHeight w:val="318"/>
        </w:trPr>
        <w:tc>
          <w:tcPr>
            <w:tcW w:w="2662" w:type="dxa"/>
            <w:noWrap/>
            <w:vAlign w:val="bottom"/>
          </w:tcPr>
          <w:p w14:paraId="6A2B38F9" w14:textId="77777777" w:rsidR="00B91AD6" w:rsidRPr="00A5541E" w:rsidRDefault="00B91AD6" w:rsidP="00A5541E">
            <w:pPr>
              <w:spacing w:line="216" w:lineRule="auto"/>
              <w:rPr>
                <w:sz w:val="20"/>
                <w:szCs w:val="20"/>
                <w:lang w:val="kk-KZ"/>
              </w:rPr>
            </w:pPr>
            <w:r w:rsidRPr="00A5541E">
              <w:rPr>
                <w:sz w:val="20"/>
                <w:szCs w:val="20"/>
                <w:lang w:val="kk-KZ"/>
              </w:rPr>
              <w:t>Түркия</w:t>
            </w:r>
          </w:p>
        </w:tc>
        <w:tc>
          <w:tcPr>
            <w:tcW w:w="1870" w:type="dxa"/>
            <w:noWrap/>
            <w:vAlign w:val="bottom"/>
          </w:tcPr>
          <w:p w14:paraId="1735A537" w14:textId="77777777" w:rsidR="00B91AD6" w:rsidRPr="00A5541E" w:rsidRDefault="00B91AD6" w:rsidP="00A5541E">
            <w:pPr>
              <w:spacing w:line="216" w:lineRule="auto"/>
              <w:ind w:right="57"/>
              <w:jc w:val="right"/>
              <w:rPr>
                <w:sz w:val="20"/>
                <w:szCs w:val="20"/>
                <w:lang w:val="kk-KZ"/>
              </w:rPr>
            </w:pPr>
            <w:r w:rsidRPr="00A5541E">
              <w:rPr>
                <w:sz w:val="20"/>
                <w:szCs w:val="20"/>
                <w:lang w:val="kk-KZ"/>
              </w:rPr>
              <w:t>20 193</w:t>
            </w:r>
          </w:p>
        </w:tc>
        <w:tc>
          <w:tcPr>
            <w:tcW w:w="2057" w:type="dxa"/>
            <w:noWrap/>
            <w:vAlign w:val="bottom"/>
          </w:tcPr>
          <w:p w14:paraId="000FF305" w14:textId="77777777" w:rsidR="00B91AD6" w:rsidRPr="00A5541E" w:rsidRDefault="00B91AD6" w:rsidP="00A5541E">
            <w:pPr>
              <w:spacing w:line="216" w:lineRule="auto"/>
              <w:ind w:right="57"/>
              <w:jc w:val="right"/>
              <w:rPr>
                <w:i/>
                <w:iCs/>
                <w:sz w:val="20"/>
                <w:szCs w:val="20"/>
                <w:lang w:val="kk-KZ"/>
              </w:rPr>
            </w:pPr>
            <w:r w:rsidRPr="00A5541E">
              <w:rPr>
                <w:i/>
                <w:iCs/>
                <w:sz w:val="20"/>
                <w:szCs w:val="20"/>
                <w:lang w:val="kk-KZ"/>
              </w:rPr>
              <w:t>1,7%</w:t>
            </w:r>
          </w:p>
        </w:tc>
        <w:tc>
          <w:tcPr>
            <w:tcW w:w="1496" w:type="dxa"/>
            <w:noWrap/>
            <w:vAlign w:val="bottom"/>
          </w:tcPr>
          <w:p w14:paraId="7EEAB797" w14:textId="77777777" w:rsidR="00B91AD6" w:rsidRPr="00A5541E" w:rsidRDefault="00B91AD6" w:rsidP="00A5541E">
            <w:pPr>
              <w:spacing w:line="216" w:lineRule="auto"/>
              <w:ind w:right="57"/>
              <w:jc w:val="right"/>
              <w:rPr>
                <w:sz w:val="20"/>
                <w:szCs w:val="20"/>
                <w:lang w:val="kk-KZ"/>
              </w:rPr>
            </w:pPr>
            <w:r w:rsidRPr="00A5541E">
              <w:rPr>
                <w:sz w:val="20"/>
                <w:szCs w:val="20"/>
                <w:lang w:val="kk-KZ"/>
              </w:rPr>
              <w:t xml:space="preserve">           3 843,3 </w:t>
            </w:r>
          </w:p>
        </w:tc>
        <w:tc>
          <w:tcPr>
            <w:tcW w:w="1870" w:type="dxa"/>
            <w:noWrap/>
            <w:vAlign w:val="bottom"/>
          </w:tcPr>
          <w:p w14:paraId="0D922594" w14:textId="77777777" w:rsidR="00B91AD6" w:rsidRPr="00A5541E" w:rsidRDefault="00B91AD6" w:rsidP="00A5541E">
            <w:pPr>
              <w:spacing w:line="216" w:lineRule="auto"/>
              <w:ind w:right="57"/>
              <w:jc w:val="right"/>
              <w:rPr>
                <w:i/>
                <w:iCs/>
                <w:sz w:val="20"/>
                <w:szCs w:val="20"/>
                <w:lang w:val="kk-KZ"/>
              </w:rPr>
            </w:pPr>
            <w:r w:rsidRPr="00A5541E">
              <w:rPr>
                <w:i/>
                <w:iCs/>
                <w:sz w:val="20"/>
                <w:szCs w:val="20"/>
                <w:lang w:val="kk-KZ"/>
              </w:rPr>
              <w:t>2,1%</w:t>
            </w:r>
          </w:p>
        </w:tc>
      </w:tr>
      <w:tr w:rsidR="00B91AD6" w:rsidRPr="00A5541E" w14:paraId="0C52D513" w14:textId="77777777" w:rsidTr="00A5541E">
        <w:trPr>
          <w:trHeight w:val="318"/>
        </w:trPr>
        <w:tc>
          <w:tcPr>
            <w:tcW w:w="2662" w:type="dxa"/>
            <w:noWrap/>
            <w:vAlign w:val="bottom"/>
          </w:tcPr>
          <w:p w14:paraId="4D7417F8" w14:textId="77777777" w:rsidR="00B91AD6" w:rsidRPr="00A5541E" w:rsidRDefault="00B91AD6" w:rsidP="00A5541E">
            <w:pPr>
              <w:spacing w:line="216" w:lineRule="auto"/>
              <w:rPr>
                <w:sz w:val="20"/>
                <w:szCs w:val="20"/>
                <w:lang w:val="kk-KZ"/>
              </w:rPr>
            </w:pPr>
            <w:r w:rsidRPr="00A5541E">
              <w:rPr>
                <w:sz w:val="20"/>
                <w:szCs w:val="20"/>
                <w:lang w:val="kk-KZ"/>
              </w:rPr>
              <w:t>Тәжікстан</w:t>
            </w:r>
          </w:p>
        </w:tc>
        <w:tc>
          <w:tcPr>
            <w:tcW w:w="1870" w:type="dxa"/>
            <w:noWrap/>
            <w:vAlign w:val="bottom"/>
          </w:tcPr>
          <w:p w14:paraId="79C86586" w14:textId="77777777" w:rsidR="00B91AD6" w:rsidRPr="00A5541E" w:rsidRDefault="00B91AD6" w:rsidP="00A5541E">
            <w:pPr>
              <w:spacing w:line="216" w:lineRule="auto"/>
              <w:ind w:right="57"/>
              <w:jc w:val="right"/>
              <w:rPr>
                <w:sz w:val="20"/>
                <w:szCs w:val="20"/>
                <w:lang w:val="kk-KZ"/>
              </w:rPr>
            </w:pPr>
            <w:r w:rsidRPr="00A5541E">
              <w:rPr>
                <w:sz w:val="20"/>
                <w:szCs w:val="20"/>
                <w:lang w:val="kk-KZ"/>
              </w:rPr>
              <w:t>29 790</w:t>
            </w:r>
          </w:p>
        </w:tc>
        <w:tc>
          <w:tcPr>
            <w:tcW w:w="2057" w:type="dxa"/>
            <w:noWrap/>
            <w:vAlign w:val="bottom"/>
          </w:tcPr>
          <w:p w14:paraId="17EBBD1E" w14:textId="77777777" w:rsidR="00B91AD6" w:rsidRPr="00A5541E" w:rsidRDefault="00B91AD6" w:rsidP="00A5541E">
            <w:pPr>
              <w:spacing w:line="216" w:lineRule="auto"/>
              <w:ind w:right="57"/>
              <w:jc w:val="right"/>
              <w:rPr>
                <w:i/>
                <w:iCs/>
                <w:sz w:val="20"/>
                <w:szCs w:val="20"/>
                <w:lang w:val="kk-KZ"/>
              </w:rPr>
            </w:pPr>
            <w:r w:rsidRPr="00A5541E">
              <w:rPr>
                <w:i/>
                <w:iCs/>
                <w:sz w:val="20"/>
                <w:szCs w:val="20"/>
                <w:lang w:val="kk-KZ"/>
              </w:rPr>
              <w:t>2,5%</w:t>
            </w:r>
          </w:p>
        </w:tc>
        <w:tc>
          <w:tcPr>
            <w:tcW w:w="1496" w:type="dxa"/>
            <w:noWrap/>
            <w:vAlign w:val="bottom"/>
          </w:tcPr>
          <w:p w14:paraId="49C2F00E" w14:textId="77777777" w:rsidR="00B91AD6" w:rsidRPr="00A5541E" w:rsidRDefault="00B91AD6" w:rsidP="00A5541E">
            <w:pPr>
              <w:spacing w:line="216" w:lineRule="auto"/>
              <w:ind w:right="57"/>
              <w:jc w:val="right"/>
              <w:rPr>
                <w:sz w:val="20"/>
                <w:szCs w:val="20"/>
                <w:lang w:val="kk-KZ"/>
              </w:rPr>
            </w:pPr>
            <w:r w:rsidRPr="00A5541E">
              <w:rPr>
                <w:sz w:val="20"/>
                <w:szCs w:val="20"/>
                <w:lang w:val="kk-KZ"/>
              </w:rPr>
              <w:t xml:space="preserve">           2 993,9 </w:t>
            </w:r>
          </w:p>
        </w:tc>
        <w:tc>
          <w:tcPr>
            <w:tcW w:w="1870" w:type="dxa"/>
            <w:noWrap/>
            <w:vAlign w:val="bottom"/>
          </w:tcPr>
          <w:p w14:paraId="56801FDA" w14:textId="77777777" w:rsidR="00B91AD6" w:rsidRPr="00A5541E" w:rsidRDefault="00B91AD6" w:rsidP="00A5541E">
            <w:pPr>
              <w:spacing w:line="216" w:lineRule="auto"/>
              <w:ind w:right="57"/>
              <w:jc w:val="right"/>
              <w:rPr>
                <w:i/>
                <w:iCs/>
                <w:sz w:val="20"/>
                <w:szCs w:val="20"/>
                <w:lang w:val="kk-KZ"/>
              </w:rPr>
            </w:pPr>
            <w:r w:rsidRPr="00A5541E">
              <w:rPr>
                <w:i/>
                <w:iCs/>
                <w:sz w:val="20"/>
                <w:szCs w:val="20"/>
                <w:lang w:val="kk-KZ"/>
              </w:rPr>
              <w:t>1,7%</w:t>
            </w:r>
          </w:p>
        </w:tc>
      </w:tr>
      <w:tr w:rsidR="00B91AD6" w:rsidRPr="00A5541E" w14:paraId="6542A476" w14:textId="77777777" w:rsidTr="00A5541E">
        <w:trPr>
          <w:trHeight w:val="318"/>
        </w:trPr>
        <w:tc>
          <w:tcPr>
            <w:tcW w:w="2662" w:type="dxa"/>
            <w:noWrap/>
            <w:vAlign w:val="bottom"/>
          </w:tcPr>
          <w:p w14:paraId="60C4FC70" w14:textId="77777777" w:rsidR="00B91AD6" w:rsidRPr="00A5541E" w:rsidRDefault="00B91AD6" w:rsidP="00A5541E">
            <w:pPr>
              <w:spacing w:line="216" w:lineRule="auto"/>
              <w:rPr>
                <w:sz w:val="20"/>
                <w:szCs w:val="20"/>
                <w:lang w:val="kk-KZ"/>
              </w:rPr>
            </w:pPr>
            <w:r w:rsidRPr="00A5541E">
              <w:rPr>
                <w:sz w:val="20"/>
                <w:szCs w:val="20"/>
                <w:lang w:val="kk-KZ"/>
              </w:rPr>
              <w:t>Армения</w:t>
            </w:r>
          </w:p>
        </w:tc>
        <w:tc>
          <w:tcPr>
            <w:tcW w:w="1870" w:type="dxa"/>
            <w:noWrap/>
            <w:vAlign w:val="bottom"/>
          </w:tcPr>
          <w:p w14:paraId="001539EB" w14:textId="77777777" w:rsidR="00B91AD6" w:rsidRPr="00A5541E" w:rsidRDefault="00B91AD6" w:rsidP="00A5541E">
            <w:pPr>
              <w:spacing w:line="216" w:lineRule="auto"/>
              <w:ind w:right="57"/>
              <w:jc w:val="right"/>
              <w:rPr>
                <w:sz w:val="20"/>
                <w:szCs w:val="20"/>
                <w:lang w:val="kk-KZ"/>
              </w:rPr>
            </w:pPr>
            <w:r w:rsidRPr="00A5541E">
              <w:rPr>
                <w:sz w:val="20"/>
                <w:szCs w:val="20"/>
                <w:lang w:val="kk-KZ"/>
              </w:rPr>
              <w:t>14 530</w:t>
            </w:r>
          </w:p>
        </w:tc>
        <w:tc>
          <w:tcPr>
            <w:tcW w:w="2057" w:type="dxa"/>
            <w:noWrap/>
            <w:vAlign w:val="bottom"/>
          </w:tcPr>
          <w:p w14:paraId="495BAF0F" w14:textId="77777777" w:rsidR="00B91AD6" w:rsidRPr="00A5541E" w:rsidRDefault="00B91AD6" w:rsidP="00A5541E">
            <w:pPr>
              <w:spacing w:line="216" w:lineRule="auto"/>
              <w:ind w:right="57"/>
              <w:jc w:val="right"/>
              <w:rPr>
                <w:i/>
                <w:iCs/>
                <w:sz w:val="20"/>
                <w:szCs w:val="20"/>
                <w:lang w:val="kk-KZ"/>
              </w:rPr>
            </w:pPr>
            <w:r w:rsidRPr="00A5541E">
              <w:rPr>
                <w:i/>
                <w:iCs/>
                <w:sz w:val="20"/>
                <w:szCs w:val="20"/>
                <w:lang w:val="kk-KZ"/>
              </w:rPr>
              <w:t>1,2%</w:t>
            </w:r>
          </w:p>
        </w:tc>
        <w:tc>
          <w:tcPr>
            <w:tcW w:w="1496" w:type="dxa"/>
            <w:noWrap/>
            <w:vAlign w:val="bottom"/>
          </w:tcPr>
          <w:p w14:paraId="5D579F40" w14:textId="77777777" w:rsidR="00B91AD6" w:rsidRPr="00A5541E" w:rsidRDefault="00B91AD6" w:rsidP="00A5541E">
            <w:pPr>
              <w:spacing w:line="216" w:lineRule="auto"/>
              <w:ind w:right="57"/>
              <w:jc w:val="right"/>
              <w:rPr>
                <w:sz w:val="20"/>
                <w:szCs w:val="20"/>
                <w:lang w:val="kk-KZ"/>
              </w:rPr>
            </w:pPr>
            <w:r w:rsidRPr="00A5541E">
              <w:rPr>
                <w:sz w:val="20"/>
                <w:szCs w:val="20"/>
                <w:lang w:val="kk-KZ"/>
              </w:rPr>
              <w:t xml:space="preserve">           2 772,7 </w:t>
            </w:r>
          </w:p>
        </w:tc>
        <w:tc>
          <w:tcPr>
            <w:tcW w:w="1870" w:type="dxa"/>
            <w:noWrap/>
            <w:vAlign w:val="bottom"/>
          </w:tcPr>
          <w:p w14:paraId="058548B3" w14:textId="77777777" w:rsidR="00B91AD6" w:rsidRPr="00A5541E" w:rsidRDefault="00B91AD6" w:rsidP="00A5541E">
            <w:pPr>
              <w:spacing w:line="216" w:lineRule="auto"/>
              <w:ind w:right="57"/>
              <w:jc w:val="right"/>
              <w:rPr>
                <w:i/>
                <w:iCs/>
                <w:sz w:val="20"/>
                <w:szCs w:val="20"/>
                <w:lang w:val="kk-KZ"/>
              </w:rPr>
            </w:pPr>
            <w:r w:rsidRPr="00A5541E">
              <w:rPr>
                <w:i/>
                <w:iCs/>
                <w:sz w:val="20"/>
                <w:szCs w:val="20"/>
                <w:lang w:val="kk-KZ"/>
              </w:rPr>
              <w:t>1,5%</w:t>
            </w:r>
          </w:p>
        </w:tc>
      </w:tr>
      <w:tr w:rsidR="00B91AD6" w:rsidRPr="00A5541E" w14:paraId="45474E25" w14:textId="77777777" w:rsidTr="00A5541E">
        <w:trPr>
          <w:trHeight w:val="318"/>
        </w:trPr>
        <w:tc>
          <w:tcPr>
            <w:tcW w:w="2662" w:type="dxa"/>
            <w:noWrap/>
            <w:vAlign w:val="bottom"/>
          </w:tcPr>
          <w:p w14:paraId="48AC2DDD" w14:textId="77777777" w:rsidR="00B91AD6" w:rsidRPr="00A5541E" w:rsidRDefault="00B91AD6" w:rsidP="00A5541E">
            <w:pPr>
              <w:spacing w:line="216" w:lineRule="auto"/>
              <w:rPr>
                <w:sz w:val="20"/>
                <w:szCs w:val="20"/>
                <w:lang w:val="kk-KZ"/>
              </w:rPr>
            </w:pPr>
            <w:r w:rsidRPr="00A5541E">
              <w:rPr>
                <w:sz w:val="20"/>
                <w:szCs w:val="20"/>
                <w:lang w:val="kk-KZ"/>
              </w:rPr>
              <w:t>Грузия</w:t>
            </w:r>
          </w:p>
        </w:tc>
        <w:tc>
          <w:tcPr>
            <w:tcW w:w="1870" w:type="dxa"/>
            <w:noWrap/>
            <w:vAlign w:val="bottom"/>
          </w:tcPr>
          <w:p w14:paraId="10685FD0" w14:textId="77777777" w:rsidR="00B91AD6" w:rsidRPr="00A5541E" w:rsidRDefault="00B91AD6" w:rsidP="00A5541E">
            <w:pPr>
              <w:spacing w:line="216" w:lineRule="auto"/>
              <w:ind w:right="57"/>
              <w:jc w:val="right"/>
              <w:rPr>
                <w:sz w:val="20"/>
                <w:szCs w:val="20"/>
                <w:lang w:val="kk-KZ"/>
              </w:rPr>
            </w:pPr>
            <w:r w:rsidRPr="00A5541E">
              <w:rPr>
                <w:sz w:val="20"/>
                <w:szCs w:val="20"/>
                <w:lang w:val="kk-KZ"/>
              </w:rPr>
              <w:t>13 010</w:t>
            </w:r>
          </w:p>
        </w:tc>
        <w:tc>
          <w:tcPr>
            <w:tcW w:w="2057" w:type="dxa"/>
            <w:noWrap/>
            <w:vAlign w:val="bottom"/>
          </w:tcPr>
          <w:p w14:paraId="0F3070F4" w14:textId="77777777" w:rsidR="00B91AD6" w:rsidRPr="00A5541E" w:rsidRDefault="00B91AD6" w:rsidP="00A5541E">
            <w:pPr>
              <w:spacing w:line="216" w:lineRule="auto"/>
              <w:ind w:right="57"/>
              <w:jc w:val="right"/>
              <w:rPr>
                <w:i/>
                <w:iCs/>
                <w:sz w:val="20"/>
                <w:szCs w:val="20"/>
                <w:lang w:val="kk-KZ"/>
              </w:rPr>
            </w:pPr>
            <w:r w:rsidRPr="00A5541E">
              <w:rPr>
                <w:i/>
                <w:iCs/>
                <w:sz w:val="20"/>
                <w:szCs w:val="20"/>
                <w:lang w:val="kk-KZ"/>
              </w:rPr>
              <w:t>1,1%</w:t>
            </w:r>
          </w:p>
        </w:tc>
        <w:tc>
          <w:tcPr>
            <w:tcW w:w="1496" w:type="dxa"/>
            <w:noWrap/>
            <w:vAlign w:val="bottom"/>
          </w:tcPr>
          <w:p w14:paraId="5069F191" w14:textId="77777777" w:rsidR="00B91AD6" w:rsidRPr="00A5541E" w:rsidRDefault="00B91AD6" w:rsidP="00A5541E">
            <w:pPr>
              <w:spacing w:line="216" w:lineRule="auto"/>
              <w:ind w:right="57"/>
              <w:jc w:val="right"/>
              <w:rPr>
                <w:sz w:val="20"/>
                <w:szCs w:val="20"/>
                <w:lang w:val="kk-KZ"/>
              </w:rPr>
            </w:pPr>
            <w:r w:rsidRPr="00A5541E">
              <w:rPr>
                <w:sz w:val="20"/>
                <w:szCs w:val="20"/>
                <w:lang w:val="kk-KZ"/>
              </w:rPr>
              <w:t xml:space="preserve">           2 130,0 </w:t>
            </w:r>
          </w:p>
        </w:tc>
        <w:tc>
          <w:tcPr>
            <w:tcW w:w="1870" w:type="dxa"/>
            <w:noWrap/>
            <w:vAlign w:val="bottom"/>
          </w:tcPr>
          <w:p w14:paraId="0B6538F9" w14:textId="77777777" w:rsidR="00B91AD6" w:rsidRPr="00A5541E" w:rsidRDefault="00B91AD6" w:rsidP="00A5541E">
            <w:pPr>
              <w:spacing w:line="216" w:lineRule="auto"/>
              <w:ind w:right="57"/>
              <w:jc w:val="right"/>
              <w:rPr>
                <w:i/>
                <w:iCs/>
                <w:sz w:val="20"/>
                <w:szCs w:val="20"/>
                <w:lang w:val="kk-KZ"/>
              </w:rPr>
            </w:pPr>
            <w:r w:rsidRPr="00A5541E">
              <w:rPr>
                <w:i/>
                <w:iCs/>
                <w:sz w:val="20"/>
                <w:szCs w:val="20"/>
                <w:lang w:val="kk-KZ"/>
              </w:rPr>
              <w:t>1,2%</w:t>
            </w:r>
          </w:p>
        </w:tc>
      </w:tr>
      <w:tr w:rsidR="00B91AD6" w:rsidRPr="00A5541E" w14:paraId="2ABE1651" w14:textId="77777777" w:rsidTr="00A5541E">
        <w:trPr>
          <w:trHeight w:val="318"/>
        </w:trPr>
        <w:tc>
          <w:tcPr>
            <w:tcW w:w="2662" w:type="dxa"/>
            <w:noWrap/>
            <w:vAlign w:val="bottom"/>
          </w:tcPr>
          <w:p w14:paraId="5B8DC94A" w14:textId="77777777" w:rsidR="00B91AD6" w:rsidRPr="00A5541E" w:rsidRDefault="00B91AD6" w:rsidP="00A5541E">
            <w:pPr>
              <w:spacing w:line="216" w:lineRule="auto"/>
              <w:rPr>
                <w:sz w:val="20"/>
                <w:szCs w:val="20"/>
                <w:lang w:val="kk-KZ"/>
              </w:rPr>
            </w:pPr>
            <w:r w:rsidRPr="00A5541E">
              <w:rPr>
                <w:sz w:val="20"/>
                <w:szCs w:val="20"/>
                <w:lang w:val="kk-KZ"/>
              </w:rPr>
              <w:t>Біріккен Араб Әмірліктері</w:t>
            </w:r>
          </w:p>
        </w:tc>
        <w:tc>
          <w:tcPr>
            <w:tcW w:w="1870" w:type="dxa"/>
            <w:noWrap/>
            <w:vAlign w:val="bottom"/>
          </w:tcPr>
          <w:p w14:paraId="697012A4" w14:textId="77777777" w:rsidR="00B91AD6" w:rsidRPr="00A5541E" w:rsidRDefault="00B91AD6" w:rsidP="00A5541E">
            <w:pPr>
              <w:spacing w:line="216" w:lineRule="auto"/>
              <w:ind w:right="57"/>
              <w:jc w:val="right"/>
              <w:rPr>
                <w:sz w:val="20"/>
                <w:szCs w:val="20"/>
                <w:lang w:val="kk-KZ"/>
              </w:rPr>
            </w:pPr>
            <w:r w:rsidRPr="00A5541E">
              <w:rPr>
                <w:sz w:val="20"/>
                <w:szCs w:val="20"/>
                <w:lang w:val="kk-KZ"/>
              </w:rPr>
              <w:t>7 267</w:t>
            </w:r>
          </w:p>
        </w:tc>
        <w:tc>
          <w:tcPr>
            <w:tcW w:w="2057" w:type="dxa"/>
            <w:noWrap/>
            <w:vAlign w:val="bottom"/>
          </w:tcPr>
          <w:p w14:paraId="0B8819F6" w14:textId="77777777" w:rsidR="00B91AD6" w:rsidRPr="00A5541E" w:rsidRDefault="00B91AD6" w:rsidP="00A5541E">
            <w:pPr>
              <w:spacing w:line="216" w:lineRule="auto"/>
              <w:ind w:right="57"/>
              <w:jc w:val="right"/>
              <w:rPr>
                <w:i/>
                <w:iCs/>
                <w:sz w:val="20"/>
                <w:szCs w:val="20"/>
                <w:lang w:val="kk-KZ"/>
              </w:rPr>
            </w:pPr>
            <w:r w:rsidRPr="00A5541E">
              <w:rPr>
                <w:i/>
                <w:iCs/>
                <w:sz w:val="20"/>
                <w:szCs w:val="20"/>
                <w:lang w:val="kk-KZ"/>
              </w:rPr>
              <w:t>0,6%</w:t>
            </w:r>
          </w:p>
        </w:tc>
        <w:tc>
          <w:tcPr>
            <w:tcW w:w="1496" w:type="dxa"/>
            <w:noWrap/>
            <w:vAlign w:val="bottom"/>
          </w:tcPr>
          <w:p w14:paraId="7F58B9EC" w14:textId="77777777" w:rsidR="00B91AD6" w:rsidRPr="00A5541E" w:rsidRDefault="00B91AD6" w:rsidP="00A5541E">
            <w:pPr>
              <w:spacing w:line="216" w:lineRule="auto"/>
              <w:ind w:right="57"/>
              <w:jc w:val="right"/>
              <w:rPr>
                <w:sz w:val="20"/>
                <w:szCs w:val="20"/>
                <w:lang w:val="kk-KZ"/>
              </w:rPr>
            </w:pPr>
            <w:r w:rsidRPr="00A5541E">
              <w:rPr>
                <w:sz w:val="20"/>
                <w:szCs w:val="20"/>
                <w:lang w:val="kk-KZ"/>
              </w:rPr>
              <w:t xml:space="preserve">           1 965,3 </w:t>
            </w:r>
          </w:p>
        </w:tc>
        <w:tc>
          <w:tcPr>
            <w:tcW w:w="1870" w:type="dxa"/>
            <w:noWrap/>
            <w:vAlign w:val="bottom"/>
          </w:tcPr>
          <w:p w14:paraId="09E17E7C" w14:textId="77777777" w:rsidR="00B91AD6" w:rsidRPr="00A5541E" w:rsidRDefault="00B91AD6" w:rsidP="00A5541E">
            <w:pPr>
              <w:spacing w:line="216" w:lineRule="auto"/>
              <w:ind w:right="57"/>
              <w:jc w:val="right"/>
              <w:rPr>
                <w:i/>
                <w:iCs/>
                <w:sz w:val="20"/>
                <w:szCs w:val="20"/>
                <w:lang w:val="kk-KZ"/>
              </w:rPr>
            </w:pPr>
            <w:r w:rsidRPr="00A5541E">
              <w:rPr>
                <w:i/>
                <w:iCs/>
                <w:sz w:val="20"/>
                <w:szCs w:val="20"/>
                <w:lang w:val="kk-KZ"/>
              </w:rPr>
              <w:t>1,1%</w:t>
            </w:r>
          </w:p>
        </w:tc>
      </w:tr>
      <w:tr w:rsidR="00B91AD6" w:rsidRPr="00A5541E" w14:paraId="183B6366" w14:textId="77777777" w:rsidTr="00A5541E">
        <w:trPr>
          <w:trHeight w:val="318"/>
        </w:trPr>
        <w:tc>
          <w:tcPr>
            <w:tcW w:w="2662" w:type="dxa"/>
            <w:noWrap/>
            <w:vAlign w:val="bottom"/>
          </w:tcPr>
          <w:p w14:paraId="596AEEE7" w14:textId="77777777" w:rsidR="00B91AD6" w:rsidRPr="00A5541E" w:rsidRDefault="00B91AD6" w:rsidP="00A5541E">
            <w:pPr>
              <w:spacing w:line="216" w:lineRule="auto"/>
              <w:rPr>
                <w:sz w:val="20"/>
                <w:szCs w:val="20"/>
                <w:lang w:val="kk-KZ"/>
              </w:rPr>
            </w:pPr>
            <w:r w:rsidRPr="00A5541E">
              <w:rPr>
                <w:sz w:val="20"/>
                <w:szCs w:val="20"/>
                <w:lang w:val="kk-KZ"/>
              </w:rPr>
              <w:t>Гонконг</w:t>
            </w:r>
          </w:p>
        </w:tc>
        <w:tc>
          <w:tcPr>
            <w:tcW w:w="1870" w:type="dxa"/>
            <w:noWrap/>
            <w:vAlign w:val="bottom"/>
          </w:tcPr>
          <w:p w14:paraId="765BE6B6" w14:textId="77777777" w:rsidR="00B91AD6" w:rsidRPr="00A5541E" w:rsidRDefault="00B91AD6" w:rsidP="00A5541E">
            <w:pPr>
              <w:spacing w:line="216" w:lineRule="auto"/>
              <w:ind w:right="57"/>
              <w:jc w:val="right"/>
              <w:rPr>
                <w:sz w:val="20"/>
                <w:szCs w:val="20"/>
                <w:lang w:val="kk-KZ"/>
              </w:rPr>
            </w:pPr>
            <w:r w:rsidRPr="00A5541E">
              <w:rPr>
                <w:sz w:val="20"/>
                <w:szCs w:val="20"/>
                <w:lang w:val="kk-KZ"/>
              </w:rPr>
              <w:t>464</w:t>
            </w:r>
          </w:p>
        </w:tc>
        <w:tc>
          <w:tcPr>
            <w:tcW w:w="2057" w:type="dxa"/>
            <w:noWrap/>
            <w:vAlign w:val="bottom"/>
          </w:tcPr>
          <w:p w14:paraId="3EAEC94E" w14:textId="77777777" w:rsidR="00B91AD6" w:rsidRPr="00A5541E" w:rsidRDefault="00B91AD6" w:rsidP="00A5541E">
            <w:pPr>
              <w:spacing w:line="216" w:lineRule="auto"/>
              <w:ind w:right="57"/>
              <w:jc w:val="right"/>
              <w:rPr>
                <w:i/>
                <w:iCs/>
                <w:sz w:val="20"/>
                <w:szCs w:val="20"/>
                <w:lang w:val="kk-KZ"/>
              </w:rPr>
            </w:pPr>
            <w:r w:rsidRPr="00A5541E">
              <w:rPr>
                <w:i/>
                <w:iCs/>
                <w:sz w:val="20"/>
                <w:szCs w:val="20"/>
                <w:lang w:val="kk-KZ"/>
              </w:rPr>
              <w:t>0,04%</w:t>
            </w:r>
          </w:p>
        </w:tc>
        <w:tc>
          <w:tcPr>
            <w:tcW w:w="1496" w:type="dxa"/>
            <w:noWrap/>
            <w:vAlign w:val="bottom"/>
          </w:tcPr>
          <w:p w14:paraId="526D9279" w14:textId="77777777" w:rsidR="00B91AD6" w:rsidRPr="00A5541E" w:rsidRDefault="00B91AD6" w:rsidP="00A5541E">
            <w:pPr>
              <w:spacing w:line="216" w:lineRule="auto"/>
              <w:ind w:right="57"/>
              <w:jc w:val="right"/>
              <w:rPr>
                <w:sz w:val="20"/>
                <w:szCs w:val="20"/>
                <w:lang w:val="kk-KZ"/>
              </w:rPr>
            </w:pPr>
            <w:r w:rsidRPr="00A5541E">
              <w:rPr>
                <w:sz w:val="20"/>
                <w:szCs w:val="20"/>
                <w:lang w:val="kk-KZ"/>
              </w:rPr>
              <w:t xml:space="preserve">           1 956,9 </w:t>
            </w:r>
          </w:p>
        </w:tc>
        <w:tc>
          <w:tcPr>
            <w:tcW w:w="1870" w:type="dxa"/>
            <w:noWrap/>
            <w:vAlign w:val="bottom"/>
          </w:tcPr>
          <w:p w14:paraId="5098FD54" w14:textId="77777777" w:rsidR="00B91AD6" w:rsidRPr="00A5541E" w:rsidRDefault="00B91AD6" w:rsidP="00A5541E">
            <w:pPr>
              <w:spacing w:line="216" w:lineRule="auto"/>
              <w:ind w:right="57"/>
              <w:jc w:val="right"/>
              <w:rPr>
                <w:i/>
                <w:iCs/>
                <w:sz w:val="20"/>
                <w:szCs w:val="20"/>
                <w:lang w:val="kk-KZ"/>
              </w:rPr>
            </w:pPr>
            <w:r w:rsidRPr="00A5541E">
              <w:rPr>
                <w:i/>
                <w:iCs/>
                <w:sz w:val="20"/>
                <w:szCs w:val="20"/>
                <w:lang w:val="kk-KZ"/>
              </w:rPr>
              <w:t>1,1%</w:t>
            </w:r>
          </w:p>
        </w:tc>
      </w:tr>
      <w:tr w:rsidR="00B91AD6" w:rsidRPr="00A5541E" w14:paraId="1F5C46D5" w14:textId="77777777" w:rsidTr="00A5541E">
        <w:trPr>
          <w:trHeight w:val="318"/>
        </w:trPr>
        <w:tc>
          <w:tcPr>
            <w:tcW w:w="2662" w:type="dxa"/>
            <w:noWrap/>
            <w:vAlign w:val="bottom"/>
          </w:tcPr>
          <w:p w14:paraId="3960F867" w14:textId="77777777" w:rsidR="00B91AD6" w:rsidRPr="00A5541E" w:rsidRDefault="00B91AD6" w:rsidP="00A5541E">
            <w:pPr>
              <w:spacing w:line="216" w:lineRule="auto"/>
              <w:rPr>
                <w:sz w:val="20"/>
                <w:szCs w:val="20"/>
                <w:lang w:val="kk-KZ"/>
              </w:rPr>
            </w:pPr>
            <w:r w:rsidRPr="00A5541E">
              <w:rPr>
                <w:sz w:val="20"/>
                <w:szCs w:val="20"/>
                <w:lang w:val="kk-KZ"/>
              </w:rPr>
              <w:t>Германия</w:t>
            </w:r>
          </w:p>
        </w:tc>
        <w:tc>
          <w:tcPr>
            <w:tcW w:w="1870" w:type="dxa"/>
            <w:noWrap/>
            <w:vAlign w:val="bottom"/>
          </w:tcPr>
          <w:p w14:paraId="582651AC" w14:textId="77777777" w:rsidR="00B91AD6" w:rsidRPr="00A5541E" w:rsidRDefault="00B91AD6" w:rsidP="00A5541E">
            <w:pPr>
              <w:spacing w:line="216" w:lineRule="auto"/>
              <w:ind w:right="57"/>
              <w:jc w:val="right"/>
              <w:rPr>
                <w:sz w:val="20"/>
                <w:szCs w:val="20"/>
                <w:lang w:val="kk-KZ"/>
              </w:rPr>
            </w:pPr>
            <w:r w:rsidRPr="00A5541E">
              <w:rPr>
                <w:sz w:val="20"/>
                <w:szCs w:val="20"/>
                <w:lang w:val="kk-KZ"/>
              </w:rPr>
              <w:t>12 041</w:t>
            </w:r>
          </w:p>
        </w:tc>
        <w:tc>
          <w:tcPr>
            <w:tcW w:w="2057" w:type="dxa"/>
            <w:noWrap/>
            <w:vAlign w:val="bottom"/>
          </w:tcPr>
          <w:p w14:paraId="51180D8C" w14:textId="77777777" w:rsidR="00B91AD6" w:rsidRPr="00A5541E" w:rsidRDefault="00B91AD6" w:rsidP="00A5541E">
            <w:pPr>
              <w:spacing w:line="216" w:lineRule="auto"/>
              <w:ind w:right="57"/>
              <w:jc w:val="right"/>
              <w:rPr>
                <w:i/>
                <w:iCs/>
                <w:sz w:val="20"/>
                <w:szCs w:val="20"/>
                <w:lang w:val="kk-KZ"/>
              </w:rPr>
            </w:pPr>
            <w:r w:rsidRPr="00A5541E">
              <w:rPr>
                <w:i/>
                <w:iCs/>
                <w:sz w:val="20"/>
                <w:szCs w:val="20"/>
                <w:lang w:val="kk-KZ"/>
              </w:rPr>
              <w:t>1,0%</w:t>
            </w:r>
          </w:p>
        </w:tc>
        <w:tc>
          <w:tcPr>
            <w:tcW w:w="1496" w:type="dxa"/>
            <w:noWrap/>
            <w:vAlign w:val="bottom"/>
          </w:tcPr>
          <w:p w14:paraId="22CC9A70" w14:textId="77777777" w:rsidR="00B91AD6" w:rsidRPr="00A5541E" w:rsidRDefault="00B91AD6" w:rsidP="00A5541E">
            <w:pPr>
              <w:spacing w:line="216" w:lineRule="auto"/>
              <w:ind w:right="57"/>
              <w:jc w:val="right"/>
              <w:rPr>
                <w:sz w:val="20"/>
                <w:szCs w:val="20"/>
                <w:lang w:val="kk-KZ"/>
              </w:rPr>
            </w:pPr>
            <w:r w:rsidRPr="00A5541E">
              <w:rPr>
                <w:sz w:val="20"/>
                <w:szCs w:val="20"/>
                <w:lang w:val="kk-KZ"/>
              </w:rPr>
              <w:t xml:space="preserve">           1 745,4 </w:t>
            </w:r>
          </w:p>
        </w:tc>
        <w:tc>
          <w:tcPr>
            <w:tcW w:w="1870" w:type="dxa"/>
            <w:noWrap/>
            <w:vAlign w:val="bottom"/>
          </w:tcPr>
          <w:p w14:paraId="1E4D87B7" w14:textId="77777777" w:rsidR="00B91AD6" w:rsidRPr="00A5541E" w:rsidRDefault="00B91AD6" w:rsidP="00A5541E">
            <w:pPr>
              <w:spacing w:line="216" w:lineRule="auto"/>
              <w:ind w:right="57"/>
              <w:jc w:val="right"/>
              <w:rPr>
                <w:i/>
                <w:iCs/>
                <w:sz w:val="20"/>
                <w:szCs w:val="20"/>
                <w:lang w:val="kk-KZ"/>
              </w:rPr>
            </w:pPr>
            <w:r w:rsidRPr="00A5541E">
              <w:rPr>
                <w:i/>
                <w:iCs/>
                <w:sz w:val="20"/>
                <w:szCs w:val="20"/>
                <w:lang w:val="kk-KZ"/>
              </w:rPr>
              <w:t>1,0%</w:t>
            </w:r>
          </w:p>
        </w:tc>
      </w:tr>
      <w:tr w:rsidR="00B91AD6" w:rsidRPr="00A5541E" w14:paraId="062A83A2" w14:textId="77777777" w:rsidTr="00A5541E">
        <w:trPr>
          <w:trHeight w:val="318"/>
        </w:trPr>
        <w:tc>
          <w:tcPr>
            <w:tcW w:w="2662" w:type="dxa"/>
            <w:noWrap/>
            <w:vAlign w:val="bottom"/>
          </w:tcPr>
          <w:p w14:paraId="32161A91" w14:textId="77777777" w:rsidR="00B91AD6" w:rsidRPr="00A5541E" w:rsidRDefault="00B91AD6" w:rsidP="00A5541E">
            <w:pPr>
              <w:spacing w:line="216" w:lineRule="auto"/>
              <w:rPr>
                <w:sz w:val="20"/>
                <w:szCs w:val="20"/>
                <w:lang w:val="kk-KZ"/>
              </w:rPr>
            </w:pPr>
            <w:r w:rsidRPr="00A5541E">
              <w:rPr>
                <w:sz w:val="20"/>
                <w:szCs w:val="20"/>
                <w:lang w:val="kk-KZ"/>
              </w:rPr>
              <w:t>Швейцария</w:t>
            </w:r>
          </w:p>
        </w:tc>
        <w:tc>
          <w:tcPr>
            <w:tcW w:w="1870" w:type="dxa"/>
            <w:noWrap/>
            <w:vAlign w:val="bottom"/>
          </w:tcPr>
          <w:p w14:paraId="15060791" w14:textId="77777777" w:rsidR="00B91AD6" w:rsidRPr="00A5541E" w:rsidRDefault="00B91AD6" w:rsidP="00A5541E">
            <w:pPr>
              <w:spacing w:line="216" w:lineRule="auto"/>
              <w:ind w:right="57"/>
              <w:jc w:val="right"/>
              <w:rPr>
                <w:sz w:val="20"/>
                <w:szCs w:val="20"/>
                <w:lang w:val="kk-KZ"/>
              </w:rPr>
            </w:pPr>
            <w:r w:rsidRPr="00A5541E">
              <w:rPr>
                <w:sz w:val="20"/>
                <w:szCs w:val="20"/>
                <w:lang w:val="kk-KZ"/>
              </w:rPr>
              <w:t>1 393</w:t>
            </w:r>
          </w:p>
        </w:tc>
        <w:tc>
          <w:tcPr>
            <w:tcW w:w="2057" w:type="dxa"/>
            <w:noWrap/>
            <w:vAlign w:val="bottom"/>
          </w:tcPr>
          <w:p w14:paraId="235D05D1" w14:textId="77777777" w:rsidR="00B91AD6" w:rsidRPr="00A5541E" w:rsidRDefault="00B91AD6" w:rsidP="00A5541E">
            <w:pPr>
              <w:spacing w:line="216" w:lineRule="auto"/>
              <w:ind w:right="57"/>
              <w:jc w:val="right"/>
              <w:rPr>
                <w:i/>
                <w:iCs/>
                <w:sz w:val="20"/>
                <w:szCs w:val="20"/>
                <w:lang w:val="kk-KZ"/>
              </w:rPr>
            </w:pPr>
            <w:r w:rsidRPr="00A5541E">
              <w:rPr>
                <w:i/>
                <w:iCs/>
                <w:sz w:val="20"/>
                <w:szCs w:val="20"/>
                <w:lang w:val="kk-KZ"/>
              </w:rPr>
              <w:t>0,1%</w:t>
            </w:r>
          </w:p>
        </w:tc>
        <w:tc>
          <w:tcPr>
            <w:tcW w:w="1496" w:type="dxa"/>
            <w:noWrap/>
            <w:vAlign w:val="bottom"/>
          </w:tcPr>
          <w:p w14:paraId="42B4E8FC" w14:textId="77777777" w:rsidR="00B91AD6" w:rsidRPr="00A5541E" w:rsidRDefault="00B91AD6" w:rsidP="00A5541E">
            <w:pPr>
              <w:spacing w:line="216" w:lineRule="auto"/>
              <w:ind w:right="57"/>
              <w:jc w:val="right"/>
              <w:rPr>
                <w:sz w:val="20"/>
                <w:szCs w:val="20"/>
                <w:lang w:val="kk-KZ"/>
              </w:rPr>
            </w:pPr>
            <w:r w:rsidRPr="00A5541E">
              <w:rPr>
                <w:sz w:val="20"/>
                <w:szCs w:val="20"/>
                <w:lang w:val="kk-KZ"/>
              </w:rPr>
              <w:t xml:space="preserve">           1 377,1 </w:t>
            </w:r>
          </w:p>
        </w:tc>
        <w:tc>
          <w:tcPr>
            <w:tcW w:w="1870" w:type="dxa"/>
            <w:noWrap/>
            <w:vAlign w:val="bottom"/>
          </w:tcPr>
          <w:p w14:paraId="315ADF05" w14:textId="77777777" w:rsidR="00B91AD6" w:rsidRPr="00A5541E" w:rsidRDefault="00B91AD6" w:rsidP="00A5541E">
            <w:pPr>
              <w:spacing w:line="216" w:lineRule="auto"/>
              <w:ind w:right="57"/>
              <w:jc w:val="right"/>
              <w:rPr>
                <w:i/>
                <w:iCs/>
                <w:sz w:val="20"/>
                <w:szCs w:val="20"/>
                <w:lang w:val="kk-KZ"/>
              </w:rPr>
            </w:pPr>
            <w:r w:rsidRPr="00A5541E">
              <w:rPr>
                <w:i/>
                <w:iCs/>
                <w:sz w:val="20"/>
                <w:szCs w:val="20"/>
                <w:lang w:val="kk-KZ"/>
              </w:rPr>
              <w:t>0,8%</w:t>
            </w:r>
          </w:p>
        </w:tc>
      </w:tr>
      <w:tr w:rsidR="00B91AD6" w:rsidRPr="00A5541E" w14:paraId="7009D4B6" w14:textId="77777777" w:rsidTr="00A5541E">
        <w:trPr>
          <w:trHeight w:val="318"/>
        </w:trPr>
        <w:tc>
          <w:tcPr>
            <w:tcW w:w="2662" w:type="dxa"/>
            <w:noWrap/>
            <w:vAlign w:val="bottom"/>
          </w:tcPr>
          <w:p w14:paraId="280895E6" w14:textId="77777777" w:rsidR="00B91AD6" w:rsidRPr="00A5541E" w:rsidRDefault="00B91AD6" w:rsidP="00A5541E">
            <w:pPr>
              <w:spacing w:line="216" w:lineRule="auto"/>
              <w:rPr>
                <w:sz w:val="20"/>
                <w:szCs w:val="20"/>
                <w:lang w:val="kk-KZ"/>
              </w:rPr>
            </w:pPr>
            <w:r w:rsidRPr="00A5541E">
              <w:rPr>
                <w:sz w:val="20"/>
                <w:szCs w:val="20"/>
                <w:lang w:val="kk-KZ"/>
              </w:rPr>
              <w:t>Құрама Штаттар</w:t>
            </w:r>
          </w:p>
        </w:tc>
        <w:tc>
          <w:tcPr>
            <w:tcW w:w="1870" w:type="dxa"/>
            <w:noWrap/>
            <w:vAlign w:val="bottom"/>
          </w:tcPr>
          <w:p w14:paraId="6C6B6D4C" w14:textId="77777777" w:rsidR="00B91AD6" w:rsidRPr="00A5541E" w:rsidRDefault="00B91AD6" w:rsidP="00A5541E">
            <w:pPr>
              <w:spacing w:line="216" w:lineRule="auto"/>
              <w:ind w:right="57"/>
              <w:jc w:val="right"/>
              <w:rPr>
                <w:sz w:val="20"/>
                <w:szCs w:val="20"/>
                <w:lang w:val="kk-KZ"/>
              </w:rPr>
            </w:pPr>
            <w:r w:rsidRPr="00A5541E">
              <w:rPr>
                <w:sz w:val="20"/>
                <w:szCs w:val="20"/>
                <w:lang w:val="kk-KZ"/>
              </w:rPr>
              <w:t>8 619</w:t>
            </w:r>
          </w:p>
        </w:tc>
        <w:tc>
          <w:tcPr>
            <w:tcW w:w="2057" w:type="dxa"/>
            <w:noWrap/>
            <w:vAlign w:val="bottom"/>
          </w:tcPr>
          <w:p w14:paraId="704CE728" w14:textId="77777777" w:rsidR="00B91AD6" w:rsidRPr="00A5541E" w:rsidRDefault="00B91AD6" w:rsidP="00A5541E">
            <w:pPr>
              <w:spacing w:line="216" w:lineRule="auto"/>
              <w:ind w:right="57"/>
              <w:jc w:val="right"/>
              <w:rPr>
                <w:i/>
                <w:iCs/>
                <w:sz w:val="20"/>
                <w:szCs w:val="20"/>
                <w:lang w:val="kk-KZ"/>
              </w:rPr>
            </w:pPr>
            <w:r w:rsidRPr="00A5541E">
              <w:rPr>
                <w:i/>
                <w:iCs/>
                <w:sz w:val="20"/>
                <w:szCs w:val="20"/>
                <w:lang w:val="kk-KZ"/>
              </w:rPr>
              <w:t>0,7%</w:t>
            </w:r>
          </w:p>
        </w:tc>
        <w:tc>
          <w:tcPr>
            <w:tcW w:w="1496" w:type="dxa"/>
            <w:noWrap/>
            <w:vAlign w:val="bottom"/>
          </w:tcPr>
          <w:p w14:paraId="514CCEC2" w14:textId="77777777" w:rsidR="00B91AD6" w:rsidRPr="00A5541E" w:rsidRDefault="00B91AD6" w:rsidP="00A5541E">
            <w:pPr>
              <w:spacing w:line="216" w:lineRule="auto"/>
              <w:ind w:right="57"/>
              <w:jc w:val="right"/>
              <w:rPr>
                <w:sz w:val="20"/>
                <w:szCs w:val="20"/>
                <w:lang w:val="kk-KZ"/>
              </w:rPr>
            </w:pPr>
            <w:r w:rsidRPr="00A5541E">
              <w:rPr>
                <w:sz w:val="20"/>
                <w:szCs w:val="20"/>
                <w:lang w:val="kk-KZ"/>
              </w:rPr>
              <w:t xml:space="preserve">              979,8 </w:t>
            </w:r>
          </w:p>
        </w:tc>
        <w:tc>
          <w:tcPr>
            <w:tcW w:w="1870" w:type="dxa"/>
            <w:noWrap/>
            <w:vAlign w:val="bottom"/>
          </w:tcPr>
          <w:p w14:paraId="0AA4D19B" w14:textId="77777777" w:rsidR="00B91AD6" w:rsidRPr="00A5541E" w:rsidRDefault="00B91AD6" w:rsidP="00A5541E">
            <w:pPr>
              <w:spacing w:line="216" w:lineRule="auto"/>
              <w:ind w:right="57"/>
              <w:jc w:val="right"/>
              <w:rPr>
                <w:i/>
                <w:iCs/>
                <w:sz w:val="20"/>
                <w:szCs w:val="20"/>
                <w:lang w:val="kk-KZ"/>
              </w:rPr>
            </w:pPr>
            <w:r w:rsidRPr="00A5541E">
              <w:rPr>
                <w:i/>
                <w:iCs/>
                <w:sz w:val="20"/>
                <w:szCs w:val="20"/>
                <w:lang w:val="kk-KZ"/>
              </w:rPr>
              <w:t>0,5%</w:t>
            </w:r>
          </w:p>
        </w:tc>
      </w:tr>
      <w:tr w:rsidR="00B91AD6" w:rsidRPr="00A5541E" w14:paraId="0A0CA0AF" w14:textId="77777777" w:rsidTr="00A5541E">
        <w:trPr>
          <w:trHeight w:val="318"/>
        </w:trPr>
        <w:tc>
          <w:tcPr>
            <w:tcW w:w="2662" w:type="dxa"/>
            <w:noWrap/>
            <w:vAlign w:val="bottom"/>
          </w:tcPr>
          <w:p w14:paraId="44324D2B" w14:textId="77777777" w:rsidR="00B91AD6" w:rsidRPr="00A5541E" w:rsidRDefault="00B91AD6" w:rsidP="00A5541E">
            <w:pPr>
              <w:spacing w:line="216" w:lineRule="auto"/>
              <w:rPr>
                <w:sz w:val="20"/>
                <w:szCs w:val="20"/>
                <w:lang w:val="kk-KZ"/>
              </w:rPr>
            </w:pPr>
            <w:r w:rsidRPr="00A5541E">
              <w:rPr>
                <w:sz w:val="20"/>
                <w:szCs w:val="20"/>
                <w:lang w:val="kk-KZ"/>
              </w:rPr>
              <w:t>Басқалары</w:t>
            </w:r>
          </w:p>
        </w:tc>
        <w:tc>
          <w:tcPr>
            <w:tcW w:w="1870" w:type="dxa"/>
            <w:noWrap/>
            <w:vAlign w:val="bottom"/>
          </w:tcPr>
          <w:p w14:paraId="58C7389F" w14:textId="77777777" w:rsidR="00B91AD6" w:rsidRPr="00A5541E" w:rsidRDefault="00B91AD6" w:rsidP="00A5541E">
            <w:pPr>
              <w:spacing w:line="216" w:lineRule="auto"/>
              <w:ind w:right="57"/>
              <w:jc w:val="right"/>
              <w:rPr>
                <w:sz w:val="20"/>
                <w:szCs w:val="20"/>
                <w:lang w:val="kk-KZ"/>
              </w:rPr>
            </w:pPr>
            <w:r w:rsidRPr="00A5541E">
              <w:rPr>
                <w:sz w:val="20"/>
                <w:szCs w:val="20"/>
                <w:lang w:val="kk-KZ"/>
              </w:rPr>
              <w:t>54 443</w:t>
            </w:r>
          </w:p>
        </w:tc>
        <w:tc>
          <w:tcPr>
            <w:tcW w:w="2057" w:type="dxa"/>
            <w:noWrap/>
            <w:vAlign w:val="bottom"/>
          </w:tcPr>
          <w:p w14:paraId="6DD408F8" w14:textId="77777777" w:rsidR="00B91AD6" w:rsidRPr="00A5541E" w:rsidRDefault="00B91AD6" w:rsidP="00A5541E">
            <w:pPr>
              <w:spacing w:line="216" w:lineRule="auto"/>
              <w:ind w:right="57"/>
              <w:jc w:val="right"/>
              <w:rPr>
                <w:i/>
                <w:iCs/>
                <w:sz w:val="20"/>
                <w:szCs w:val="20"/>
                <w:lang w:val="kk-KZ"/>
              </w:rPr>
            </w:pPr>
            <w:r w:rsidRPr="00A5541E">
              <w:rPr>
                <w:i/>
                <w:iCs/>
                <w:sz w:val="20"/>
                <w:szCs w:val="20"/>
                <w:lang w:val="kk-KZ"/>
              </w:rPr>
              <w:t>4,5%</w:t>
            </w:r>
          </w:p>
        </w:tc>
        <w:tc>
          <w:tcPr>
            <w:tcW w:w="1496" w:type="dxa"/>
            <w:noWrap/>
            <w:vAlign w:val="bottom"/>
          </w:tcPr>
          <w:p w14:paraId="7A6910CB" w14:textId="77777777" w:rsidR="00B91AD6" w:rsidRPr="00A5541E" w:rsidRDefault="00B91AD6" w:rsidP="00A5541E">
            <w:pPr>
              <w:spacing w:line="216" w:lineRule="auto"/>
              <w:ind w:right="57"/>
              <w:jc w:val="right"/>
              <w:rPr>
                <w:sz w:val="20"/>
                <w:szCs w:val="20"/>
                <w:lang w:val="kk-KZ"/>
              </w:rPr>
            </w:pPr>
            <w:r w:rsidRPr="00A5541E">
              <w:rPr>
                <w:sz w:val="20"/>
                <w:szCs w:val="20"/>
                <w:lang w:val="kk-KZ"/>
              </w:rPr>
              <w:t xml:space="preserve">           6 988,2 </w:t>
            </w:r>
          </w:p>
        </w:tc>
        <w:tc>
          <w:tcPr>
            <w:tcW w:w="1870" w:type="dxa"/>
            <w:noWrap/>
            <w:vAlign w:val="bottom"/>
          </w:tcPr>
          <w:p w14:paraId="2BB641F2" w14:textId="77777777" w:rsidR="00B91AD6" w:rsidRPr="00A5541E" w:rsidRDefault="00B91AD6" w:rsidP="00A5541E">
            <w:pPr>
              <w:spacing w:line="216" w:lineRule="auto"/>
              <w:ind w:right="57"/>
              <w:jc w:val="right"/>
              <w:rPr>
                <w:i/>
                <w:iCs/>
                <w:sz w:val="20"/>
                <w:szCs w:val="20"/>
                <w:lang w:val="kk-KZ"/>
              </w:rPr>
            </w:pPr>
            <w:r w:rsidRPr="00A5541E">
              <w:rPr>
                <w:i/>
                <w:iCs/>
                <w:sz w:val="20"/>
                <w:szCs w:val="20"/>
                <w:lang w:val="kk-KZ"/>
              </w:rPr>
              <w:t>3,9%</w:t>
            </w:r>
          </w:p>
        </w:tc>
      </w:tr>
      <w:tr w:rsidR="00B91AD6" w:rsidRPr="00A5541E" w14:paraId="00E0BF38" w14:textId="77777777" w:rsidTr="00A5541E">
        <w:trPr>
          <w:trHeight w:val="318"/>
        </w:trPr>
        <w:tc>
          <w:tcPr>
            <w:tcW w:w="2662" w:type="dxa"/>
            <w:noWrap/>
            <w:vAlign w:val="bottom"/>
          </w:tcPr>
          <w:p w14:paraId="217CFCCB" w14:textId="77777777" w:rsidR="00B91AD6" w:rsidRPr="00A5541E" w:rsidRDefault="00B91AD6" w:rsidP="00A5541E">
            <w:pPr>
              <w:spacing w:line="216" w:lineRule="auto"/>
              <w:rPr>
                <w:b/>
                <w:bCs/>
                <w:sz w:val="20"/>
                <w:szCs w:val="20"/>
                <w:lang w:val="kk-KZ"/>
              </w:rPr>
            </w:pPr>
            <w:r w:rsidRPr="00A5541E">
              <w:rPr>
                <w:b/>
                <w:bCs/>
                <w:sz w:val="20"/>
                <w:szCs w:val="20"/>
                <w:lang w:val="kk-KZ"/>
              </w:rPr>
              <w:t>Жалпы  жиынтық</w:t>
            </w:r>
          </w:p>
        </w:tc>
        <w:tc>
          <w:tcPr>
            <w:tcW w:w="1870" w:type="dxa"/>
            <w:noWrap/>
            <w:vAlign w:val="bottom"/>
          </w:tcPr>
          <w:p w14:paraId="52FAB975" w14:textId="77777777" w:rsidR="00B91AD6" w:rsidRPr="00A5541E" w:rsidRDefault="00B91AD6" w:rsidP="00A5541E">
            <w:pPr>
              <w:spacing w:line="216" w:lineRule="auto"/>
              <w:ind w:right="57"/>
              <w:jc w:val="right"/>
              <w:rPr>
                <w:b/>
                <w:bCs/>
                <w:sz w:val="20"/>
                <w:szCs w:val="20"/>
                <w:lang w:val="kk-KZ"/>
              </w:rPr>
            </w:pPr>
            <w:r w:rsidRPr="00A5541E">
              <w:rPr>
                <w:b/>
                <w:bCs/>
                <w:sz w:val="20"/>
                <w:szCs w:val="20"/>
                <w:lang w:val="kk-KZ"/>
              </w:rPr>
              <w:t>1 209 589</w:t>
            </w:r>
          </w:p>
        </w:tc>
        <w:tc>
          <w:tcPr>
            <w:tcW w:w="2057" w:type="dxa"/>
            <w:noWrap/>
            <w:vAlign w:val="bottom"/>
          </w:tcPr>
          <w:p w14:paraId="77A9A2CE" w14:textId="77777777" w:rsidR="00B91AD6" w:rsidRPr="00A5541E" w:rsidRDefault="00B91AD6" w:rsidP="00A5541E">
            <w:pPr>
              <w:spacing w:line="216" w:lineRule="auto"/>
              <w:ind w:right="57"/>
              <w:jc w:val="right"/>
              <w:rPr>
                <w:b/>
                <w:i/>
                <w:iCs/>
                <w:sz w:val="20"/>
                <w:szCs w:val="20"/>
                <w:lang w:val="kk-KZ"/>
              </w:rPr>
            </w:pPr>
            <w:r w:rsidRPr="00A5541E">
              <w:rPr>
                <w:b/>
                <w:i/>
                <w:iCs/>
                <w:sz w:val="20"/>
                <w:szCs w:val="20"/>
                <w:lang w:val="kk-KZ"/>
              </w:rPr>
              <w:t>100,0%</w:t>
            </w:r>
          </w:p>
        </w:tc>
        <w:tc>
          <w:tcPr>
            <w:tcW w:w="1496" w:type="dxa"/>
            <w:noWrap/>
            <w:vAlign w:val="bottom"/>
          </w:tcPr>
          <w:p w14:paraId="41D7A8DB" w14:textId="77777777" w:rsidR="00B91AD6" w:rsidRPr="00A5541E" w:rsidRDefault="00B91AD6" w:rsidP="00A5541E">
            <w:pPr>
              <w:spacing w:line="216" w:lineRule="auto"/>
              <w:ind w:right="57"/>
              <w:jc w:val="right"/>
              <w:rPr>
                <w:b/>
                <w:bCs/>
                <w:sz w:val="20"/>
                <w:szCs w:val="20"/>
                <w:lang w:val="kk-KZ"/>
              </w:rPr>
            </w:pPr>
            <w:r w:rsidRPr="00A5541E">
              <w:rPr>
                <w:b/>
                <w:bCs/>
                <w:sz w:val="20"/>
                <w:szCs w:val="20"/>
                <w:lang w:val="kk-KZ"/>
              </w:rPr>
              <w:t xml:space="preserve">    179 812,2 </w:t>
            </w:r>
          </w:p>
        </w:tc>
        <w:tc>
          <w:tcPr>
            <w:tcW w:w="1870" w:type="dxa"/>
            <w:noWrap/>
            <w:vAlign w:val="bottom"/>
          </w:tcPr>
          <w:p w14:paraId="0975A251" w14:textId="77777777" w:rsidR="00B91AD6" w:rsidRPr="00A5541E" w:rsidRDefault="00B91AD6" w:rsidP="00A5541E">
            <w:pPr>
              <w:spacing w:line="216" w:lineRule="auto"/>
              <w:ind w:right="57"/>
              <w:jc w:val="right"/>
              <w:rPr>
                <w:b/>
                <w:i/>
                <w:iCs/>
                <w:sz w:val="20"/>
                <w:szCs w:val="20"/>
                <w:lang w:val="kk-KZ"/>
              </w:rPr>
            </w:pPr>
            <w:r w:rsidRPr="00A5541E">
              <w:rPr>
                <w:b/>
                <w:i/>
                <w:iCs/>
                <w:sz w:val="20"/>
                <w:szCs w:val="20"/>
                <w:lang w:val="kk-KZ"/>
              </w:rPr>
              <w:t>100,0%</w:t>
            </w:r>
          </w:p>
        </w:tc>
      </w:tr>
    </w:tbl>
    <w:p w14:paraId="491466E3" w14:textId="77777777" w:rsidR="00B91AD6" w:rsidRPr="00A5541E" w:rsidRDefault="00B91AD6" w:rsidP="00A5541E">
      <w:pPr>
        <w:spacing w:line="216" w:lineRule="auto"/>
        <w:ind w:firstLine="709"/>
        <w:jc w:val="both"/>
        <w:rPr>
          <w:sz w:val="12"/>
          <w:szCs w:val="12"/>
          <w:lang w:val="kk-KZ"/>
        </w:rPr>
      </w:pPr>
    </w:p>
    <w:tbl>
      <w:tblPr>
        <w:tblW w:w="991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18"/>
        <w:gridCol w:w="1870"/>
        <w:gridCol w:w="2092"/>
        <w:gridCol w:w="1461"/>
        <w:gridCol w:w="1870"/>
      </w:tblGrid>
      <w:tr w:rsidR="00B91AD6" w:rsidRPr="00A5541E" w14:paraId="6DEEF7BC" w14:textId="77777777" w:rsidTr="00A5541E">
        <w:trPr>
          <w:trHeight w:val="467"/>
        </w:trPr>
        <w:tc>
          <w:tcPr>
            <w:tcW w:w="2618" w:type="dxa"/>
            <w:shd w:val="clear" w:color="auto" w:fill="CCFFCC"/>
            <w:vAlign w:val="center"/>
          </w:tcPr>
          <w:p w14:paraId="2EBBFE5D" w14:textId="77777777" w:rsidR="00A5541E" w:rsidRDefault="00B91AD6" w:rsidP="00A5541E">
            <w:pPr>
              <w:spacing w:line="216" w:lineRule="auto"/>
              <w:jc w:val="center"/>
              <w:rPr>
                <w:rFonts w:eastAsia="MS Mincho"/>
                <w:b/>
                <w:sz w:val="20"/>
                <w:szCs w:val="20"/>
                <w:lang w:val="kk-KZ" w:eastAsia="ja-JP"/>
              </w:rPr>
            </w:pPr>
            <w:r w:rsidRPr="00A5541E">
              <w:rPr>
                <w:rFonts w:eastAsia="MS Mincho"/>
                <w:b/>
                <w:sz w:val="20"/>
                <w:szCs w:val="20"/>
                <w:lang w:val="kk-KZ" w:eastAsia="ja-JP"/>
              </w:rPr>
              <w:t xml:space="preserve">Ақша аударымы </w:t>
            </w:r>
          </w:p>
          <w:p w14:paraId="7D1A0A4D" w14:textId="77777777" w:rsidR="00B91AD6" w:rsidRPr="00A5541E" w:rsidRDefault="00B91AD6" w:rsidP="00A5541E">
            <w:pPr>
              <w:spacing w:line="216" w:lineRule="auto"/>
              <w:jc w:val="center"/>
              <w:rPr>
                <w:rFonts w:eastAsia="MS Mincho"/>
                <w:b/>
                <w:sz w:val="20"/>
                <w:szCs w:val="20"/>
                <w:lang w:val="kk-KZ" w:eastAsia="ja-JP"/>
              </w:rPr>
            </w:pPr>
            <w:r w:rsidRPr="00A5541E">
              <w:rPr>
                <w:rFonts w:eastAsia="MS Mincho"/>
                <w:b/>
                <w:sz w:val="20"/>
                <w:szCs w:val="20"/>
                <w:lang w:val="kk-KZ" w:eastAsia="ja-JP"/>
              </w:rPr>
              <w:t>алынған ел</w:t>
            </w:r>
          </w:p>
        </w:tc>
        <w:tc>
          <w:tcPr>
            <w:tcW w:w="1870" w:type="dxa"/>
            <w:shd w:val="clear" w:color="auto" w:fill="CCFFCC"/>
            <w:noWrap/>
            <w:vAlign w:val="center"/>
          </w:tcPr>
          <w:p w14:paraId="6B0A27FA" w14:textId="77777777" w:rsidR="00B91AD6" w:rsidRPr="00A5541E" w:rsidRDefault="00B91AD6" w:rsidP="00A5541E">
            <w:pPr>
              <w:spacing w:line="216" w:lineRule="auto"/>
              <w:jc w:val="center"/>
              <w:rPr>
                <w:rFonts w:eastAsia="MS Mincho"/>
                <w:b/>
                <w:sz w:val="20"/>
                <w:szCs w:val="20"/>
                <w:lang w:val="kk-KZ" w:eastAsia="ja-JP"/>
              </w:rPr>
            </w:pPr>
            <w:r w:rsidRPr="00A5541E">
              <w:rPr>
                <w:rFonts w:eastAsia="MS Mincho"/>
                <w:b/>
                <w:sz w:val="20"/>
                <w:szCs w:val="20"/>
                <w:lang w:val="kk-KZ" w:eastAsia="ja-JP"/>
              </w:rPr>
              <w:t>Саны  (бір.)</w:t>
            </w:r>
          </w:p>
        </w:tc>
        <w:tc>
          <w:tcPr>
            <w:tcW w:w="2092" w:type="dxa"/>
            <w:shd w:val="clear" w:color="auto" w:fill="CCFFCC"/>
            <w:noWrap/>
            <w:vAlign w:val="center"/>
          </w:tcPr>
          <w:p w14:paraId="7FAC9355" w14:textId="77777777" w:rsidR="00B91AD6" w:rsidRPr="00A5541E" w:rsidRDefault="00B91AD6" w:rsidP="00A5541E">
            <w:pPr>
              <w:spacing w:line="216" w:lineRule="auto"/>
              <w:jc w:val="center"/>
              <w:rPr>
                <w:rFonts w:eastAsia="MS Mincho"/>
                <w:b/>
                <w:i/>
                <w:sz w:val="20"/>
                <w:szCs w:val="20"/>
                <w:lang w:val="kk-KZ" w:eastAsia="ja-JP"/>
              </w:rPr>
            </w:pPr>
            <w:r w:rsidRPr="00A5541E">
              <w:rPr>
                <w:rFonts w:eastAsia="MS Mincho"/>
                <w:b/>
                <w:i/>
                <w:sz w:val="20"/>
                <w:szCs w:val="20"/>
                <w:lang w:val="kk-KZ" w:eastAsia="ja-JP"/>
              </w:rPr>
              <w:t>Жалпы санының үлесі,  %-бен</w:t>
            </w:r>
          </w:p>
        </w:tc>
        <w:tc>
          <w:tcPr>
            <w:tcW w:w="1461" w:type="dxa"/>
            <w:shd w:val="clear" w:color="auto" w:fill="CCFFCC"/>
            <w:noWrap/>
            <w:vAlign w:val="center"/>
          </w:tcPr>
          <w:p w14:paraId="1A9D2B47" w14:textId="77777777" w:rsidR="00B91AD6" w:rsidRPr="00A5541E" w:rsidRDefault="00B91AD6" w:rsidP="00A5541E">
            <w:pPr>
              <w:spacing w:line="216" w:lineRule="auto"/>
              <w:jc w:val="center"/>
              <w:rPr>
                <w:rFonts w:eastAsia="MS Mincho"/>
                <w:b/>
                <w:sz w:val="20"/>
                <w:szCs w:val="20"/>
                <w:lang w:val="kk-KZ" w:eastAsia="ja-JP"/>
              </w:rPr>
            </w:pPr>
            <w:r w:rsidRPr="00A5541E">
              <w:rPr>
                <w:rFonts w:eastAsia="MS Mincho"/>
                <w:b/>
                <w:sz w:val="20"/>
                <w:szCs w:val="20"/>
                <w:lang w:val="kk-KZ" w:eastAsia="ja-JP"/>
              </w:rPr>
              <w:t>Сомасы (млн. теңге)</w:t>
            </w:r>
          </w:p>
        </w:tc>
        <w:tc>
          <w:tcPr>
            <w:tcW w:w="1870" w:type="dxa"/>
            <w:shd w:val="clear" w:color="auto" w:fill="CCFFCC"/>
            <w:noWrap/>
            <w:vAlign w:val="center"/>
          </w:tcPr>
          <w:p w14:paraId="1A91FEF7" w14:textId="77777777" w:rsidR="00B91AD6" w:rsidRPr="00A5541E" w:rsidRDefault="00B91AD6" w:rsidP="00A5541E">
            <w:pPr>
              <w:spacing w:line="216" w:lineRule="auto"/>
              <w:jc w:val="center"/>
              <w:rPr>
                <w:rFonts w:eastAsia="MS Mincho"/>
                <w:b/>
                <w:i/>
                <w:sz w:val="20"/>
                <w:szCs w:val="20"/>
                <w:lang w:val="kk-KZ" w:eastAsia="ja-JP"/>
              </w:rPr>
            </w:pPr>
            <w:r w:rsidRPr="00A5541E">
              <w:rPr>
                <w:rFonts w:eastAsia="MS Mincho"/>
                <w:b/>
                <w:i/>
                <w:sz w:val="20"/>
                <w:szCs w:val="20"/>
                <w:lang w:val="kk-KZ" w:eastAsia="ja-JP"/>
              </w:rPr>
              <w:t>Жалпы соманың үлесі, %-бен</w:t>
            </w:r>
          </w:p>
        </w:tc>
      </w:tr>
      <w:tr w:rsidR="00B91AD6" w:rsidRPr="00A5541E" w14:paraId="4C26BE63" w14:textId="77777777" w:rsidTr="00A5541E">
        <w:trPr>
          <w:trHeight w:val="318"/>
        </w:trPr>
        <w:tc>
          <w:tcPr>
            <w:tcW w:w="2618" w:type="dxa"/>
            <w:noWrap/>
            <w:vAlign w:val="bottom"/>
          </w:tcPr>
          <w:p w14:paraId="03A2D55F" w14:textId="77777777" w:rsidR="00B91AD6" w:rsidRPr="00A5541E" w:rsidRDefault="00B91AD6" w:rsidP="00A5541E">
            <w:pPr>
              <w:spacing w:line="216" w:lineRule="auto"/>
              <w:rPr>
                <w:sz w:val="20"/>
                <w:szCs w:val="20"/>
                <w:lang w:val="kk-KZ"/>
              </w:rPr>
            </w:pPr>
            <w:r w:rsidRPr="00A5541E">
              <w:rPr>
                <w:sz w:val="20"/>
                <w:szCs w:val="20"/>
                <w:lang w:val="kk-KZ"/>
              </w:rPr>
              <w:t>Ресей Федерациясы</w:t>
            </w:r>
          </w:p>
        </w:tc>
        <w:tc>
          <w:tcPr>
            <w:tcW w:w="1870" w:type="dxa"/>
            <w:noWrap/>
            <w:vAlign w:val="bottom"/>
          </w:tcPr>
          <w:p w14:paraId="18E04A8C" w14:textId="77777777" w:rsidR="00B91AD6" w:rsidRPr="00A5541E" w:rsidRDefault="00B91AD6" w:rsidP="00A5541E">
            <w:pPr>
              <w:spacing w:line="216" w:lineRule="auto"/>
              <w:ind w:right="57"/>
              <w:jc w:val="right"/>
              <w:rPr>
                <w:sz w:val="20"/>
                <w:szCs w:val="20"/>
                <w:lang w:val="kk-KZ"/>
              </w:rPr>
            </w:pPr>
            <w:r w:rsidRPr="00A5541E">
              <w:rPr>
                <w:sz w:val="20"/>
                <w:szCs w:val="20"/>
                <w:lang w:val="kk-KZ"/>
              </w:rPr>
              <w:t>479 636</w:t>
            </w:r>
          </w:p>
        </w:tc>
        <w:tc>
          <w:tcPr>
            <w:tcW w:w="2092" w:type="dxa"/>
            <w:noWrap/>
            <w:vAlign w:val="bottom"/>
          </w:tcPr>
          <w:p w14:paraId="6F9896B4" w14:textId="77777777" w:rsidR="00B91AD6" w:rsidRPr="00A5541E" w:rsidRDefault="00B91AD6" w:rsidP="00A5541E">
            <w:pPr>
              <w:spacing w:line="216" w:lineRule="auto"/>
              <w:ind w:right="57"/>
              <w:jc w:val="right"/>
              <w:rPr>
                <w:i/>
                <w:iCs/>
                <w:sz w:val="20"/>
                <w:szCs w:val="20"/>
                <w:lang w:val="kk-KZ"/>
              </w:rPr>
            </w:pPr>
            <w:r w:rsidRPr="00A5541E">
              <w:rPr>
                <w:i/>
                <w:iCs/>
                <w:sz w:val="20"/>
                <w:szCs w:val="20"/>
                <w:lang w:val="kk-KZ"/>
              </w:rPr>
              <w:t>65,7%</w:t>
            </w:r>
          </w:p>
        </w:tc>
        <w:tc>
          <w:tcPr>
            <w:tcW w:w="1461" w:type="dxa"/>
            <w:noWrap/>
            <w:vAlign w:val="bottom"/>
          </w:tcPr>
          <w:p w14:paraId="4BDA59EC" w14:textId="77777777" w:rsidR="00B91AD6" w:rsidRPr="00A5541E" w:rsidRDefault="00B91AD6" w:rsidP="00A5541E">
            <w:pPr>
              <w:spacing w:line="216" w:lineRule="auto"/>
              <w:ind w:right="57"/>
              <w:jc w:val="right"/>
              <w:rPr>
                <w:sz w:val="20"/>
                <w:szCs w:val="20"/>
                <w:lang w:val="kk-KZ"/>
              </w:rPr>
            </w:pPr>
            <w:r w:rsidRPr="00A5541E">
              <w:rPr>
                <w:sz w:val="20"/>
                <w:szCs w:val="20"/>
                <w:lang w:val="kk-KZ"/>
              </w:rPr>
              <w:t xml:space="preserve">    41 518,4 </w:t>
            </w:r>
          </w:p>
        </w:tc>
        <w:tc>
          <w:tcPr>
            <w:tcW w:w="1870" w:type="dxa"/>
            <w:noWrap/>
            <w:vAlign w:val="bottom"/>
          </w:tcPr>
          <w:p w14:paraId="12B8872F" w14:textId="77777777" w:rsidR="00B91AD6" w:rsidRPr="00A5541E" w:rsidRDefault="00B91AD6" w:rsidP="00A5541E">
            <w:pPr>
              <w:spacing w:line="216" w:lineRule="auto"/>
              <w:ind w:right="57"/>
              <w:jc w:val="right"/>
              <w:rPr>
                <w:i/>
                <w:iCs/>
                <w:sz w:val="20"/>
                <w:szCs w:val="20"/>
                <w:lang w:val="kk-KZ"/>
              </w:rPr>
            </w:pPr>
            <w:r w:rsidRPr="00A5541E">
              <w:rPr>
                <w:i/>
                <w:iCs/>
                <w:sz w:val="20"/>
                <w:szCs w:val="20"/>
                <w:lang w:val="kk-KZ"/>
              </w:rPr>
              <w:t>55,7%</w:t>
            </w:r>
          </w:p>
        </w:tc>
      </w:tr>
      <w:tr w:rsidR="00B91AD6" w:rsidRPr="00A5541E" w14:paraId="0E922FBF" w14:textId="77777777" w:rsidTr="00A5541E">
        <w:trPr>
          <w:trHeight w:val="318"/>
        </w:trPr>
        <w:tc>
          <w:tcPr>
            <w:tcW w:w="2618" w:type="dxa"/>
            <w:noWrap/>
            <w:vAlign w:val="bottom"/>
          </w:tcPr>
          <w:p w14:paraId="0562AB2B" w14:textId="77777777" w:rsidR="00B91AD6" w:rsidRPr="00A5541E" w:rsidRDefault="00B91AD6" w:rsidP="00A5541E">
            <w:pPr>
              <w:spacing w:line="216" w:lineRule="auto"/>
              <w:rPr>
                <w:sz w:val="20"/>
                <w:szCs w:val="20"/>
                <w:lang w:val="kk-KZ"/>
              </w:rPr>
            </w:pPr>
            <w:r w:rsidRPr="00A5541E">
              <w:rPr>
                <w:sz w:val="20"/>
                <w:szCs w:val="20"/>
                <w:lang w:val="kk-KZ"/>
              </w:rPr>
              <w:t>Украина</w:t>
            </w:r>
          </w:p>
        </w:tc>
        <w:tc>
          <w:tcPr>
            <w:tcW w:w="1870" w:type="dxa"/>
            <w:noWrap/>
            <w:vAlign w:val="bottom"/>
          </w:tcPr>
          <w:p w14:paraId="354D43DF" w14:textId="77777777" w:rsidR="00B91AD6" w:rsidRPr="00A5541E" w:rsidRDefault="00B91AD6" w:rsidP="00A5541E">
            <w:pPr>
              <w:spacing w:line="216" w:lineRule="auto"/>
              <w:ind w:right="57"/>
              <w:jc w:val="right"/>
              <w:rPr>
                <w:sz w:val="20"/>
                <w:szCs w:val="20"/>
                <w:lang w:val="kk-KZ"/>
              </w:rPr>
            </w:pPr>
            <w:r w:rsidRPr="00A5541E">
              <w:rPr>
                <w:sz w:val="20"/>
                <w:szCs w:val="20"/>
                <w:lang w:val="kk-KZ"/>
              </w:rPr>
              <w:t>19 006</w:t>
            </w:r>
          </w:p>
        </w:tc>
        <w:tc>
          <w:tcPr>
            <w:tcW w:w="2092" w:type="dxa"/>
            <w:noWrap/>
            <w:vAlign w:val="bottom"/>
          </w:tcPr>
          <w:p w14:paraId="7031A524" w14:textId="77777777" w:rsidR="00B91AD6" w:rsidRPr="00A5541E" w:rsidRDefault="00B91AD6" w:rsidP="00A5541E">
            <w:pPr>
              <w:spacing w:line="216" w:lineRule="auto"/>
              <w:ind w:right="57"/>
              <w:jc w:val="right"/>
              <w:rPr>
                <w:i/>
                <w:iCs/>
                <w:sz w:val="20"/>
                <w:szCs w:val="20"/>
                <w:lang w:val="kk-KZ"/>
              </w:rPr>
            </w:pPr>
            <w:r w:rsidRPr="00A5541E">
              <w:rPr>
                <w:i/>
                <w:iCs/>
                <w:sz w:val="20"/>
                <w:szCs w:val="20"/>
                <w:lang w:val="kk-KZ"/>
              </w:rPr>
              <w:t>2,6%</w:t>
            </w:r>
          </w:p>
        </w:tc>
        <w:tc>
          <w:tcPr>
            <w:tcW w:w="1461" w:type="dxa"/>
            <w:noWrap/>
            <w:vAlign w:val="bottom"/>
          </w:tcPr>
          <w:p w14:paraId="3B993BD5" w14:textId="77777777" w:rsidR="00B91AD6" w:rsidRPr="00A5541E" w:rsidRDefault="00B91AD6" w:rsidP="00A5541E">
            <w:pPr>
              <w:spacing w:line="216" w:lineRule="auto"/>
              <w:ind w:right="57"/>
              <w:jc w:val="right"/>
              <w:rPr>
                <w:sz w:val="20"/>
                <w:szCs w:val="20"/>
                <w:lang w:val="kk-KZ"/>
              </w:rPr>
            </w:pPr>
            <w:r w:rsidRPr="00A5541E">
              <w:rPr>
                <w:sz w:val="20"/>
                <w:szCs w:val="20"/>
                <w:lang w:val="kk-KZ"/>
              </w:rPr>
              <w:t xml:space="preserve">      7 464,2 </w:t>
            </w:r>
          </w:p>
        </w:tc>
        <w:tc>
          <w:tcPr>
            <w:tcW w:w="1870" w:type="dxa"/>
            <w:noWrap/>
            <w:vAlign w:val="bottom"/>
          </w:tcPr>
          <w:p w14:paraId="009927A2" w14:textId="77777777" w:rsidR="00B91AD6" w:rsidRPr="00A5541E" w:rsidRDefault="00B91AD6" w:rsidP="00A5541E">
            <w:pPr>
              <w:spacing w:line="216" w:lineRule="auto"/>
              <w:ind w:right="57"/>
              <w:jc w:val="right"/>
              <w:rPr>
                <w:i/>
                <w:iCs/>
                <w:sz w:val="20"/>
                <w:szCs w:val="20"/>
                <w:lang w:val="kk-KZ"/>
              </w:rPr>
            </w:pPr>
            <w:r w:rsidRPr="00A5541E">
              <w:rPr>
                <w:i/>
                <w:iCs/>
                <w:sz w:val="20"/>
                <w:szCs w:val="20"/>
                <w:lang w:val="kk-KZ"/>
              </w:rPr>
              <w:t>10,0%</w:t>
            </w:r>
          </w:p>
        </w:tc>
      </w:tr>
      <w:tr w:rsidR="00B91AD6" w:rsidRPr="00A5541E" w14:paraId="78C4F61F" w14:textId="77777777" w:rsidTr="00A5541E">
        <w:trPr>
          <w:trHeight w:val="318"/>
        </w:trPr>
        <w:tc>
          <w:tcPr>
            <w:tcW w:w="2618" w:type="dxa"/>
            <w:noWrap/>
            <w:vAlign w:val="bottom"/>
          </w:tcPr>
          <w:p w14:paraId="193E6737" w14:textId="77777777" w:rsidR="00B91AD6" w:rsidRPr="00A5541E" w:rsidRDefault="00B91AD6" w:rsidP="00A5541E">
            <w:pPr>
              <w:spacing w:line="216" w:lineRule="auto"/>
              <w:rPr>
                <w:sz w:val="20"/>
                <w:szCs w:val="20"/>
                <w:lang w:val="kk-KZ"/>
              </w:rPr>
            </w:pPr>
            <w:r w:rsidRPr="00A5541E">
              <w:rPr>
                <w:sz w:val="20"/>
                <w:szCs w:val="20"/>
                <w:lang w:val="kk-KZ"/>
              </w:rPr>
              <w:t>Өзбекстан</w:t>
            </w:r>
          </w:p>
        </w:tc>
        <w:tc>
          <w:tcPr>
            <w:tcW w:w="1870" w:type="dxa"/>
            <w:noWrap/>
            <w:vAlign w:val="bottom"/>
          </w:tcPr>
          <w:p w14:paraId="0A0A6A22" w14:textId="77777777" w:rsidR="00B91AD6" w:rsidRPr="00A5541E" w:rsidRDefault="00B91AD6" w:rsidP="00A5541E">
            <w:pPr>
              <w:spacing w:line="216" w:lineRule="auto"/>
              <w:ind w:right="57"/>
              <w:jc w:val="right"/>
              <w:rPr>
                <w:sz w:val="20"/>
                <w:szCs w:val="20"/>
                <w:lang w:val="kk-KZ"/>
              </w:rPr>
            </w:pPr>
            <w:r w:rsidRPr="00A5541E">
              <w:rPr>
                <w:sz w:val="20"/>
                <w:szCs w:val="20"/>
                <w:lang w:val="kk-KZ"/>
              </w:rPr>
              <w:t>46 929</w:t>
            </w:r>
          </w:p>
        </w:tc>
        <w:tc>
          <w:tcPr>
            <w:tcW w:w="2092" w:type="dxa"/>
            <w:noWrap/>
            <w:vAlign w:val="bottom"/>
          </w:tcPr>
          <w:p w14:paraId="4C965E93" w14:textId="77777777" w:rsidR="00B91AD6" w:rsidRPr="00A5541E" w:rsidRDefault="00B91AD6" w:rsidP="00A5541E">
            <w:pPr>
              <w:spacing w:line="216" w:lineRule="auto"/>
              <w:ind w:right="57"/>
              <w:jc w:val="right"/>
              <w:rPr>
                <w:i/>
                <w:iCs/>
                <w:sz w:val="20"/>
                <w:szCs w:val="20"/>
                <w:lang w:val="kk-KZ"/>
              </w:rPr>
            </w:pPr>
            <w:r w:rsidRPr="00A5541E">
              <w:rPr>
                <w:i/>
                <w:iCs/>
                <w:sz w:val="20"/>
                <w:szCs w:val="20"/>
                <w:lang w:val="kk-KZ"/>
              </w:rPr>
              <w:t>6,4%</w:t>
            </w:r>
          </w:p>
        </w:tc>
        <w:tc>
          <w:tcPr>
            <w:tcW w:w="1461" w:type="dxa"/>
            <w:noWrap/>
            <w:vAlign w:val="bottom"/>
          </w:tcPr>
          <w:p w14:paraId="3FB702C9" w14:textId="77777777" w:rsidR="00B91AD6" w:rsidRPr="00A5541E" w:rsidRDefault="00B91AD6" w:rsidP="00A5541E">
            <w:pPr>
              <w:spacing w:line="216" w:lineRule="auto"/>
              <w:ind w:right="57"/>
              <w:jc w:val="right"/>
              <w:rPr>
                <w:sz w:val="20"/>
                <w:szCs w:val="20"/>
                <w:lang w:val="kk-KZ"/>
              </w:rPr>
            </w:pPr>
            <w:r w:rsidRPr="00A5541E">
              <w:rPr>
                <w:sz w:val="20"/>
                <w:szCs w:val="20"/>
                <w:lang w:val="kk-KZ"/>
              </w:rPr>
              <w:t xml:space="preserve">      5 809,5 </w:t>
            </w:r>
          </w:p>
        </w:tc>
        <w:tc>
          <w:tcPr>
            <w:tcW w:w="1870" w:type="dxa"/>
            <w:noWrap/>
            <w:vAlign w:val="bottom"/>
          </w:tcPr>
          <w:p w14:paraId="6AF29EDA" w14:textId="77777777" w:rsidR="00B91AD6" w:rsidRPr="00A5541E" w:rsidRDefault="00B91AD6" w:rsidP="00A5541E">
            <w:pPr>
              <w:spacing w:line="216" w:lineRule="auto"/>
              <w:ind w:right="57"/>
              <w:jc w:val="right"/>
              <w:rPr>
                <w:i/>
                <w:iCs/>
                <w:sz w:val="20"/>
                <w:szCs w:val="20"/>
                <w:lang w:val="kk-KZ"/>
              </w:rPr>
            </w:pPr>
            <w:r w:rsidRPr="00A5541E">
              <w:rPr>
                <w:i/>
                <w:iCs/>
                <w:sz w:val="20"/>
                <w:szCs w:val="20"/>
                <w:lang w:val="kk-KZ"/>
              </w:rPr>
              <w:t>7,8%</w:t>
            </w:r>
          </w:p>
        </w:tc>
      </w:tr>
      <w:tr w:rsidR="00B91AD6" w:rsidRPr="00A5541E" w14:paraId="34B87D43" w14:textId="77777777" w:rsidTr="00A5541E">
        <w:trPr>
          <w:trHeight w:val="318"/>
        </w:trPr>
        <w:tc>
          <w:tcPr>
            <w:tcW w:w="2618" w:type="dxa"/>
            <w:noWrap/>
            <w:vAlign w:val="bottom"/>
          </w:tcPr>
          <w:p w14:paraId="3722F6E0" w14:textId="77777777" w:rsidR="00B91AD6" w:rsidRPr="00A5541E" w:rsidRDefault="00B91AD6" w:rsidP="00A5541E">
            <w:pPr>
              <w:spacing w:line="216" w:lineRule="auto"/>
              <w:rPr>
                <w:sz w:val="20"/>
                <w:szCs w:val="20"/>
                <w:lang w:val="kk-KZ"/>
              </w:rPr>
            </w:pPr>
            <w:r w:rsidRPr="00A5541E">
              <w:rPr>
                <w:sz w:val="20"/>
                <w:szCs w:val="20"/>
                <w:lang w:val="kk-KZ"/>
              </w:rPr>
              <w:t>Германия</w:t>
            </w:r>
          </w:p>
        </w:tc>
        <w:tc>
          <w:tcPr>
            <w:tcW w:w="1870" w:type="dxa"/>
            <w:noWrap/>
            <w:vAlign w:val="bottom"/>
          </w:tcPr>
          <w:p w14:paraId="5365D3B4" w14:textId="77777777" w:rsidR="00B91AD6" w:rsidRPr="00A5541E" w:rsidRDefault="00B91AD6" w:rsidP="00A5541E">
            <w:pPr>
              <w:spacing w:line="216" w:lineRule="auto"/>
              <w:ind w:right="57"/>
              <w:jc w:val="right"/>
              <w:rPr>
                <w:sz w:val="20"/>
                <w:szCs w:val="20"/>
                <w:lang w:val="kk-KZ"/>
              </w:rPr>
            </w:pPr>
            <w:r w:rsidRPr="00A5541E">
              <w:rPr>
                <w:sz w:val="20"/>
                <w:szCs w:val="20"/>
                <w:lang w:val="kk-KZ"/>
              </w:rPr>
              <w:t>46 386</w:t>
            </w:r>
          </w:p>
        </w:tc>
        <w:tc>
          <w:tcPr>
            <w:tcW w:w="2092" w:type="dxa"/>
            <w:noWrap/>
            <w:vAlign w:val="bottom"/>
          </w:tcPr>
          <w:p w14:paraId="0477828D" w14:textId="77777777" w:rsidR="00B91AD6" w:rsidRPr="00A5541E" w:rsidRDefault="00B91AD6" w:rsidP="00A5541E">
            <w:pPr>
              <w:spacing w:line="216" w:lineRule="auto"/>
              <w:ind w:right="57"/>
              <w:jc w:val="right"/>
              <w:rPr>
                <w:i/>
                <w:iCs/>
                <w:sz w:val="20"/>
                <w:szCs w:val="20"/>
                <w:lang w:val="kk-KZ"/>
              </w:rPr>
            </w:pPr>
            <w:r w:rsidRPr="00A5541E">
              <w:rPr>
                <w:i/>
                <w:iCs/>
                <w:sz w:val="20"/>
                <w:szCs w:val="20"/>
                <w:lang w:val="kk-KZ"/>
              </w:rPr>
              <w:t>6,3%</w:t>
            </w:r>
          </w:p>
        </w:tc>
        <w:tc>
          <w:tcPr>
            <w:tcW w:w="1461" w:type="dxa"/>
            <w:noWrap/>
            <w:vAlign w:val="bottom"/>
          </w:tcPr>
          <w:p w14:paraId="77D80CBF" w14:textId="77777777" w:rsidR="00B91AD6" w:rsidRPr="00A5541E" w:rsidRDefault="00B91AD6" w:rsidP="00A5541E">
            <w:pPr>
              <w:spacing w:line="216" w:lineRule="auto"/>
              <w:ind w:right="57"/>
              <w:jc w:val="right"/>
              <w:rPr>
                <w:sz w:val="20"/>
                <w:szCs w:val="20"/>
                <w:lang w:val="kk-KZ"/>
              </w:rPr>
            </w:pPr>
            <w:r w:rsidRPr="00A5541E">
              <w:rPr>
                <w:sz w:val="20"/>
                <w:szCs w:val="20"/>
                <w:lang w:val="kk-KZ"/>
              </w:rPr>
              <w:t xml:space="preserve">      2 881,2 </w:t>
            </w:r>
          </w:p>
        </w:tc>
        <w:tc>
          <w:tcPr>
            <w:tcW w:w="1870" w:type="dxa"/>
            <w:noWrap/>
            <w:vAlign w:val="bottom"/>
          </w:tcPr>
          <w:p w14:paraId="366DFE10" w14:textId="77777777" w:rsidR="00B91AD6" w:rsidRPr="00A5541E" w:rsidRDefault="00B91AD6" w:rsidP="00A5541E">
            <w:pPr>
              <w:spacing w:line="216" w:lineRule="auto"/>
              <w:ind w:right="57"/>
              <w:jc w:val="right"/>
              <w:rPr>
                <w:i/>
                <w:iCs/>
                <w:sz w:val="20"/>
                <w:szCs w:val="20"/>
                <w:lang w:val="kk-KZ"/>
              </w:rPr>
            </w:pPr>
            <w:r w:rsidRPr="00A5541E">
              <w:rPr>
                <w:i/>
                <w:iCs/>
                <w:sz w:val="20"/>
                <w:szCs w:val="20"/>
                <w:lang w:val="kk-KZ"/>
              </w:rPr>
              <w:t>3,9%</w:t>
            </w:r>
          </w:p>
        </w:tc>
      </w:tr>
      <w:tr w:rsidR="00B91AD6" w:rsidRPr="00A5541E" w14:paraId="691EB441" w14:textId="77777777" w:rsidTr="00A5541E">
        <w:trPr>
          <w:trHeight w:val="318"/>
        </w:trPr>
        <w:tc>
          <w:tcPr>
            <w:tcW w:w="2618" w:type="dxa"/>
            <w:noWrap/>
            <w:vAlign w:val="bottom"/>
          </w:tcPr>
          <w:p w14:paraId="24AA37D4" w14:textId="77777777" w:rsidR="00B91AD6" w:rsidRPr="00A5541E" w:rsidRDefault="00B91AD6" w:rsidP="00A5541E">
            <w:pPr>
              <w:spacing w:line="216" w:lineRule="auto"/>
              <w:rPr>
                <w:sz w:val="20"/>
                <w:szCs w:val="20"/>
                <w:lang w:val="kk-KZ"/>
              </w:rPr>
            </w:pPr>
            <w:r w:rsidRPr="00A5541E">
              <w:rPr>
                <w:sz w:val="20"/>
                <w:szCs w:val="20"/>
                <w:lang w:val="kk-KZ"/>
              </w:rPr>
              <w:t>Қытай</w:t>
            </w:r>
          </w:p>
        </w:tc>
        <w:tc>
          <w:tcPr>
            <w:tcW w:w="1870" w:type="dxa"/>
            <w:noWrap/>
            <w:vAlign w:val="bottom"/>
          </w:tcPr>
          <w:p w14:paraId="312C743E" w14:textId="77777777" w:rsidR="00B91AD6" w:rsidRPr="00A5541E" w:rsidRDefault="00B91AD6" w:rsidP="00A5541E">
            <w:pPr>
              <w:spacing w:line="216" w:lineRule="auto"/>
              <w:ind w:right="57"/>
              <w:jc w:val="right"/>
              <w:rPr>
                <w:sz w:val="20"/>
                <w:szCs w:val="20"/>
                <w:lang w:val="kk-KZ"/>
              </w:rPr>
            </w:pPr>
            <w:r w:rsidRPr="00A5541E">
              <w:rPr>
                <w:sz w:val="20"/>
                <w:szCs w:val="20"/>
                <w:lang w:val="kk-KZ"/>
              </w:rPr>
              <w:t>6 127</w:t>
            </w:r>
          </w:p>
        </w:tc>
        <w:tc>
          <w:tcPr>
            <w:tcW w:w="2092" w:type="dxa"/>
            <w:noWrap/>
            <w:vAlign w:val="bottom"/>
          </w:tcPr>
          <w:p w14:paraId="11743928" w14:textId="77777777" w:rsidR="00B91AD6" w:rsidRPr="00A5541E" w:rsidRDefault="00B91AD6" w:rsidP="00A5541E">
            <w:pPr>
              <w:spacing w:line="216" w:lineRule="auto"/>
              <w:ind w:right="57"/>
              <w:jc w:val="right"/>
              <w:rPr>
                <w:i/>
                <w:iCs/>
                <w:sz w:val="20"/>
                <w:szCs w:val="20"/>
                <w:lang w:val="kk-KZ"/>
              </w:rPr>
            </w:pPr>
            <w:r w:rsidRPr="00A5541E">
              <w:rPr>
                <w:i/>
                <w:iCs/>
                <w:sz w:val="20"/>
                <w:szCs w:val="20"/>
                <w:lang w:val="kk-KZ"/>
              </w:rPr>
              <w:t>0,8%</w:t>
            </w:r>
          </w:p>
        </w:tc>
        <w:tc>
          <w:tcPr>
            <w:tcW w:w="1461" w:type="dxa"/>
            <w:noWrap/>
            <w:vAlign w:val="bottom"/>
          </w:tcPr>
          <w:p w14:paraId="32C163B6" w14:textId="77777777" w:rsidR="00B91AD6" w:rsidRPr="00A5541E" w:rsidRDefault="00B91AD6" w:rsidP="00A5541E">
            <w:pPr>
              <w:spacing w:line="216" w:lineRule="auto"/>
              <w:ind w:right="57"/>
              <w:jc w:val="right"/>
              <w:rPr>
                <w:sz w:val="20"/>
                <w:szCs w:val="20"/>
                <w:lang w:val="kk-KZ"/>
              </w:rPr>
            </w:pPr>
            <w:r w:rsidRPr="00A5541E">
              <w:rPr>
                <w:sz w:val="20"/>
                <w:szCs w:val="20"/>
                <w:lang w:val="kk-KZ"/>
              </w:rPr>
              <w:t xml:space="preserve">      1 997,6 </w:t>
            </w:r>
          </w:p>
        </w:tc>
        <w:tc>
          <w:tcPr>
            <w:tcW w:w="1870" w:type="dxa"/>
            <w:noWrap/>
            <w:vAlign w:val="bottom"/>
          </w:tcPr>
          <w:p w14:paraId="401B0F17" w14:textId="77777777" w:rsidR="00B91AD6" w:rsidRPr="00A5541E" w:rsidRDefault="00B91AD6" w:rsidP="00A5541E">
            <w:pPr>
              <w:spacing w:line="216" w:lineRule="auto"/>
              <w:ind w:right="57"/>
              <w:jc w:val="right"/>
              <w:rPr>
                <w:i/>
                <w:iCs/>
                <w:sz w:val="20"/>
                <w:szCs w:val="20"/>
                <w:lang w:val="kk-KZ"/>
              </w:rPr>
            </w:pPr>
            <w:r w:rsidRPr="00A5541E">
              <w:rPr>
                <w:i/>
                <w:iCs/>
                <w:sz w:val="20"/>
                <w:szCs w:val="20"/>
                <w:lang w:val="kk-KZ"/>
              </w:rPr>
              <w:t>2,7%</w:t>
            </w:r>
          </w:p>
        </w:tc>
      </w:tr>
      <w:tr w:rsidR="00B91AD6" w:rsidRPr="00A5541E" w14:paraId="66539D72" w14:textId="77777777" w:rsidTr="00A5541E">
        <w:trPr>
          <w:trHeight w:val="318"/>
        </w:trPr>
        <w:tc>
          <w:tcPr>
            <w:tcW w:w="2618" w:type="dxa"/>
            <w:noWrap/>
            <w:vAlign w:val="bottom"/>
          </w:tcPr>
          <w:p w14:paraId="59F605B7" w14:textId="77777777" w:rsidR="00B91AD6" w:rsidRPr="00A5541E" w:rsidRDefault="00B91AD6" w:rsidP="00A5541E">
            <w:pPr>
              <w:spacing w:line="216" w:lineRule="auto"/>
              <w:rPr>
                <w:sz w:val="20"/>
                <w:szCs w:val="20"/>
                <w:lang w:val="kk-KZ"/>
              </w:rPr>
            </w:pPr>
            <w:r w:rsidRPr="00A5541E">
              <w:rPr>
                <w:sz w:val="20"/>
                <w:szCs w:val="20"/>
                <w:lang w:val="kk-KZ"/>
              </w:rPr>
              <w:t>Түркия</w:t>
            </w:r>
          </w:p>
        </w:tc>
        <w:tc>
          <w:tcPr>
            <w:tcW w:w="1870" w:type="dxa"/>
            <w:noWrap/>
            <w:vAlign w:val="bottom"/>
          </w:tcPr>
          <w:p w14:paraId="4E463118" w14:textId="77777777" w:rsidR="00B91AD6" w:rsidRPr="00A5541E" w:rsidRDefault="00B91AD6" w:rsidP="00A5541E">
            <w:pPr>
              <w:spacing w:line="216" w:lineRule="auto"/>
              <w:ind w:right="57"/>
              <w:jc w:val="right"/>
              <w:rPr>
                <w:sz w:val="20"/>
                <w:szCs w:val="20"/>
                <w:lang w:val="kk-KZ"/>
              </w:rPr>
            </w:pPr>
            <w:r w:rsidRPr="00A5541E">
              <w:rPr>
                <w:sz w:val="20"/>
                <w:szCs w:val="20"/>
                <w:lang w:val="kk-KZ"/>
              </w:rPr>
              <w:t>15 818</w:t>
            </w:r>
          </w:p>
        </w:tc>
        <w:tc>
          <w:tcPr>
            <w:tcW w:w="2092" w:type="dxa"/>
            <w:noWrap/>
            <w:vAlign w:val="bottom"/>
          </w:tcPr>
          <w:p w14:paraId="75D649F8" w14:textId="77777777" w:rsidR="00B91AD6" w:rsidRPr="00A5541E" w:rsidRDefault="00B91AD6" w:rsidP="00A5541E">
            <w:pPr>
              <w:spacing w:line="216" w:lineRule="auto"/>
              <w:ind w:right="57"/>
              <w:jc w:val="right"/>
              <w:rPr>
                <w:i/>
                <w:iCs/>
                <w:sz w:val="20"/>
                <w:szCs w:val="20"/>
                <w:lang w:val="kk-KZ"/>
              </w:rPr>
            </w:pPr>
            <w:r w:rsidRPr="00A5541E">
              <w:rPr>
                <w:i/>
                <w:iCs/>
                <w:sz w:val="20"/>
                <w:szCs w:val="20"/>
                <w:lang w:val="kk-KZ"/>
              </w:rPr>
              <w:t>2,2%</w:t>
            </w:r>
          </w:p>
        </w:tc>
        <w:tc>
          <w:tcPr>
            <w:tcW w:w="1461" w:type="dxa"/>
            <w:noWrap/>
            <w:vAlign w:val="bottom"/>
          </w:tcPr>
          <w:p w14:paraId="38E0B0A5" w14:textId="77777777" w:rsidR="00B91AD6" w:rsidRPr="00A5541E" w:rsidRDefault="00B91AD6" w:rsidP="00A5541E">
            <w:pPr>
              <w:spacing w:line="216" w:lineRule="auto"/>
              <w:ind w:right="57"/>
              <w:jc w:val="right"/>
              <w:rPr>
                <w:sz w:val="20"/>
                <w:szCs w:val="20"/>
                <w:lang w:val="kk-KZ"/>
              </w:rPr>
            </w:pPr>
            <w:r w:rsidRPr="00A5541E">
              <w:rPr>
                <w:sz w:val="20"/>
                <w:szCs w:val="20"/>
                <w:lang w:val="kk-KZ"/>
              </w:rPr>
              <w:t xml:space="preserve">      1 995,9 </w:t>
            </w:r>
          </w:p>
        </w:tc>
        <w:tc>
          <w:tcPr>
            <w:tcW w:w="1870" w:type="dxa"/>
            <w:noWrap/>
            <w:vAlign w:val="bottom"/>
          </w:tcPr>
          <w:p w14:paraId="1EE58608" w14:textId="77777777" w:rsidR="00B91AD6" w:rsidRPr="00A5541E" w:rsidRDefault="00B91AD6" w:rsidP="00A5541E">
            <w:pPr>
              <w:spacing w:line="216" w:lineRule="auto"/>
              <w:ind w:right="57"/>
              <w:jc w:val="right"/>
              <w:rPr>
                <w:i/>
                <w:iCs/>
                <w:sz w:val="20"/>
                <w:szCs w:val="20"/>
                <w:lang w:val="kk-KZ"/>
              </w:rPr>
            </w:pPr>
            <w:r w:rsidRPr="00A5541E">
              <w:rPr>
                <w:i/>
                <w:iCs/>
                <w:sz w:val="20"/>
                <w:szCs w:val="20"/>
                <w:lang w:val="kk-KZ"/>
              </w:rPr>
              <w:t>2,7%</w:t>
            </w:r>
          </w:p>
        </w:tc>
      </w:tr>
      <w:tr w:rsidR="00B91AD6" w:rsidRPr="00A5541E" w14:paraId="6E44F881" w14:textId="77777777" w:rsidTr="00A5541E">
        <w:trPr>
          <w:trHeight w:val="318"/>
        </w:trPr>
        <w:tc>
          <w:tcPr>
            <w:tcW w:w="2618" w:type="dxa"/>
            <w:noWrap/>
            <w:vAlign w:val="bottom"/>
          </w:tcPr>
          <w:p w14:paraId="30CC15A0" w14:textId="77777777" w:rsidR="00B91AD6" w:rsidRPr="00A5541E" w:rsidRDefault="00B91AD6" w:rsidP="00A5541E">
            <w:pPr>
              <w:spacing w:line="216" w:lineRule="auto"/>
              <w:rPr>
                <w:sz w:val="20"/>
                <w:szCs w:val="20"/>
                <w:lang w:val="kk-KZ"/>
              </w:rPr>
            </w:pPr>
            <w:r w:rsidRPr="00A5541E">
              <w:rPr>
                <w:sz w:val="20"/>
                <w:szCs w:val="20"/>
                <w:lang w:val="kk-KZ"/>
              </w:rPr>
              <w:t>Құрама Штаттар</w:t>
            </w:r>
          </w:p>
        </w:tc>
        <w:tc>
          <w:tcPr>
            <w:tcW w:w="1870" w:type="dxa"/>
            <w:noWrap/>
            <w:vAlign w:val="bottom"/>
          </w:tcPr>
          <w:p w14:paraId="20667497" w14:textId="77777777" w:rsidR="00B91AD6" w:rsidRPr="00A5541E" w:rsidRDefault="00B91AD6" w:rsidP="00A5541E">
            <w:pPr>
              <w:spacing w:line="216" w:lineRule="auto"/>
              <w:ind w:right="57"/>
              <w:jc w:val="right"/>
              <w:rPr>
                <w:sz w:val="20"/>
                <w:szCs w:val="20"/>
                <w:lang w:val="kk-KZ"/>
              </w:rPr>
            </w:pPr>
            <w:r w:rsidRPr="00A5541E">
              <w:rPr>
                <w:sz w:val="20"/>
                <w:szCs w:val="20"/>
                <w:lang w:val="kk-KZ"/>
              </w:rPr>
              <w:t>18 303</w:t>
            </w:r>
          </w:p>
        </w:tc>
        <w:tc>
          <w:tcPr>
            <w:tcW w:w="2092" w:type="dxa"/>
            <w:noWrap/>
            <w:vAlign w:val="bottom"/>
          </w:tcPr>
          <w:p w14:paraId="15939A0D" w14:textId="77777777" w:rsidR="00B91AD6" w:rsidRPr="00A5541E" w:rsidRDefault="00B91AD6" w:rsidP="00A5541E">
            <w:pPr>
              <w:spacing w:line="216" w:lineRule="auto"/>
              <w:ind w:right="57"/>
              <w:jc w:val="right"/>
              <w:rPr>
                <w:i/>
                <w:iCs/>
                <w:sz w:val="20"/>
                <w:szCs w:val="20"/>
                <w:lang w:val="kk-KZ"/>
              </w:rPr>
            </w:pPr>
            <w:r w:rsidRPr="00A5541E">
              <w:rPr>
                <w:i/>
                <w:iCs/>
                <w:sz w:val="20"/>
                <w:szCs w:val="20"/>
                <w:lang w:val="kk-KZ"/>
              </w:rPr>
              <w:t>2,5%</w:t>
            </w:r>
          </w:p>
        </w:tc>
        <w:tc>
          <w:tcPr>
            <w:tcW w:w="1461" w:type="dxa"/>
            <w:noWrap/>
            <w:vAlign w:val="bottom"/>
          </w:tcPr>
          <w:p w14:paraId="5A89AC5A" w14:textId="77777777" w:rsidR="00B91AD6" w:rsidRPr="00A5541E" w:rsidRDefault="00B91AD6" w:rsidP="00A5541E">
            <w:pPr>
              <w:spacing w:line="216" w:lineRule="auto"/>
              <w:ind w:right="57"/>
              <w:jc w:val="right"/>
              <w:rPr>
                <w:sz w:val="20"/>
                <w:szCs w:val="20"/>
                <w:lang w:val="kk-KZ"/>
              </w:rPr>
            </w:pPr>
            <w:r w:rsidRPr="00A5541E">
              <w:rPr>
                <w:sz w:val="20"/>
                <w:szCs w:val="20"/>
                <w:lang w:val="kk-KZ"/>
              </w:rPr>
              <w:t xml:space="preserve">      1 389,7 </w:t>
            </w:r>
          </w:p>
        </w:tc>
        <w:tc>
          <w:tcPr>
            <w:tcW w:w="1870" w:type="dxa"/>
            <w:noWrap/>
            <w:vAlign w:val="bottom"/>
          </w:tcPr>
          <w:p w14:paraId="6EA5EB68" w14:textId="77777777" w:rsidR="00B91AD6" w:rsidRPr="00A5541E" w:rsidRDefault="00B91AD6" w:rsidP="00A5541E">
            <w:pPr>
              <w:spacing w:line="216" w:lineRule="auto"/>
              <w:ind w:right="57"/>
              <w:jc w:val="right"/>
              <w:rPr>
                <w:i/>
                <w:iCs/>
                <w:sz w:val="20"/>
                <w:szCs w:val="20"/>
                <w:lang w:val="kk-KZ"/>
              </w:rPr>
            </w:pPr>
            <w:r w:rsidRPr="00A5541E">
              <w:rPr>
                <w:i/>
                <w:iCs/>
                <w:sz w:val="20"/>
                <w:szCs w:val="20"/>
                <w:lang w:val="kk-KZ"/>
              </w:rPr>
              <w:t>1,9%</w:t>
            </w:r>
          </w:p>
        </w:tc>
      </w:tr>
      <w:tr w:rsidR="00B91AD6" w:rsidRPr="00A5541E" w14:paraId="3EC4594C" w14:textId="77777777" w:rsidTr="00A5541E">
        <w:trPr>
          <w:trHeight w:val="318"/>
        </w:trPr>
        <w:tc>
          <w:tcPr>
            <w:tcW w:w="2618" w:type="dxa"/>
            <w:noWrap/>
            <w:vAlign w:val="bottom"/>
          </w:tcPr>
          <w:p w14:paraId="66FE534A" w14:textId="77777777" w:rsidR="00B91AD6" w:rsidRPr="00A5541E" w:rsidRDefault="00B91AD6" w:rsidP="00A5541E">
            <w:pPr>
              <w:spacing w:line="216" w:lineRule="auto"/>
              <w:rPr>
                <w:sz w:val="20"/>
                <w:szCs w:val="20"/>
                <w:lang w:val="kk-KZ"/>
              </w:rPr>
            </w:pPr>
            <w:r w:rsidRPr="00A5541E">
              <w:rPr>
                <w:sz w:val="20"/>
                <w:szCs w:val="20"/>
                <w:lang w:val="kk-KZ"/>
              </w:rPr>
              <w:t>Қырғызстан</w:t>
            </w:r>
          </w:p>
        </w:tc>
        <w:tc>
          <w:tcPr>
            <w:tcW w:w="1870" w:type="dxa"/>
            <w:noWrap/>
            <w:vAlign w:val="bottom"/>
          </w:tcPr>
          <w:p w14:paraId="45CE2369" w14:textId="77777777" w:rsidR="00B91AD6" w:rsidRPr="00A5541E" w:rsidRDefault="00B91AD6" w:rsidP="00A5541E">
            <w:pPr>
              <w:spacing w:line="216" w:lineRule="auto"/>
              <w:ind w:right="57"/>
              <w:jc w:val="right"/>
              <w:rPr>
                <w:sz w:val="20"/>
                <w:szCs w:val="20"/>
                <w:lang w:val="kk-KZ"/>
              </w:rPr>
            </w:pPr>
            <w:r w:rsidRPr="00A5541E">
              <w:rPr>
                <w:sz w:val="20"/>
                <w:szCs w:val="20"/>
                <w:lang w:val="kk-KZ"/>
              </w:rPr>
              <w:t>11 712</w:t>
            </w:r>
          </w:p>
        </w:tc>
        <w:tc>
          <w:tcPr>
            <w:tcW w:w="2092" w:type="dxa"/>
            <w:noWrap/>
            <w:vAlign w:val="bottom"/>
          </w:tcPr>
          <w:p w14:paraId="103151B5" w14:textId="77777777" w:rsidR="00B91AD6" w:rsidRPr="00A5541E" w:rsidRDefault="00B91AD6" w:rsidP="00A5541E">
            <w:pPr>
              <w:spacing w:line="216" w:lineRule="auto"/>
              <w:ind w:right="57"/>
              <w:jc w:val="right"/>
              <w:rPr>
                <w:i/>
                <w:iCs/>
                <w:sz w:val="20"/>
                <w:szCs w:val="20"/>
                <w:lang w:val="kk-KZ"/>
              </w:rPr>
            </w:pPr>
            <w:r w:rsidRPr="00A5541E">
              <w:rPr>
                <w:i/>
                <w:iCs/>
                <w:sz w:val="20"/>
                <w:szCs w:val="20"/>
                <w:lang w:val="kk-KZ"/>
              </w:rPr>
              <w:t>1,6%</w:t>
            </w:r>
          </w:p>
        </w:tc>
        <w:tc>
          <w:tcPr>
            <w:tcW w:w="1461" w:type="dxa"/>
            <w:noWrap/>
            <w:vAlign w:val="bottom"/>
          </w:tcPr>
          <w:p w14:paraId="4F184912" w14:textId="77777777" w:rsidR="00B91AD6" w:rsidRPr="00A5541E" w:rsidRDefault="00B91AD6" w:rsidP="00A5541E">
            <w:pPr>
              <w:spacing w:line="216" w:lineRule="auto"/>
              <w:ind w:right="57"/>
              <w:jc w:val="right"/>
              <w:rPr>
                <w:sz w:val="20"/>
                <w:szCs w:val="20"/>
                <w:lang w:val="kk-KZ"/>
              </w:rPr>
            </w:pPr>
            <w:r w:rsidRPr="00A5541E">
              <w:rPr>
                <w:sz w:val="20"/>
                <w:szCs w:val="20"/>
                <w:lang w:val="kk-KZ"/>
              </w:rPr>
              <w:t xml:space="preserve">      1 316,8 </w:t>
            </w:r>
          </w:p>
        </w:tc>
        <w:tc>
          <w:tcPr>
            <w:tcW w:w="1870" w:type="dxa"/>
            <w:noWrap/>
            <w:vAlign w:val="bottom"/>
          </w:tcPr>
          <w:p w14:paraId="71B819D8" w14:textId="77777777" w:rsidR="00B91AD6" w:rsidRPr="00A5541E" w:rsidRDefault="00B91AD6" w:rsidP="00A5541E">
            <w:pPr>
              <w:spacing w:line="216" w:lineRule="auto"/>
              <w:ind w:right="57"/>
              <w:jc w:val="right"/>
              <w:rPr>
                <w:i/>
                <w:iCs/>
                <w:sz w:val="20"/>
                <w:szCs w:val="20"/>
                <w:lang w:val="kk-KZ"/>
              </w:rPr>
            </w:pPr>
            <w:r w:rsidRPr="00A5541E">
              <w:rPr>
                <w:i/>
                <w:iCs/>
                <w:sz w:val="20"/>
                <w:szCs w:val="20"/>
                <w:lang w:val="kk-KZ"/>
              </w:rPr>
              <w:t>1,8%</w:t>
            </w:r>
          </w:p>
        </w:tc>
      </w:tr>
      <w:tr w:rsidR="00B91AD6" w:rsidRPr="00A5541E" w14:paraId="1F382095" w14:textId="77777777" w:rsidTr="00A5541E">
        <w:trPr>
          <w:trHeight w:val="318"/>
        </w:trPr>
        <w:tc>
          <w:tcPr>
            <w:tcW w:w="2618" w:type="dxa"/>
            <w:noWrap/>
            <w:vAlign w:val="bottom"/>
          </w:tcPr>
          <w:p w14:paraId="0DA28CC2" w14:textId="77777777" w:rsidR="00B91AD6" w:rsidRPr="00A5541E" w:rsidRDefault="00B91AD6" w:rsidP="00A5541E">
            <w:pPr>
              <w:spacing w:line="216" w:lineRule="auto"/>
              <w:rPr>
                <w:sz w:val="20"/>
                <w:szCs w:val="20"/>
                <w:lang w:val="kk-KZ"/>
              </w:rPr>
            </w:pPr>
            <w:r w:rsidRPr="00A5541E">
              <w:rPr>
                <w:sz w:val="20"/>
                <w:szCs w:val="20"/>
                <w:lang w:val="kk-KZ"/>
              </w:rPr>
              <w:t>Тәжікстан</w:t>
            </w:r>
          </w:p>
        </w:tc>
        <w:tc>
          <w:tcPr>
            <w:tcW w:w="1870" w:type="dxa"/>
            <w:noWrap/>
            <w:vAlign w:val="bottom"/>
          </w:tcPr>
          <w:p w14:paraId="2FFEA147" w14:textId="77777777" w:rsidR="00B91AD6" w:rsidRPr="00A5541E" w:rsidRDefault="00B91AD6" w:rsidP="00A5541E">
            <w:pPr>
              <w:spacing w:line="216" w:lineRule="auto"/>
              <w:ind w:right="57"/>
              <w:jc w:val="right"/>
              <w:rPr>
                <w:sz w:val="20"/>
                <w:szCs w:val="20"/>
                <w:lang w:val="kk-KZ"/>
              </w:rPr>
            </w:pPr>
            <w:r w:rsidRPr="00A5541E">
              <w:rPr>
                <w:sz w:val="20"/>
                <w:szCs w:val="20"/>
                <w:lang w:val="kk-KZ"/>
              </w:rPr>
              <w:t>4 879</w:t>
            </w:r>
          </w:p>
        </w:tc>
        <w:tc>
          <w:tcPr>
            <w:tcW w:w="2092" w:type="dxa"/>
            <w:noWrap/>
            <w:vAlign w:val="bottom"/>
          </w:tcPr>
          <w:p w14:paraId="567E007A" w14:textId="77777777" w:rsidR="00B91AD6" w:rsidRPr="00A5541E" w:rsidRDefault="00B91AD6" w:rsidP="00A5541E">
            <w:pPr>
              <w:spacing w:line="216" w:lineRule="auto"/>
              <w:ind w:right="57"/>
              <w:jc w:val="right"/>
              <w:rPr>
                <w:i/>
                <w:iCs/>
                <w:sz w:val="20"/>
                <w:szCs w:val="20"/>
                <w:lang w:val="kk-KZ"/>
              </w:rPr>
            </w:pPr>
            <w:r w:rsidRPr="00A5541E">
              <w:rPr>
                <w:i/>
                <w:iCs/>
                <w:sz w:val="20"/>
                <w:szCs w:val="20"/>
                <w:lang w:val="kk-KZ"/>
              </w:rPr>
              <w:t>0,7%</w:t>
            </w:r>
          </w:p>
        </w:tc>
        <w:tc>
          <w:tcPr>
            <w:tcW w:w="1461" w:type="dxa"/>
            <w:noWrap/>
            <w:vAlign w:val="bottom"/>
          </w:tcPr>
          <w:p w14:paraId="3AE52070" w14:textId="77777777" w:rsidR="00B91AD6" w:rsidRPr="00A5541E" w:rsidRDefault="00B91AD6" w:rsidP="00A5541E">
            <w:pPr>
              <w:spacing w:line="216" w:lineRule="auto"/>
              <w:ind w:right="57"/>
              <w:jc w:val="right"/>
              <w:rPr>
                <w:sz w:val="20"/>
                <w:szCs w:val="20"/>
                <w:lang w:val="kk-KZ"/>
              </w:rPr>
            </w:pPr>
            <w:r w:rsidRPr="00A5541E">
              <w:rPr>
                <w:sz w:val="20"/>
                <w:szCs w:val="20"/>
                <w:lang w:val="kk-KZ"/>
              </w:rPr>
              <w:t xml:space="preserve">         945,0 </w:t>
            </w:r>
          </w:p>
        </w:tc>
        <w:tc>
          <w:tcPr>
            <w:tcW w:w="1870" w:type="dxa"/>
            <w:noWrap/>
            <w:vAlign w:val="bottom"/>
          </w:tcPr>
          <w:p w14:paraId="031A338B" w14:textId="77777777" w:rsidR="00B91AD6" w:rsidRPr="00A5541E" w:rsidRDefault="00B91AD6" w:rsidP="00A5541E">
            <w:pPr>
              <w:spacing w:line="216" w:lineRule="auto"/>
              <w:ind w:right="57"/>
              <w:jc w:val="right"/>
              <w:rPr>
                <w:i/>
                <w:iCs/>
                <w:sz w:val="20"/>
                <w:szCs w:val="20"/>
                <w:lang w:val="kk-KZ"/>
              </w:rPr>
            </w:pPr>
            <w:r w:rsidRPr="00A5541E">
              <w:rPr>
                <w:i/>
                <w:iCs/>
                <w:sz w:val="20"/>
                <w:szCs w:val="20"/>
                <w:lang w:val="kk-KZ"/>
              </w:rPr>
              <w:t>1,3%</w:t>
            </w:r>
          </w:p>
        </w:tc>
      </w:tr>
      <w:tr w:rsidR="00B91AD6" w:rsidRPr="00A5541E" w14:paraId="434F4CEC" w14:textId="77777777" w:rsidTr="00A5541E">
        <w:trPr>
          <w:trHeight w:val="318"/>
        </w:trPr>
        <w:tc>
          <w:tcPr>
            <w:tcW w:w="2618" w:type="dxa"/>
            <w:noWrap/>
            <w:vAlign w:val="bottom"/>
          </w:tcPr>
          <w:p w14:paraId="4746B9BD" w14:textId="77777777" w:rsidR="00B91AD6" w:rsidRPr="00A5541E" w:rsidRDefault="00B91AD6" w:rsidP="00A5541E">
            <w:pPr>
              <w:spacing w:line="216" w:lineRule="auto"/>
              <w:rPr>
                <w:sz w:val="20"/>
                <w:szCs w:val="20"/>
                <w:lang w:val="kk-KZ"/>
              </w:rPr>
            </w:pPr>
            <w:r w:rsidRPr="00A5541E">
              <w:rPr>
                <w:sz w:val="20"/>
                <w:szCs w:val="20"/>
                <w:lang w:val="kk-KZ"/>
              </w:rPr>
              <w:t>Біріккен Араб Әмірліктері</w:t>
            </w:r>
          </w:p>
        </w:tc>
        <w:tc>
          <w:tcPr>
            <w:tcW w:w="1870" w:type="dxa"/>
            <w:noWrap/>
            <w:vAlign w:val="bottom"/>
          </w:tcPr>
          <w:p w14:paraId="7F506EAF" w14:textId="77777777" w:rsidR="00B91AD6" w:rsidRPr="00A5541E" w:rsidRDefault="00B91AD6" w:rsidP="00A5541E">
            <w:pPr>
              <w:spacing w:line="216" w:lineRule="auto"/>
              <w:ind w:right="57"/>
              <w:jc w:val="right"/>
              <w:rPr>
                <w:sz w:val="20"/>
                <w:szCs w:val="20"/>
                <w:lang w:val="kk-KZ"/>
              </w:rPr>
            </w:pPr>
            <w:r w:rsidRPr="00A5541E">
              <w:rPr>
                <w:sz w:val="20"/>
                <w:szCs w:val="20"/>
                <w:lang w:val="kk-KZ"/>
              </w:rPr>
              <w:t>7 585</w:t>
            </w:r>
          </w:p>
        </w:tc>
        <w:tc>
          <w:tcPr>
            <w:tcW w:w="2092" w:type="dxa"/>
            <w:noWrap/>
            <w:vAlign w:val="bottom"/>
          </w:tcPr>
          <w:p w14:paraId="4BB32669" w14:textId="77777777" w:rsidR="00B91AD6" w:rsidRPr="00A5541E" w:rsidRDefault="00B91AD6" w:rsidP="00A5541E">
            <w:pPr>
              <w:spacing w:line="216" w:lineRule="auto"/>
              <w:ind w:right="57"/>
              <w:jc w:val="right"/>
              <w:rPr>
                <w:i/>
                <w:iCs/>
                <w:sz w:val="20"/>
                <w:szCs w:val="20"/>
                <w:lang w:val="kk-KZ"/>
              </w:rPr>
            </w:pPr>
            <w:r w:rsidRPr="00A5541E">
              <w:rPr>
                <w:i/>
                <w:iCs/>
                <w:sz w:val="20"/>
                <w:szCs w:val="20"/>
                <w:lang w:val="kk-KZ"/>
              </w:rPr>
              <w:t>1,0%</w:t>
            </w:r>
          </w:p>
        </w:tc>
        <w:tc>
          <w:tcPr>
            <w:tcW w:w="1461" w:type="dxa"/>
            <w:noWrap/>
            <w:vAlign w:val="bottom"/>
          </w:tcPr>
          <w:p w14:paraId="32D56748" w14:textId="77777777" w:rsidR="00B91AD6" w:rsidRPr="00A5541E" w:rsidRDefault="00B91AD6" w:rsidP="00A5541E">
            <w:pPr>
              <w:spacing w:line="216" w:lineRule="auto"/>
              <w:ind w:right="57"/>
              <w:jc w:val="right"/>
              <w:rPr>
                <w:sz w:val="20"/>
                <w:szCs w:val="20"/>
                <w:lang w:val="kk-KZ"/>
              </w:rPr>
            </w:pPr>
            <w:r w:rsidRPr="00A5541E">
              <w:rPr>
                <w:sz w:val="20"/>
                <w:szCs w:val="20"/>
                <w:lang w:val="kk-KZ"/>
              </w:rPr>
              <w:t xml:space="preserve">         901,9 </w:t>
            </w:r>
          </w:p>
        </w:tc>
        <w:tc>
          <w:tcPr>
            <w:tcW w:w="1870" w:type="dxa"/>
            <w:noWrap/>
            <w:vAlign w:val="bottom"/>
          </w:tcPr>
          <w:p w14:paraId="3FE80687" w14:textId="77777777" w:rsidR="00B91AD6" w:rsidRPr="00A5541E" w:rsidRDefault="00B91AD6" w:rsidP="00A5541E">
            <w:pPr>
              <w:spacing w:line="216" w:lineRule="auto"/>
              <w:ind w:right="57"/>
              <w:jc w:val="right"/>
              <w:rPr>
                <w:i/>
                <w:iCs/>
                <w:sz w:val="20"/>
                <w:szCs w:val="20"/>
                <w:lang w:val="kk-KZ"/>
              </w:rPr>
            </w:pPr>
            <w:r w:rsidRPr="00A5541E">
              <w:rPr>
                <w:i/>
                <w:iCs/>
                <w:sz w:val="20"/>
                <w:szCs w:val="20"/>
                <w:lang w:val="kk-KZ"/>
              </w:rPr>
              <w:t>1,2%</w:t>
            </w:r>
          </w:p>
        </w:tc>
      </w:tr>
      <w:tr w:rsidR="00B91AD6" w:rsidRPr="00A5541E" w14:paraId="692EC503" w14:textId="77777777" w:rsidTr="00A5541E">
        <w:trPr>
          <w:trHeight w:val="318"/>
        </w:trPr>
        <w:tc>
          <w:tcPr>
            <w:tcW w:w="2618" w:type="dxa"/>
            <w:noWrap/>
            <w:vAlign w:val="bottom"/>
          </w:tcPr>
          <w:p w14:paraId="5446D871" w14:textId="77777777" w:rsidR="00B91AD6" w:rsidRPr="00A5541E" w:rsidRDefault="00B91AD6" w:rsidP="00A5541E">
            <w:pPr>
              <w:spacing w:line="216" w:lineRule="auto"/>
              <w:rPr>
                <w:sz w:val="20"/>
                <w:szCs w:val="20"/>
                <w:lang w:val="kk-KZ"/>
              </w:rPr>
            </w:pPr>
            <w:r w:rsidRPr="00A5541E">
              <w:rPr>
                <w:sz w:val="20"/>
                <w:szCs w:val="20"/>
                <w:lang w:val="kk-KZ"/>
              </w:rPr>
              <w:t>Әзірбайжан</w:t>
            </w:r>
          </w:p>
        </w:tc>
        <w:tc>
          <w:tcPr>
            <w:tcW w:w="1870" w:type="dxa"/>
            <w:noWrap/>
            <w:vAlign w:val="bottom"/>
          </w:tcPr>
          <w:p w14:paraId="3CEA57AB" w14:textId="77777777" w:rsidR="00B91AD6" w:rsidRPr="00A5541E" w:rsidRDefault="00B91AD6" w:rsidP="00A5541E">
            <w:pPr>
              <w:spacing w:line="216" w:lineRule="auto"/>
              <w:ind w:right="57"/>
              <w:jc w:val="right"/>
              <w:rPr>
                <w:sz w:val="20"/>
                <w:szCs w:val="20"/>
                <w:lang w:val="kk-KZ"/>
              </w:rPr>
            </w:pPr>
            <w:r w:rsidRPr="00A5541E">
              <w:rPr>
                <w:sz w:val="20"/>
                <w:szCs w:val="20"/>
                <w:lang w:val="kk-KZ"/>
              </w:rPr>
              <w:t>5 928</w:t>
            </w:r>
          </w:p>
        </w:tc>
        <w:tc>
          <w:tcPr>
            <w:tcW w:w="2092" w:type="dxa"/>
            <w:noWrap/>
            <w:vAlign w:val="bottom"/>
          </w:tcPr>
          <w:p w14:paraId="05321530" w14:textId="77777777" w:rsidR="00B91AD6" w:rsidRPr="00A5541E" w:rsidRDefault="00B91AD6" w:rsidP="00A5541E">
            <w:pPr>
              <w:spacing w:line="216" w:lineRule="auto"/>
              <w:ind w:right="57"/>
              <w:jc w:val="right"/>
              <w:rPr>
                <w:i/>
                <w:iCs/>
                <w:sz w:val="20"/>
                <w:szCs w:val="20"/>
                <w:lang w:val="kk-KZ"/>
              </w:rPr>
            </w:pPr>
            <w:r w:rsidRPr="00A5541E">
              <w:rPr>
                <w:i/>
                <w:iCs/>
                <w:sz w:val="20"/>
                <w:szCs w:val="20"/>
                <w:lang w:val="kk-KZ"/>
              </w:rPr>
              <w:t>0,8%</w:t>
            </w:r>
          </w:p>
        </w:tc>
        <w:tc>
          <w:tcPr>
            <w:tcW w:w="1461" w:type="dxa"/>
            <w:noWrap/>
            <w:vAlign w:val="bottom"/>
          </w:tcPr>
          <w:p w14:paraId="6D6392A6" w14:textId="77777777" w:rsidR="00B91AD6" w:rsidRPr="00A5541E" w:rsidRDefault="00B91AD6" w:rsidP="00A5541E">
            <w:pPr>
              <w:spacing w:line="216" w:lineRule="auto"/>
              <w:ind w:right="57"/>
              <w:jc w:val="right"/>
              <w:rPr>
                <w:sz w:val="20"/>
                <w:szCs w:val="20"/>
                <w:lang w:val="kk-KZ"/>
              </w:rPr>
            </w:pPr>
            <w:r w:rsidRPr="00A5541E">
              <w:rPr>
                <w:sz w:val="20"/>
                <w:szCs w:val="20"/>
                <w:lang w:val="kk-KZ"/>
              </w:rPr>
              <w:t xml:space="preserve">         648,4 </w:t>
            </w:r>
          </w:p>
        </w:tc>
        <w:tc>
          <w:tcPr>
            <w:tcW w:w="1870" w:type="dxa"/>
            <w:noWrap/>
            <w:vAlign w:val="bottom"/>
          </w:tcPr>
          <w:p w14:paraId="1FFDDDB2" w14:textId="77777777" w:rsidR="00B91AD6" w:rsidRPr="00A5541E" w:rsidRDefault="00B91AD6" w:rsidP="00A5541E">
            <w:pPr>
              <w:spacing w:line="216" w:lineRule="auto"/>
              <w:ind w:right="57"/>
              <w:jc w:val="right"/>
              <w:rPr>
                <w:i/>
                <w:iCs/>
                <w:sz w:val="20"/>
                <w:szCs w:val="20"/>
                <w:lang w:val="kk-KZ"/>
              </w:rPr>
            </w:pPr>
            <w:r w:rsidRPr="00A5541E">
              <w:rPr>
                <w:i/>
                <w:iCs/>
                <w:sz w:val="20"/>
                <w:szCs w:val="20"/>
                <w:lang w:val="kk-KZ"/>
              </w:rPr>
              <w:t>0,9%</w:t>
            </w:r>
          </w:p>
        </w:tc>
      </w:tr>
      <w:tr w:rsidR="00B91AD6" w:rsidRPr="00A5541E" w14:paraId="481C7E97" w14:textId="77777777" w:rsidTr="00A5541E">
        <w:trPr>
          <w:trHeight w:val="318"/>
        </w:trPr>
        <w:tc>
          <w:tcPr>
            <w:tcW w:w="2618" w:type="dxa"/>
            <w:noWrap/>
            <w:vAlign w:val="bottom"/>
          </w:tcPr>
          <w:p w14:paraId="4248EBA4" w14:textId="77777777" w:rsidR="00B91AD6" w:rsidRPr="00A5541E" w:rsidRDefault="00B91AD6" w:rsidP="00A5541E">
            <w:pPr>
              <w:spacing w:line="216" w:lineRule="auto"/>
              <w:rPr>
                <w:sz w:val="20"/>
                <w:szCs w:val="20"/>
                <w:lang w:val="kk-KZ"/>
              </w:rPr>
            </w:pPr>
            <w:r w:rsidRPr="00A5541E">
              <w:rPr>
                <w:sz w:val="20"/>
                <w:szCs w:val="20"/>
                <w:lang w:val="kk-KZ"/>
              </w:rPr>
              <w:t>Сингапур</w:t>
            </w:r>
          </w:p>
        </w:tc>
        <w:tc>
          <w:tcPr>
            <w:tcW w:w="1870" w:type="dxa"/>
            <w:noWrap/>
            <w:vAlign w:val="bottom"/>
          </w:tcPr>
          <w:p w14:paraId="0284CD78" w14:textId="77777777" w:rsidR="00B91AD6" w:rsidRPr="00A5541E" w:rsidRDefault="00B91AD6" w:rsidP="00A5541E">
            <w:pPr>
              <w:spacing w:line="216" w:lineRule="auto"/>
              <w:ind w:right="57"/>
              <w:jc w:val="right"/>
              <w:rPr>
                <w:sz w:val="20"/>
                <w:szCs w:val="20"/>
                <w:lang w:val="kk-KZ"/>
              </w:rPr>
            </w:pPr>
            <w:r w:rsidRPr="00A5541E">
              <w:rPr>
                <w:sz w:val="20"/>
                <w:szCs w:val="20"/>
                <w:lang w:val="kk-KZ"/>
              </w:rPr>
              <w:t>260</w:t>
            </w:r>
          </w:p>
        </w:tc>
        <w:tc>
          <w:tcPr>
            <w:tcW w:w="2092" w:type="dxa"/>
            <w:noWrap/>
            <w:vAlign w:val="bottom"/>
          </w:tcPr>
          <w:p w14:paraId="3BCB34BC" w14:textId="77777777" w:rsidR="00B91AD6" w:rsidRPr="00A5541E" w:rsidRDefault="00B91AD6" w:rsidP="00A5541E">
            <w:pPr>
              <w:spacing w:line="216" w:lineRule="auto"/>
              <w:ind w:right="57"/>
              <w:jc w:val="right"/>
              <w:rPr>
                <w:i/>
                <w:iCs/>
                <w:sz w:val="20"/>
                <w:szCs w:val="20"/>
                <w:lang w:val="kk-KZ"/>
              </w:rPr>
            </w:pPr>
            <w:r w:rsidRPr="00A5541E">
              <w:rPr>
                <w:i/>
                <w:iCs/>
                <w:sz w:val="20"/>
                <w:szCs w:val="20"/>
                <w:lang w:val="kk-KZ"/>
              </w:rPr>
              <w:t>0,04%</w:t>
            </w:r>
          </w:p>
        </w:tc>
        <w:tc>
          <w:tcPr>
            <w:tcW w:w="1461" w:type="dxa"/>
            <w:noWrap/>
            <w:vAlign w:val="bottom"/>
          </w:tcPr>
          <w:p w14:paraId="7DB2D65B" w14:textId="77777777" w:rsidR="00B91AD6" w:rsidRPr="00A5541E" w:rsidRDefault="00B91AD6" w:rsidP="00A5541E">
            <w:pPr>
              <w:spacing w:line="216" w:lineRule="auto"/>
              <w:ind w:right="57"/>
              <w:jc w:val="right"/>
              <w:rPr>
                <w:sz w:val="20"/>
                <w:szCs w:val="20"/>
                <w:lang w:val="kk-KZ"/>
              </w:rPr>
            </w:pPr>
            <w:r w:rsidRPr="00A5541E">
              <w:rPr>
                <w:sz w:val="20"/>
                <w:szCs w:val="20"/>
                <w:lang w:val="kk-KZ"/>
              </w:rPr>
              <w:t xml:space="preserve">         557,9 </w:t>
            </w:r>
          </w:p>
        </w:tc>
        <w:tc>
          <w:tcPr>
            <w:tcW w:w="1870" w:type="dxa"/>
            <w:noWrap/>
            <w:vAlign w:val="bottom"/>
          </w:tcPr>
          <w:p w14:paraId="50D64B88" w14:textId="77777777" w:rsidR="00B91AD6" w:rsidRPr="00A5541E" w:rsidRDefault="00B91AD6" w:rsidP="00A5541E">
            <w:pPr>
              <w:spacing w:line="216" w:lineRule="auto"/>
              <w:ind w:right="57"/>
              <w:jc w:val="right"/>
              <w:rPr>
                <w:i/>
                <w:iCs/>
                <w:sz w:val="20"/>
                <w:szCs w:val="20"/>
                <w:lang w:val="kk-KZ"/>
              </w:rPr>
            </w:pPr>
            <w:r w:rsidRPr="00A5541E">
              <w:rPr>
                <w:i/>
                <w:iCs/>
                <w:sz w:val="20"/>
                <w:szCs w:val="20"/>
                <w:lang w:val="kk-KZ"/>
              </w:rPr>
              <w:t>0,7%</w:t>
            </w:r>
          </w:p>
        </w:tc>
      </w:tr>
      <w:tr w:rsidR="00B91AD6" w:rsidRPr="00A5541E" w14:paraId="735F9139" w14:textId="77777777" w:rsidTr="00A5541E">
        <w:trPr>
          <w:trHeight w:val="318"/>
        </w:trPr>
        <w:tc>
          <w:tcPr>
            <w:tcW w:w="2618" w:type="dxa"/>
            <w:noWrap/>
            <w:vAlign w:val="bottom"/>
          </w:tcPr>
          <w:p w14:paraId="08314D10" w14:textId="77777777" w:rsidR="00B91AD6" w:rsidRPr="00A5541E" w:rsidRDefault="00B91AD6" w:rsidP="00A5541E">
            <w:pPr>
              <w:spacing w:line="216" w:lineRule="auto"/>
              <w:rPr>
                <w:sz w:val="20"/>
                <w:szCs w:val="20"/>
                <w:lang w:val="kk-KZ"/>
              </w:rPr>
            </w:pPr>
            <w:r w:rsidRPr="00A5541E">
              <w:rPr>
                <w:sz w:val="20"/>
                <w:szCs w:val="20"/>
                <w:lang w:val="kk-KZ"/>
              </w:rPr>
              <w:t>Біріккен Корольдік</w:t>
            </w:r>
          </w:p>
        </w:tc>
        <w:tc>
          <w:tcPr>
            <w:tcW w:w="1870" w:type="dxa"/>
            <w:noWrap/>
            <w:vAlign w:val="bottom"/>
          </w:tcPr>
          <w:p w14:paraId="666608FF" w14:textId="77777777" w:rsidR="00B91AD6" w:rsidRPr="00A5541E" w:rsidRDefault="00B91AD6" w:rsidP="00A5541E">
            <w:pPr>
              <w:spacing w:line="216" w:lineRule="auto"/>
              <w:ind w:right="57"/>
              <w:jc w:val="right"/>
              <w:rPr>
                <w:sz w:val="20"/>
                <w:szCs w:val="20"/>
                <w:lang w:val="kk-KZ"/>
              </w:rPr>
            </w:pPr>
            <w:r w:rsidRPr="00A5541E">
              <w:rPr>
                <w:sz w:val="20"/>
                <w:szCs w:val="20"/>
                <w:lang w:val="kk-KZ"/>
              </w:rPr>
              <w:t>3 680</w:t>
            </w:r>
          </w:p>
        </w:tc>
        <w:tc>
          <w:tcPr>
            <w:tcW w:w="2092" w:type="dxa"/>
            <w:noWrap/>
            <w:vAlign w:val="bottom"/>
          </w:tcPr>
          <w:p w14:paraId="73740297" w14:textId="77777777" w:rsidR="00B91AD6" w:rsidRPr="00A5541E" w:rsidRDefault="00B91AD6" w:rsidP="00A5541E">
            <w:pPr>
              <w:spacing w:line="216" w:lineRule="auto"/>
              <w:ind w:right="57"/>
              <w:jc w:val="right"/>
              <w:rPr>
                <w:i/>
                <w:iCs/>
                <w:sz w:val="20"/>
                <w:szCs w:val="20"/>
                <w:lang w:val="kk-KZ"/>
              </w:rPr>
            </w:pPr>
            <w:r w:rsidRPr="00A5541E">
              <w:rPr>
                <w:i/>
                <w:iCs/>
                <w:sz w:val="20"/>
                <w:szCs w:val="20"/>
                <w:lang w:val="kk-KZ"/>
              </w:rPr>
              <w:t>0,5%</w:t>
            </w:r>
          </w:p>
        </w:tc>
        <w:tc>
          <w:tcPr>
            <w:tcW w:w="1461" w:type="dxa"/>
            <w:noWrap/>
            <w:vAlign w:val="bottom"/>
          </w:tcPr>
          <w:p w14:paraId="44944089" w14:textId="77777777" w:rsidR="00B91AD6" w:rsidRPr="00A5541E" w:rsidRDefault="00B91AD6" w:rsidP="00A5541E">
            <w:pPr>
              <w:spacing w:line="216" w:lineRule="auto"/>
              <w:ind w:right="57"/>
              <w:jc w:val="right"/>
              <w:rPr>
                <w:sz w:val="20"/>
                <w:szCs w:val="20"/>
                <w:lang w:val="kk-KZ"/>
              </w:rPr>
            </w:pPr>
            <w:r w:rsidRPr="00A5541E">
              <w:rPr>
                <w:sz w:val="20"/>
                <w:szCs w:val="20"/>
                <w:lang w:val="kk-KZ"/>
              </w:rPr>
              <w:t xml:space="preserve">         411,8 </w:t>
            </w:r>
          </w:p>
        </w:tc>
        <w:tc>
          <w:tcPr>
            <w:tcW w:w="1870" w:type="dxa"/>
            <w:noWrap/>
            <w:vAlign w:val="bottom"/>
          </w:tcPr>
          <w:p w14:paraId="067C8DFB" w14:textId="77777777" w:rsidR="00B91AD6" w:rsidRPr="00A5541E" w:rsidRDefault="00B91AD6" w:rsidP="00A5541E">
            <w:pPr>
              <w:spacing w:line="216" w:lineRule="auto"/>
              <w:ind w:right="57"/>
              <w:jc w:val="right"/>
              <w:rPr>
                <w:i/>
                <w:iCs/>
                <w:sz w:val="20"/>
                <w:szCs w:val="20"/>
                <w:lang w:val="kk-KZ"/>
              </w:rPr>
            </w:pPr>
            <w:r w:rsidRPr="00A5541E">
              <w:rPr>
                <w:i/>
                <w:iCs/>
                <w:sz w:val="20"/>
                <w:szCs w:val="20"/>
                <w:lang w:val="kk-KZ"/>
              </w:rPr>
              <w:t>0,6%</w:t>
            </w:r>
          </w:p>
        </w:tc>
      </w:tr>
      <w:tr w:rsidR="00B91AD6" w:rsidRPr="00A5541E" w14:paraId="332B4480" w14:textId="77777777" w:rsidTr="00A5541E">
        <w:trPr>
          <w:trHeight w:val="318"/>
        </w:trPr>
        <w:tc>
          <w:tcPr>
            <w:tcW w:w="2618" w:type="dxa"/>
            <w:noWrap/>
            <w:vAlign w:val="bottom"/>
          </w:tcPr>
          <w:p w14:paraId="34533D01" w14:textId="77777777" w:rsidR="00B91AD6" w:rsidRPr="00A5541E" w:rsidRDefault="00B91AD6" w:rsidP="00A5541E">
            <w:pPr>
              <w:spacing w:line="216" w:lineRule="auto"/>
              <w:rPr>
                <w:sz w:val="20"/>
                <w:szCs w:val="20"/>
                <w:lang w:val="kk-KZ"/>
              </w:rPr>
            </w:pPr>
            <w:r w:rsidRPr="00A5541E">
              <w:rPr>
                <w:sz w:val="20"/>
                <w:szCs w:val="20"/>
                <w:lang w:val="kk-KZ"/>
              </w:rPr>
              <w:t>Италия</w:t>
            </w:r>
          </w:p>
        </w:tc>
        <w:tc>
          <w:tcPr>
            <w:tcW w:w="1870" w:type="dxa"/>
            <w:noWrap/>
            <w:vAlign w:val="bottom"/>
          </w:tcPr>
          <w:p w14:paraId="78582E98" w14:textId="77777777" w:rsidR="00B91AD6" w:rsidRPr="00A5541E" w:rsidRDefault="00B91AD6" w:rsidP="00A5541E">
            <w:pPr>
              <w:spacing w:line="216" w:lineRule="auto"/>
              <w:ind w:right="57"/>
              <w:jc w:val="right"/>
              <w:rPr>
                <w:sz w:val="20"/>
                <w:szCs w:val="20"/>
                <w:lang w:val="kk-KZ"/>
              </w:rPr>
            </w:pPr>
            <w:r w:rsidRPr="00A5541E">
              <w:rPr>
                <w:sz w:val="20"/>
                <w:szCs w:val="20"/>
                <w:lang w:val="kk-KZ"/>
              </w:rPr>
              <w:t>4 071</w:t>
            </w:r>
          </w:p>
        </w:tc>
        <w:tc>
          <w:tcPr>
            <w:tcW w:w="2092" w:type="dxa"/>
            <w:noWrap/>
            <w:vAlign w:val="bottom"/>
          </w:tcPr>
          <w:p w14:paraId="6A007840" w14:textId="77777777" w:rsidR="00B91AD6" w:rsidRPr="00A5541E" w:rsidRDefault="00B91AD6" w:rsidP="00A5541E">
            <w:pPr>
              <w:spacing w:line="216" w:lineRule="auto"/>
              <w:ind w:right="57"/>
              <w:jc w:val="right"/>
              <w:rPr>
                <w:i/>
                <w:iCs/>
                <w:sz w:val="20"/>
                <w:szCs w:val="20"/>
                <w:lang w:val="kk-KZ"/>
              </w:rPr>
            </w:pPr>
            <w:r w:rsidRPr="00A5541E">
              <w:rPr>
                <w:i/>
                <w:iCs/>
                <w:sz w:val="20"/>
                <w:szCs w:val="20"/>
                <w:lang w:val="kk-KZ"/>
              </w:rPr>
              <w:t>0,6%</w:t>
            </w:r>
          </w:p>
        </w:tc>
        <w:tc>
          <w:tcPr>
            <w:tcW w:w="1461" w:type="dxa"/>
            <w:noWrap/>
            <w:vAlign w:val="bottom"/>
          </w:tcPr>
          <w:p w14:paraId="2F1212FB" w14:textId="77777777" w:rsidR="00B91AD6" w:rsidRPr="00A5541E" w:rsidRDefault="00B91AD6" w:rsidP="00A5541E">
            <w:pPr>
              <w:spacing w:line="216" w:lineRule="auto"/>
              <w:ind w:right="57"/>
              <w:jc w:val="right"/>
              <w:rPr>
                <w:sz w:val="20"/>
                <w:szCs w:val="20"/>
                <w:lang w:val="kk-KZ"/>
              </w:rPr>
            </w:pPr>
            <w:r w:rsidRPr="00A5541E">
              <w:rPr>
                <w:sz w:val="20"/>
                <w:szCs w:val="20"/>
                <w:lang w:val="kk-KZ"/>
              </w:rPr>
              <w:t xml:space="preserve">         375,1 </w:t>
            </w:r>
          </w:p>
        </w:tc>
        <w:tc>
          <w:tcPr>
            <w:tcW w:w="1870" w:type="dxa"/>
            <w:noWrap/>
            <w:vAlign w:val="bottom"/>
          </w:tcPr>
          <w:p w14:paraId="636EF7F4" w14:textId="77777777" w:rsidR="00B91AD6" w:rsidRPr="00A5541E" w:rsidRDefault="00B91AD6" w:rsidP="00A5541E">
            <w:pPr>
              <w:spacing w:line="216" w:lineRule="auto"/>
              <w:ind w:right="57"/>
              <w:jc w:val="right"/>
              <w:rPr>
                <w:i/>
                <w:iCs/>
                <w:sz w:val="20"/>
                <w:szCs w:val="20"/>
                <w:lang w:val="kk-KZ"/>
              </w:rPr>
            </w:pPr>
            <w:r w:rsidRPr="00A5541E">
              <w:rPr>
                <w:i/>
                <w:iCs/>
                <w:sz w:val="20"/>
                <w:szCs w:val="20"/>
                <w:lang w:val="kk-KZ"/>
              </w:rPr>
              <w:t>0,5%</w:t>
            </w:r>
          </w:p>
        </w:tc>
      </w:tr>
      <w:tr w:rsidR="00B91AD6" w:rsidRPr="00A5541E" w14:paraId="41F36134" w14:textId="77777777" w:rsidTr="00A5541E">
        <w:trPr>
          <w:trHeight w:val="318"/>
        </w:trPr>
        <w:tc>
          <w:tcPr>
            <w:tcW w:w="2618" w:type="dxa"/>
            <w:noWrap/>
            <w:vAlign w:val="bottom"/>
          </w:tcPr>
          <w:p w14:paraId="1DEFBBD1" w14:textId="77777777" w:rsidR="00B91AD6" w:rsidRPr="00A5541E" w:rsidRDefault="00B91AD6" w:rsidP="00A5541E">
            <w:pPr>
              <w:spacing w:line="216" w:lineRule="auto"/>
              <w:rPr>
                <w:sz w:val="20"/>
                <w:szCs w:val="20"/>
                <w:lang w:val="kk-KZ"/>
              </w:rPr>
            </w:pPr>
            <w:r w:rsidRPr="00A5541E">
              <w:rPr>
                <w:sz w:val="20"/>
                <w:szCs w:val="20"/>
                <w:lang w:val="kk-KZ"/>
              </w:rPr>
              <w:t>Грузия</w:t>
            </w:r>
          </w:p>
        </w:tc>
        <w:tc>
          <w:tcPr>
            <w:tcW w:w="1870" w:type="dxa"/>
            <w:noWrap/>
            <w:vAlign w:val="bottom"/>
          </w:tcPr>
          <w:p w14:paraId="11050830" w14:textId="77777777" w:rsidR="00B91AD6" w:rsidRPr="00A5541E" w:rsidRDefault="00B91AD6" w:rsidP="00A5541E">
            <w:pPr>
              <w:spacing w:line="216" w:lineRule="auto"/>
              <w:ind w:right="57"/>
              <w:jc w:val="right"/>
              <w:rPr>
                <w:sz w:val="20"/>
                <w:szCs w:val="20"/>
                <w:lang w:val="kk-KZ"/>
              </w:rPr>
            </w:pPr>
            <w:r w:rsidRPr="00A5541E">
              <w:rPr>
                <w:sz w:val="20"/>
                <w:szCs w:val="20"/>
                <w:lang w:val="kk-KZ"/>
              </w:rPr>
              <w:t>2 248</w:t>
            </w:r>
          </w:p>
        </w:tc>
        <w:tc>
          <w:tcPr>
            <w:tcW w:w="2092" w:type="dxa"/>
            <w:noWrap/>
            <w:vAlign w:val="bottom"/>
          </w:tcPr>
          <w:p w14:paraId="0917C2F4" w14:textId="77777777" w:rsidR="00B91AD6" w:rsidRPr="00A5541E" w:rsidRDefault="00B91AD6" w:rsidP="00A5541E">
            <w:pPr>
              <w:spacing w:line="216" w:lineRule="auto"/>
              <w:ind w:right="57"/>
              <w:jc w:val="right"/>
              <w:rPr>
                <w:i/>
                <w:iCs/>
                <w:sz w:val="20"/>
                <w:szCs w:val="20"/>
                <w:lang w:val="kk-KZ"/>
              </w:rPr>
            </w:pPr>
            <w:r w:rsidRPr="00A5541E">
              <w:rPr>
                <w:i/>
                <w:iCs/>
                <w:sz w:val="20"/>
                <w:szCs w:val="20"/>
                <w:lang w:val="kk-KZ"/>
              </w:rPr>
              <w:t>0,3%</w:t>
            </w:r>
          </w:p>
        </w:tc>
        <w:tc>
          <w:tcPr>
            <w:tcW w:w="1461" w:type="dxa"/>
            <w:noWrap/>
            <w:vAlign w:val="bottom"/>
          </w:tcPr>
          <w:p w14:paraId="6F9EAFE1" w14:textId="77777777" w:rsidR="00B91AD6" w:rsidRPr="00A5541E" w:rsidRDefault="00B91AD6" w:rsidP="00A5541E">
            <w:pPr>
              <w:spacing w:line="216" w:lineRule="auto"/>
              <w:ind w:right="57"/>
              <w:jc w:val="right"/>
              <w:rPr>
                <w:sz w:val="20"/>
                <w:szCs w:val="20"/>
                <w:lang w:val="kk-KZ"/>
              </w:rPr>
            </w:pPr>
            <w:r w:rsidRPr="00A5541E">
              <w:rPr>
                <w:sz w:val="20"/>
                <w:szCs w:val="20"/>
                <w:lang w:val="kk-KZ"/>
              </w:rPr>
              <w:t xml:space="preserve">         363,6 </w:t>
            </w:r>
          </w:p>
        </w:tc>
        <w:tc>
          <w:tcPr>
            <w:tcW w:w="1870" w:type="dxa"/>
            <w:noWrap/>
            <w:vAlign w:val="bottom"/>
          </w:tcPr>
          <w:p w14:paraId="35CE2F25" w14:textId="77777777" w:rsidR="00B91AD6" w:rsidRPr="00A5541E" w:rsidRDefault="00B91AD6" w:rsidP="00A5541E">
            <w:pPr>
              <w:spacing w:line="216" w:lineRule="auto"/>
              <w:ind w:right="57"/>
              <w:jc w:val="right"/>
              <w:rPr>
                <w:i/>
                <w:iCs/>
                <w:sz w:val="20"/>
                <w:szCs w:val="20"/>
                <w:lang w:val="kk-KZ"/>
              </w:rPr>
            </w:pPr>
            <w:r w:rsidRPr="00A5541E">
              <w:rPr>
                <w:i/>
                <w:iCs/>
                <w:sz w:val="20"/>
                <w:szCs w:val="20"/>
                <w:lang w:val="kk-KZ"/>
              </w:rPr>
              <w:t>0,5%</w:t>
            </w:r>
          </w:p>
        </w:tc>
      </w:tr>
      <w:tr w:rsidR="00B91AD6" w:rsidRPr="00A5541E" w14:paraId="36C517B4" w14:textId="77777777" w:rsidTr="00A5541E">
        <w:trPr>
          <w:trHeight w:val="318"/>
        </w:trPr>
        <w:tc>
          <w:tcPr>
            <w:tcW w:w="2618" w:type="dxa"/>
            <w:noWrap/>
            <w:vAlign w:val="bottom"/>
          </w:tcPr>
          <w:p w14:paraId="30E4DBA9" w14:textId="77777777" w:rsidR="00B91AD6" w:rsidRPr="00A5541E" w:rsidRDefault="00B91AD6" w:rsidP="00A5541E">
            <w:pPr>
              <w:spacing w:line="216" w:lineRule="auto"/>
              <w:rPr>
                <w:sz w:val="20"/>
                <w:szCs w:val="20"/>
                <w:lang w:val="kk-KZ"/>
              </w:rPr>
            </w:pPr>
            <w:r w:rsidRPr="00A5541E">
              <w:rPr>
                <w:sz w:val="20"/>
                <w:szCs w:val="20"/>
                <w:lang w:val="kk-KZ"/>
              </w:rPr>
              <w:t>Басқалары</w:t>
            </w:r>
          </w:p>
        </w:tc>
        <w:tc>
          <w:tcPr>
            <w:tcW w:w="1870" w:type="dxa"/>
            <w:noWrap/>
            <w:vAlign w:val="bottom"/>
          </w:tcPr>
          <w:p w14:paraId="56CBBF14" w14:textId="77777777" w:rsidR="00B91AD6" w:rsidRPr="00A5541E" w:rsidRDefault="00B91AD6" w:rsidP="00A5541E">
            <w:pPr>
              <w:spacing w:line="216" w:lineRule="auto"/>
              <w:ind w:right="57"/>
              <w:jc w:val="right"/>
              <w:rPr>
                <w:sz w:val="20"/>
                <w:szCs w:val="20"/>
                <w:lang w:val="kk-KZ"/>
              </w:rPr>
            </w:pPr>
            <w:r w:rsidRPr="00A5541E">
              <w:rPr>
                <w:sz w:val="20"/>
                <w:szCs w:val="20"/>
                <w:lang w:val="kk-KZ"/>
              </w:rPr>
              <w:t>57 975</w:t>
            </w:r>
          </w:p>
        </w:tc>
        <w:tc>
          <w:tcPr>
            <w:tcW w:w="2092" w:type="dxa"/>
            <w:noWrap/>
            <w:vAlign w:val="bottom"/>
          </w:tcPr>
          <w:p w14:paraId="616E568D" w14:textId="77777777" w:rsidR="00B91AD6" w:rsidRPr="00A5541E" w:rsidRDefault="00B91AD6" w:rsidP="00A5541E">
            <w:pPr>
              <w:spacing w:line="216" w:lineRule="auto"/>
              <w:ind w:right="57"/>
              <w:jc w:val="right"/>
              <w:rPr>
                <w:i/>
                <w:iCs/>
                <w:sz w:val="20"/>
                <w:szCs w:val="20"/>
                <w:lang w:val="kk-KZ"/>
              </w:rPr>
            </w:pPr>
            <w:r w:rsidRPr="00A5541E">
              <w:rPr>
                <w:i/>
                <w:iCs/>
                <w:sz w:val="20"/>
                <w:szCs w:val="20"/>
                <w:lang w:val="kk-KZ"/>
              </w:rPr>
              <w:t>7,9%</w:t>
            </w:r>
          </w:p>
        </w:tc>
        <w:tc>
          <w:tcPr>
            <w:tcW w:w="1461" w:type="dxa"/>
            <w:noWrap/>
            <w:vAlign w:val="bottom"/>
          </w:tcPr>
          <w:p w14:paraId="60FB5BD4" w14:textId="77777777" w:rsidR="00B91AD6" w:rsidRPr="00A5541E" w:rsidRDefault="00B91AD6" w:rsidP="00A5541E">
            <w:pPr>
              <w:spacing w:line="216" w:lineRule="auto"/>
              <w:ind w:right="57"/>
              <w:jc w:val="right"/>
              <w:rPr>
                <w:sz w:val="20"/>
                <w:szCs w:val="20"/>
                <w:lang w:val="kk-KZ"/>
              </w:rPr>
            </w:pPr>
            <w:r w:rsidRPr="00A5541E">
              <w:rPr>
                <w:sz w:val="20"/>
                <w:szCs w:val="20"/>
                <w:lang w:val="kk-KZ"/>
              </w:rPr>
              <w:t xml:space="preserve">      5 939,5 </w:t>
            </w:r>
          </w:p>
        </w:tc>
        <w:tc>
          <w:tcPr>
            <w:tcW w:w="1870" w:type="dxa"/>
            <w:noWrap/>
            <w:vAlign w:val="bottom"/>
          </w:tcPr>
          <w:p w14:paraId="25FEB07B" w14:textId="77777777" w:rsidR="00B91AD6" w:rsidRPr="00A5541E" w:rsidRDefault="00B91AD6" w:rsidP="00A5541E">
            <w:pPr>
              <w:spacing w:line="216" w:lineRule="auto"/>
              <w:ind w:right="57"/>
              <w:jc w:val="right"/>
              <w:rPr>
                <w:i/>
                <w:iCs/>
                <w:sz w:val="20"/>
                <w:szCs w:val="20"/>
                <w:lang w:val="kk-KZ"/>
              </w:rPr>
            </w:pPr>
            <w:r w:rsidRPr="00A5541E">
              <w:rPr>
                <w:i/>
                <w:iCs/>
                <w:sz w:val="20"/>
                <w:szCs w:val="20"/>
                <w:lang w:val="kk-KZ"/>
              </w:rPr>
              <w:t>8,0%</w:t>
            </w:r>
          </w:p>
        </w:tc>
      </w:tr>
      <w:tr w:rsidR="00B91AD6" w:rsidRPr="00A5541E" w14:paraId="531FA9AE" w14:textId="77777777" w:rsidTr="00A5541E">
        <w:trPr>
          <w:trHeight w:val="318"/>
        </w:trPr>
        <w:tc>
          <w:tcPr>
            <w:tcW w:w="2618" w:type="dxa"/>
            <w:noWrap/>
            <w:vAlign w:val="bottom"/>
          </w:tcPr>
          <w:p w14:paraId="422B36FF" w14:textId="77777777" w:rsidR="00B91AD6" w:rsidRPr="00A5541E" w:rsidRDefault="00B91AD6" w:rsidP="00A5541E">
            <w:pPr>
              <w:spacing w:line="216" w:lineRule="auto"/>
              <w:rPr>
                <w:b/>
                <w:bCs/>
                <w:sz w:val="20"/>
                <w:szCs w:val="20"/>
                <w:lang w:val="kk-KZ"/>
              </w:rPr>
            </w:pPr>
            <w:r w:rsidRPr="00A5541E">
              <w:rPr>
                <w:b/>
                <w:bCs/>
                <w:sz w:val="20"/>
                <w:szCs w:val="20"/>
                <w:lang w:val="kk-KZ"/>
              </w:rPr>
              <w:t>Жалпы жиынтық</w:t>
            </w:r>
          </w:p>
        </w:tc>
        <w:tc>
          <w:tcPr>
            <w:tcW w:w="1870" w:type="dxa"/>
            <w:noWrap/>
            <w:vAlign w:val="bottom"/>
          </w:tcPr>
          <w:p w14:paraId="0EE9AFFA" w14:textId="77777777" w:rsidR="00B91AD6" w:rsidRPr="00A5541E" w:rsidRDefault="00B91AD6" w:rsidP="00A5541E">
            <w:pPr>
              <w:spacing w:line="216" w:lineRule="auto"/>
              <w:ind w:right="57"/>
              <w:jc w:val="right"/>
              <w:rPr>
                <w:b/>
                <w:bCs/>
                <w:sz w:val="20"/>
                <w:szCs w:val="20"/>
                <w:lang w:val="kk-KZ"/>
              </w:rPr>
            </w:pPr>
            <w:r w:rsidRPr="00A5541E">
              <w:rPr>
                <w:b/>
                <w:bCs/>
                <w:sz w:val="20"/>
                <w:szCs w:val="20"/>
                <w:lang w:val="kk-KZ"/>
              </w:rPr>
              <w:t>730 543</w:t>
            </w:r>
          </w:p>
        </w:tc>
        <w:tc>
          <w:tcPr>
            <w:tcW w:w="2092" w:type="dxa"/>
            <w:noWrap/>
            <w:vAlign w:val="bottom"/>
          </w:tcPr>
          <w:p w14:paraId="3610CD68" w14:textId="77777777" w:rsidR="00B91AD6" w:rsidRPr="00A5541E" w:rsidRDefault="00B91AD6" w:rsidP="00A5541E">
            <w:pPr>
              <w:spacing w:line="216" w:lineRule="auto"/>
              <w:ind w:right="57"/>
              <w:jc w:val="right"/>
              <w:rPr>
                <w:b/>
                <w:i/>
                <w:iCs/>
                <w:sz w:val="20"/>
                <w:szCs w:val="20"/>
                <w:lang w:val="kk-KZ"/>
              </w:rPr>
            </w:pPr>
            <w:r w:rsidRPr="00A5541E">
              <w:rPr>
                <w:b/>
                <w:i/>
                <w:iCs/>
                <w:sz w:val="20"/>
                <w:szCs w:val="20"/>
                <w:lang w:val="kk-KZ"/>
              </w:rPr>
              <w:t>100,0%</w:t>
            </w:r>
          </w:p>
        </w:tc>
        <w:tc>
          <w:tcPr>
            <w:tcW w:w="1461" w:type="dxa"/>
            <w:noWrap/>
            <w:vAlign w:val="bottom"/>
          </w:tcPr>
          <w:p w14:paraId="3DA4E27A" w14:textId="77777777" w:rsidR="00B91AD6" w:rsidRPr="00A5541E" w:rsidRDefault="00B91AD6" w:rsidP="00A5541E">
            <w:pPr>
              <w:spacing w:line="216" w:lineRule="auto"/>
              <w:ind w:right="57"/>
              <w:jc w:val="right"/>
              <w:rPr>
                <w:b/>
                <w:bCs/>
                <w:sz w:val="20"/>
                <w:szCs w:val="20"/>
                <w:lang w:val="kk-KZ"/>
              </w:rPr>
            </w:pPr>
            <w:r w:rsidRPr="00A5541E">
              <w:rPr>
                <w:b/>
                <w:bCs/>
                <w:sz w:val="20"/>
                <w:szCs w:val="20"/>
                <w:lang w:val="kk-KZ"/>
              </w:rPr>
              <w:t xml:space="preserve">  74 516,5 </w:t>
            </w:r>
          </w:p>
        </w:tc>
        <w:tc>
          <w:tcPr>
            <w:tcW w:w="1870" w:type="dxa"/>
            <w:noWrap/>
            <w:vAlign w:val="bottom"/>
          </w:tcPr>
          <w:p w14:paraId="79913809" w14:textId="77777777" w:rsidR="00B91AD6" w:rsidRPr="00A5541E" w:rsidRDefault="00B91AD6" w:rsidP="00A5541E">
            <w:pPr>
              <w:spacing w:line="216" w:lineRule="auto"/>
              <w:ind w:right="57"/>
              <w:jc w:val="right"/>
              <w:rPr>
                <w:b/>
                <w:i/>
                <w:iCs/>
                <w:sz w:val="20"/>
                <w:szCs w:val="20"/>
                <w:lang w:val="kk-KZ"/>
              </w:rPr>
            </w:pPr>
            <w:r w:rsidRPr="00A5541E">
              <w:rPr>
                <w:b/>
                <w:i/>
                <w:iCs/>
                <w:sz w:val="20"/>
                <w:szCs w:val="20"/>
                <w:lang w:val="kk-KZ"/>
              </w:rPr>
              <w:t>100,0%</w:t>
            </w:r>
          </w:p>
        </w:tc>
      </w:tr>
    </w:tbl>
    <w:p w14:paraId="00BD4E28" w14:textId="77777777" w:rsidR="00B91AD6" w:rsidRPr="00BC6BCE" w:rsidRDefault="00B91AD6" w:rsidP="00BC6BCE">
      <w:pPr>
        <w:pStyle w:val="1"/>
        <w:tabs>
          <w:tab w:val="left" w:pos="561"/>
        </w:tabs>
        <w:spacing w:line="240" w:lineRule="auto"/>
        <w:ind w:left="0" w:right="0" w:firstLine="0"/>
        <w:jc w:val="center"/>
        <w:rPr>
          <w:color w:val="008000"/>
          <w:sz w:val="32"/>
          <w:szCs w:val="32"/>
          <w:lang w:val="kk-KZ"/>
        </w:rPr>
      </w:pPr>
      <w:bookmarkStart w:id="33" w:name="_Toc300741987"/>
      <w:bookmarkStart w:id="34" w:name="_Toc300919770"/>
      <w:r w:rsidRPr="00BC6BCE">
        <w:rPr>
          <w:color w:val="008000"/>
          <w:sz w:val="32"/>
          <w:szCs w:val="32"/>
          <w:lang w:val="kk-KZ"/>
        </w:rPr>
        <w:t>ТАУАР АЙНАЛЫМЫНА БАЙЛАНЫСТЫ  ТРАНСШЕКАРАЛЫҚ ТӨЛЕМДЕР</w:t>
      </w:r>
      <w:bookmarkEnd w:id="33"/>
      <w:bookmarkEnd w:id="34"/>
      <w:r w:rsidRPr="00BC6BCE">
        <w:rPr>
          <w:color w:val="008000"/>
          <w:sz w:val="32"/>
          <w:szCs w:val="32"/>
          <w:lang w:val="kk-KZ"/>
        </w:rPr>
        <w:t xml:space="preserve"> </w:t>
      </w:r>
    </w:p>
    <w:p w14:paraId="796C151E" w14:textId="77777777" w:rsidR="00B91AD6" w:rsidRPr="002D73E8" w:rsidRDefault="00B91AD6" w:rsidP="00B91AD6">
      <w:pPr>
        <w:pStyle w:val="aa"/>
        <w:spacing w:line="235" w:lineRule="auto"/>
        <w:ind w:firstLine="720"/>
        <w:rPr>
          <w:i/>
          <w:sz w:val="26"/>
          <w:szCs w:val="26"/>
          <w:u w:val="single"/>
          <w:lang w:val="kk-KZ"/>
        </w:rPr>
      </w:pPr>
    </w:p>
    <w:p w14:paraId="42730FC5" w14:textId="77777777" w:rsidR="00B91AD6" w:rsidRPr="002D73E8" w:rsidRDefault="00B91AD6" w:rsidP="00B91AD6">
      <w:pPr>
        <w:ind w:firstLine="709"/>
        <w:jc w:val="both"/>
        <w:rPr>
          <w:sz w:val="26"/>
          <w:szCs w:val="26"/>
          <w:lang w:val="kk-KZ"/>
        </w:rPr>
      </w:pPr>
      <w:r w:rsidRPr="002D73E8">
        <w:rPr>
          <w:sz w:val="26"/>
          <w:szCs w:val="26"/>
          <w:lang w:val="kk-KZ"/>
        </w:rPr>
        <w:t xml:space="preserve">2010 жылы екінші деңгейдегі банктердің корреспонденттік шоттары және «Қазпочта» АҚ-ы арқылы  Қазақстаннан  шетелге  жіберілген тауарлар мен  қызметтер  үшін  төлемдердің көлемі  2009 жылмен салыстырғанда 7,1%-ға ұлғайып,  4 067,3 млрд. теңге (27,6 млрд. АҚШ долл.) құрады.  </w:t>
      </w:r>
      <w:r w:rsidR="00E974AD">
        <w:rPr>
          <w:sz w:val="26"/>
          <w:szCs w:val="26"/>
          <w:lang w:val="kk-KZ"/>
        </w:rPr>
        <w:t>Т</w:t>
      </w:r>
      <w:r w:rsidRPr="002D73E8">
        <w:rPr>
          <w:sz w:val="26"/>
          <w:szCs w:val="26"/>
          <w:lang w:val="kk-KZ"/>
        </w:rPr>
        <w:t xml:space="preserve">ауарлар мен қызметтер үшін Қазақстанға алынған төлемдердің көлемі 2009 жылмен салыстырғанда 20,6%-ға  ұлғайып, 2010 жылы 4 025,9 млрд. теңге (27,3 млрд. АҚШ долл.) құрады. </w:t>
      </w:r>
    </w:p>
    <w:p w14:paraId="5330BEEC" w14:textId="77777777" w:rsidR="00B91AD6" w:rsidRPr="002D73E8" w:rsidRDefault="00B91AD6" w:rsidP="00B91AD6">
      <w:pPr>
        <w:ind w:firstLine="709"/>
        <w:jc w:val="both"/>
        <w:rPr>
          <w:sz w:val="26"/>
          <w:szCs w:val="26"/>
          <w:lang w:val="kk-KZ"/>
        </w:rPr>
      </w:pPr>
      <w:r w:rsidRPr="002D73E8">
        <w:rPr>
          <w:sz w:val="26"/>
          <w:szCs w:val="26"/>
          <w:lang w:val="kk-KZ"/>
        </w:rPr>
        <w:t>Қазақстан Республикасының негізі сауда әріптестері  (25-кесте) болып Ресей Федерациясы (жіберілген төлемдердің үлесі 2010 жылы - 34,1%, 2009 жылы – 33,8%), АҚШ (2010 жылы – 8,9%, 2009 жылы – 15,1%), Қытай (2010 жылы – 6,4%, 2009 жылы – 8,4%) және Ұлыбритания (2010 жылы – 7,3% және 2009 жылы – 5,6%) табылады. Қазақстанға тауарлар мен қызметтер үшін төлемдердің анағұрлым көп үлесі Швейцариядан (2010 жылы – 25,1%, 2009 жылы – 29,6%) және АҚШ (2010 жылы – 20,6% және 2009 жылы – 18,8%) алынды.</w:t>
      </w:r>
    </w:p>
    <w:p w14:paraId="10195315" w14:textId="77777777" w:rsidR="00B91AD6" w:rsidRPr="00E974AD" w:rsidRDefault="00B91AD6" w:rsidP="00B91AD6">
      <w:pPr>
        <w:ind w:firstLine="709"/>
        <w:jc w:val="right"/>
        <w:rPr>
          <w:i/>
          <w:sz w:val="26"/>
          <w:szCs w:val="26"/>
          <w:lang w:val="kk-KZ"/>
        </w:rPr>
      </w:pPr>
      <w:r w:rsidRPr="00E974AD">
        <w:rPr>
          <w:i/>
          <w:sz w:val="26"/>
          <w:szCs w:val="26"/>
          <w:lang w:val="kk-KZ"/>
        </w:rPr>
        <w:t>25-кесте.</w:t>
      </w:r>
    </w:p>
    <w:p w14:paraId="3694FCF5" w14:textId="77777777" w:rsidR="00B91AD6" w:rsidRPr="002D73E8" w:rsidRDefault="00B91AD6" w:rsidP="00B91AD6">
      <w:pPr>
        <w:ind w:firstLine="709"/>
        <w:jc w:val="center"/>
        <w:rPr>
          <w:b/>
          <w:sz w:val="26"/>
          <w:szCs w:val="26"/>
          <w:lang w:val="kk-KZ"/>
        </w:rPr>
      </w:pPr>
      <w:r w:rsidRPr="002D73E8">
        <w:rPr>
          <w:b/>
          <w:sz w:val="26"/>
          <w:szCs w:val="26"/>
          <w:lang w:val="kk-KZ"/>
        </w:rPr>
        <w:t>Елдер бойынша тауарлар мен қызметтер үшін төлемдер ағындары  бойынша мәліметтер</w:t>
      </w:r>
    </w:p>
    <w:p w14:paraId="0CB922EA" w14:textId="77777777" w:rsidR="00B91AD6" w:rsidRPr="00E974AD" w:rsidRDefault="00B91AD6" w:rsidP="00B91AD6">
      <w:pPr>
        <w:ind w:firstLine="709"/>
        <w:jc w:val="right"/>
        <w:rPr>
          <w:i/>
          <w:sz w:val="26"/>
          <w:szCs w:val="26"/>
          <w:lang w:val="kk-KZ"/>
        </w:rPr>
      </w:pPr>
      <w:r w:rsidRPr="00E974AD">
        <w:rPr>
          <w:i/>
          <w:sz w:val="26"/>
          <w:szCs w:val="26"/>
          <w:lang w:val="kk-KZ"/>
        </w:rPr>
        <w:t>млрд. теңге</w:t>
      </w:r>
    </w:p>
    <w:tbl>
      <w:tblPr>
        <w:tblW w:w="9739" w:type="dxa"/>
        <w:tblInd w:w="93" w:type="dxa"/>
        <w:tblLook w:val="0000" w:firstRow="0" w:lastRow="0" w:firstColumn="0" w:lastColumn="0" w:noHBand="0" w:noVBand="0"/>
      </w:tblPr>
      <w:tblGrid>
        <w:gridCol w:w="2446"/>
        <w:gridCol w:w="1309"/>
        <w:gridCol w:w="1496"/>
        <w:gridCol w:w="1380"/>
        <w:gridCol w:w="1612"/>
        <w:gridCol w:w="1496"/>
      </w:tblGrid>
      <w:tr w:rsidR="00B91AD6" w:rsidRPr="00A5541E" w14:paraId="0F1F4716" w14:textId="77777777" w:rsidTr="00A5541E">
        <w:trPr>
          <w:trHeight w:val="815"/>
        </w:trPr>
        <w:tc>
          <w:tcPr>
            <w:tcW w:w="2446" w:type="dxa"/>
            <w:tcBorders>
              <w:top w:val="single" w:sz="4" w:space="0" w:color="auto"/>
              <w:left w:val="single" w:sz="4" w:space="0" w:color="auto"/>
              <w:bottom w:val="single" w:sz="4" w:space="0" w:color="auto"/>
              <w:right w:val="single" w:sz="4" w:space="0" w:color="auto"/>
            </w:tcBorders>
            <w:shd w:val="clear" w:color="auto" w:fill="CCFFCC"/>
            <w:noWrap/>
            <w:vAlign w:val="center"/>
          </w:tcPr>
          <w:p w14:paraId="357D31AB" w14:textId="77777777" w:rsidR="00B91AD6" w:rsidRPr="00A5541E" w:rsidRDefault="00B91AD6" w:rsidP="00B91AD6">
            <w:pPr>
              <w:jc w:val="center"/>
              <w:rPr>
                <w:b/>
                <w:sz w:val="20"/>
                <w:szCs w:val="20"/>
                <w:lang w:val="kk-KZ"/>
              </w:rPr>
            </w:pPr>
            <w:r w:rsidRPr="00A5541E">
              <w:rPr>
                <w:rFonts w:eastAsia="MS Mincho"/>
                <w:b/>
                <w:sz w:val="20"/>
                <w:szCs w:val="20"/>
                <w:lang w:val="kk-KZ" w:eastAsia="ja-JP"/>
              </w:rPr>
              <w:t>Төлем  жіберілген ел</w:t>
            </w:r>
          </w:p>
        </w:tc>
        <w:tc>
          <w:tcPr>
            <w:tcW w:w="1309" w:type="dxa"/>
            <w:tcBorders>
              <w:top w:val="single" w:sz="4" w:space="0" w:color="auto"/>
              <w:left w:val="nil"/>
              <w:bottom w:val="single" w:sz="4" w:space="0" w:color="auto"/>
              <w:right w:val="single" w:sz="4" w:space="0" w:color="auto"/>
            </w:tcBorders>
            <w:shd w:val="clear" w:color="auto" w:fill="CCFFCC"/>
            <w:vAlign w:val="center"/>
          </w:tcPr>
          <w:p w14:paraId="1EE72B9D" w14:textId="77777777" w:rsidR="00B91AD6" w:rsidRPr="00A5541E" w:rsidRDefault="00B91AD6" w:rsidP="00B91AD6">
            <w:pPr>
              <w:jc w:val="center"/>
              <w:rPr>
                <w:b/>
                <w:sz w:val="20"/>
                <w:szCs w:val="20"/>
                <w:lang w:val="kk-KZ"/>
              </w:rPr>
            </w:pPr>
            <w:r w:rsidRPr="00A5541E">
              <w:rPr>
                <w:b/>
                <w:sz w:val="20"/>
                <w:szCs w:val="20"/>
                <w:lang w:val="kk-KZ"/>
              </w:rPr>
              <w:t>2009 жыл</w:t>
            </w:r>
          </w:p>
        </w:tc>
        <w:tc>
          <w:tcPr>
            <w:tcW w:w="1496" w:type="dxa"/>
            <w:tcBorders>
              <w:top w:val="single" w:sz="4" w:space="0" w:color="auto"/>
              <w:left w:val="nil"/>
              <w:bottom w:val="single" w:sz="4" w:space="0" w:color="auto"/>
              <w:right w:val="single" w:sz="4" w:space="0" w:color="auto"/>
            </w:tcBorders>
            <w:shd w:val="clear" w:color="auto" w:fill="CCFFCC"/>
            <w:vAlign w:val="center"/>
          </w:tcPr>
          <w:p w14:paraId="2580EC3F" w14:textId="77777777" w:rsidR="00B91AD6" w:rsidRPr="00A5541E" w:rsidRDefault="00B91AD6" w:rsidP="00B91AD6">
            <w:pPr>
              <w:jc w:val="center"/>
              <w:rPr>
                <w:b/>
                <w:i/>
                <w:iCs/>
                <w:sz w:val="20"/>
                <w:szCs w:val="20"/>
                <w:lang w:val="kk-KZ"/>
              </w:rPr>
            </w:pPr>
            <w:r w:rsidRPr="00A5541E">
              <w:rPr>
                <w:b/>
                <w:i/>
                <w:iCs/>
                <w:sz w:val="20"/>
                <w:szCs w:val="20"/>
                <w:lang w:val="kk-KZ"/>
              </w:rPr>
              <w:t xml:space="preserve">Жалпы төлемдер  көлемінің үлесі, </w:t>
            </w:r>
          </w:p>
          <w:p w14:paraId="5DF3E7EE" w14:textId="77777777" w:rsidR="00B91AD6" w:rsidRPr="00A5541E" w:rsidRDefault="00B91AD6" w:rsidP="00B91AD6">
            <w:pPr>
              <w:jc w:val="center"/>
              <w:rPr>
                <w:b/>
                <w:i/>
                <w:iCs/>
                <w:sz w:val="20"/>
                <w:szCs w:val="20"/>
                <w:lang w:val="kk-KZ"/>
              </w:rPr>
            </w:pPr>
            <w:r w:rsidRPr="00A5541E">
              <w:rPr>
                <w:b/>
                <w:i/>
                <w:iCs/>
                <w:sz w:val="20"/>
                <w:szCs w:val="20"/>
                <w:lang w:val="kk-KZ"/>
              </w:rPr>
              <w:t xml:space="preserve"> %-бен</w:t>
            </w:r>
          </w:p>
        </w:tc>
        <w:tc>
          <w:tcPr>
            <w:tcW w:w="1380" w:type="dxa"/>
            <w:tcBorders>
              <w:top w:val="single" w:sz="4" w:space="0" w:color="auto"/>
              <w:left w:val="nil"/>
              <w:bottom w:val="single" w:sz="4" w:space="0" w:color="auto"/>
              <w:right w:val="single" w:sz="4" w:space="0" w:color="auto"/>
            </w:tcBorders>
            <w:shd w:val="clear" w:color="auto" w:fill="CCFFCC"/>
            <w:vAlign w:val="center"/>
          </w:tcPr>
          <w:p w14:paraId="71157464" w14:textId="77777777" w:rsidR="00B91AD6" w:rsidRPr="00A5541E" w:rsidRDefault="00B91AD6" w:rsidP="00B91AD6">
            <w:pPr>
              <w:jc w:val="center"/>
              <w:rPr>
                <w:b/>
                <w:sz w:val="20"/>
                <w:szCs w:val="20"/>
                <w:lang w:val="kk-KZ"/>
              </w:rPr>
            </w:pPr>
            <w:r w:rsidRPr="00A5541E">
              <w:rPr>
                <w:b/>
                <w:sz w:val="20"/>
                <w:szCs w:val="20"/>
                <w:lang w:val="kk-KZ"/>
              </w:rPr>
              <w:t>2010 жыл</w:t>
            </w:r>
          </w:p>
        </w:tc>
        <w:tc>
          <w:tcPr>
            <w:tcW w:w="1612" w:type="dxa"/>
            <w:tcBorders>
              <w:top w:val="single" w:sz="4" w:space="0" w:color="auto"/>
              <w:left w:val="nil"/>
              <w:bottom w:val="single" w:sz="4" w:space="0" w:color="auto"/>
              <w:right w:val="single" w:sz="4" w:space="0" w:color="auto"/>
            </w:tcBorders>
            <w:shd w:val="clear" w:color="auto" w:fill="CCFFCC"/>
            <w:vAlign w:val="center"/>
          </w:tcPr>
          <w:p w14:paraId="5F1F25D9" w14:textId="77777777" w:rsidR="00B91AD6" w:rsidRPr="00A5541E" w:rsidRDefault="00B91AD6" w:rsidP="00B91AD6">
            <w:pPr>
              <w:jc w:val="center"/>
              <w:rPr>
                <w:b/>
                <w:i/>
                <w:iCs/>
                <w:sz w:val="20"/>
                <w:szCs w:val="20"/>
                <w:lang w:val="kk-KZ"/>
              </w:rPr>
            </w:pPr>
            <w:r w:rsidRPr="00A5541E">
              <w:rPr>
                <w:b/>
                <w:i/>
                <w:iCs/>
                <w:sz w:val="20"/>
                <w:szCs w:val="20"/>
                <w:lang w:val="kk-KZ"/>
              </w:rPr>
              <w:t xml:space="preserve">Жалпы төлемдер  көлемінің үлесі, </w:t>
            </w:r>
          </w:p>
          <w:p w14:paraId="48FBEA0C" w14:textId="77777777" w:rsidR="00B91AD6" w:rsidRPr="00A5541E" w:rsidRDefault="00B91AD6" w:rsidP="00B91AD6">
            <w:pPr>
              <w:jc w:val="center"/>
              <w:rPr>
                <w:b/>
                <w:i/>
                <w:iCs/>
                <w:sz w:val="20"/>
                <w:szCs w:val="20"/>
                <w:lang w:val="kk-KZ"/>
              </w:rPr>
            </w:pPr>
            <w:r w:rsidRPr="00A5541E">
              <w:rPr>
                <w:b/>
                <w:i/>
                <w:iCs/>
                <w:sz w:val="20"/>
                <w:szCs w:val="20"/>
                <w:lang w:val="kk-KZ"/>
              </w:rPr>
              <w:t xml:space="preserve"> %-бен</w:t>
            </w:r>
          </w:p>
        </w:tc>
        <w:tc>
          <w:tcPr>
            <w:tcW w:w="1496" w:type="dxa"/>
            <w:tcBorders>
              <w:top w:val="single" w:sz="4" w:space="0" w:color="auto"/>
              <w:left w:val="nil"/>
              <w:bottom w:val="single" w:sz="4" w:space="0" w:color="auto"/>
              <w:right w:val="single" w:sz="4" w:space="0" w:color="auto"/>
            </w:tcBorders>
            <w:shd w:val="clear" w:color="auto" w:fill="CCFFCC"/>
            <w:vAlign w:val="center"/>
          </w:tcPr>
          <w:p w14:paraId="034E9DA3" w14:textId="77777777" w:rsidR="00B91AD6" w:rsidRPr="00A5541E" w:rsidRDefault="00B91AD6" w:rsidP="00B91AD6">
            <w:pPr>
              <w:jc w:val="center"/>
              <w:rPr>
                <w:b/>
                <w:sz w:val="20"/>
                <w:szCs w:val="20"/>
                <w:lang w:val="kk-KZ"/>
              </w:rPr>
            </w:pPr>
            <w:r w:rsidRPr="00A5541E">
              <w:rPr>
                <w:b/>
                <w:sz w:val="20"/>
                <w:szCs w:val="20"/>
                <w:lang w:val="kk-KZ"/>
              </w:rPr>
              <w:t>Өзгеруі</w:t>
            </w:r>
          </w:p>
          <w:p w14:paraId="7A02306E" w14:textId="77777777" w:rsidR="00B91AD6" w:rsidRPr="00A5541E" w:rsidRDefault="00B91AD6" w:rsidP="00B91AD6">
            <w:pPr>
              <w:jc w:val="center"/>
              <w:rPr>
                <w:b/>
                <w:sz w:val="20"/>
                <w:szCs w:val="20"/>
                <w:lang w:val="kk-KZ"/>
              </w:rPr>
            </w:pPr>
            <w:r w:rsidRPr="00A5541E">
              <w:rPr>
                <w:b/>
                <w:sz w:val="20"/>
                <w:szCs w:val="20"/>
                <w:lang w:val="kk-KZ"/>
              </w:rPr>
              <w:t xml:space="preserve"> %-бен</w:t>
            </w:r>
          </w:p>
          <w:p w14:paraId="4108F156" w14:textId="77777777" w:rsidR="00B91AD6" w:rsidRPr="00A5541E" w:rsidRDefault="00B91AD6" w:rsidP="00B91AD6">
            <w:pPr>
              <w:jc w:val="center"/>
              <w:rPr>
                <w:b/>
                <w:sz w:val="20"/>
                <w:szCs w:val="20"/>
                <w:lang w:val="kk-KZ"/>
              </w:rPr>
            </w:pPr>
          </w:p>
        </w:tc>
      </w:tr>
      <w:tr w:rsidR="00B91AD6" w:rsidRPr="00A5541E" w14:paraId="6C6AB734" w14:textId="77777777" w:rsidTr="00A5541E">
        <w:trPr>
          <w:trHeight w:val="315"/>
        </w:trPr>
        <w:tc>
          <w:tcPr>
            <w:tcW w:w="2446" w:type="dxa"/>
            <w:tcBorders>
              <w:top w:val="nil"/>
              <w:left w:val="single" w:sz="4" w:space="0" w:color="auto"/>
              <w:bottom w:val="single" w:sz="4" w:space="0" w:color="auto"/>
              <w:right w:val="single" w:sz="4" w:space="0" w:color="auto"/>
            </w:tcBorders>
            <w:shd w:val="clear" w:color="auto" w:fill="auto"/>
            <w:vAlign w:val="bottom"/>
          </w:tcPr>
          <w:p w14:paraId="3DF6DE79" w14:textId="77777777" w:rsidR="00B91AD6" w:rsidRPr="00A5541E" w:rsidRDefault="00B91AD6" w:rsidP="00B91AD6">
            <w:pPr>
              <w:rPr>
                <w:sz w:val="20"/>
                <w:szCs w:val="20"/>
                <w:lang w:val="kk-KZ"/>
              </w:rPr>
            </w:pPr>
            <w:r w:rsidRPr="00A5541E">
              <w:rPr>
                <w:sz w:val="20"/>
                <w:szCs w:val="20"/>
                <w:lang w:val="kk-KZ"/>
              </w:rPr>
              <w:t>Ресей Федерация</w:t>
            </w:r>
            <w:r w:rsidR="00981A3F" w:rsidRPr="00A5541E">
              <w:rPr>
                <w:sz w:val="20"/>
                <w:szCs w:val="20"/>
                <w:lang w:val="kk-KZ"/>
              </w:rPr>
              <w:t>сы</w:t>
            </w:r>
          </w:p>
        </w:tc>
        <w:tc>
          <w:tcPr>
            <w:tcW w:w="1309" w:type="dxa"/>
            <w:tcBorders>
              <w:top w:val="nil"/>
              <w:left w:val="nil"/>
              <w:bottom w:val="single" w:sz="4" w:space="0" w:color="auto"/>
              <w:right w:val="single" w:sz="4" w:space="0" w:color="auto"/>
            </w:tcBorders>
            <w:shd w:val="clear" w:color="auto" w:fill="auto"/>
            <w:noWrap/>
            <w:vAlign w:val="center"/>
          </w:tcPr>
          <w:p w14:paraId="42C1ACBC" w14:textId="77777777" w:rsidR="00B91AD6" w:rsidRPr="00A5541E" w:rsidRDefault="00B91AD6" w:rsidP="00A5541E">
            <w:pPr>
              <w:ind w:right="57"/>
              <w:jc w:val="center"/>
              <w:rPr>
                <w:sz w:val="20"/>
                <w:szCs w:val="20"/>
                <w:lang w:val="kk-KZ"/>
              </w:rPr>
            </w:pPr>
            <w:r w:rsidRPr="00A5541E">
              <w:rPr>
                <w:sz w:val="20"/>
                <w:szCs w:val="20"/>
                <w:lang w:val="kk-KZ"/>
              </w:rPr>
              <w:t>1 283,3</w:t>
            </w:r>
          </w:p>
        </w:tc>
        <w:tc>
          <w:tcPr>
            <w:tcW w:w="1496" w:type="dxa"/>
            <w:tcBorders>
              <w:top w:val="nil"/>
              <w:left w:val="nil"/>
              <w:bottom w:val="single" w:sz="4" w:space="0" w:color="auto"/>
              <w:right w:val="single" w:sz="4" w:space="0" w:color="auto"/>
            </w:tcBorders>
            <w:shd w:val="clear" w:color="auto" w:fill="auto"/>
            <w:noWrap/>
            <w:vAlign w:val="center"/>
          </w:tcPr>
          <w:p w14:paraId="1B0C8DE7" w14:textId="77777777" w:rsidR="00B91AD6" w:rsidRPr="00A5541E" w:rsidRDefault="00B91AD6" w:rsidP="00A5541E">
            <w:pPr>
              <w:ind w:right="57"/>
              <w:jc w:val="center"/>
              <w:rPr>
                <w:i/>
                <w:iCs/>
                <w:sz w:val="20"/>
                <w:szCs w:val="20"/>
                <w:lang w:val="kk-KZ"/>
              </w:rPr>
            </w:pPr>
            <w:r w:rsidRPr="00A5541E">
              <w:rPr>
                <w:i/>
                <w:iCs/>
                <w:sz w:val="20"/>
                <w:szCs w:val="20"/>
                <w:lang w:val="kk-KZ"/>
              </w:rPr>
              <w:t>33,8%</w:t>
            </w:r>
          </w:p>
        </w:tc>
        <w:tc>
          <w:tcPr>
            <w:tcW w:w="1380" w:type="dxa"/>
            <w:tcBorders>
              <w:top w:val="nil"/>
              <w:left w:val="nil"/>
              <w:bottom w:val="single" w:sz="4" w:space="0" w:color="auto"/>
              <w:right w:val="single" w:sz="4" w:space="0" w:color="auto"/>
            </w:tcBorders>
            <w:shd w:val="clear" w:color="auto" w:fill="auto"/>
            <w:noWrap/>
            <w:vAlign w:val="center"/>
          </w:tcPr>
          <w:p w14:paraId="4BAC9615" w14:textId="77777777" w:rsidR="00B91AD6" w:rsidRPr="00A5541E" w:rsidRDefault="00B91AD6" w:rsidP="00A5541E">
            <w:pPr>
              <w:ind w:right="57"/>
              <w:jc w:val="center"/>
              <w:rPr>
                <w:sz w:val="20"/>
                <w:szCs w:val="20"/>
                <w:lang w:val="kk-KZ"/>
              </w:rPr>
            </w:pPr>
            <w:r w:rsidRPr="00A5541E">
              <w:rPr>
                <w:sz w:val="20"/>
                <w:szCs w:val="20"/>
                <w:lang w:val="kk-KZ"/>
              </w:rPr>
              <w:t>1 388,4</w:t>
            </w:r>
          </w:p>
        </w:tc>
        <w:tc>
          <w:tcPr>
            <w:tcW w:w="1612" w:type="dxa"/>
            <w:tcBorders>
              <w:top w:val="nil"/>
              <w:left w:val="nil"/>
              <w:bottom w:val="single" w:sz="4" w:space="0" w:color="auto"/>
              <w:right w:val="single" w:sz="4" w:space="0" w:color="auto"/>
            </w:tcBorders>
            <w:shd w:val="clear" w:color="auto" w:fill="auto"/>
            <w:noWrap/>
            <w:vAlign w:val="center"/>
          </w:tcPr>
          <w:p w14:paraId="37068230" w14:textId="77777777" w:rsidR="00B91AD6" w:rsidRPr="00A5541E" w:rsidRDefault="00B91AD6" w:rsidP="00A5541E">
            <w:pPr>
              <w:ind w:right="57"/>
              <w:jc w:val="center"/>
              <w:rPr>
                <w:i/>
                <w:iCs/>
                <w:sz w:val="20"/>
                <w:szCs w:val="20"/>
                <w:lang w:val="kk-KZ"/>
              </w:rPr>
            </w:pPr>
            <w:r w:rsidRPr="00A5541E">
              <w:rPr>
                <w:i/>
                <w:iCs/>
                <w:sz w:val="20"/>
                <w:szCs w:val="20"/>
                <w:lang w:val="kk-KZ"/>
              </w:rPr>
              <w:t>34,1%</w:t>
            </w:r>
          </w:p>
        </w:tc>
        <w:tc>
          <w:tcPr>
            <w:tcW w:w="1496" w:type="dxa"/>
            <w:tcBorders>
              <w:top w:val="nil"/>
              <w:left w:val="nil"/>
              <w:bottom w:val="single" w:sz="4" w:space="0" w:color="auto"/>
              <w:right w:val="single" w:sz="4" w:space="0" w:color="auto"/>
            </w:tcBorders>
            <w:shd w:val="clear" w:color="auto" w:fill="auto"/>
            <w:noWrap/>
            <w:vAlign w:val="center"/>
          </w:tcPr>
          <w:p w14:paraId="0FBD4E1F" w14:textId="77777777" w:rsidR="00B91AD6" w:rsidRPr="00A5541E" w:rsidRDefault="00B91AD6" w:rsidP="00A5541E">
            <w:pPr>
              <w:ind w:right="57"/>
              <w:jc w:val="center"/>
              <w:rPr>
                <w:sz w:val="20"/>
                <w:szCs w:val="20"/>
                <w:lang w:val="kk-KZ"/>
              </w:rPr>
            </w:pPr>
            <w:r w:rsidRPr="00A5541E">
              <w:rPr>
                <w:sz w:val="20"/>
                <w:szCs w:val="20"/>
                <w:lang w:val="kk-KZ"/>
              </w:rPr>
              <w:t>8,2%</w:t>
            </w:r>
          </w:p>
        </w:tc>
      </w:tr>
      <w:tr w:rsidR="00B91AD6" w:rsidRPr="00A5541E" w14:paraId="3F070D88" w14:textId="77777777" w:rsidTr="00A5541E">
        <w:trPr>
          <w:trHeight w:val="315"/>
        </w:trPr>
        <w:tc>
          <w:tcPr>
            <w:tcW w:w="2446" w:type="dxa"/>
            <w:tcBorders>
              <w:top w:val="nil"/>
              <w:left w:val="single" w:sz="4" w:space="0" w:color="auto"/>
              <w:bottom w:val="single" w:sz="4" w:space="0" w:color="auto"/>
              <w:right w:val="single" w:sz="4" w:space="0" w:color="auto"/>
            </w:tcBorders>
            <w:shd w:val="clear" w:color="auto" w:fill="auto"/>
            <w:vAlign w:val="bottom"/>
          </w:tcPr>
          <w:p w14:paraId="55032BB8" w14:textId="77777777" w:rsidR="00B91AD6" w:rsidRPr="00A5541E" w:rsidRDefault="00B91AD6" w:rsidP="00B91AD6">
            <w:pPr>
              <w:rPr>
                <w:sz w:val="20"/>
                <w:szCs w:val="20"/>
                <w:lang w:val="kk-KZ"/>
              </w:rPr>
            </w:pPr>
            <w:r w:rsidRPr="00A5541E">
              <w:rPr>
                <w:sz w:val="20"/>
                <w:szCs w:val="20"/>
                <w:lang w:val="kk-KZ"/>
              </w:rPr>
              <w:t>АҚШ</w:t>
            </w:r>
          </w:p>
        </w:tc>
        <w:tc>
          <w:tcPr>
            <w:tcW w:w="1309" w:type="dxa"/>
            <w:tcBorders>
              <w:top w:val="nil"/>
              <w:left w:val="nil"/>
              <w:bottom w:val="single" w:sz="4" w:space="0" w:color="auto"/>
              <w:right w:val="single" w:sz="4" w:space="0" w:color="auto"/>
            </w:tcBorders>
            <w:shd w:val="clear" w:color="auto" w:fill="auto"/>
            <w:noWrap/>
            <w:vAlign w:val="center"/>
          </w:tcPr>
          <w:p w14:paraId="75B105FC" w14:textId="77777777" w:rsidR="00B91AD6" w:rsidRPr="00A5541E" w:rsidRDefault="00B91AD6" w:rsidP="00A5541E">
            <w:pPr>
              <w:ind w:right="57"/>
              <w:jc w:val="center"/>
              <w:rPr>
                <w:sz w:val="20"/>
                <w:szCs w:val="20"/>
                <w:lang w:val="kk-KZ"/>
              </w:rPr>
            </w:pPr>
            <w:r w:rsidRPr="00A5541E">
              <w:rPr>
                <w:sz w:val="20"/>
                <w:szCs w:val="20"/>
                <w:lang w:val="kk-KZ"/>
              </w:rPr>
              <w:t>573,1</w:t>
            </w:r>
          </w:p>
        </w:tc>
        <w:tc>
          <w:tcPr>
            <w:tcW w:w="1496" w:type="dxa"/>
            <w:tcBorders>
              <w:top w:val="nil"/>
              <w:left w:val="nil"/>
              <w:bottom w:val="single" w:sz="4" w:space="0" w:color="auto"/>
              <w:right w:val="single" w:sz="4" w:space="0" w:color="auto"/>
            </w:tcBorders>
            <w:shd w:val="clear" w:color="auto" w:fill="auto"/>
            <w:noWrap/>
            <w:vAlign w:val="center"/>
          </w:tcPr>
          <w:p w14:paraId="233F9414" w14:textId="77777777" w:rsidR="00B91AD6" w:rsidRPr="00A5541E" w:rsidRDefault="00B91AD6" w:rsidP="00A5541E">
            <w:pPr>
              <w:ind w:right="57"/>
              <w:jc w:val="center"/>
              <w:rPr>
                <w:i/>
                <w:iCs/>
                <w:sz w:val="20"/>
                <w:szCs w:val="20"/>
                <w:lang w:val="kk-KZ"/>
              </w:rPr>
            </w:pPr>
            <w:r w:rsidRPr="00A5541E">
              <w:rPr>
                <w:i/>
                <w:iCs/>
                <w:sz w:val="20"/>
                <w:szCs w:val="20"/>
                <w:lang w:val="kk-KZ"/>
              </w:rPr>
              <w:t>15,1%</w:t>
            </w:r>
          </w:p>
        </w:tc>
        <w:tc>
          <w:tcPr>
            <w:tcW w:w="1380" w:type="dxa"/>
            <w:tcBorders>
              <w:top w:val="nil"/>
              <w:left w:val="nil"/>
              <w:bottom w:val="single" w:sz="4" w:space="0" w:color="auto"/>
              <w:right w:val="single" w:sz="4" w:space="0" w:color="auto"/>
            </w:tcBorders>
            <w:shd w:val="clear" w:color="auto" w:fill="auto"/>
            <w:noWrap/>
            <w:vAlign w:val="center"/>
          </w:tcPr>
          <w:p w14:paraId="59207CBC" w14:textId="77777777" w:rsidR="00B91AD6" w:rsidRPr="00A5541E" w:rsidRDefault="00B91AD6" w:rsidP="00A5541E">
            <w:pPr>
              <w:ind w:right="57"/>
              <w:jc w:val="center"/>
              <w:rPr>
                <w:sz w:val="20"/>
                <w:szCs w:val="20"/>
                <w:lang w:val="kk-KZ"/>
              </w:rPr>
            </w:pPr>
            <w:r w:rsidRPr="00A5541E">
              <w:rPr>
                <w:sz w:val="20"/>
                <w:szCs w:val="20"/>
                <w:lang w:val="kk-KZ"/>
              </w:rPr>
              <w:t>363,4</w:t>
            </w:r>
          </w:p>
        </w:tc>
        <w:tc>
          <w:tcPr>
            <w:tcW w:w="1612" w:type="dxa"/>
            <w:tcBorders>
              <w:top w:val="nil"/>
              <w:left w:val="nil"/>
              <w:bottom w:val="single" w:sz="4" w:space="0" w:color="auto"/>
              <w:right w:val="single" w:sz="4" w:space="0" w:color="auto"/>
            </w:tcBorders>
            <w:shd w:val="clear" w:color="auto" w:fill="auto"/>
            <w:noWrap/>
            <w:vAlign w:val="center"/>
          </w:tcPr>
          <w:p w14:paraId="4E5E1E59" w14:textId="77777777" w:rsidR="00B91AD6" w:rsidRPr="00A5541E" w:rsidRDefault="00B91AD6" w:rsidP="00A5541E">
            <w:pPr>
              <w:ind w:right="57"/>
              <w:jc w:val="center"/>
              <w:rPr>
                <w:i/>
                <w:iCs/>
                <w:sz w:val="20"/>
                <w:szCs w:val="20"/>
                <w:lang w:val="kk-KZ"/>
              </w:rPr>
            </w:pPr>
            <w:r w:rsidRPr="00A5541E">
              <w:rPr>
                <w:i/>
                <w:iCs/>
                <w:sz w:val="20"/>
                <w:szCs w:val="20"/>
                <w:lang w:val="kk-KZ"/>
              </w:rPr>
              <w:t>8,9%</w:t>
            </w:r>
          </w:p>
        </w:tc>
        <w:tc>
          <w:tcPr>
            <w:tcW w:w="1496" w:type="dxa"/>
            <w:tcBorders>
              <w:top w:val="nil"/>
              <w:left w:val="nil"/>
              <w:bottom w:val="single" w:sz="4" w:space="0" w:color="auto"/>
              <w:right w:val="single" w:sz="4" w:space="0" w:color="auto"/>
            </w:tcBorders>
            <w:shd w:val="clear" w:color="auto" w:fill="auto"/>
            <w:noWrap/>
            <w:vAlign w:val="center"/>
          </w:tcPr>
          <w:p w14:paraId="0BBF254F" w14:textId="77777777" w:rsidR="00B91AD6" w:rsidRPr="00A5541E" w:rsidRDefault="00B91AD6" w:rsidP="00A5541E">
            <w:pPr>
              <w:ind w:right="57"/>
              <w:jc w:val="center"/>
              <w:rPr>
                <w:sz w:val="20"/>
                <w:szCs w:val="20"/>
                <w:lang w:val="kk-KZ"/>
              </w:rPr>
            </w:pPr>
            <w:r w:rsidRPr="00A5541E">
              <w:rPr>
                <w:sz w:val="20"/>
                <w:szCs w:val="20"/>
                <w:lang w:val="kk-KZ"/>
              </w:rPr>
              <w:t>-36,6%</w:t>
            </w:r>
          </w:p>
        </w:tc>
      </w:tr>
      <w:tr w:rsidR="00B91AD6" w:rsidRPr="00A5541E" w14:paraId="4E890921" w14:textId="77777777" w:rsidTr="00A5541E">
        <w:trPr>
          <w:trHeight w:val="315"/>
        </w:trPr>
        <w:tc>
          <w:tcPr>
            <w:tcW w:w="2446" w:type="dxa"/>
            <w:tcBorders>
              <w:top w:val="nil"/>
              <w:left w:val="single" w:sz="4" w:space="0" w:color="auto"/>
              <w:bottom w:val="single" w:sz="4" w:space="0" w:color="auto"/>
              <w:right w:val="single" w:sz="4" w:space="0" w:color="auto"/>
            </w:tcBorders>
            <w:shd w:val="clear" w:color="auto" w:fill="auto"/>
            <w:vAlign w:val="bottom"/>
          </w:tcPr>
          <w:p w14:paraId="0C9EFF57" w14:textId="77777777" w:rsidR="00B91AD6" w:rsidRPr="00A5541E" w:rsidRDefault="00B91AD6" w:rsidP="00B91AD6">
            <w:pPr>
              <w:rPr>
                <w:sz w:val="20"/>
                <w:szCs w:val="20"/>
                <w:lang w:val="kk-KZ"/>
              </w:rPr>
            </w:pPr>
            <w:r w:rsidRPr="00A5541E">
              <w:rPr>
                <w:sz w:val="20"/>
                <w:szCs w:val="20"/>
                <w:lang w:val="kk-KZ"/>
              </w:rPr>
              <w:t>Қытай</w:t>
            </w:r>
          </w:p>
        </w:tc>
        <w:tc>
          <w:tcPr>
            <w:tcW w:w="1309" w:type="dxa"/>
            <w:tcBorders>
              <w:top w:val="nil"/>
              <w:left w:val="nil"/>
              <w:bottom w:val="single" w:sz="4" w:space="0" w:color="auto"/>
              <w:right w:val="single" w:sz="4" w:space="0" w:color="auto"/>
            </w:tcBorders>
            <w:shd w:val="clear" w:color="auto" w:fill="auto"/>
            <w:noWrap/>
            <w:vAlign w:val="center"/>
          </w:tcPr>
          <w:p w14:paraId="4AB6536B" w14:textId="77777777" w:rsidR="00B91AD6" w:rsidRPr="00A5541E" w:rsidRDefault="00B91AD6" w:rsidP="00A5541E">
            <w:pPr>
              <w:ind w:right="57"/>
              <w:jc w:val="center"/>
              <w:rPr>
                <w:sz w:val="20"/>
                <w:szCs w:val="20"/>
                <w:lang w:val="kk-KZ"/>
              </w:rPr>
            </w:pPr>
            <w:r w:rsidRPr="00A5541E">
              <w:rPr>
                <w:sz w:val="20"/>
                <w:szCs w:val="20"/>
                <w:lang w:val="kk-KZ"/>
              </w:rPr>
              <w:t>317,8</w:t>
            </w:r>
          </w:p>
        </w:tc>
        <w:tc>
          <w:tcPr>
            <w:tcW w:w="1496" w:type="dxa"/>
            <w:tcBorders>
              <w:top w:val="nil"/>
              <w:left w:val="nil"/>
              <w:bottom w:val="single" w:sz="4" w:space="0" w:color="auto"/>
              <w:right w:val="single" w:sz="4" w:space="0" w:color="auto"/>
            </w:tcBorders>
            <w:shd w:val="clear" w:color="auto" w:fill="auto"/>
            <w:noWrap/>
            <w:vAlign w:val="center"/>
          </w:tcPr>
          <w:p w14:paraId="4FAB0D28" w14:textId="77777777" w:rsidR="00B91AD6" w:rsidRPr="00A5541E" w:rsidRDefault="00B91AD6" w:rsidP="00A5541E">
            <w:pPr>
              <w:ind w:right="57"/>
              <w:jc w:val="center"/>
              <w:rPr>
                <w:i/>
                <w:iCs/>
                <w:sz w:val="20"/>
                <w:szCs w:val="20"/>
                <w:lang w:val="kk-KZ"/>
              </w:rPr>
            </w:pPr>
            <w:r w:rsidRPr="00A5541E">
              <w:rPr>
                <w:i/>
                <w:iCs/>
                <w:sz w:val="20"/>
                <w:szCs w:val="20"/>
                <w:lang w:val="kk-KZ"/>
              </w:rPr>
              <w:t>8,4%</w:t>
            </w:r>
          </w:p>
        </w:tc>
        <w:tc>
          <w:tcPr>
            <w:tcW w:w="1380" w:type="dxa"/>
            <w:tcBorders>
              <w:top w:val="nil"/>
              <w:left w:val="nil"/>
              <w:bottom w:val="single" w:sz="4" w:space="0" w:color="auto"/>
              <w:right w:val="single" w:sz="4" w:space="0" w:color="auto"/>
            </w:tcBorders>
            <w:shd w:val="clear" w:color="auto" w:fill="auto"/>
            <w:noWrap/>
            <w:vAlign w:val="center"/>
          </w:tcPr>
          <w:p w14:paraId="702496D6" w14:textId="77777777" w:rsidR="00B91AD6" w:rsidRPr="00A5541E" w:rsidRDefault="00B91AD6" w:rsidP="00A5541E">
            <w:pPr>
              <w:ind w:right="57"/>
              <w:jc w:val="center"/>
              <w:rPr>
                <w:sz w:val="20"/>
                <w:szCs w:val="20"/>
                <w:lang w:val="kk-KZ"/>
              </w:rPr>
            </w:pPr>
            <w:r w:rsidRPr="00A5541E">
              <w:rPr>
                <w:sz w:val="20"/>
                <w:szCs w:val="20"/>
                <w:lang w:val="kk-KZ"/>
              </w:rPr>
              <w:t>260,4</w:t>
            </w:r>
          </w:p>
        </w:tc>
        <w:tc>
          <w:tcPr>
            <w:tcW w:w="1612" w:type="dxa"/>
            <w:tcBorders>
              <w:top w:val="nil"/>
              <w:left w:val="nil"/>
              <w:bottom w:val="single" w:sz="4" w:space="0" w:color="auto"/>
              <w:right w:val="single" w:sz="4" w:space="0" w:color="auto"/>
            </w:tcBorders>
            <w:shd w:val="clear" w:color="auto" w:fill="auto"/>
            <w:noWrap/>
            <w:vAlign w:val="center"/>
          </w:tcPr>
          <w:p w14:paraId="46BB91BE" w14:textId="77777777" w:rsidR="00B91AD6" w:rsidRPr="00A5541E" w:rsidRDefault="00B91AD6" w:rsidP="00A5541E">
            <w:pPr>
              <w:ind w:right="57"/>
              <w:jc w:val="center"/>
              <w:rPr>
                <w:i/>
                <w:iCs/>
                <w:sz w:val="20"/>
                <w:szCs w:val="20"/>
                <w:lang w:val="kk-KZ"/>
              </w:rPr>
            </w:pPr>
            <w:r w:rsidRPr="00A5541E">
              <w:rPr>
                <w:i/>
                <w:iCs/>
                <w:sz w:val="20"/>
                <w:szCs w:val="20"/>
                <w:lang w:val="kk-KZ"/>
              </w:rPr>
              <w:t>6,4%</w:t>
            </w:r>
          </w:p>
        </w:tc>
        <w:tc>
          <w:tcPr>
            <w:tcW w:w="1496" w:type="dxa"/>
            <w:tcBorders>
              <w:top w:val="nil"/>
              <w:left w:val="nil"/>
              <w:bottom w:val="single" w:sz="4" w:space="0" w:color="auto"/>
              <w:right w:val="single" w:sz="4" w:space="0" w:color="auto"/>
            </w:tcBorders>
            <w:shd w:val="clear" w:color="auto" w:fill="auto"/>
            <w:noWrap/>
            <w:vAlign w:val="center"/>
          </w:tcPr>
          <w:p w14:paraId="24D3058F" w14:textId="77777777" w:rsidR="00B91AD6" w:rsidRPr="00A5541E" w:rsidRDefault="00B91AD6" w:rsidP="00A5541E">
            <w:pPr>
              <w:ind w:right="57"/>
              <w:jc w:val="center"/>
              <w:rPr>
                <w:sz w:val="20"/>
                <w:szCs w:val="20"/>
                <w:lang w:val="kk-KZ"/>
              </w:rPr>
            </w:pPr>
            <w:r w:rsidRPr="00A5541E">
              <w:rPr>
                <w:sz w:val="20"/>
                <w:szCs w:val="20"/>
                <w:lang w:val="kk-KZ"/>
              </w:rPr>
              <w:t>-18,1%</w:t>
            </w:r>
          </w:p>
        </w:tc>
      </w:tr>
      <w:tr w:rsidR="00B91AD6" w:rsidRPr="00A5541E" w14:paraId="110C3EEC" w14:textId="77777777" w:rsidTr="00A5541E">
        <w:trPr>
          <w:trHeight w:val="315"/>
        </w:trPr>
        <w:tc>
          <w:tcPr>
            <w:tcW w:w="2446" w:type="dxa"/>
            <w:tcBorders>
              <w:top w:val="nil"/>
              <w:left w:val="single" w:sz="4" w:space="0" w:color="auto"/>
              <w:bottom w:val="single" w:sz="4" w:space="0" w:color="auto"/>
              <w:right w:val="single" w:sz="4" w:space="0" w:color="auto"/>
            </w:tcBorders>
            <w:shd w:val="clear" w:color="auto" w:fill="auto"/>
            <w:vAlign w:val="bottom"/>
          </w:tcPr>
          <w:p w14:paraId="7A300A15" w14:textId="77777777" w:rsidR="00B91AD6" w:rsidRPr="00A5541E" w:rsidRDefault="00B91AD6" w:rsidP="00B91AD6">
            <w:pPr>
              <w:rPr>
                <w:sz w:val="20"/>
                <w:szCs w:val="20"/>
                <w:lang w:val="kk-KZ"/>
              </w:rPr>
            </w:pPr>
            <w:r w:rsidRPr="00A5541E">
              <w:rPr>
                <w:sz w:val="20"/>
                <w:szCs w:val="20"/>
                <w:lang w:val="kk-KZ"/>
              </w:rPr>
              <w:t>Ұлыбритания</w:t>
            </w:r>
          </w:p>
        </w:tc>
        <w:tc>
          <w:tcPr>
            <w:tcW w:w="1309" w:type="dxa"/>
            <w:tcBorders>
              <w:top w:val="nil"/>
              <w:left w:val="nil"/>
              <w:bottom w:val="single" w:sz="4" w:space="0" w:color="auto"/>
              <w:right w:val="single" w:sz="4" w:space="0" w:color="auto"/>
            </w:tcBorders>
            <w:shd w:val="clear" w:color="auto" w:fill="auto"/>
            <w:noWrap/>
            <w:vAlign w:val="center"/>
          </w:tcPr>
          <w:p w14:paraId="1FFFB254" w14:textId="77777777" w:rsidR="00B91AD6" w:rsidRPr="00A5541E" w:rsidRDefault="00B91AD6" w:rsidP="00A5541E">
            <w:pPr>
              <w:ind w:right="57"/>
              <w:jc w:val="center"/>
              <w:rPr>
                <w:sz w:val="20"/>
                <w:szCs w:val="20"/>
                <w:lang w:val="kk-KZ"/>
              </w:rPr>
            </w:pPr>
            <w:r w:rsidRPr="00A5541E">
              <w:rPr>
                <w:sz w:val="20"/>
                <w:szCs w:val="20"/>
                <w:lang w:val="kk-KZ"/>
              </w:rPr>
              <w:t>214,4</w:t>
            </w:r>
          </w:p>
        </w:tc>
        <w:tc>
          <w:tcPr>
            <w:tcW w:w="1496" w:type="dxa"/>
            <w:tcBorders>
              <w:top w:val="nil"/>
              <w:left w:val="nil"/>
              <w:bottom w:val="single" w:sz="4" w:space="0" w:color="auto"/>
              <w:right w:val="single" w:sz="4" w:space="0" w:color="auto"/>
            </w:tcBorders>
            <w:shd w:val="clear" w:color="auto" w:fill="auto"/>
            <w:noWrap/>
            <w:vAlign w:val="center"/>
          </w:tcPr>
          <w:p w14:paraId="2F690D2B" w14:textId="77777777" w:rsidR="00B91AD6" w:rsidRPr="00A5541E" w:rsidRDefault="00B91AD6" w:rsidP="00A5541E">
            <w:pPr>
              <w:ind w:right="57"/>
              <w:jc w:val="center"/>
              <w:rPr>
                <w:i/>
                <w:iCs/>
                <w:sz w:val="20"/>
                <w:szCs w:val="20"/>
                <w:lang w:val="kk-KZ"/>
              </w:rPr>
            </w:pPr>
            <w:r w:rsidRPr="00A5541E">
              <w:rPr>
                <w:i/>
                <w:iCs/>
                <w:sz w:val="20"/>
                <w:szCs w:val="20"/>
                <w:lang w:val="kk-KZ"/>
              </w:rPr>
              <w:t>5,6%</w:t>
            </w:r>
          </w:p>
        </w:tc>
        <w:tc>
          <w:tcPr>
            <w:tcW w:w="1380" w:type="dxa"/>
            <w:tcBorders>
              <w:top w:val="nil"/>
              <w:left w:val="nil"/>
              <w:bottom w:val="single" w:sz="4" w:space="0" w:color="auto"/>
              <w:right w:val="single" w:sz="4" w:space="0" w:color="auto"/>
            </w:tcBorders>
            <w:shd w:val="clear" w:color="auto" w:fill="auto"/>
            <w:noWrap/>
            <w:vAlign w:val="center"/>
          </w:tcPr>
          <w:p w14:paraId="6C2AFD7D" w14:textId="77777777" w:rsidR="00B91AD6" w:rsidRPr="00A5541E" w:rsidRDefault="00B91AD6" w:rsidP="00A5541E">
            <w:pPr>
              <w:ind w:right="57"/>
              <w:jc w:val="center"/>
              <w:rPr>
                <w:sz w:val="20"/>
                <w:szCs w:val="20"/>
                <w:lang w:val="kk-KZ"/>
              </w:rPr>
            </w:pPr>
            <w:r w:rsidRPr="00A5541E">
              <w:rPr>
                <w:sz w:val="20"/>
                <w:szCs w:val="20"/>
                <w:lang w:val="kk-KZ"/>
              </w:rPr>
              <w:t>297,0</w:t>
            </w:r>
          </w:p>
        </w:tc>
        <w:tc>
          <w:tcPr>
            <w:tcW w:w="1612" w:type="dxa"/>
            <w:tcBorders>
              <w:top w:val="nil"/>
              <w:left w:val="nil"/>
              <w:bottom w:val="single" w:sz="4" w:space="0" w:color="auto"/>
              <w:right w:val="single" w:sz="4" w:space="0" w:color="auto"/>
            </w:tcBorders>
            <w:shd w:val="clear" w:color="auto" w:fill="auto"/>
            <w:noWrap/>
            <w:vAlign w:val="center"/>
          </w:tcPr>
          <w:p w14:paraId="484BA091" w14:textId="77777777" w:rsidR="00B91AD6" w:rsidRPr="00A5541E" w:rsidRDefault="00B91AD6" w:rsidP="00A5541E">
            <w:pPr>
              <w:ind w:right="57"/>
              <w:jc w:val="center"/>
              <w:rPr>
                <w:i/>
                <w:iCs/>
                <w:sz w:val="20"/>
                <w:szCs w:val="20"/>
                <w:lang w:val="kk-KZ"/>
              </w:rPr>
            </w:pPr>
            <w:r w:rsidRPr="00A5541E">
              <w:rPr>
                <w:i/>
                <w:iCs/>
                <w:sz w:val="20"/>
                <w:szCs w:val="20"/>
                <w:lang w:val="kk-KZ"/>
              </w:rPr>
              <w:t>7,3%</w:t>
            </w:r>
          </w:p>
        </w:tc>
        <w:tc>
          <w:tcPr>
            <w:tcW w:w="1496" w:type="dxa"/>
            <w:tcBorders>
              <w:top w:val="nil"/>
              <w:left w:val="nil"/>
              <w:bottom w:val="single" w:sz="4" w:space="0" w:color="auto"/>
              <w:right w:val="single" w:sz="4" w:space="0" w:color="auto"/>
            </w:tcBorders>
            <w:shd w:val="clear" w:color="auto" w:fill="auto"/>
            <w:noWrap/>
            <w:vAlign w:val="center"/>
          </w:tcPr>
          <w:p w14:paraId="185BB3C5" w14:textId="77777777" w:rsidR="00B91AD6" w:rsidRPr="00A5541E" w:rsidRDefault="00B91AD6" w:rsidP="00A5541E">
            <w:pPr>
              <w:ind w:right="57"/>
              <w:jc w:val="center"/>
              <w:rPr>
                <w:sz w:val="20"/>
                <w:szCs w:val="20"/>
                <w:lang w:val="kk-KZ"/>
              </w:rPr>
            </w:pPr>
            <w:r w:rsidRPr="00A5541E">
              <w:rPr>
                <w:sz w:val="20"/>
                <w:szCs w:val="20"/>
                <w:lang w:val="kk-KZ"/>
              </w:rPr>
              <w:t>38,6%</w:t>
            </w:r>
          </w:p>
        </w:tc>
      </w:tr>
      <w:tr w:rsidR="00B91AD6" w:rsidRPr="00A5541E" w14:paraId="6A49B176" w14:textId="77777777" w:rsidTr="00A5541E">
        <w:trPr>
          <w:trHeight w:val="315"/>
        </w:trPr>
        <w:tc>
          <w:tcPr>
            <w:tcW w:w="2446" w:type="dxa"/>
            <w:tcBorders>
              <w:top w:val="nil"/>
              <w:left w:val="single" w:sz="4" w:space="0" w:color="auto"/>
              <w:bottom w:val="single" w:sz="4" w:space="0" w:color="auto"/>
              <w:right w:val="single" w:sz="4" w:space="0" w:color="auto"/>
            </w:tcBorders>
            <w:shd w:val="clear" w:color="auto" w:fill="auto"/>
            <w:vAlign w:val="bottom"/>
          </w:tcPr>
          <w:p w14:paraId="1DD6999C" w14:textId="77777777" w:rsidR="00B91AD6" w:rsidRPr="00A5541E" w:rsidRDefault="00B91AD6" w:rsidP="00B91AD6">
            <w:pPr>
              <w:rPr>
                <w:sz w:val="20"/>
                <w:szCs w:val="20"/>
                <w:lang w:val="kk-KZ"/>
              </w:rPr>
            </w:pPr>
            <w:r w:rsidRPr="00A5541E">
              <w:rPr>
                <w:sz w:val="20"/>
                <w:szCs w:val="20"/>
                <w:lang w:val="kk-KZ"/>
              </w:rPr>
              <w:t>Германия</w:t>
            </w:r>
          </w:p>
        </w:tc>
        <w:tc>
          <w:tcPr>
            <w:tcW w:w="1309" w:type="dxa"/>
            <w:tcBorders>
              <w:top w:val="nil"/>
              <w:left w:val="nil"/>
              <w:bottom w:val="single" w:sz="4" w:space="0" w:color="auto"/>
              <w:right w:val="single" w:sz="4" w:space="0" w:color="auto"/>
            </w:tcBorders>
            <w:shd w:val="clear" w:color="auto" w:fill="auto"/>
            <w:noWrap/>
            <w:vAlign w:val="center"/>
          </w:tcPr>
          <w:p w14:paraId="4CCFC026" w14:textId="77777777" w:rsidR="00B91AD6" w:rsidRPr="00A5541E" w:rsidRDefault="00B91AD6" w:rsidP="00A5541E">
            <w:pPr>
              <w:ind w:right="57"/>
              <w:jc w:val="center"/>
              <w:rPr>
                <w:sz w:val="20"/>
                <w:szCs w:val="20"/>
                <w:lang w:val="kk-KZ"/>
              </w:rPr>
            </w:pPr>
            <w:r w:rsidRPr="00A5541E">
              <w:rPr>
                <w:sz w:val="20"/>
                <w:szCs w:val="20"/>
                <w:lang w:val="kk-KZ"/>
              </w:rPr>
              <w:t>204,0</w:t>
            </w:r>
          </w:p>
        </w:tc>
        <w:tc>
          <w:tcPr>
            <w:tcW w:w="1496" w:type="dxa"/>
            <w:tcBorders>
              <w:top w:val="nil"/>
              <w:left w:val="nil"/>
              <w:bottom w:val="single" w:sz="4" w:space="0" w:color="auto"/>
              <w:right w:val="single" w:sz="4" w:space="0" w:color="auto"/>
            </w:tcBorders>
            <w:shd w:val="clear" w:color="auto" w:fill="auto"/>
            <w:noWrap/>
            <w:vAlign w:val="center"/>
          </w:tcPr>
          <w:p w14:paraId="590B60C6" w14:textId="77777777" w:rsidR="00B91AD6" w:rsidRPr="00A5541E" w:rsidRDefault="00B91AD6" w:rsidP="00A5541E">
            <w:pPr>
              <w:ind w:right="57"/>
              <w:jc w:val="center"/>
              <w:rPr>
                <w:i/>
                <w:iCs/>
                <w:sz w:val="20"/>
                <w:szCs w:val="20"/>
                <w:lang w:val="kk-KZ"/>
              </w:rPr>
            </w:pPr>
            <w:r w:rsidRPr="00A5541E">
              <w:rPr>
                <w:i/>
                <w:iCs/>
                <w:sz w:val="20"/>
                <w:szCs w:val="20"/>
                <w:lang w:val="kk-KZ"/>
              </w:rPr>
              <w:t>5,4%</w:t>
            </w:r>
          </w:p>
        </w:tc>
        <w:tc>
          <w:tcPr>
            <w:tcW w:w="1380" w:type="dxa"/>
            <w:tcBorders>
              <w:top w:val="nil"/>
              <w:left w:val="nil"/>
              <w:bottom w:val="single" w:sz="4" w:space="0" w:color="auto"/>
              <w:right w:val="single" w:sz="4" w:space="0" w:color="auto"/>
            </w:tcBorders>
            <w:shd w:val="clear" w:color="auto" w:fill="auto"/>
            <w:noWrap/>
            <w:vAlign w:val="center"/>
          </w:tcPr>
          <w:p w14:paraId="248C6625" w14:textId="77777777" w:rsidR="00B91AD6" w:rsidRPr="00A5541E" w:rsidRDefault="00B91AD6" w:rsidP="00A5541E">
            <w:pPr>
              <w:ind w:right="57"/>
              <w:jc w:val="center"/>
              <w:rPr>
                <w:sz w:val="20"/>
                <w:szCs w:val="20"/>
                <w:lang w:val="kk-KZ"/>
              </w:rPr>
            </w:pPr>
            <w:r w:rsidRPr="00A5541E">
              <w:rPr>
                <w:sz w:val="20"/>
                <w:szCs w:val="20"/>
                <w:lang w:val="kk-KZ"/>
              </w:rPr>
              <w:t>258,2</w:t>
            </w:r>
          </w:p>
        </w:tc>
        <w:tc>
          <w:tcPr>
            <w:tcW w:w="1612" w:type="dxa"/>
            <w:tcBorders>
              <w:top w:val="nil"/>
              <w:left w:val="nil"/>
              <w:bottom w:val="single" w:sz="4" w:space="0" w:color="auto"/>
              <w:right w:val="single" w:sz="4" w:space="0" w:color="auto"/>
            </w:tcBorders>
            <w:shd w:val="clear" w:color="auto" w:fill="auto"/>
            <w:noWrap/>
            <w:vAlign w:val="center"/>
          </w:tcPr>
          <w:p w14:paraId="39376798" w14:textId="77777777" w:rsidR="00B91AD6" w:rsidRPr="00A5541E" w:rsidRDefault="00B91AD6" w:rsidP="00A5541E">
            <w:pPr>
              <w:ind w:right="57"/>
              <w:jc w:val="center"/>
              <w:rPr>
                <w:i/>
                <w:iCs/>
                <w:sz w:val="20"/>
                <w:szCs w:val="20"/>
                <w:lang w:val="kk-KZ"/>
              </w:rPr>
            </w:pPr>
            <w:r w:rsidRPr="00A5541E">
              <w:rPr>
                <w:i/>
                <w:iCs/>
                <w:sz w:val="20"/>
                <w:szCs w:val="20"/>
                <w:lang w:val="kk-KZ"/>
              </w:rPr>
              <w:t>6,3%</w:t>
            </w:r>
          </w:p>
        </w:tc>
        <w:tc>
          <w:tcPr>
            <w:tcW w:w="1496" w:type="dxa"/>
            <w:tcBorders>
              <w:top w:val="nil"/>
              <w:left w:val="nil"/>
              <w:bottom w:val="single" w:sz="4" w:space="0" w:color="auto"/>
              <w:right w:val="single" w:sz="4" w:space="0" w:color="auto"/>
            </w:tcBorders>
            <w:shd w:val="clear" w:color="auto" w:fill="auto"/>
            <w:noWrap/>
            <w:vAlign w:val="center"/>
          </w:tcPr>
          <w:p w14:paraId="1D8DF701" w14:textId="77777777" w:rsidR="00B91AD6" w:rsidRPr="00A5541E" w:rsidRDefault="00B91AD6" w:rsidP="00A5541E">
            <w:pPr>
              <w:ind w:right="57"/>
              <w:jc w:val="center"/>
              <w:rPr>
                <w:sz w:val="20"/>
                <w:szCs w:val="20"/>
                <w:lang w:val="kk-KZ"/>
              </w:rPr>
            </w:pPr>
            <w:r w:rsidRPr="00A5541E">
              <w:rPr>
                <w:sz w:val="20"/>
                <w:szCs w:val="20"/>
                <w:lang w:val="kk-KZ"/>
              </w:rPr>
              <w:t>26,6%</w:t>
            </w:r>
          </w:p>
        </w:tc>
      </w:tr>
      <w:tr w:rsidR="00B91AD6" w:rsidRPr="00A5541E" w14:paraId="22CBC4AC" w14:textId="77777777" w:rsidTr="00A5541E">
        <w:trPr>
          <w:trHeight w:val="315"/>
        </w:trPr>
        <w:tc>
          <w:tcPr>
            <w:tcW w:w="2446" w:type="dxa"/>
            <w:tcBorders>
              <w:top w:val="nil"/>
              <w:left w:val="single" w:sz="4" w:space="0" w:color="auto"/>
              <w:bottom w:val="single" w:sz="4" w:space="0" w:color="auto"/>
              <w:right w:val="single" w:sz="4" w:space="0" w:color="auto"/>
            </w:tcBorders>
            <w:shd w:val="clear" w:color="auto" w:fill="auto"/>
            <w:vAlign w:val="bottom"/>
          </w:tcPr>
          <w:p w14:paraId="2829DC60" w14:textId="77777777" w:rsidR="00B91AD6" w:rsidRPr="00A5541E" w:rsidRDefault="00B91AD6" w:rsidP="00B91AD6">
            <w:pPr>
              <w:rPr>
                <w:sz w:val="20"/>
                <w:szCs w:val="20"/>
                <w:lang w:val="kk-KZ"/>
              </w:rPr>
            </w:pPr>
            <w:r w:rsidRPr="00A5541E">
              <w:rPr>
                <w:sz w:val="20"/>
                <w:szCs w:val="20"/>
                <w:lang w:val="kk-KZ"/>
              </w:rPr>
              <w:t>Біріккен Араб Әмірліктері</w:t>
            </w:r>
          </w:p>
        </w:tc>
        <w:tc>
          <w:tcPr>
            <w:tcW w:w="1309" w:type="dxa"/>
            <w:tcBorders>
              <w:top w:val="nil"/>
              <w:left w:val="nil"/>
              <w:bottom w:val="single" w:sz="4" w:space="0" w:color="auto"/>
              <w:right w:val="single" w:sz="4" w:space="0" w:color="auto"/>
            </w:tcBorders>
            <w:shd w:val="clear" w:color="auto" w:fill="auto"/>
            <w:noWrap/>
            <w:vAlign w:val="center"/>
          </w:tcPr>
          <w:p w14:paraId="68F826EA" w14:textId="77777777" w:rsidR="00B91AD6" w:rsidRPr="00A5541E" w:rsidRDefault="00B91AD6" w:rsidP="00A5541E">
            <w:pPr>
              <w:ind w:right="57"/>
              <w:jc w:val="center"/>
              <w:rPr>
                <w:sz w:val="20"/>
                <w:szCs w:val="20"/>
                <w:lang w:val="kk-KZ"/>
              </w:rPr>
            </w:pPr>
            <w:r w:rsidRPr="00A5541E">
              <w:rPr>
                <w:sz w:val="20"/>
                <w:szCs w:val="20"/>
                <w:lang w:val="kk-KZ"/>
              </w:rPr>
              <w:t>112,9</w:t>
            </w:r>
          </w:p>
        </w:tc>
        <w:tc>
          <w:tcPr>
            <w:tcW w:w="1496" w:type="dxa"/>
            <w:tcBorders>
              <w:top w:val="nil"/>
              <w:left w:val="nil"/>
              <w:bottom w:val="single" w:sz="4" w:space="0" w:color="auto"/>
              <w:right w:val="single" w:sz="4" w:space="0" w:color="auto"/>
            </w:tcBorders>
            <w:shd w:val="clear" w:color="auto" w:fill="auto"/>
            <w:noWrap/>
            <w:vAlign w:val="center"/>
          </w:tcPr>
          <w:p w14:paraId="12F9C942" w14:textId="77777777" w:rsidR="00B91AD6" w:rsidRPr="00A5541E" w:rsidRDefault="00B91AD6" w:rsidP="00A5541E">
            <w:pPr>
              <w:ind w:right="57"/>
              <w:jc w:val="center"/>
              <w:rPr>
                <w:i/>
                <w:iCs/>
                <w:sz w:val="20"/>
                <w:szCs w:val="20"/>
                <w:lang w:val="kk-KZ"/>
              </w:rPr>
            </w:pPr>
            <w:r w:rsidRPr="00A5541E">
              <w:rPr>
                <w:i/>
                <w:iCs/>
                <w:sz w:val="20"/>
                <w:szCs w:val="20"/>
                <w:lang w:val="kk-KZ"/>
              </w:rPr>
              <w:t>3,0%</w:t>
            </w:r>
          </w:p>
        </w:tc>
        <w:tc>
          <w:tcPr>
            <w:tcW w:w="1380" w:type="dxa"/>
            <w:tcBorders>
              <w:top w:val="nil"/>
              <w:left w:val="nil"/>
              <w:bottom w:val="single" w:sz="4" w:space="0" w:color="auto"/>
              <w:right w:val="single" w:sz="4" w:space="0" w:color="auto"/>
            </w:tcBorders>
            <w:shd w:val="clear" w:color="auto" w:fill="auto"/>
            <w:noWrap/>
            <w:vAlign w:val="center"/>
          </w:tcPr>
          <w:p w14:paraId="13AAB22F" w14:textId="77777777" w:rsidR="00B91AD6" w:rsidRPr="00A5541E" w:rsidRDefault="00B91AD6" w:rsidP="00A5541E">
            <w:pPr>
              <w:ind w:right="57"/>
              <w:jc w:val="center"/>
              <w:rPr>
                <w:sz w:val="20"/>
                <w:szCs w:val="20"/>
                <w:lang w:val="kk-KZ"/>
              </w:rPr>
            </w:pPr>
            <w:r w:rsidRPr="00A5541E">
              <w:rPr>
                <w:sz w:val="20"/>
                <w:szCs w:val="20"/>
                <w:lang w:val="kk-KZ"/>
              </w:rPr>
              <w:t>132,4</w:t>
            </w:r>
          </w:p>
        </w:tc>
        <w:tc>
          <w:tcPr>
            <w:tcW w:w="1612" w:type="dxa"/>
            <w:tcBorders>
              <w:top w:val="nil"/>
              <w:left w:val="nil"/>
              <w:bottom w:val="single" w:sz="4" w:space="0" w:color="auto"/>
              <w:right w:val="single" w:sz="4" w:space="0" w:color="auto"/>
            </w:tcBorders>
            <w:shd w:val="clear" w:color="auto" w:fill="auto"/>
            <w:noWrap/>
            <w:vAlign w:val="center"/>
          </w:tcPr>
          <w:p w14:paraId="16827A50" w14:textId="77777777" w:rsidR="00B91AD6" w:rsidRPr="00A5541E" w:rsidRDefault="00B91AD6" w:rsidP="00A5541E">
            <w:pPr>
              <w:ind w:right="57"/>
              <w:jc w:val="center"/>
              <w:rPr>
                <w:i/>
                <w:iCs/>
                <w:sz w:val="20"/>
                <w:szCs w:val="20"/>
                <w:lang w:val="kk-KZ"/>
              </w:rPr>
            </w:pPr>
            <w:r w:rsidRPr="00A5541E">
              <w:rPr>
                <w:i/>
                <w:iCs/>
                <w:sz w:val="20"/>
                <w:szCs w:val="20"/>
                <w:lang w:val="kk-KZ"/>
              </w:rPr>
              <w:t>3,3%</w:t>
            </w:r>
          </w:p>
        </w:tc>
        <w:tc>
          <w:tcPr>
            <w:tcW w:w="1496" w:type="dxa"/>
            <w:tcBorders>
              <w:top w:val="nil"/>
              <w:left w:val="nil"/>
              <w:bottom w:val="single" w:sz="4" w:space="0" w:color="auto"/>
              <w:right w:val="single" w:sz="4" w:space="0" w:color="auto"/>
            </w:tcBorders>
            <w:shd w:val="clear" w:color="auto" w:fill="auto"/>
            <w:noWrap/>
            <w:vAlign w:val="center"/>
          </w:tcPr>
          <w:p w14:paraId="269AFC3F" w14:textId="77777777" w:rsidR="00B91AD6" w:rsidRPr="00A5541E" w:rsidRDefault="00B91AD6" w:rsidP="00A5541E">
            <w:pPr>
              <w:ind w:right="57"/>
              <w:jc w:val="center"/>
              <w:rPr>
                <w:sz w:val="20"/>
                <w:szCs w:val="20"/>
                <w:lang w:val="kk-KZ"/>
              </w:rPr>
            </w:pPr>
            <w:r w:rsidRPr="00A5541E">
              <w:rPr>
                <w:sz w:val="20"/>
                <w:szCs w:val="20"/>
                <w:lang w:val="kk-KZ"/>
              </w:rPr>
              <w:t>17,3%</w:t>
            </w:r>
          </w:p>
        </w:tc>
      </w:tr>
      <w:tr w:rsidR="00B91AD6" w:rsidRPr="00A5541E" w14:paraId="192D4612" w14:textId="77777777" w:rsidTr="00A5541E">
        <w:trPr>
          <w:trHeight w:val="315"/>
        </w:trPr>
        <w:tc>
          <w:tcPr>
            <w:tcW w:w="2446" w:type="dxa"/>
            <w:tcBorders>
              <w:top w:val="nil"/>
              <w:left w:val="single" w:sz="4" w:space="0" w:color="auto"/>
              <w:bottom w:val="single" w:sz="4" w:space="0" w:color="auto"/>
              <w:right w:val="single" w:sz="4" w:space="0" w:color="auto"/>
            </w:tcBorders>
            <w:shd w:val="clear" w:color="auto" w:fill="auto"/>
            <w:vAlign w:val="bottom"/>
          </w:tcPr>
          <w:p w14:paraId="7E44AE68" w14:textId="77777777" w:rsidR="00B91AD6" w:rsidRPr="00A5541E" w:rsidRDefault="00B91AD6" w:rsidP="00B91AD6">
            <w:pPr>
              <w:rPr>
                <w:sz w:val="20"/>
                <w:szCs w:val="20"/>
                <w:lang w:val="kk-KZ"/>
              </w:rPr>
            </w:pPr>
            <w:r w:rsidRPr="00A5541E">
              <w:rPr>
                <w:sz w:val="20"/>
                <w:szCs w:val="20"/>
                <w:lang w:val="kk-KZ"/>
              </w:rPr>
              <w:t>Украина</w:t>
            </w:r>
          </w:p>
        </w:tc>
        <w:tc>
          <w:tcPr>
            <w:tcW w:w="1309" w:type="dxa"/>
            <w:tcBorders>
              <w:top w:val="nil"/>
              <w:left w:val="nil"/>
              <w:bottom w:val="single" w:sz="4" w:space="0" w:color="auto"/>
              <w:right w:val="single" w:sz="4" w:space="0" w:color="auto"/>
            </w:tcBorders>
            <w:shd w:val="clear" w:color="auto" w:fill="auto"/>
            <w:noWrap/>
            <w:vAlign w:val="center"/>
          </w:tcPr>
          <w:p w14:paraId="2BE3C744" w14:textId="77777777" w:rsidR="00B91AD6" w:rsidRPr="00A5541E" w:rsidRDefault="00B91AD6" w:rsidP="00A5541E">
            <w:pPr>
              <w:ind w:right="57"/>
              <w:jc w:val="center"/>
              <w:rPr>
                <w:sz w:val="20"/>
                <w:szCs w:val="20"/>
                <w:lang w:val="kk-KZ"/>
              </w:rPr>
            </w:pPr>
            <w:r w:rsidRPr="00A5541E">
              <w:rPr>
                <w:sz w:val="20"/>
                <w:szCs w:val="20"/>
                <w:lang w:val="kk-KZ"/>
              </w:rPr>
              <w:t>89,2</w:t>
            </w:r>
          </w:p>
        </w:tc>
        <w:tc>
          <w:tcPr>
            <w:tcW w:w="1496" w:type="dxa"/>
            <w:tcBorders>
              <w:top w:val="nil"/>
              <w:left w:val="nil"/>
              <w:bottom w:val="single" w:sz="4" w:space="0" w:color="auto"/>
              <w:right w:val="single" w:sz="4" w:space="0" w:color="auto"/>
            </w:tcBorders>
            <w:shd w:val="clear" w:color="auto" w:fill="auto"/>
            <w:noWrap/>
            <w:vAlign w:val="center"/>
          </w:tcPr>
          <w:p w14:paraId="5C603C5D" w14:textId="77777777" w:rsidR="00B91AD6" w:rsidRPr="00A5541E" w:rsidRDefault="00B91AD6" w:rsidP="00A5541E">
            <w:pPr>
              <w:ind w:right="57"/>
              <w:jc w:val="center"/>
              <w:rPr>
                <w:i/>
                <w:iCs/>
                <w:sz w:val="20"/>
                <w:szCs w:val="20"/>
                <w:lang w:val="kk-KZ"/>
              </w:rPr>
            </w:pPr>
            <w:r w:rsidRPr="00A5541E">
              <w:rPr>
                <w:i/>
                <w:iCs/>
                <w:sz w:val="20"/>
                <w:szCs w:val="20"/>
                <w:lang w:val="kk-KZ"/>
              </w:rPr>
              <w:t>2,4%</w:t>
            </w:r>
          </w:p>
        </w:tc>
        <w:tc>
          <w:tcPr>
            <w:tcW w:w="1380" w:type="dxa"/>
            <w:tcBorders>
              <w:top w:val="nil"/>
              <w:left w:val="nil"/>
              <w:bottom w:val="single" w:sz="4" w:space="0" w:color="auto"/>
              <w:right w:val="single" w:sz="4" w:space="0" w:color="auto"/>
            </w:tcBorders>
            <w:shd w:val="clear" w:color="auto" w:fill="auto"/>
            <w:noWrap/>
            <w:vAlign w:val="center"/>
          </w:tcPr>
          <w:p w14:paraId="72F8B29E" w14:textId="77777777" w:rsidR="00B91AD6" w:rsidRPr="00A5541E" w:rsidRDefault="00B91AD6" w:rsidP="00A5541E">
            <w:pPr>
              <w:ind w:right="57"/>
              <w:jc w:val="center"/>
              <w:rPr>
                <w:sz w:val="20"/>
                <w:szCs w:val="20"/>
                <w:lang w:val="kk-KZ"/>
              </w:rPr>
            </w:pPr>
            <w:r w:rsidRPr="00A5541E">
              <w:rPr>
                <w:sz w:val="20"/>
                <w:szCs w:val="20"/>
                <w:lang w:val="kk-KZ"/>
              </w:rPr>
              <w:t>144,9</w:t>
            </w:r>
          </w:p>
        </w:tc>
        <w:tc>
          <w:tcPr>
            <w:tcW w:w="1612" w:type="dxa"/>
            <w:tcBorders>
              <w:top w:val="nil"/>
              <w:left w:val="nil"/>
              <w:bottom w:val="single" w:sz="4" w:space="0" w:color="auto"/>
              <w:right w:val="single" w:sz="4" w:space="0" w:color="auto"/>
            </w:tcBorders>
            <w:shd w:val="clear" w:color="auto" w:fill="auto"/>
            <w:noWrap/>
            <w:vAlign w:val="center"/>
          </w:tcPr>
          <w:p w14:paraId="49E95ABF" w14:textId="77777777" w:rsidR="00B91AD6" w:rsidRPr="00A5541E" w:rsidRDefault="00B91AD6" w:rsidP="00A5541E">
            <w:pPr>
              <w:ind w:right="57"/>
              <w:jc w:val="center"/>
              <w:rPr>
                <w:i/>
                <w:iCs/>
                <w:sz w:val="20"/>
                <w:szCs w:val="20"/>
                <w:lang w:val="kk-KZ"/>
              </w:rPr>
            </w:pPr>
            <w:r w:rsidRPr="00A5541E">
              <w:rPr>
                <w:i/>
                <w:iCs/>
                <w:sz w:val="20"/>
                <w:szCs w:val="20"/>
                <w:lang w:val="kk-KZ"/>
              </w:rPr>
              <w:t>3,6%</w:t>
            </w:r>
          </w:p>
        </w:tc>
        <w:tc>
          <w:tcPr>
            <w:tcW w:w="1496" w:type="dxa"/>
            <w:tcBorders>
              <w:top w:val="nil"/>
              <w:left w:val="nil"/>
              <w:bottom w:val="single" w:sz="4" w:space="0" w:color="auto"/>
              <w:right w:val="single" w:sz="4" w:space="0" w:color="auto"/>
            </w:tcBorders>
            <w:shd w:val="clear" w:color="auto" w:fill="auto"/>
            <w:noWrap/>
            <w:vAlign w:val="center"/>
          </w:tcPr>
          <w:p w14:paraId="184B3B43" w14:textId="77777777" w:rsidR="00B91AD6" w:rsidRPr="00A5541E" w:rsidRDefault="00B91AD6" w:rsidP="00A5541E">
            <w:pPr>
              <w:ind w:right="57"/>
              <w:jc w:val="center"/>
              <w:rPr>
                <w:sz w:val="20"/>
                <w:szCs w:val="20"/>
                <w:lang w:val="kk-KZ"/>
              </w:rPr>
            </w:pPr>
            <w:r w:rsidRPr="00A5541E">
              <w:rPr>
                <w:sz w:val="20"/>
                <w:szCs w:val="20"/>
                <w:lang w:val="kk-KZ"/>
              </w:rPr>
              <w:t>62,3%</w:t>
            </w:r>
          </w:p>
        </w:tc>
      </w:tr>
      <w:tr w:rsidR="00B91AD6" w:rsidRPr="00A5541E" w14:paraId="19DDAB60" w14:textId="77777777" w:rsidTr="00A5541E">
        <w:trPr>
          <w:trHeight w:val="315"/>
        </w:trPr>
        <w:tc>
          <w:tcPr>
            <w:tcW w:w="2446" w:type="dxa"/>
            <w:tcBorders>
              <w:top w:val="nil"/>
              <w:left w:val="single" w:sz="4" w:space="0" w:color="auto"/>
              <w:bottom w:val="single" w:sz="4" w:space="0" w:color="auto"/>
              <w:right w:val="single" w:sz="4" w:space="0" w:color="auto"/>
            </w:tcBorders>
            <w:shd w:val="clear" w:color="auto" w:fill="auto"/>
            <w:vAlign w:val="bottom"/>
          </w:tcPr>
          <w:p w14:paraId="78E5D403" w14:textId="77777777" w:rsidR="00B91AD6" w:rsidRPr="00A5541E" w:rsidRDefault="00B91AD6" w:rsidP="00B91AD6">
            <w:pPr>
              <w:rPr>
                <w:sz w:val="20"/>
                <w:szCs w:val="20"/>
                <w:lang w:val="kk-KZ"/>
              </w:rPr>
            </w:pPr>
            <w:r w:rsidRPr="00A5541E">
              <w:rPr>
                <w:sz w:val="20"/>
                <w:szCs w:val="20"/>
                <w:lang w:val="kk-KZ"/>
              </w:rPr>
              <w:t>Швейцария</w:t>
            </w:r>
          </w:p>
        </w:tc>
        <w:tc>
          <w:tcPr>
            <w:tcW w:w="1309" w:type="dxa"/>
            <w:tcBorders>
              <w:top w:val="nil"/>
              <w:left w:val="nil"/>
              <w:bottom w:val="single" w:sz="4" w:space="0" w:color="auto"/>
              <w:right w:val="single" w:sz="4" w:space="0" w:color="auto"/>
            </w:tcBorders>
            <w:shd w:val="clear" w:color="auto" w:fill="auto"/>
            <w:noWrap/>
            <w:vAlign w:val="center"/>
          </w:tcPr>
          <w:p w14:paraId="24036F21" w14:textId="77777777" w:rsidR="00B91AD6" w:rsidRPr="00A5541E" w:rsidRDefault="00B91AD6" w:rsidP="00A5541E">
            <w:pPr>
              <w:ind w:right="57"/>
              <w:jc w:val="center"/>
              <w:rPr>
                <w:sz w:val="20"/>
                <w:szCs w:val="20"/>
                <w:lang w:val="kk-KZ"/>
              </w:rPr>
            </w:pPr>
            <w:r w:rsidRPr="00A5541E">
              <w:rPr>
                <w:sz w:val="20"/>
                <w:szCs w:val="20"/>
                <w:lang w:val="kk-KZ"/>
              </w:rPr>
              <w:t>85,6</w:t>
            </w:r>
          </w:p>
        </w:tc>
        <w:tc>
          <w:tcPr>
            <w:tcW w:w="1496" w:type="dxa"/>
            <w:tcBorders>
              <w:top w:val="nil"/>
              <w:left w:val="nil"/>
              <w:bottom w:val="single" w:sz="4" w:space="0" w:color="auto"/>
              <w:right w:val="single" w:sz="4" w:space="0" w:color="auto"/>
            </w:tcBorders>
            <w:shd w:val="clear" w:color="auto" w:fill="auto"/>
            <w:noWrap/>
            <w:vAlign w:val="center"/>
          </w:tcPr>
          <w:p w14:paraId="32CAF82A" w14:textId="77777777" w:rsidR="00B91AD6" w:rsidRPr="00A5541E" w:rsidRDefault="00B91AD6" w:rsidP="00A5541E">
            <w:pPr>
              <w:ind w:right="57"/>
              <w:jc w:val="center"/>
              <w:rPr>
                <w:i/>
                <w:iCs/>
                <w:sz w:val="20"/>
                <w:szCs w:val="20"/>
                <w:lang w:val="kk-KZ"/>
              </w:rPr>
            </w:pPr>
            <w:r w:rsidRPr="00A5541E">
              <w:rPr>
                <w:i/>
                <w:iCs/>
                <w:sz w:val="20"/>
                <w:szCs w:val="20"/>
                <w:lang w:val="kk-KZ"/>
              </w:rPr>
              <w:t>2,3%</w:t>
            </w:r>
          </w:p>
        </w:tc>
        <w:tc>
          <w:tcPr>
            <w:tcW w:w="1380" w:type="dxa"/>
            <w:tcBorders>
              <w:top w:val="nil"/>
              <w:left w:val="nil"/>
              <w:bottom w:val="single" w:sz="4" w:space="0" w:color="auto"/>
              <w:right w:val="single" w:sz="4" w:space="0" w:color="auto"/>
            </w:tcBorders>
            <w:shd w:val="clear" w:color="auto" w:fill="auto"/>
            <w:noWrap/>
            <w:vAlign w:val="center"/>
          </w:tcPr>
          <w:p w14:paraId="2F9F3F6C" w14:textId="77777777" w:rsidR="00B91AD6" w:rsidRPr="00A5541E" w:rsidRDefault="00B91AD6" w:rsidP="00A5541E">
            <w:pPr>
              <w:ind w:right="57"/>
              <w:jc w:val="center"/>
              <w:rPr>
                <w:sz w:val="20"/>
                <w:szCs w:val="20"/>
                <w:lang w:val="kk-KZ"/>
              </w:rPr>
            </w:pPr>
            <w:r w:rsidRPr="00A5541E">
              <w:rPr>
                <w:sz w:val="20"/>
                <w:szCs w:val="20"/>
                <w:lang w:val="kk-KZ"/>
              </w:rPr>
              <w:t>108,5</w:t>
            </w:r>
          </w:p>
        </w:tc>
        <w:tc>
          <w:tcPr>
            <w:tcW w:w="1612" w:type="dxa"/>
            <w:tcBorders>
              <w:top w:val="nil"/>
              <w:left w:val="nil"/>
              <w:bottom w:val="single" w:sz="4" w:space="0" w:color="auto"/>
              <w:right w:val="single" w:sz="4" w:space="0" w:color="auto"/>
            </w:tcBorders>
            <w:shd w:val="clear" w:color="auto" w:fill="auto"/>
            <w:noWrap/>
            <w:vAlign w:val="center"/>
          </w:tcPr>
          <w:p w14:paraId="0B50D5C0" w14:textId="77777777" w:rsidR="00B91AD6" w:rsidRPr="00A5541E" w:rsidRDefault="00B91AD6" w:rsidP="00A5541E">
            <w:pPr>
              <w:ind w:right="57"/>
              <w:jc w:val="center"/>
              <w:rPr>
                <w:i/>
                <w:iCs/>
                <w:sz w:val="20"/>
                <w:szCs w:val="20"/>
                <w:lang w:val="kk-KZ"/>
              </w:rPr>
            </w:pPr>
            <w:r w:rsidRPr="00A5541E">
              <w:rPr>
                <w:i/>
                <w:iCs/>
                <w:sz w:val="20"/>
                <w:szCs w:val="20"/>
                <w:lang w:val="kk-KZ"/>
              </w:rPr>
              <w:t>2,7%</w:t>
            </w:r>
          </w:p>
        </w:tc>
        <w:tc>
          <w:tcPr>
            <w:tcW w:w="1496" w:type="dxa"/>
            <w:tcBorders>
              <w:top w:val="nil"/>
              <w:left w:val="nil"/>
              <w:bottom w:val="single" w:sz="4" w:space="0" w:color="auto"/>
              <w:right w:val="single" w:sz="4" w:space="0" w:color="auto"/>
            </w:tcBorders>
            <w:shd w:val="clear" w:color="auto" w:fill="auto"/>
            <w:noWrap/>
            <w:vAlign w:val="center"/>
          </w:tcPr>
          <w:p w14:paraId="3724CD1D" w14:textId="77777777" w:rsidR="00B91AD6" w:rsidRPr="00A5541E" w:rsidRDefault="00B91AD6" w:rsidP="00A5541E">
            <w:pPr>
              <w:ind w:right="57"/>
              <w:jc w:val="center"/>
              <w:rPr>
                <w:sz w:val="20"/>
                <w:szCs w:val="20"/>
                <w:lang w:val="kk-KZ"/>
              </w:rPr>
            </w:pPr>
            <w:r w:rsidRPr="00A5541E">
              <w:rPr>
                <w:sz w:val="20"/>
                <w:szCs w:val="20"/>
                <w:lang w:val="kk-KZ"/>
              </w:rPr>
              <w:t>26,7%</w:t>
            </w:r>
          </w:p>
        </w:tc>
      </w:tr>
      <w:tr w:rsidR="00B91AD6" w:rsidRPr="00A5541E" w14:paraId="7101DC5A" w14:textId="77777777" w:rsidTr="00A5541E">
        <w:trPr>
          <w:trHeight w:val="315"/>
        </w:trPr>
        <w:tc>
          <w:tcPr>
            <w:tcW w:w="2446" w:type="dxa"/>
            <w:tcBorders>
              <w:top w:val="nil"/>
              <w:left w:val="single" w:sz="4" w:space="0" w:color="auto"/>
              <w:bottom w:val="single" w:sz="4" w:space="0" w:color="auto"/>
              <w:right w:val="single" w:sz="4" w:space="0" w:color="auto"/>
            </w:tcBorders>
            <w:shd w:val="clear" w:color="auto" w:fill="auto"/>
            <w:vAlign w:val="bottom"/>
          </w:tcPr>
          <w:p w14:paraId="6804538B" w14:textId="77777777" w:rsidR="00B91AD6" w:rsidRPr="00A5541E" w:rsidRDefault="00B91AD6" w:rsidP="00B91AD6">
            <w:pPr>
              <w:rPr>
                <w:sz w:val="20"/>
                <w:szCs w:val="20"/>
                <w:lang w:val="kk-KZ"/>
              </w:rPr>
            </w:pPr>
            <w:r w:rsidRPr="00A5541E">
              <w:rPr>
                <w:sz w:val="20"/>
                <w:szCs w:val="20"/>
                <w:lang w:val="kk-KZ"/>
              </w:rPr>
              <w:t>Түркия</w:t>
            </w:r>
          </w:p>
        </w:tc>
        <w:tc>
          <w:tcPr>
            <w:tcW w:w="1309" w:type="dxa"/>
            <w:tcBorders>
              <w:top w:val="nil"/>
              <w:left w:val="nil"/>
              <w:bottom w:val="single" w:sz="4" w:space="0" w:color="auto"/>
              <w:right w:val="single" w:sz="4" w:space="0" w:color="auto"/>
            </w:tcBorders>
            <w:shd w:val="clear" w:color="auto" w:fill="auto"/>
            <w:noWrap/>
            <w:vAlign w:val="center"/>
          </w:tcPr>
          <w:p w14:paraId="0905FB41" w14:textId="77777777" w:rsidR="00B91AD6" w:rsidRPr="00A5541E" w:rsidRDefault="00B91AD6" w:rsidP="00A5541E">
            <w:pPr>
              <w:ind w:right="57"/>
              <w:jc w:val="center"/>
              <w:rPr>
                <w:sz w:val="20"/>
                <w:szCs w:val="20"/>
                <w:lang w:val="kk-KZ"/>
              </w:rPr>
            </w:pPr>
            <w:r w:rsidRPr="00A5541E">
              <w:rPr>
                <w:sz w:val="20"/>
                <w:szCs w:val="20"/>
                <w:lang w:val="kk-KZ"/>
              </w:rPr>
              <w:t>77,2</w:t>
            </w:r>
          </w:p>
        </w:tc>
        <w:tc>
          <w:tcPr>
            <w:tcW w:w="1496" w:type="dxa"/>
            <w:tcBorders>
              <w:top w:val="nil"/>
              <w:left w:val="nil"/>
              <w:bottom w:val="single" w:sz="4" w:space="0" w:color="auto"/>
              <w:right w:val="single" w:sz="4" w:space="0" w:color="auto"/>
            </w:tcBorders>
            <w:shd w:val="clear" w:color="auto" w:fill="auto"/>
            <w:noWrap/>
            <w:vAlign w:val="center"/>
          </w:tcPr>
          <w:p w14:paraId="4584947A" w14:textId="77777777" w:rsidR="00B91AD6" w:rsidRPr="00A5541E" w:rsidRDefault="00B91AD6" w:rsidP="00A5541E">
            <w:pPr>
              <w:ind w:right="57"/>
              <w:jc w:val="center"/>
              <w:rPr>
                <w:i/>
                <w:iCs/>
                <w:sz w:val="20"/>
                <w:szCs w:val="20"/>
                <w:lang w:val="kk-KZ"/>
              </w:rPr>
            </w:pPr>
            <w:r w:rsidRPr="00A5541E">
              <w:rPr>
                <w:i/>
                <w:iCs/>
                <w:sz w:val="20"/>
                <w:szCs w:val="20"/>
                <w:lang w:val="kk-KZ"/>
              </w:rPr>
              <w:t>2,0%</w:t>
            </w:r>
          </w:p>
        </w:tc>
        <w:tc>
          <w:tcPr>
            <w:tcW w:w="1380" w:type="dxa"/>
            <w:tcBorders>
              <w:top w:val="nil"/>
              <w:left w:val="nil"/>
              <w:bottom w:val="single" w:sz="4" w:space="0" w:color="auto"/>
              <w:right w:val="single" w:sz="4" w:space="0" w:color="auto"/>
            </w:tcBorders>
            <w:shd w:val="clear" w:color="auto" w:fill="auto"/>
            <w:noWrap/>
            <w:vAlign w:val="center"/>
          </w:tcPr>
          <w:p w14:paraId="0A40D814" w14:textId="77777777" w:rsidR="00B91AD6" w:rsidRPr="00A5541E" w:rsidRDefault="00B91AD6" w:rsidP="00A5541E">
            <w:pPr>
              <w:ind w:right="57"/>
              <w:jc w:val="center"/>
              <w:rPr>
                <w:sz w:val="20"/>
                <w:szCs w:val="20"/>
                <w:lang w:val="kk-KZ"/>
              </w:rPr>
            </w:pPr>
            <w:r w:rsidRPr="00A5541E">
              <w:rPr>
                <w:sz w:val="20"/>
                <w:szCs w:val="20"/>
                <w:lang w:val="kk-KZ"/>
              </w:rPr>
              <w:t>85,9</w:t>
            </w:r>
          </w:p>
        </w:tc>
        <w:tc>
          <w:tcPr>
            <w:tcW w:w="1612" w:type="dxa"/>
            <w:tcBorders>
              <w:top w:val="nil"/>
              <w:left w:val="nil"/>
              <w:bottom w:val="single" w:sz="4" w:space="0" w:color="auto"/>
              <w:right w:val="single" w:sz="4" w:space="0" w:color="auto"/>
            </w:tcBorders>
            <w:shd w:val="clear" w:color="auto" w:fill="auto"/>
            <w:noWrap/>
            <w:vAlign w:val="center"/>
          </w:tcPr>
          <w:p w14:paraId="74AE1CE0" w14:textId="77777777" w:rsidR="00B91AD6" w:rsidRPr="00A5541E" w:rsidRDefault="00B91AD6" w:rsidP="00A5541E">
            <w:pPr>
              <w:ind w:right="57"/>
              <w:jc w:val="center"/>
              <w:rPr>
                <w:i/>
                <w:iCs/>
                <w:sz w:val="20"/>
                <w:szCs w:val="20"/>
                <w:lang w:val="kk-KZ"/>
              </w:rPr>
            </w:pPr>
            <w:r w:rsidRPr="00A5541E">
              <w:rPr>
                <w:i/>
                <w:iCs/>
                <w:sz w:val="20"/>
                <w:szCs w:val="20"/>
                <w:lang w:val="kk-KZ"/>
              </w:rPr>
              <w:t>2,1%</w:t>
            </w:r>
          </w:p>
        </w:tc>
        <w:tc>
          <w:tcPr>
            <w:tcW w:w="1496" w:type="dxa"/>
            <w:tcBorders>
              <w:top w:val="nil"/>
              <w:left w:val="nil"/>
              <w:bottom w:val="single" w:sz="4" w:space="0" w:color="auto"/>
              <w:right w:val="single" w:sz="4" w:space="0" w:color="auto"/>
            </w:tcBorders>
            <w:shd w:val="clear" w:color="auto" w:fill="auto"/>
            <w:noWrap/>
            <w:vAlign w:val="center"/>
          </w:tcPr>
          <w:p w14:paraId="5696C49F" w14:textId="77777777" w:rsidR="00B91AD6" w:rsidRPr="00A5541E" w:rsidRDefault="00B91AD6" w:rsidP="00A5541E">
            <w:pPr>
              <w:ind w:right="57"/>
              <w:jc w:val="center"/>
              <w:rPr>
                <w:sz w:val="20"/>
                <w:szCs w:val="20"/>
                <w:lang w:val="kk-KZ"/>
              </w:rPr>
            </w:pPr>
            <w:r w:rsidRPr="00A5541E">
              <w:rPr>
                <w:sz w:val="20"/>
                <w:szCs w:val="20"/>
                <w:lang w:val="kk-KZ"/>
              </w:rPr>
              <w:t>11,2%</w:t>
            </w:r>
          </w:p>
        </w:tc>
      </w:tr>
      <w:tr w:rsidR="00B91AD6" w:rsidRPr="00A5541E" w14:paraId="2B0DC3CB" w14:textId="77777777" w:rsidTr="00A5541E">
        <w:trPr>
          <w:trHeight w:val="315"/>
        </w:trPr>
        <w:tc>
          <w:tcPr>
            <w:tcW w:w="2446" w:type="dxa"/>
            <w:tcBorders>
              <w:top w:val="nil"/>
              <w:left w:val="single" w:sz="4" w:space="0" w:color="auto"/>
              <w:bottom w:val="single" w:sz="4" w:space="0" w:color="auto"/>
              <w:right w:val="single" w:sz="4" w:space="0" w:color="auto"/>
            </w:tcBorders>
            <w:shd w:val="clear" w:color="auto" w:fill="auto"/>
            <w:vAlign w:val="bottom"/>
          </w:tcPr>
          <w:p w14:paraId="6F6F6BAB" w14:textId="77777777" w:rsidR="00B91AD6" w:rsidRPr="00A5541E" w:rsidRDefault="00B91AD6" w:rsidP="00B91AD6">
            <w:pPr>
              <w:rPr>
                <w:sz w:val="20"/>
                <w:szCs w:val="20"/>
                <w:lang w:val="kk-KZ"/>
              </w:rPr>
            </w:pPr>
            <w:r w:rsidRPr="00A5541E">
              <w:rPr>
                <w:sz w:val="20"/>
                <w:szCs w:val="20"/>
                <w:lang w:val="kk-KZ"/>
              </w:rPr>
              <w:t>Латвия</w:t>
            </w:r>
          </w:p>
        </w:tc>
        <w:tc>
          <w:tcPr>
            <w:tcW w:w="1309" w:type="dxa"/>
            <w:tcBorders>
              <w:top w:val="nil"/>
              <w:left w:val="nil"/>
              <w:bottom w:val="single" w:sz="4" w:space="0" w:color="auto"/>
              <w:right w:val="single" w:sz="4" w:space="0" w:color="auto"/>
            </w:tcBorders>
            <w:shd w:val="clear" w:color="auto" w:fill="auto"/>
            <w:noWrap/>
            <w:vAlign w:val="center"/>
          </w:tcPr>
          <w:p w14:paraId="20826C72" w14:textId="77777777" w:rsidR="00B91AD6" w:rsidRPr="00A5541E" w:rsidRDefault="00B91AD6" w:rsidP="00A5541E">
            <w:pPr>
              <w:ind w:right="57"/>
              <w:jc w:val="center"/>
              <w:rPr>
                <w:sz w:val="20"/>
                <w:szCs w:val="20"/>
                <w:lang w:val="kk-KZ"/>
              </w:rPr>
            </w:pPr>
            <w:r w:rsidRPr="00A5541E">
              <w:rPr>
                <w:sz w:val="20"/>
                <w:szCs w:val="20"/>
                <w:lang w:val="kk-KZ"/>
              </w:rPr>
              <w:t>73,7</w:t>
            </w:r>
          </w:p>
        </w:tc>
        <w:tc>
          <w:tcPr>
            <w:tcW w:w="1496" w:type="dxa"/>
            <w:tcBorders>
              <w:top w:val="nil"/>
              <w:left w:val="nil"/>
              <w:bottom w:val="single" w:sz="4" w:space="0" w:color="auto"/>
              <w:right w:val="single" w:sz="4" w:space="0" w:color="auto"/>
            </w:tcBorders>
            <w:shd w:val="clear" w:color="auto" w:fill="auto"/>
            <w:noWrap/>
            <w:vAlign w:val="center"/>
          </w:tcPr>
          <w:p w14:paraId="4687057D" w14:textId="77777777" w:rsidR="00B91AD6" w:rsidRPr="00A5541E" w:rsidRDefault="00B91AD6" w:rsidP="00A5541E">
            <w:pPr>
              <w:ind w:right="57"/>
              <w:jc w:val="center"/>
              <w:rPr>
                <w:i/>
                <w:iCs/>
                <w:sz w:val="20"/>
                <w:szCs w:val="20"/>
                <w:lang w:val="kk-KZ"/>
              </w:rPr>
            </w:pPr>
            <w:r w:rsidRPr="00A5541E">
              <w:rPr>
                <w:i/>
                <w:iCs/>
                <w:sz w:val="20"/>
                <w:szCs w:val="20"/>
                <w:lang w:val="kk-KZ"/>
              </w:rPr>
              <w:t>1,9%</w:t>
            </w:r>
          </w:p>
        </w:tc>
        <w:tc>
          <w:tcPr>
            <w:tcW w:w="1380" w:type="dxa"/>
            <w:tcBorders>
              <w:top w:val="nil"/>
              <w:left w:val="nil"/>
              <w:bottom w:val="single" w:sz="4" w:space="0" w:color="auto"/>
              <w:right w:val="single" w:sz="4" w:space="0" w:color="auto"/>
            </w:tcBorders>
            <w:shd w:val="clear" w:color="auto" w:fill="auto"/>
            <w:noWrap/>
            <w:vAlign w:val="center"/>
          </w:tcPr>
          <w:p w14:paraId="44EA6F77" w14:textId="77777777" w:rsidR="00B91AD6" w:rsidRPr="00A5541E" w:rsidRDefault="00B91AD6" w:rsidP="00A5541E">
            <w:pPr>
              <w:ind w:right="57"/>
              <w:jc w:val="center"/>
              <w:rPr>
                <w:sz w:val="20"/>
                <w:szCs w:val="20"/>
                <w:lang w:val="kk-KZ"/>
              </w:rPr>
            </w:pPr>
            <w:r w:rsidRPr="00A5541E">
              <w:rPr>
                <w:sz w:val="20"/>
                <w:szCs w:val="20"/>
                <w:lang w:val="kk-KZ"/>
              </w:rPr>
              <w:t>89,0</w:t>
            </w:r>
          </w:p>
        </w:tc>
        <w:tc>
          <w:tcPr>
            <w:tcW w:w="1612" w:type="dxa"/>
            <w:tcBorders>
              <w:top w:val="nil"/>
              <w:left w:val="nil"/>
              <w:bottom w:val="single" w:sz="4" w:space="0" w:color="auto"/>
              <w:right w:val="single" w:sz="4" w:space="0" w:color="auto"/>
            </w:tcBorders>
            <w:shd w:val="clear" w:color="auto" w:fill="auto"/>
            <w:noWrap/>
            <w:vAlign w:val="center"/>
          </w:tcPr>
          <w:p w14:paraId="70C30703" w14:textId="77777777" w:rsidR="00B91AD6" w:rsidRPr="00A5541E" w:rsidRDefault="00B91AD6" w:rsidP="00A5541E">
            <w:pPr>
              <w:ind w:right="57"/>
              <w:jc w:val="center"/>
              <w:rPr>
                <w:i/>
                <w:iCs/>
                <w:sz w:val="20"/>
                <w:szCs w:val="20"/>
                <w:lang w:val="kk-KZ"/>
              </w:rPr>
            </w:pPr>
            <w:r w:rsidRPr="00A5541E">
              <w:rPr>
                <w:i/>
                <w:iCs/>
                <w:sz w:val="20"/>
                <w:szCs w:val="20"/>
                <w:lang w:val="kk-KZ"/>
              </w:rPr>
              <w:t>2,2%</w:t>
            </w:r>
          </w:p>
        </w:tc>
        <w:tc>
          <w:tcPr>
            <w:tcW w:w="1496" w:type="dxa"/>
            <w:tcBorders>
              <w:top w:val="nil"/>
              <w:left w:val="nil"/>
              <w:bottom w:val="single" w:sz="4" w:space="0" w:color="auto"/>
              <w:right w:val="single" w:sz="4" w:space="0" w:color="auto"/>
            </w:tcBorders>
            <w:shd w:val="clear" w:color="auto" w:fill="auto"/>
            <w:noWrap/>
            <w:vAlign w:val="center"/>
          </w:tcPr>
          <w:p w14:paraId="04F0F5AE" w14:textId="77777777" w:rsidR="00B91AD6" w:rsidRPr="00A5541E" w:rsidRDefault="00B91AD6" w:rsidP="00A5541E">
            <w:pPr>
              <w:ind w:right="57"/>
              <w:jc w:val="center"/>
              <w:rPr>
                <w:sz w:val="20"/>
                <w:szCs w:val="20"/>
                <w:lang w:val="kk-KZ"/>
              </w:rPr>
            </w:pPr>
            <w:r w:rsidRPr="00A5541E">
              <w:rPr>
                <w:sz w:val="20"/>
                <w:szCs w:val="20"/>
                <w:lang w:val="kk-KZ"/>
              </w:rPr>
              <w:t>20,7%</w:t>
            </w:r>
          </w:p>
        </w:tc>
      </w:tr>
      <w:tr w:rsidR="00B91AD6" w:rsidRPr="00A5541E" w14:paraId="6B81BED7" w14:textId="77777777" w:rsidTr="00A5541E">
        <w:trPr>
          <w:trHeight w:val="315"/>
        </w:trPr>
        <w:tc>
          <w:tcPr>
            <w:tcW w:w="2446" w:type="dxa"/>
            <w:tcBorders>
              <w:top w:val="nil"/>
              <w:left w:val="single" w:sz="4" w:space="0" w:color="auto"/>
              <w:bottom w:val="single" w:sz="4" w:space="0" w:color="auto"/>
              <w:right w:val="single" w:sz="4" w:space="0" w:color="auto"/>
            </w:tcBorders>
            <w:shd w:val="clear" w:color="auto" w:fill="auto"/>
            <w:vAlign w:val="bottom"/>
          </w:tcPr>
          <w:p w14:paraId="4A1D0356" w14:textId="77777777" w:rsidR="00B91AD6" w:rsidRPr="00A5541E" w:rsidRDefault="00B91AD6" w:rsidP="00B91AD6">
            <w:pPr>
              <w:rPr>
                <w:sz w:val="20"/>
                <w:szCs w:val="20"/>
                <w:lang w:val="kk-KZ"/>
              </w:rPr>
            </w:pPr>
            <w:r w:rsidRPr="00A5541E">
              <w:rPr>
                <w:sz w:val="20"/>
                <w:szCs w:val="20"/>
                <w:lang w:val="kk-KZ"/>
              </w:rPr>
              <w:t>Нидерланд</w:t>
            </w:r>
          </w:p>
        </w:tc>
        <w:tc>
          <w:tcPr>
            <w:tcW w:w="1309" w:type="dxa"/>
            <w:tcBorders>
              <w:top w:val="nil"/>
              <w:left w:val="nil"/>
              <w:bottom w:val="single" w:sz="4" w:space="0" w:color="auto"/>
              <w:right w:val="single" w:sz="4" w:space="0" w:color="auto"/>
            </w:tcBorders>
            <w:shd w:val="clear" w:color="auto" w:fill="auto"/>
            <w:noWrap/>
            <w:vAlign w:val="center"/>
          </w:tcPr>
          <w:p w14:paraId="5615C3BF" w14:textId="77777777" w:rsidR="00B91AD6" w:rsidRPr="00A5541E" w:rsidRDefault="00B91AD6" w:rsidP="00A5541E">
            <w:pPr>
              <w:ind w:right="57"/>
              <w:jc w:val="center"/>
              <w:rPr>
                <w:sz w:val="20"/>
                <w:szCs w:val="20"/>
                <w:lang w:val="kk-KZ"/>
              </w:rPr>
            </w:pPr>
            <w:r w:rsidRPr="00A5541E">
              <w:rPr>
                <w:sz w:val="20"/>
                <w:szCs w:val="20"/>
                <w:lang w:val="kk-KZ"/>
              </w:rPr>
              <w:t>70,2</w:t>
            </w:r>
          </w:p>
        </w:tc>
        <w:tc>
          <w:tcPr>
            <w:tcW w:w="1496" w:type="dxa"/>
            <w:tcBorders>
              <w:top w:val="nil"/>
              <w:left w:val="nil"/>
              <w:bottom w:val="single" w:sz="4" w:space="0" w:color="auto"/>
              <w:right w:val="single" w:sz="4" w:space="0" w:color="auto"/>
            </w:tcBorders>
            <w:shd w:val="clear" w:color="auto" w:fill="auto"/>
            <w:noWrap/>
            <w:vAlign w:val="center"/>
          </w:tcPr>
          <w:p w14:paraId="1C03577F" w14:textId="77777777" w:rsidR="00B91AD6" w:rsidRPr="00A5541E" w:rsidRDefault="00B91AD6" w:rsidP="00A5541E">
            <w:pPr>
              <w:ind w:right="57"/>
              <w:jc w:val="center"/>
              <w:rPr>
                <w:i/>
                <w:iCs/>
                <w:sz w:val="20"/>
                <w:szCs w:val="20"/>
                <w:lang w:val="kk-KZ"/>
              </w:rPr>
            </w:pPr>
            <w:r w:rsidRPr="00A5541E">
              <w:rPr>
                <w:i/>
                <w:iCs/>
                <w:sz w:val="20"/>
                <w:szCs w:val="20"/>
                <w:lang w:val="kk-KZ"/>
              </w:rPr>
              <w:t>1,8%</w:t>
            </w:r>
          </w:p>
        </w:tc>
        <w:tc>
          <w:tcPr>
            <w:tcW w:w="1380" w:type="dxa"/>
            <w:tcBorders>
              <w:top w:val="nil"/>
              <w:left w:val="nil"/>
              <w:bottom w:val="single" w:sz="4" w:space="0" w:color="auto"/>
              <w:right w:val="single" w:sz="4" w:space="0" w:color="auto"/>
            </w:tcBorders>
            <w:shd w:val="clear" w:color="auto" w:fill="auto"/>
            <w:noWrap/>
            <w:vAlign w:val="center"/>
          </w:tcPr>
          <w:p w14:paraId="47406633" w14:textId="77777777" w:rsidR="00B91AD6" w:rsidRPr="00A5541E" w:rsidRDefault="00B91AD6" w:rsidP="00A5541E">
            <w:pPr>
              <w:ind w:right="57"/>
              <w:jc w:val="center"/>
              <w:rPr>
                <w:sz w:val="20"/>
                <w:szCs w:val="20"/>
                <w:lang w:val="kk-KZ"/>
              </w:rPr>
            </w:pPr>
            <w:r w:rsidRPr="00A5541E">
              <w:rPr>
                <w:sz w:val="20"/>
                <w:szCs w:val="20"/>
                <w:lang w:val="kk-KZ"/>
              </w:rPr>
              <w:t>97,9</w:t>
            </w:r>
          </w:p>
        </w:tc>
        <w:tc>
          <w:tcPr>
            <w:tcW w:w="1612" w:type="dxa"/>
            <w:tcBorders>
              <w:top w:val="nil"/>
              <w:left w:val="nil"/>
              <w:bottom w:val="single" w:sz="4" w:space="0" w:color="auto"/>
              <w:right w:val="single" w:sz="4" w:space="0" w:color="auto"/>
            </w:tcBorders>
            <w:shd w:val="clear" w:color="auto" w:fill="auto"/>
            <w:noWrap/>
            <w:vAlign w:val="center"/>
          </w:tcPr>
          <w:p w14:paraId="0C9D7BD0" w14:textId="77777777" w:rsidR="00B91AD6" w:rsidRPr="00A5541E" w:rsidRDefault="00B91AD6" w:rsidP="00A5541E">
            <w:pPr>
              <w:ind w:right="57"/>
              <w:jc w:val="center"/>
              <w:rPr>
                <w:i/>
                <w:iCs/>
                <w:sz w:val="20"/>
                <w:szCs w:val="20"/>
                <w:lang w:val="kk-KZ"/>
              </w:rPr>
            </w:pPr>
            <w:r w:rsidRPr="00A5541E">
              <w:rPr>
                <w:i/>
                <w:iCs/>
                <w:sz w:val="20"/>
                <w:szCs w:val="20"/>
                <w:lang w:val="kk-KZ"/>
              </w:rPr>
              <w:t>2,4%</w:t>
            </w:r>
          </w:p>
        </w:tc>
        <w:tc>
          <w:tcPr>
            <w:tcW w:w="1496" w:type="dxa"/>
            <w:tcBorders>
              <w:top w:val="nil"/>
              <w:left w:val="nil"/>
              <w:bottom w:val="single" w:sz="4" w:space="0" w:color="auto"/>
              <w:right w:val="single" w:sz="4" w:space="0" w:color="auto"/>
            </w:tcBorders>
            <w:shd w:val="clear" w:color="auto" w:fill="auto"/>
            <w:noWrap/>
            <w:vAlign w:val="center"/>
          </w:tcPr>
          <w:p w14:paraId="10A38068" w14:textId="77777777" w:rsidR="00B91AD6" w:rsidRPr="00A5541E" w:rsidRDefault="00B91AD6" w:rsidP="00A5541E">
            <w:pPr>
              <w:ind w:right="57"/>
              <w:jc w:val="center"/>
              <w:rPr>
                <w:sz w:val="20"/>
                <w:szCs w:val="20"/>
                <w:lang w:val="kk-KZ"/>
              </w:rPr>
            </w:pPr>
            <w:r w:rsidRPr="00A5541E">
              <w:rPr>
                <w:sz w:val="20"/>
                <w:szCs w:val="20"/>
                <w:lang w:val="kk-KZ"/>
              </w:rPr>
              <w:t>39,5%</w:t>
            </w:r>
          </w:p>
        </w:tc>
      </w:tr>
      <w:tr w:rsidR="00B91AD6" w:rsidRPr="00A5541E" w14:paraId="793823A7" w14:textId="77777777" w:rsidTr="00A5541E">
        <w:trPr>
          <w:trHeight w:val="315"/>
        </w:trPr>
        <w:tc>
          <w:tcPr>
            <w:tcW w:w="2446" w:type="dxa"/>
            <w:tcBorders>
              <w:top w:val="nil"/>
              <w:left w:val="single" w:sz="4" w:space="0" w:color="auto"/>
              <w:bottom w:val="single" w:sz="4" w:space="0" w:color="auto"/>
              <w:right w:val="single" w:sz="4" w:space="0" w:color="auto"/>
            </w:tcBorders>
            <w:shd w:val="clear" w:color="auto" w:fill="auto"/>
            <w:vAlign w:val="bottom"/>
          </w:tcPr>
          <w:p w14:paraId="6B832C9F" w14:textId="77777777" w:rsidR="00B91AD6" w:rsidRPr="00A5541E" w:rsidRDefault="00B91AD6" w:rsidP="00B91AD6">
            <w:pPr>
              <w:rPr>
                <w:sz w:val="20"/>
                <w:szCs w:val="20"/>
                <w:lang w:val="kk-KZ"/>
              </w:rPr>
            </w:pPr>
            <w:r w:rsidRPr="00A5541E">
              <w:rPr>
                <w:sz w:val="20"/>
                <w:szCs w:val="20"/>
                <w:lang w:val="kk-KZ"/>
              </w:rPr>
              <w:t>Басқалары</w:t>
            </w:r>
          </w:p>
        </w:tc>
        <w:tc>
          <w:tcPr>
            <w:tcW w:w="1309" w:type="dxa"/>
            <w:tcBorders>
              <w:top w:val="nil"/>
              <w:left w:val="nil"/>
              <w:bottom w:val="single" w:sz="4" w:space="0" w:color="auto"/>
              <w:right w:val="single" w:sz="4" w:space="0" w:color="auto"/>
            </w:tcBorders>
            <w:shd w:val="clear" w:color="auto" w:fill="auto"/>
            <w:noWrap/>
            <w:vAlign w:val="center"/>
          </w:tcPr>
          <w:p w14:paraId="2253CCF8" w14:textId="77777777" w:rsidR="00B91AD6" w:rsidRPr="00A5541E" w:rsidRDefault="00B91AD6" w:rsidP="00A5541E">
            <w:pPr>
              <w:ind w:right="57"/>
              <w:jc w:val="center"/>
              <w:rPr>
                <w:sz w:val="20"/>
                <w:szCs w:val="20"/>
                <w:lang w:val="kk-KZ"/>
              </w:rPr>
            </w:pPr>
            <w:r w:rsidRPr="00A5541E">
              <w:rPr>
                <w:sz w:val="20"/>
                <w:szCs w:val="20"/>
                <w:lang w:val="kk-KZ"/>
              </w:rPr>
              <w:t>695,5</w:t>
            </w:r>
          </w:p>
        </w:tc>
        <w:tc>
          <w:tcPr>
            <w:tcW w:w="1496" w:type="dxa"/>
            <w:tcBorders>
              <w:top w:val="nil"/>
              <w:left w:val="nil"/>
              <w:bottom w:val="single" w:sz="4" w:space="0" w:color="auto"/>
              <w:right w:val="single" w:sz="4" w:space="0" w:color="auto"/>
            </w:tcBorders>
            <w:shd w:val="clear" w:color="auto" w:fill="auto"/>
            <w:noWrap/>
            <w:vAlign w:val="center"/>
          </w:tcPr>
          <w:p w14:paraId="03EB0DA7" w14:textId="77777777" w:rsidR="00B91AD6" w:rsidRPr="00A5541E" w:rsidRDefault="00B91AD6" w:rsidP="00A5541E">
            <w:pPr>
              <w:ind w:right="57"/>
              <w:jc w:val="center"/>
              <w:rPr>
                <w:i/>
                <w:iCs/>
                <w:sz w:val="20"/>
                <w:szCs w:val="20"/>
                <w:lang w:val="kk-KZ"/>
              </w:rPr>
            </w:pPr>
            <w:r w:rsidRPr="00A5541E">
              <w:rPr>
                <w:i/>
                <w:iCs/>
                <w:sz w:val="20"/>
                <w:szCs w:val="20"/>
                <w:lang w:val="kk-KZ"/>
              </w:rPr>
              <w:t>18,3%</w:t>
            </w:r>
          </w:p>
        </w:tc>
        <w:tc>
          <w:tcPr>
            <w:tcW w:w="1380" w:type="dxa"/>
            <w:tcBorders>
              <w:top w:val="nil"/>
              <w:left w:val="nil"/>
              <w:bottom w:val="single" w:sz="4" w:space="0" w:color="auto"/>
              <w:right w:val="single" w:sz="4" w:space="0" w:color="auto"/>
            </w:tcBorders>
            <w:shd w:val="clear" w:color="auto" w:fill="auto"/>
            <w:noWrap/>
            <w:vAlign w:val="center"/>
          </w:tcPr>
          <w:p w14:paraId="6B77850D" w14:textId="77777777" w:rsidR="00B91AD6" w:rsidRPr="00A5541E" w:rsidRDefault="00B91AD6" w:rsidP="00A5541E">
            <w:pPr>
              <w:ind w:right="57"/>
              <w:jc w:val="center"/>
              <w:rPr>
                <w:sz w:val="20"/>
                <w:szCs w:val="20"/>
                <w:lang w:val="kk-KZ"/>
              </w:rPr>
            </w:pPr>
            <w:r w:rsidRPr="00A5541E">
              <w:rPr>
                <w:sz w:val="20"/>
                <w:szCs w:val="20"/>
                <w:lang w:val="kk-KZ"/>
              </w:rPr>
              <w:t>841,2</w:t>
            </w:r>
          </w:p>
        </w:tc>
        <w:tc>
          <w:tcPr>
            <w:tcW w:w="1612" w:type="dxa"/>
            <w:tcBorders>
              <w:top w:val="nil"/>
              <w:left w:val="nil"/>
              <w:bottom w:val="single" w:sz="4" w:space="0" w:color="auto"/>
              <w:right w:val="single" w:sz="4" w:space="0" w:color="auto"/>
            </w:tcBorders>
            <w:shd w:val="clear" w:color="auto" w:fill="auto"/>
            <w:noWrap/>
            <w:vAlign w:val="center"/>
          </w:tcPr>
          <w:p w14:paraId="63382534" w14:textId="77777777" w:rsidR="00B91AD6" w:rsidRPr="00A5541E" w:rsidRDefault="00B91AD6" w:rsidP="00A5541E">
            <w:pPr>
              <w:ind w:right="57"/>
              <w:jc w:val="center"/>
              <w:rPr>
                <w:i/>
                <w:iCs/>
                <w:sz w:val="20"/>
                <w:szCs w:val="20"/>
                <w:lang w:val="kk-KZ"/>
              </w:rPr>
            </w:pPr>
            <w:r w:rsidRPr="00A5541E">
              <w:rPr>
                <w:i/>
                <w:iCs/>
                <w:sz w:val="20"/>
                <w:szCs w:val="20"/>
                <w:lang w:val="kk-KZ"/>
              </w:rPr>
              <w:t>20,7%</w:t>
            </w:r>
          </w:p>
        </w:tc>
        <w:tc>
          <w:tcPr>
            <w:tcW w:w="1496" w:type="dxa"/>
            <w:tcBorders>
              <w:top w:val="nil"/>
              <w:left w:val="nil"/>
              <w:bottom w:val="single" w:sz="4" w:space="0" w:color="auto"/>
              <w:right w:val="single" w:sz="4" w:space="0" w:color="auto"/>
            </w:tcBorders>
            <w:shd w:val="clear" w:color="auto" w:fill="auto"/>
            <w:noWrap/>
            <w:vAlign w:val="center"/>
          </w:tcPr>
          <w:p w14:paraId="7BF821DD" w14:textId="77777777" w:rsidR="00B91AD6" w:rsidRPr="00A5541E" w:rsidRDefault="00B91AD6" w:rsidP="00A5541E">
            <w:pPr>
              <w:ind w:right="57"/>
              <w:jc w:val="center"/>
              <w:rPr>
                <w:sz w:val="20"/>
                <w:szCs w:val="20"/>
                <w:lang w:val="kk-KZ"/>
              </w:rPr>
            </w:pPr>
            <w:r w:rsidRPr="00A5541E">
              <w:rPr>
                <w:sz w:val="20"/>
                <w:szCs w:val="20"/>
                <w:lang w:val="kk-KZ"/>
              </w:rPr>
              <w:t>21,0%</w:t>
            </w:r>
          </w:p>
        </w:tc>
      </w:tr>
      <w:tr w:rsidR="00B91AD6" w:rsidRPr="00A5541E" w14:paraId="00C6907D" w14:textId="77777777" w:rsidTr="00A5541E">
        <w:trPr>
          <w:trHeight w:val="315"/>
        </w:trPr>
        <w:tc>
          <w:tcPr>
            <w:tcW w:w="2446" w:type="dxa"/>
            <w:tcBorders>
              <w:top w:val="nil"/>
              <w:left w:val="single" w:sz="4" w:space="0" w:color="auto"/>
              <w:bottom w:val="single" w:sz="4" w:space="0" w:color="auto"/>
              <w:right w:val="single" w:sz="4" w:space="0" w:color="auto"/>
            </w:tcBorders>
            <w:shd w:val="clear" w:color="auto" w:fill="auto"/>
            <w:vAlign w:val="bottom"/>
          </w:tcPr>
          <w:p w14:paraId="79BCADFB" w14:textId="77777777" w:rsidR="00B91AD6" w:rsidRPr="00A5541E" w:rsidRDefault="00B91AD6" w:rsidP="00B91AD6">
            <w:pPr>
              <w:rPr>
                <w:b/>
                <w:bCs/>
                <w:sz w:val="20"/>
                <w:szCs w:val="20"/>
                <w:lang w:val="kk-KZ"/>
              </w:rPr>
            </w:pPr>
            <w:r w:rsidRPr="00A5541E">
              <w:rPr>
                <w:b/>
                <w:bCs/>
                <w:sz w:val="20"/>
                <w:szCs w:val="20"/>
                <w:lang w:val="kk-KZ"/>
              </w:rPr>
              <w:t>Жиынтығы</w:t>
            </w:r>
          </w:p>
        </w:tc>
        <w:tc>
          <w:tcPr>
            <w:tcW w:w="1309" w:type="dxa"/>
            <w:tcBorders>
              <w:top w:val="nil"/>
              <w:left w:val="nil"/>
              <w:bottom w:val="single" w:sz="4" w:space="0" w:color="auto"/>
              <w:right w:val="single" w:sz="4" w:space="0" w:color="auto"/>
            </w:tcBorders>
            <w:shd w:val="clear" w:color="auto" w:fill="auto"/>
            <w:noWrap/>
            <w:vAlign w:val="center"/>
          </w:tcPr>
          <w:p w14:paraId="566B812D" w14:textId="77777777" w:rsidR="00B91AD6" w:rsidRPr="00A5541E" w:rsidRDefault="00B91AD6" w:rsidP="00A5541E">
            <w:pPr>
              <w:ind w:right="57"/>
              <w:jc w:val="center"/>
              <w:rPr>
                <w:b/>
                <w:bCs/>
                <w:sz w:val="20"/>
                <w:szCs w:val="20"/>
                <w:lang w:val="kk-KZ"/>
              </w:rPr>
            </w:pPr>
            <w:r w:rsidRPr="00A5541E">
              <w:rPr>
                <w:b/>
                <w:bCs/>
                <w:sz w:val="20"/>
                <w:szCs w:val="20"/>
                <w:lang w:val="kk-KZ"/>
              </w:rPr>
              <w:t>3 796,9</w:t>
            </w:r>
          </w:p>
        </w:tc>
        <w:tc>
          <w:tcPr>
            <w:tcW w:w="1496" w:type="dxa"/>
            <w:tcBorders>
              <w:top w:val="nil"/>
              <w:left w:val="nil"/>
              <w:bottom w:val="single" w:sz="4" w:space="0" w:color="auto"/>
              <w:right w:val="single" w:sz="4" w:space="0" w:color="auto"/>
            </w:tcBorders>
            <w:shd w:val="clear" w:color="auto" w:fill="auto"/>
            <w:noWrap/>
            <w:vAlign w:val="center"/>
          </w:tcPr>
          <w:p w14:paraId="75477316" w14:textId="77777777" w:rsidR="00B91AD6" w:rsidRPr="00A5541E" w:rsidRDefault="00B91AD6" w:rsidP="00A5541E">
            <w:pPr>
              <w:ind w:right="57"/>
              <w:jc w:val="center"/>
              <w:rPr>
                <w:b/>
                <w:i/>
                <w:iCs/>
                <w:sz w:val="20"/>
                <w:szCs w:val="20"/>
                <w:lang w:val="kk-KZ"/>
              </w:rPr>
            </w:pPr>
            <w:r w:rsidRPr="00A5541E">
              <w:rPr>
                <w:b/>
                <w:i/>
                <w:iCs/>
                <w:sz w:val="20"/>
                <w:szCs w:val="20"/>
                <w:lang w:val="kk-KZ"/>
              </w:rPr>
              <w:t>100,0%</w:t>
            </w:r>
          </w:p>
        </w:tc>
        <w:tc>
          <w:tcPr>
            <w:tcW w:w="1380" w:type="dxa"/>
            <w:tcBorders>
              <w:top w:val="nil"/>
              <w:left w:val="nil"/>
              <w:bottom w:val="single" w:sz="4" w:space="0" w:color="auto"/>
              <w:right w:val="single" w:sz="4" w:space="0" w:color="auto"/>
            </w:tcBorders>
            <w:shd w:val="clear" w:color="auto" w:fill="auto"/>
            <w:noWrap/>
            <w:vAlign w:val="center"/>
          </w:tcPr>
          <w:p w14:paraId="511707BB" w14:textId="77777777" w:rsidR="00B91AD6" w:rsidRPr="00A5541E" w:rsidRDefault="00B91AD6" w:rsidP="00A5541E">
            <w:pPr>
              <w:ind w:right="57"/>
              <w:jc w:val="center"/>
              <w:rPr>
                <w:b/>
                <w:bCs/>
                <w:sz w:val="20"/>
                <w:szCs w:val="20"/>
                <w:lang w:val="kk-KZ"/>
              </w:rPr>
            </w:pPr>
            <w:r w:rsidRPr="00A5541E">
              <w:rPr>
                <w:b/>
                <w:bCs/>
                <w:sz w:val="20"/>
                <w:szCs w:val="20"/>
                <w:lang w:val="kk-KZ"/>
              </w:rPr>
              <w:t>4 067,3</w:t>
            </w:r>
          </w:p>
        </w:tc>
        <w:tc>
          <w:tcPr>
            <w:tcW w:w="1612" w:type="dxa"/>
            <w:tcBorders>
              <w:top w:val="nil"/>
              <w:left w:val="nil"/>
              <w:bottom w:val="single" w:sz="4" w:space="0" w:color="auto"/>
              <w:right w:val="single" w:sz="4" w:space="0" w:color="auto"/>
            </w:tcBorders>
            <w:shd w:val="clear" w:color="auto" w:fill="auto"/>
            <w:noWrap/>
            <w:vAlign w:val="center"/>
          </w:tcPr>
          <w:p w14:paraId="7B906AC5" w14:textId="77777777" w:rsidR="00B91AD6" w:rsidRPr="00A5541E" w:rsidRDefault="00B91AD6" w:rsidP="00A5541E">
            <w:pPr>
              <w:ind w:right="57"/>
              <w:jc w:val="center"/>
              <w:rPr>
                <w:b/>
                <w:i/>
                <w:iCs/>
                <w:sz w:val="20"/>
                <w:szCs w:val="20"/>
                <w:lang w:val="kk-KZ"/>
              </w:rPr>
            </w:pPr>
            <w:r w:rsidRPr="00A5541E">
              <w:rPr>
                <w:b/>
                <w:i/>
                <w:iCs/>
                <w:sz w:val="20"/>
                <w:szCs w:val="20"/>
                <w:lang w:val="kk-KZ"/>
              </w:rPr>
              <w:t>100,0%</w:t>
            </w:r>
          </w:p>
        </w:tc>
        <w:tc>
          <w:tcPr>
            <w:tcW w:w="1496" w:type="dxa"/>
            <w:tcBorders>
              <w:top w:val="nil"/>
              <w:left w:val="nil"/>
              <w:bottom w:val="single" w:sz="4" w:space="0" w:color="auto"/>
              <w:right w:val="single" w:sz="4" w:space="0" w:color="auto"/>
            </w:tcBorders>
            <w:shd w:val="clear" w:color="auto" w:fill="auto"/>
            <w:noWrap/>
            <w:vAlign w:val="center"/>
          </w:tcPr>
          <w:p w14:paraId="6E5CFF99" w14:textId="77777777" w:rsidR="00B91AD6" w:rsidRPr="00A5541E" w:rsidRDefault="00B91AD6" w:rsidP="00A5541E">
            <w:pPr>
              <w:ind w:right="57"/>
              <w:jc w:val="center"/>
              <w:rPr>
                <w:b/>
                <w:sz w:val="20"/>
                <w:szCs w:val="20"/>
                <w:lang w:val="kk-KZ"/>
              </w:rPr>
            </w:pPr>
            <w:r w:rsidRPr="00A5541E">
              <w:rPr>
                <w:b/>
                <w:sz w:val="20"/>
                <w:szCs w:val="20"/>
                <w:lang w:val="kk-KZ"/>
              </w:rPr>
              <w:t>7,1%</w:t>
            </w:r>
          </w:p>
        </w:tc>
      </w:tr>
    </w:tbl>
    <w:p w14:paraId="5CA1C148" w14:textId="77777777" w:rsidR="00B91AD6" w:rsidRPr="002D73E8" w:rsidRDefault="00B91AD6" w:rsidP="00B91AD6">
      <w:pPr>
        <w:ind w:firstLine="709"/>
        <w:jc w:val="both"/>
        <w:rPr>
          <w:sz w:val="26"/>
          <w:szCs w:val="26"/>
          <w:lang w:val="kk-KZ"/>
        </w:rPr>
      </w:pPr>
    </w:p>
    <w:tbl>
      <w:tblPr>
        <w:tblW w:w="9739" w:type="dxa"/>
        <w:tblInd w:w="93" w:type="dxa"/>
        <w:tblLook w:val="0000" w:firstRow="0" w:lastRow="0" w:firstColumn="0" w:lastColumn="0" w:noHBand="0" w:noVBand="0"/>
      </w:tblPr>
      <w:tblGrid>
        <w:gridCol w:w="2446"/>
        <w:gridCol w:w="1309"/>
        <w:gridCol w:w="1496"/>
        <w:gridCol w:w="1380"/>
        <w:gridCol w:w="1612"/>
        <w:gridCol w:w="1496"/>
      </w:tblGrid>
      <w:tr w:rsidR="00B91AD6" w:rsidRPr="00A5541E" w14:paraId="7DFD720C" w14:textId="77777777" w:rsidTr="00A5541E">
        <w:trPr>
          <w:trHeight w:val="815"/>
        </w:trPr>
        <w:tc>
          <w:tcPr>
            <w:tcW w:w="2446" w:type="dxa"/>
            <w:tcBorders>
              <w:top w:val="single" w:sz="4" w:space="0" w:color="auto"/>
              <w:left w:val="single" w:sz="4" w:space="0" w:color="auto"/>
              <w:bottom w:val="single" w:sz="4" w:space="0" w:color="auto"/>
              <w:right w:val="single" w:sz="4" w:space="0" w:color="auto"/>
            </w:tcBorders>
            <w:shd w:val="clear" w:color="auto" w:fill="CCFFCC"/>
            <w:noWrap/>
            <w:vAlign w:val="center"/>
          </w:tcPr>
          <w:p w14:paraId="4480D800" w14:textId="77777777" w:rsidR="00B91AD6" w:rsidRPr="00A5541E" w:rsidRDefault="00B91AD6" w:rsidP="00B91AD6">
            <w:pPr>
              <w:jc w:val="center"/>
              <w:rPr>
                <w:b/>
                <w:sz w:val="20"/>
                <w:szCs w:val="20"/>
                <w:lang w:val="kk-KZ"/>
              </w:rPr>
            </w:pPr>
            <w:r w:rsidRPr="00A5541E">
              <w:rPr>
                <w:rFonts w:eastAsia="MS Mincho"/>
                <w:b/>
                <w:sz w:val="20"/>
                <w:szCs w:val="20"/>
                <w:lang w:val="kk-KZ" w:eastAsia="ja-JP"/>
              </w:rPr>
              <w:t>Төлем алынған ел</w:t>
            </w:r>
          </w:p>
        </w:tc>
        <w:tc>
          <w:tcPr>
            <w:tcW w:w="1309" w:type="dxa"/>
            <w:tcBorders>
              <w:top w:val="single" w:sz="4" w:space="0" w:color="auto"/>
              <w:left w:val="nil"/>
              <w:bottom w:val="single" w:sz="4" w:space="0" w:color="auto"/>
              <w:right w:val="single" w:sz="4" w:space="0" w:color="auto"/>
            </w:tcBorders>
            <w:shd w:val="clear" w:color="auto" w:fill="CCFFCC"/>
            <w:vAlign w:val="center"/>
          </w:tcPr>
          <w:p w14:paraId="1DEB4C12" w14:textId="77777777" w:rsidR="00B91AD6" w:rsidRPr="00A5541E" w:rsidRDefault="00B91AD6" w:rsidP="00B91AD6">
            <w:pPr>
              <w:jc w:val="center"/>
              <w:rPr>
                <w:b/>
                <w:sz w:val="20"/>
                <w:szCs w:val="20"/>
                <w:lang w:val="kk-KZ"/>
              </w:rPr>
            </w:pPr>
            <w:r w:rsidRPr="00A5541E">
              <w:rPr>
                <w:b/>
                <w:sz w:val="20"/>
                <w:szCs w:val="20"/>
                <w:lang w:val="kk-KZ"/>
              </w:rPr>
              <w:t>2009 жыл</w:t>
            </w:r>
          </w:p>
        </w:tc>
        <w:tc>
          <w:tcPr>
            <w:tcW w:w="1496" w:type="dxa"/>
            <w:tcBorders>
              <w:top w:val="single" w:sz="4" w:space="0" w:color="auto"/>
              <w:left w:val="nil"/>
              <w:bottom w:val="single" w:sz="4" w:space="0" w:color="auto"/>
              <w:right w:val="single" w:sz="4" w:space="0" w:color="auto"/>
            </w:tcBorders>
            <w:shd w:val="clear" w:color="auto" w:fill="CCFFCC"/>
            <w:vAlign w:val="center"/>
          </w:tcPr>
          <w:p w14:paraId="66D220BC" w14:textId="77777777" w:rsidR="00B91AD6" w:rsidRPr="00A5541E" w:rsidRDefault="00B91AD6" w:rsidP="00B91AD6">
            <w:pPr>
              <w:jc w:val="center"/>
              <w:rPr>
                <w:b/>
                <w:i/>
                <w:iCs/>
                <w:sz w:val="20"/>
                <w:szCs w:val="20"/>
                <w:lang w:val="kk-KZ"/>
              </w:rPr>
            </w:pPr>
            <w:r w:rsidRPr="00A5541E">
              <w:rPr>
                <w:b/>
                <w:i/>
                <w:iCs/>
                <w:sz w:val="20"/>
                <w:szCs w:val="20"/>
                <w:lang w:val="kk-KZ"/>
              </w:rPr>
              <w:t xml:space="preserve">Жалпы төлемдер  көлемінің үлесі, </w:t>
            </w:r>
          </w:p>
          <w:p w14:paraId="263EB01A" w14:textId="77777777" w:rsidR="00B91AD6" w:rsidRPr="00A5541E" w:rsidRDefault="00B91AD6" w:rsidP="00B91AD6">
            <w:pPr>
              <w:jc w:val="center"/>
              <w:rPr>
                <w:b/>
                <w:i/>
                <w:iCs/>
                <w:sz w:val="20"/>
                <w:szCs w:val="20"/>
                <w:lang w:val="kk-KZ"/>
              </w:rPr>
            </w:pPr>
            <w:r w:rsidRPr="00A5541E">
              <w:rPr>
                <w:b/>
                <w:i/>
                <w:iCs/>
                <w:sz w:val="20"/>
                <w:szCs w:val="20"/>
                <w:lang w:val="kk-KZ"/>
              </w:rPr>
              <w:t xml:space="preserve"> %-бен</w:t>
            </w:r>
          </w:p>
        </w:tc>
        <w:tc>
          <w:tcPr>
            <w:tcW w:w="1380" w:type="dxa"/>
            <w:tcBorders>
              <w:top w:val="single" w:sz="4" w:space="0" w:color="auto"/>
              <w:left w:val="nil"/>
              <w:bottom w:val="single" w:sz="4" w:space="0" w:color="auto"/>
              <w:right w:val="single" w:sz="4" w:space="0" w:color="auto"/>
            </w:tcBorders>
            <w:shd w:val="clear" w:color="auto" w:fill="CCFFCC"/>
            <w:vAlign w:val="center"/>
          </w:tcPr>
          <w:p w14:paraId="4DF6AD30" w14:textId="77777777" w:rsidR="00B91AD6" w:rsidRPr="00A5541E" w:rsidRDefault="00B91AD6" w:rsidP="00B91AD6">
            <w:pPr>
              <w:jc w:val="center"/>
              <w:rPr>
                <w:b/>
                <w:sz w:val="20"/>
                <w:szCs w:val="20"/>
                <w:lang w:val="kk-KZ"/>
              </w:rPr>
            </w:pPr>
            <w:r w:rsidRPr="00A5541E">
              <w:rPr>
                <w:b/>
                <w:sz w:val="20"/>
                <w:szCs w:val="20"/>
                <w:lang w:val="kk-KZ"/>
              </w:rPr>
              <w:t>2010 жыл</w:t>
            </w:r>
          </w:p>
        </w:tc>
        <w:tc>
          <w:tcPr>
            <w:tcW w:w="1612" w:type="dxa"/>
            <w:tcBorders>
              <w:top w:val="single" w:sz="4" w:space="0" w:color="auto"/>
              <w:left w:val="nil"/>
              <w:bottom w:val="single" w:sz="4" w:space="0" w:color="auto"/>
              <w:right w:val="single" w:sz="4" w:space="0" w:color="auto"/>
            </w:tcBorders>
            <w:shd w:val="clear" w:color="auto" w:fill="CCFFCC"/>
            <w:vAlign w:val="center"/>
          </w:tcPr>
          <w:p w14:paraId="0B5ED8D1" w14:textId="77777777" w:rsidR="00B91AD6" w:rsidRPr="00A5541E" w:rsidRDefault="00B91AD6" w:rsidP="00B91AD6">
            <w:pPr>
              <w:jc w:val="center"/>
              <w:rPr>
                <w:b/>
                <w:i/>
                <w:iCs/>
                <w:sz w:val="20"/>
                <w:szCs w:val="20"/>
                <w:lang w:val="kk-KZ"/>
              </w:rPr>
            </w:pPr>
            <w:r w:rsidRPr="00A5541E">
              <w:rPr>
                <w:b/>
                <w:i/>
                <w:iCs/>
                <w:sz w:val="20"/>
                <w:szCs w:val="20"/>
                <w:lang w:val="kk-KZ"/>
              </w:rPr>
              <w:t xml:space="preserve">Жалпы төлемдер  көлемінің үлесі, </w:t>
            </w:r>
          </w:p>
          <w:p w14:paraId="50B07D40" w14:textId="77777777" w:rsidR="00B91AD6" w:rsidRPr="00A5541E" w:rsidRDefault="00B91AD6" w:rsidP="00B91AD6">
            <w:pPr>
              <w:jc w:val="center"/>
              <w:rPr>
                <w:b/>
                <w:i/>
                <w:iCs/>
                <w:sz w:val="20"/>
                <w:szCs w:val="20"/>
                <w:lang w:val="kk-KZ"/>
              </w:rPr>
            </w:pPr>
            <w:r w:rsidRPr="00A5541E">
              <w:rPr>
                <w:b/>
                <w:i/>
                <w:iCs/>
                <w:sz w:val="20"/>
                <w:szCs w:val="20"/>
                <w:lang w:val="kk-KZ"/>
              </w:rPr>
              <w:t xml:space="preserve"> %-бен</w:t>
            </w:r>
          </w:p>
        </w:tc>
        <w:tc>
          <w:tcPr>
            <w:tcW w:w="1496" w:type="dxa"/>
            <w:tcBorders>
              <w:top w:val="single" w:sz="4" w:space="0" w:color="auto"/>
              <w:left w:val="nil"/>
              <w:bottom w:val="single" w:sz="4" w:space="0" w:color="auto"/>
              <w:right w:val="single" w:sz="4" w:space="0" w:color="auto"/>
            </w:tcBorders>
            <w:shd w:val="clear" w:color="auto" w:fill="CCFFCC"/>
            <w:vAlign w:val="center"/>
          </w:tcPr>
          <w:p w14:paraId="1DC1EA5A" w14:textId="77777777" w:rsidR="00B91AD6" w:rsidRPr="00A5541E" w:rsidRDefault="00B91AD6" w:rsidP="00B91AD6">
            <w:pPr>
              <w:jc w:val="center"/>
              <w:rPr>
                <w:b/>
                <w:sz w:val="20"/>
                <w:szCs w:val="20"/>
                <w:lang w:val="kk-KZ"/>
              </w:rPr>
            </w:pPr>
            <w:r w:rsidRPr="00A5541E">
              <w:rPr>
                <w:b/>
                <w:sz w:val="20"/>
                <w:szCs w:val="20"/>
                <w:lang w:val="kk-KZ"/>
              </w:rPr>
              <w:t>Өзгеруі</w:t>
            </w:r>
          </w:p>
          <w:p w14:paraId="334839F7" w14:textId="77777777" w:rsidR="00B91AD6" w:rsidRPr="00A5541E" w:rsidRDefault="00B91AD6" w:rsidP="00B91AD6">
            <w:pPr>
              <w:jc w:val="center"/>
              <w:rPr>
                <w:b/>
                <w:sz w:val="20"/>
                <w:szCs w:val="20"/>
                <w:lang w:val="kk-KZ"/>
              </w:rPr>
            </w:pPr>
            <w:r w:rsidRPr="00A5541E">
              <w:rPr>
                <w:b/>
                <w:sz w:val="20"/>
                <w:szCs w:val="20"/>
                <w:lang w:val="kk-KZ"/>
              </w:rPr>
              <w:t xml:space="preserve"> %-бен</w:t>
            </w:r>
          </w:p>
          <w:p w14:paraId="74E48634" w14:textId="77777777" w:rsidR="00B91AD6" w:rsidRPr="00A5541E" w:rsidRDefault="00B91AD6" w:rsidP="00B91AD6">
            <w:pPr>
              <w:jc w:val="center"/>
              <w:rPr>
                <w:b/>
                <w:sz w:val="20"/>
                <w:szCs w:val="20"/>
                <w:lang w:val="kk-KZ"/>
              </w:rPr>
            </w:pPr>
          </w:p>
        </w:tc>
      </w:tr>
      <w:tr w:rsidR="00B91AD6" w:rsidRPr="00A5541E" w14:paraId="0673E030" w14:textId="77777777" w:rsidTr="00A5541E">
        <w:trPr>
          <w:trHeight w:val="315"/>
        </w:trPr>
        <w:tc>
          <w:tcPr>
            <w:tcW w:w="2446" w:type="dxa"/>
            <w:tcBorders>
              <w:top w:val="nil"/>
              <w:left w:val="single" w:sz="4" w:space="0" w:color="auto"/>
              <w:bottom w:val="single" w:sz="4" w:space="0" w:color="auto"/>
              <w:right w:val="single" w:sz="4" w:space="0" w:color="auto"/>
            </w:tcBorders>
            <w:shd w:val="clear" w:color="auto" w:fill="auto"/>
            <w:vAlign w:val="bottom"/>
          </w:tcPr>
          <w:p w14:paraId="7F0D2B9E" w14:textId="77777777" w:rsidR="00B91AD6" w:rsidRPr="00A5541E" w:rsidRDefault="00B91AD6" w:rsidP="00B91AD6">
            <w:pPr>
              <w:rPr>
                <w:sz w:val="20"/>
                <w:szCs w:val="20"/>
                <w:lang w:val="kk-KZ"/>
              </w:rPr>
            </w:pPr>
            <w:r w:rsidRPr="00A5541E">
              <w:rPr>
                <w:sz w:val="20"/>
                <w:szCs w:val="20"/>
                <w:lang w:val="kk-KZ"/>
              </w:rPr>
              <w:t>Швейцария</w:t>
            </w:r>
          </w:p>
        </w:tc>
        <w:tc>
          <w:tcPr>
            <w:tcW w:w="1309" w:type="dxa"/>
            <w:tcBorders>
              <w:top w:val="nil"/>
              <w:left w:val="nil"/>
              <w:bottom w:val="single" w:sz="4" w:space="0" w:color="auto"/>
              <w:right w:val="single" w:sz="4" w:space="0" w:color="auto"/>
            </w:tcBorders>
            <w:shd w:val="clear" w:color="auto" w:fill="auto"/>
            <w:noWrap/>
            <w:vAlign w:val="center"/>
          </w:tcPr>
          <w:p w14:paraId="374F56F1" w14:textId="77777777" w:rsidR="00B91AD6" w:rsidRPr="00A5541E" w:rsidRDefault="00B91AD6" w:rsidP="00A5541E">
            <w:pPr>
              <w:ind w:right="57"/>
              <w:jc w:val="center"/>
              <w:rPr>
                <w:sz w:val="20"/>
                <w:szCs w:val="20"/>
                <w:lang w:val="kk-KZ"/>
              </w:rPr>
            </w:pPr>
            <w:r w:rsidRPr="00A5541E">
              <w:rPr>
                <w:sz w:val="20"/>
                <w:szCs w:val="20"/>
                <w:lang w:val="kk-KZ"/>
              </w:rPr>
              <w:t>986,9</w:t>
            </w:r>
          </w:p>
        </w:tc>
        <w:tc>
          <w:tcPr>
            <w:tcW w:w="1496" w:type="dxa"/>
            <w:tcBorders>
              <w:top w:val="nil"/>
              <w:left w:val="nil"/>
              <w:bottom w:val="single" w:sz="4" w:space="0" w:color="auto"/>
              <w:right w:val="single" w:sz="4" w:space="0" w:color="auto"/>
            </w:tcBorders>
            <w:shd w:val="clear" w:color="auto" w:fill="auto"/>
            <w:noWrap/>
            <w:vAlign w:val="center"/>
          </w:tcPr>
          <w:p w14:paraId="79C72FD8" w14:textId="77777777" w:rsidR="00B91AD6" w:rsidRPr="00A5541E" w:rsidRDefault="00B91AD6" w:rsidP="00A5541E">
            <w:pPr>
              <w:ind w:right="57"/>
              <w:jc w:val="center"/>
              <w:rPr>
                <w:i/>
                <w:sz w:val="20"/>
                <w:szCs w:val="20"/>
                <w:lang w:val="kk-KZ"/>
              </w:rPr>
            </w:pPr>
            <w:r w:rsidRPr="00A5541E">
              <w:rPr>
                <w:i/>
                <w:sz w:val="20"/>
                <w:szCs w:val="20"/>
                <w:lang w:val="kk-KZ"/>
              </w:rPr>
              <w:t>29,6%</w:t>
            </w:r>
          </w:p>
        </w:tc>
        <w:tc>
          <w:tcPr>
            <w:tcW w:w="1380" w:type="dxa"/>
            <w:tcBorders>
              <w:top w:val="nil"/>
              <w:left w:val="nil"/>
              <w:bottom w:val="single" w:sz="4" w:space="0" w:color="auto"/>
              <w:right w:val="single" w:sz="4" w:space="0" w:color="auto"/>
            </w:tcBorders>
            <w:shd w:val="clear" w:color="auto" w:fill="auto"/>
            <w:noWrap/>
            <w:vAlign w:val="center"/>
          </w:tcPr>
          <w:p w14:paraId="69835891" w14:textId="77777777" w:rsidR="00B91AD6" w:rsidRPr="00A5541E" w:rsidRDefault="00B91AD6" w:rsidP="00A5541E">
            <w:pPr>
              <w:ind w:right="57"/>
              <w:jc w:val="center"/>
              <w:rPr>
                <w:sz w:val="20"/>
                <w:szCs w:val="20"/>
                <w:lang w:val="kk-KZ"/>
              </w:rPr>
            </w:pPr>
            <w:r w:rsidRPr="00A5541E">
              <w:rPr>
                <w:sz w:val="20"/>
                <w:szCs w:val="20"/>
                <w:lang w:val="kk-KZ"/>
              </w:rPr>
              <w:t>1 010,3</w:t>
            </w:r>
          </w:p>
        </w:tc>
        <w:tc>
          <w:tcPr>
            <w:tcW w:w="1612" w:type="dxa"/>
            <w:tcBorders>
              <w:top w:val="nil"/>
              <w:left w:val="nil"/>
              <w:bottom w:val="single" w:sz="4" w:space="0" w:color="auto"/>
              <w:right w:val="single" w:sz="4" w:space="0" w:color="auto"/>
            </w:tcBorders>
            <w:shd w:val="clear" w:color="auto" w:fill="auto"/>
            <w:noWrap/>
            <w:vAlign w:val="center"/>
          </w:tcPr>
          <w:p w14:paraId="6EE9B07A" w14:textId="77777777" w:rsidR="00B91AD6" w:rsidRPr="00A5541E" w:rsidRDefault="00B91AD6" w:rsidP="00A5541E">
            <w:pPr>
              <w:ind w:right="57"/>
              <w:jc w:val="center"/>
              <w:rPr>
                <w:i/>
                <w:sz w:val="20"/>
                <w:szCs w:val="20"/>
                <w:lang w:val="kk-KZ"/>
              </w:rPr>
            </w:pPr>
            <w:r w:rsidRPr="00A5541E">
              <w:rPr>
                <w:i/>
                <w:sz w:val="20"/>
                <w:szCs w:val="20"/>
                <w:lang w:val="kk-KZ"/>
              </w:rPr>
              <w:t>25,1%</w:t>
            </w:r>
          </w:p>
        </w:tc>
        <w:tc>
          <w:tcPr>
            <w:tcW w:w="1496" w:type="dxa"/>
            <w:tcBorders>
              <w:top w:val="nil"/>
              <w:left w:val="nil"/>
              <w:bottom w:val="single" w:sz="4" w:space="0" w:color="auto"/>
              <w:right w:val="single" w:sz="4" w:space="0" w:color="auto"/>
            </w:tcBorders>
            <w:shd w:val="clear" w:color="auto" w:fill="auto"/>
            <w:noWrap/>
            <w:vAlign w:val="center"/>
          </w:tcPr>
          <w:p w14:paraId="1624378D" w14:textId="77777777" w:rsidR="00B91AD6" w:rsidRPr="00A5541E" w:rsidRDefault="00B91AD6" w:rsidP="00A5541E">
            <w:pPr>
              <w:ind w:right="57"/>
              <w:jc w:val="center"/>
              <w:rPr>
                <w:sz w:val="20"/>
                <w:szCs w:val="20"/>
                <w:lang w:val="kk-KZ"/>
              </w:rPr>
            </w:pPr>
            <w:r w:rsidRPr="00A5541E">
              <w:rPr>
                <w:sz w:val="20"/>
                <w:szCs w:val="20"/>
                <w:lang w:val="kk-KZ"/>
              </w:rPr>
              <w:t>2,4%</w:t>
            </w:r>
          </w:p>
        </w:tc>
      </w:tr>
      <w:tr w:rsidR="00B91AD6" w:rsidRPr="00A5541E" w14:paraId="24810F2D" w14:textId="77777777" w:rsidTr="00A5541E">
        <w:trPr>
          <w:trHeight w:val="315"/>
        </w:trPr>
        <w:tc>
          <w:tcPr>
            <w:tcW w:w="2446" w:type="dxa"/>
            <w:tcBorders>
              <w:top w:val="nil"/>
              <w:left w:val="single" w:sz="4" w:space="0" w:color="auto"/>
              <w:bottom w:val="single" w:sz="4" w:space="0" w:color="auto"/>
              <w:right w:val="single" w:sz="4" w:space="0" w:color="auto"/>
            </w:tcBorders>
            <w:shd w:val="clear" w:color="auto" w:fill="auto"/>
            <w:vAlign w:val="bottom"/>
          </w:tcPr>
          <w:p w14:paraId="266C3B40" w14:textId="77777777" w:rsidR="00B91AD6" w:rsidRPr="00A5541E" w:rsidRDefault="00B91AD6" w:rsidP="00B91AD6">
            <w:pPr>
              <w:rPr>
                <w:sz w:val="20"/>
                <w:szCs w:val="20"/>
                <w:lang w:val="kk-KZ"/>
              </w:rPr>
            </w:pPr>
            <w:r w:rsidRPr="00A5541E">
              <w:rPr>
                <w:sz w:val="20"/>
                <w:szCs w:val="20"/>
                <w:lang w:val="kk-KZ"/>
              </w:rPr>
              <w:t>Құрама Штаттар</w:t>
            </w:r>
          </w:p>
        </w:tc>
        <w:tc>
          <w:tcPr>
            <w:tcW w:w="1309" w:type="dxa"/>
            <w:tcBorders>
              <w:top w:val="nil"/>
              <w:left w:val="nil"/>
              <w:bottom w:val="single" w:sz="4" w:space="0" w:color="auto"/>
              <w:right w:val="single" w:sz="4" w:space="0" w:color="auto"/>
            </w:tcBorders>
            <w:shd w:val="clear" w:color="auto" w:fill="auto"/>
            <w:noWrap/>
            <w:vAlign w:val="center"/>
          </w:tcPr>
          <w:p w14:paraId="2129C75D" w14:textId="77777777" w:rsidR="00B91AD6" w:rsidRPr="00A5541E" w:rsidRDefault="00B91AD6" w:rsidP="00A5541E">
            <w:pPr>
              <w:ind w:right="57"/>
              <w:jc w:val="center"/>
              <w:rPr>
                <w:sz w:val="20"/>
                <w:szCs w:val="20"/>
                <w:lang w:val="kk-KZ"/>
              </w:rPr>
            </w:pPr>
            <w:r w:rsidRPr="00A5541E">
              <w:rPr>
                <w:sz w:val="20"/>
                <w:szCs w:val="20"/>
                <w:lang w:val="kk-KZ"/>
              </w:rPr>
              <w:t>628,8</w:t>
            </w:r>
          </w:p>
        </w:tc>
        <w:tc>
          <w:tcPr>
            <w:tcW w:w="1496" w:type="dxa"/>
            <w:tcBorders>
              <w:top w:val="nil"/>
              <w:left w:val="nil"/>
              <w:bottom w:val="single" w:sz="4" w:space="0" w:color="auto"/>
              <w:right w:val="single" w:sz="4" w:space="0" w:color="auto"/>
            </w:tcBorders>
            <w:shd w:val="clear" w:color="auto" w:fill="auto"/>
            <w:noWrap/>
            <w:vAlign w:val="center"/>
          </w:tcPr>
          <w:p w14:paraId="5AD20EB4" w14:textId="77777777" w:rsidR="00B91AD6" w:rsidRPr="00A5541E" w:rsidRDefault="00B91AD6" w:rsidP="00A5541E">
            <w:pPr>
              <w:ind w:right="57"/>
              <w:jc w:val="center"/>
              <w:rPr>
                <w:i/>
                <w:sz w:val="20"/>
                <w:szCs w:val="20"/>
                <w:lang w:val="kk-KZ"/>
              </w:rPr>
            </w:pPr>
            <w:r w:rsidRPr="00A5541E">
              <w:rPr>
                <w:i/>
                <w:sz w:val="20"/>
                <w:szCs w:val="20"/>
                <w:lang w:val="kk-KZ"/>
              </w:rPr>
              <w:t>18,8%</w:t>
            </w:r>
          </w:p>
        </w:tc>
        <w:tc>
          <w:tcPr>
            <w:tcW w:w="1380" w:type="dxa"/>
            <w:tcBorders>
              <w:top w:val="nil"/>
              <w:left w:val="nil"/>
              <w:bottom w:val="single" w:sz="4" w:space="0" w:color="auto"/>
              <w:right w:val="single" w:sz="4" w:space="0" w:color="auto"/>
            </w:tcBorders>
            <w:shd w:val="clear" w:color="auto" w:fill="auto"/>
            <w:noWrap/>
            <w:vAlign w:val="center"/>
          </w:tcPr>
          <w:p w14:paraId="478AFA03" w14:textId="77777777" w:rsidR="00B91AD6" w:rsidRPr="00A5541E" w:rsidRDefault="00B91AD6" w:rsidP="00A5541E">
            <w:pPr>
              <w:ind w:right="57"/>
              <w:jc w:val="center"/>
              <w:rPr>
                <w:sz w:val="20"/>
                <w:szCs w:val="20"/>
                <w:lang w:val="kk-KZ"/>
              </w:rPr>
            </w:pPr>
            <w:r w:rsidRPr="00A5541E">
              <w:rPr>
                <w:sz w:val="20"/>
                <w:szCs w:val="20"/>
                <w:lang w:val="kk-KZ"/>
              </w:rPr>
              <w:t>828,1</w:t>
            </w:r>
          </w:p>
        </w:tc>
        <w:tc>
          <w:tcPr>
            <w:tcW w:w="1612" w:type="dxa"/>
            <w:tcBorders>
              <w:top w:val="nil"/>
              <w:left w:val="nil"/>
              <w:bottom w:val="single" w:sz="4" w:space="0" w:color="auto"/>
              <w:right w:val="single" w:sz="4" w:space="0" w:color="auto"/>
            </w:tcBorders>
            <w:shd w:val="clear" w:color="auto" w:fill="auto"/>
            <w:noWrap/>
            <w:vAlign w:val="center"/>
          </w:tcPr>
          <w:p w14:paraId="39A63123" w14:textId="77777777" w:rsidR="00B91AD6" w:rsidRPr="00A5541E" w:rsidRDefault="00B91AD6" w:rsidP="00A5541E">
            <w:pPr>
              <w:ind w:right="57"/>
              <w:jc w:val="center"/>
              <w:rPr>
                <w:i/>
                <w:sz w:val="20"/>
                <w:szCs w:val="20"/>
                <w:lang w:val="kk-KZ"/>
              </w:rPr>
            </w:pPr>
            <w:r w:rsidRPr="00A5541E">
              <w:rPr>
                <w:i/>
                <w:sz w:val="20"/>
                <w:szCs w:val="20"/>
                <w:lang w:val="kk-KZ"/>
              </w:rPr>
              <w:t>20,6%</w:t>
            </w:r>
          </w:p>
        </w:tc>
        <w:tc>
          <w:tcPr>
            <w:tcW w:w="1496" w:type="dxa"/>
            <w:tcBorders>
              <w:top w:val="nil"/>
              <w:left w:val="nil"/>
              <w:bottom w:val="single" w:sz="4" w:space="0" w:color="auto"/>
              <w:right w:val="single" w:sz="4" w:space="0" w:color="auto"/>
            </w:tcBorders>
            <w:shd w:val="clear" w:color="auto" w:fill="auto"/>
            <w:noWrap/>
            <w:vAlign w:val="center"/>
          </w:tcPr>
          <w:p w14:paraId="37B7E2B5" w14:textId="77777777" w:rsidR="00B91AD6" w:rsidRPr="00A5541E" w:rsidRDefault="00B91AD6" w:rsidP="00A5541E">
            <w:pPr>
              <w:ind w:right="57"/>
              <w:jc w:val="center"/>
              <w:rPr>
                <w:sz w:val="20"/>
                <w:szCs w:val="20"/>
                <w:lang w:val="kk-KZ"/>
              </w:rPr>
            </w:pPr>
            <w:r w:rsidRPr="00A5541E">
              <w:rPr>
                <w:sz w:val="20"/>
                <w:szCs w:val="20"/>
                <w:lang w:val="kk-KZ"/>
              </w:rPr>
              <w:t>31,7%</w:t>
            </w:r>
          </w:p>
        </w:tc>
      </w:tr>
      <w:tr w:rsidR="00B91AD6" w:rsidRPr="00A5541E" w14:paraId="0842269E" w14:textId="77777777" w:rsidTr="00A5541E">
        <w:trPr>
          <w:trHeight w:val="315"/>
        </w:trPr>
        <w:tc>
          <w:tcPr>
            <w:tcW w:w="2446" w:type="dxa"/>
            <w:tcBorders>
              <w:top w:val="nil"/>
              <w:left w:val="single" w:sz="4" w:space="0" w:color="auto"/>
              <w:bottom w:val="single" w:sz="4" w:space="0" w:color="auto"/>
              <w:right w:val="single" w:sz="4" w:space="0" w:color="auto"/>
            </w:tcBorders>
            <w:shd w:val="clear" w:color="auto" w:fill="auto"/>
            <w:vAlign w:val="bottom"/>
          </w:tcPr>
          <w:p w14:paraId="062FE786" w14:textId="77777777" w:rsidR="00B91AD6" w:rsidRPr="00A5541E" w:rsidRDefault="00B91AD6" w:rsidP="00B91AD6">
            <w:pPr>
              <w:rPr>
                <w:sz w:val="20"/>
                <w:szCs w:val="20"/>
                <w:lang w:val="kk-KZ"/>
              </w:rPr>
            </w:pPr>
            <w:r w:rsidRPr="00A5541E">
              <w:rPr>
                <w:sz w:val="20"/>
                <w:szCs w:val="20"/>
                <w:lang w:val="kk-KZ"/>
              </w:rPr>
              <w:t>Ресей Федерациясы</w:t>
            </w:r>
          </w:p>
        </w:tc>
        <w:tc>
          <w:tcPr>
            <w:tcW w:w="1309" w:type="dxa"/>
            <w:tcBorders>
              <w:top w:val="nil"/>
              <w:left w:val="nil"/>
              <w:bottom w:val="single" w:sz="4" w:space="0" w:color="auto"/>
              <w:right w:val="single" w:sz="4" w:space="0" w:color="auto"/>
            </w:tcBorders>
            <w:shd w:val="clear" w:color="auto" w:fill="auto"/>
            <w:noWrap/>
            <w:vAlign w:val="center"/>
          </w:tcPr>
          <w:p w14:paraId="76D1BFAA" w14:textId="77777777" w:rsidR="00B91AD6" w:rsidRPr="00A5541E" w:rsidRDefault="00B91AD6" w:rsidP="00A5541E">
            <w:pPr>
              <w:ind w:right="57"/>
              <w:jc w:val="center"/>
              <w:rPr>
                <w:sz w:val="20"/>
                <w:szCs w:val="20"/>
                <w:lang w:val="kk-KZ"/>
              </w:rPr>
            </w:pPr>
            <w:r w:rsidRPr="00A5541E">
              <w:rPr>
                <w:sz w:val="20"/>
                <w:szCs w:val="20"/>
                <w:lang w:val="kk-KZ"/>
              </w:rPr>
              <w:t>397,3</w:t>
            </w:r>
          </w:p>
        </w:tc>
        <w:tc>
          <w:tcPr>
            <w:tcW w:w="1496" w:type="dxa"/>
            <w:tcBorders>
              <w:top w:val="nil"/>
              <w:left w:val="nil"/>
              <w:bottom w:val="single" w:sz="4" w:space="0" w:color="auto"/>
              <w:right w:val="single" w:sz="4" w:space="0" w:color="auto"/>
            </w:tcBorders>
            <w:shd w:val="clear" w:color="auto" w:fill="auto"/>
            <w:noWrap/>
            <w:vAlign w:val="center"/>
          </w:tcPr>
          <w:p w14:paraId="67B2E19B" w14:textId="77777777" w:rsidR="00B91AD6" w:rsidRPr="00A5541E" w:rsidRDefault="00B91AD6" w:rsidP="00A5541E">
            <w:pPr>
              <w:ind w:right="57"/>
              <w:jc w:val="center"/>
              <w:rPr>
                <w:i/>
                <w:sz w:val="20"/>
                <w:szCs w:val="20"/>
                <w:lang w:val="kk-KZ"/>
              </w:rPr>
            </w:pPr>
            <w:r w:rsidRPr="00A5541E">
              <w:rPr>
                <w:i/>
                <w:sz w:val="20"/>
                <w:szCs w:val="20"/>
                <w:lang w:val="kk-KZ"/>
              </w:rPr>
              <w:t>11,9%</w:t>
            </w:r>
          </w:p>
        </w:tc>
        <w:tc>
          <w:tcPr>
            <w:tcW w:w="1380" w:type="dxa"/>
            <w:tcBorders>
              <w:top w:val="nil"/>
              <w:left w:val="nil"/>
              <w:bottom w:val="single" w:sz="4" w:space="0" w:color="auto"/>
              <w:right w:val="single" w:sz="4" w:space="0" w:color="auto"/>
            </w:tcBorders>
            <w:shd w:val="clear" w:color="auto" w:fill="auto"/>
            <w:noWrap/>
            <w:vAlign w:val="center"/>
          </w:tcPr>
          <w:p w14:paraId="5485D318" w14:textId="77777777" w:rsidR="00B91AD6" w:rsidRPr="00A5541E" w:rsidRDefault="00B91AD6" w:rsidP="00A5541E">
            <w:pPr>
              <w:ind w:right="57"/>
              <w:jc w:val="center"/>
              <w:rPr>
                <w:sz w:val="20"/>
                <w:szCs w:val="20"/>
                <w:lang w:val="kk-KZ"/>
              </w:rPr>
            </w:pPr>
            <w:r w:rsidRPr="00A5541E">
              <w:rPr>
                <w:sz w:val="20"/>
                <w:szCs w:val="20"/>
                <w:lang w:val="kk-KZ"/>
              </w:rPr>
              <w:t>486,1</w:t>
            </w:r>
          </w:p>
        </w:tc>
        <w:tc>
          <w:tcPr>
            <w:tcW w:w="1612" w:type="dxa"/>
            <w:tcBorders>
              <w:top w:val="nil"/>
              <w:left w:val="nil"/>
              <w:bottom w:val="single" w:sz="4" w:space="0" w:color="auto"/>
              <w:right w:val="single" w:sz="4" w:space="0" w:color="auto"/>
            </w:tcBorders>
            <w:shd w:val="clear" w:color="auto" w:fill="auto"/>
            <w:noWrap/>
            <w:vAlign w:val="center"/>
          </w:tcPr>
          <w:p w14:paraId="2D002D1E" w14:textId="77777777" w:rsidR="00B91AD6" w:rsidRPr="00A5541E" w:rsidRDefault="00B91AD6" w:rsidP="00A5541E">
            <w:pPr>
              <w:ind w:right="57"/>
              <w:jc w:val="center"/>
              <w:rPr>
                <w:i/>
                <w:sz w:val="20"/>
                <w:szCs w:val="20"/>
                <w:lang w:val="kk-KZ"/>
              </w:rPr>
            </w:pPr>
            <w:r w:rsidRPr="00A5541E">
              <w:rPr>
                <w:i/>
                <w:sz w:val="20"/>
                <w:szCs w:val="20"/>
                <w:lang w:val="kk-KZ"/>
              </w:rPr>
              <w:t>12,1%</w:t>
            </w:r>
          </w:p>
        </w:tc>
        <w:tc>
          <w:tcPr>
            <w:tcW w:w="1496" w:type="dxa"/>
            <w:tcBorders>
              <w:top w:val="nil"/>
              <w:left w:val="nil"/>
              <w:bottom w:val="single" w:sz="4" w:space="0" w:color="auto"/>
              <w:right w:val="single" w:sz="4" w:space="0" w:color="auto"/>
            </w:tcBorders>
            <w:shd w:val="clear" w:color="auto" w:fill="auto"/>
            <w:noWrap/>
            <w:vAlign w:val="center"/>
          </w:tcPr>
          <w:p w14:paraId="7ACF92DD" w14:textId="77777777" w:rsidR="00B91AD6" w:rsidRPr="00A5541E" w:rsidRDefault="00B91AD6" w:rsidP="00A5541E">
            <w:pPr>
              <w:ind w:right="57"/>
              <w:jc w:val="center"/>
              <w:rPr>
                <w:sz w:val="20"/>
                <w:szCs w:val="20"/>
                <w:lang w:val="kk-KZ"/>
              </w:rPr>
            </w:pPr>
            <w:r w:rsidRPr="00A5541E">
              <w:rPr>
                <w:sz w:val="20"/>
                <w:szCs w:val="20"/>
                <w:lang w:val="kk-KZ"/>
              </w:rPr>
              <w:t>22,4%</w:t>
            </w:r>
          </w:p>
        </w:tc>
      </w:tr>
      <w:tr w:rsidR="00B91AD6" w:rsidRPr="00A5541E" w14:paraId="40CC3269" w14:textId="77777777" w:rsidTr="00A5541E">
        <w:trPr>
          <w:trHeight w:val="315"/>
        </w:trPr>
        <w:tc>
          <w:tcPr>
            <w:tcW w:w="2446" w:type="dxa"/>
            <w:tcBorders>
              <w:top w:val="nil"/>
              <w:left w:val="single" w:sz="4" w:space="0" w:color="auto"/>
              <w:bottom w:val="single" w:sz="4" w:space="0" w:color="auto"/>
              <w:right w:val="single" w:sz="4" w:space="0" w:color="auto"/>
            </w:tcBorders>
            <w:shd w:val="clear" w:color="auto" w:fill="auto"/>
            <w:vAlign w:val="bottom"/>
          </w:tcPr>
          <w:p w14:paraId="6CD03876" w14:textId="77777777" w:rsidR="00B91AD6" w:rsidRPr="00A5541E" w:rsidRDefault="00B91AD6" w:rsidP="00B91AD6">
            <w:pPr>
              <w:rPr>
                <w:sz w:val="20"/>
                <w:szCs w:val="20"/>
                <w:lang w:val="kk-KZ"/>
              </w:rPr>
            </w:pPr>
            <w:r w:rsidRPr="00A5541E">
              <w:rPr>
                <w:sz w:val="20"/>
                <w:szCs w:val="20"/>
                <w:lang w:val="kk-KZ"/>
              </w:rPr>
              <w:t>Германия</w:t>
            </w:r>
          </w:p>
        </w:tc>
        <w:tc>
          <w:tcPr>
            <w:tcW w:w="1309" w:type="dxa"/>
            <w:tcBorders>
              <w:top w:val="nil"/>
              <w:left w:val="nil"/>
              <w:bottom w:val="single" w:sz="4" w:space="0" w:color="auto"/>
              <w:right w:val="single" w:sz="4" w:space="0" w:color="auto"/>
            </w:tcBorders>
            <w:shd w:val="clear" w:color="auto" w:fill="auto"/>
            <w:noWrap/>
            <w:vAlign w:val="center"/>
          </w:tcPr>
          <w:p w14:paraId="0B13087F" w14:textId="77777777" w:rsidR="00B91AD6" w:rsidRPr="00A5541E" w:rsidRDefault="00B91AD6" w:rsidP="00A5541E">
            <w:pPr>
              <w:ind w:right="57"/>
              <w:jc w:val="center"/>
              <w:rPr>
                <w:sz w:val="20"/>
                <w:szCs w:val="20"/>
                <w:lang w:val="kk-KZ"/>
              </w:rPr>
            </w:pPr>
            <w:r w:rsidRPr="00A5541E">
              <w:rPr>
                <w:sz w:val="20"/>
                <w:szCs w:val="20"/>
                <w:lang w:val="kk-KZ"/>
              </w:rPr>
              <w:t>307,2</w:t>
            </w:r>
          </w:p>
        </w:tc>
        <w:tc>
          <w:tcPr>
            <w:tcW w:w="1496" w:type="dxa"/>
            <w:tcBorders>
              <w:top w:val="nil"/>
              <w:left w:val="nil"/>
              <w:bottom w:val="single" w:sz="4" w:space="0" w:color="auto"/>
              <w:right w:val="single" w:sz="4" w:space="0" w:color="auto"/>
            </w:tcBorders>
            <w:shd w:val="clear" w:color="auto" w:fill="auto"/>
            <w:noWrap/>
            <w:vAlign w:val="center"/>
          </w:tcPr>
          <w:p w14:paraId="7439ACE7" w14:textId="77777777" w:rsidR="00B91AD6" w:rsidRPr="00A5541E" w:rsidRDefault="00B91AD6" w:rsidP="00A5541E">
            <w:pPr>
              <w:ind w:right="57"/>
              <w:jc w:val="center"/>
              <w:rPr>
                <w:i/>
                <w:sz w:val="20"/>
                <w:szCs w:val="20"/>
                <w:lang w:val="kk-KZ"/>
              </w:rPr>
            </w:pPr>
            <w:r w:rsidRPr="00A5541E">
              <w:rPr>
                <w:i/>
                <w:sz w:val="20"/>
                <w:szCs w:val="20"/>
                <w:lang w:val="kk-KZ"/>
              </w:rPr>
              <w:t>9,2%</w:t>
            </w:r>
          </w:p>
        </w:tc>
        <w:tc>
          <w:tcPr>
            <w:tcW w:w="1380" w:type="dxa"/>
            <w:tcBorders>
              <w:top w:val="nil"/>
              <w:left w:val="nil"/>
              <w:bottom w:val="single" w:sz="4" w:space="0" w:color="auto"/>
              <w:right w:val="single" w:sz="4" w:space="0" w:color="auto"/>
            </w:tcBorders>
            <w:shd w:val="clear" w:color="auto" w:fill="auto"/>
            <w:noWrap/>
            <w:vAlign w:val="center"/>
          </w:tcPr>
          <w:p w14:paraId="63AAFFAB" w14:textId="77777777" w:rsidR="00B91AD6" w:rsidRPr="00A5541E" w:rsidRDefault="00B91AD6" w:rsidP="00A5541E">
            <w:pPr>
              <w:ind w:right="57"/>
              <w:jc w:val="center"/>
              <w:rPr>
                <w:sz w:val="20"/>
                <w:szCs w:val="20"/>
                <w:lang w:val="kk-KZ"/>
              </w:rPr>
            </w:pPr>
            <w:r w:rsidRPr="00A5541E">
              <w:rPr>
                <w:sz w:val="20"/>
                <w:szCs w:val="20"/>
                <w:lang w:val="kk-KZ"/>
              </w:rPr>
              <w:t>346,6</w:t>
            </w:r>
          </w:p>
        </w:tc>
        <w:tc>
          <w:tcPr>
            <w:tcW w:w="1612" w:type="dxa"/>
            <w:tcBorders>
              <w:top w:val="nil"/>
              <w:left w:val="nil"/>
              <w:bottom w:val="single" w:sz="4" w:space="0" w:color="auto"/>
              <w:right w:val="single" w:sz="4" w:space="0" w:color="auto"/>
            </w:tcBorders>
            <w:shd w:val="clear" w:color="auto" w:fill="auto"/>
            <w:noWrap/>
            <w:vAlign w:val="center"/>
          </w:tcPr>
          <w:p w14:paraId="321F36BD" w14:textId="77777777" w:rsidR="00B91AD6" w:rsidRPr="00A5541E" w:rsidRDefault="00B91AD6" w:rsidP="00A5541E">
            <w:pPr>
              <w:ind w:right="57"/>
              <w:jc w:val="center"/>
              <w:rPr>
                <w:i/>
                <w:sz w:val="20"/>
                <w:szCs w:val="20"/>
                <w:lang w:val="kk-KZ"/>
              </w:rPr>
            </w:pPr>
            <w:r w:rsidRPr="00A5541E">
              <w:rPr>
                <w:i/>
                <w:sz w:val="20"/>
                <w:szCs w:val="20"/>
                <w:lang w:val="kk-KZ"/>
              </w:rPr>
              <w:t>8,6%</w:t>
            </w:r>
          </w:p>
        </w:tc>
        <w:tc>
          <w:tcPr>
            <w:tcW w:w="1496" w:type="dxa"/>
            <w:tcBorders>
              <w:top w:val="nil"/>
              <w:left w:val="nil"/>
              <w:bottom w:val="single" w:sz="4" w:space="0" w:color="auto"/>
              <w:right w:val="single" w:sz="4" w:space="0" w:color="auto"/>
            </w:tcBorders>
            <w:shd w:val="clear" w:color="auto" w:fill="auto"/>
            <w:noWrap/>
            <w:vAlign w:val="center"/>
          </w:tcPr>
          <w:p w14:paraId="7283AE8C" w14:textId="77777777" w:rsidR="00B91AD6" w:rsidRPr="00A5541E" w:rsidRDefault="00B91AD6" w:rsidP="00A5541E">
            <w:pPr>
              <w:ind w:right="57"/>
              <w:jc w:val="center"/>
              <w:rPr>
                <w:sz w:val="20"/>
                <w:szCs w:val="20"/>
                <w:lang w:val="kk-KZ"/>
              </w:rPr>
            </w:pPr>
            <w:r w:rsidRPr="00A5541E">
              <w:rPr>
                <w:sz w:val="20"/>
                <w:szCs w:val="20"/>
                <w:lang w:val="kk-KZ"/>
              </w:rPr>
              <w:t>12,8%</w:t>
            </w:r>
          </w:p>
        </w:tc>
      </w:tr>
      <w:tr w:rsidR="00B91AD6" w:rsidRPr="00A5541E" w14:paraId="648FE045" w14:textId="77777777" w:rsidTr="00A5541E">
        <w:trPr>
          <w:trHeight w:val="315"/>
        </w:trPr>
        <w:tc>
          <w:tcPr>
            <w:tcW w:w="2446" w:type="dxa"/>
            <w:tcBorders>
              <w:top w:val="nil"/>
              <w:left w:val="single" w:sz="4" w:space="0" w:color="auto"/>
              <w:bottom w:val="single" w:sz="4" w:space="0" w:color="auto"/>
              <w:right w:val="single" w:sz="4" w:space="0" w:color="auto"/>
            </w:tcBorders>
            <w:shd w:val="clear" w:color="auto" w:fill="auto"/>
            <w:vAlign w:val="bottom"/>
          </w:tcPr>
          <w:p w14:paraId="74B6C23A" w14:textId="77777777" w:rsidR="00B91AD6" w:rsidRPr="00A5541E" w:rsidRDefault="00B91AD6" w:rsidP="00B91AD6">
            <w:pPr>
              <w:rPr>
                <w:sz w:val="20"/>
                <w:szCs w:val="20"/>
                <w:lang w:val="kk-KZ"/>
              </w:rPr>
            </w:pPr>
            <w:r w:rsidRPr="00A5541E">
              <w:rPr>
                <w:sz w:val="20"/>
                <w:szCs w:val="20"/>
                <w:lang w:val="kk-KZ"/>
              </w:rPr>
              <w:t>Ұлыбритания</w:t>
            </w:r>
          </w:p>
        </w:tc>
        <w:tc>
          <w:tcPr>
            <w:tcW w:w="1309" w:type="dxa"/>
            <w:tcBorders>
              <w:top w:val="nil"/>
              <w:left w:val="nil"/>
              <w:bottom w:val="single" w:sz="4" w:space="0" w:color="auto"/>
              <w:right w:val="single" w:sz="4" w:space="0" w:color="auto"/>
            </w:tcBorders>
            <w:shd w:val="clear" w:color="auto" w:fill="auto"/>
            <w:noWrap/>
            <w:vAlign w:val="center"/>
          </w:tcPr>
          <w:p w14:paraId="22463457" w14:textId="77777777" w:rsidR="00B91AD6" w:rsidRPr="00A5541E" w:rsidRDefault="00B91AD6" w:rsidP="00A5541E">
            <w:pPr>
              <w:ind w:right="57"/>
              <w:jc w:val="center"/>
              <w:rPr>
                <w:sz w:val="20"/>
                <w:szCs w:val="20"/>
                <w:lang w:val="kk-KZ"/>
              </w:rPr>
            </w:pPr>
            <w:r w:rsidRPr="00A5541E">
              <w:rPr>
                <w:sz w:val="20"/>
                <w:szCs w:val="20"/>
                <w:lang w:val="kk-KZ"/>
              </w:rPr>
              <w:t>297,5</w:t>
            </w:r>
          </w:p>
        </w:tc>
        <w:tc>
          <w:tcPr>
            <w:tcW w:w="1496" w:type="dxa"/>
            <w:tcBorders>
              <w:top w:val="nil"/>
              <w:left w:val="nil"/>
              <w:bottom w:val="single" w:sz="4" w:space="0" w:color="auto"/>
              <w:right w:val="single" w:sz="4" w:space="0" w:color="auto"/>
            </w:tcBorders>
            <w:shd w:val="clear" w:color="auto" w:fill="auto"/>
            <w:noWrap/>
            <w:vAlign w:val="center"/>
          </w:tcPr>
          <w:p w14:paraId="7A52BE73" w14:textId="77777777" w:rsidR="00B91AD6" w:rsidRPr="00A5541E" w:rsidRDefault="00B91AD6" w:rsidP="00A5541E">
            <w:pPr>
              <w:ind w:right="57"/>
              <w:jc w:val="center"/>
              <w:rPr>
                <w:i/>
                <w:sz w:val="20"/>
                <w:szCs w:val="20"/>
                <w:lang w:val="kk-KZ"/>
              </w:rPr>
            </w:pPr>
            <w:r w:rsidRPr="00A5541E">
              <w:rPr>
                <w:i/>
                <w:sz w:val="20"/>
                <w:szCs w:val="20"/>
                <w:lang w:val="kk-KZ"/>
              </w:rPr>
              <w:t>8,9%</w:t>
            </w:r>
          </w:p>
        </w:tc>
        <w:tc>
          <w:tcPr>
            <w:tcW w:w="1380" w:type="dxa"/>
            <w:tcBorders>
              <w:top w:val="nil"/>
              <w:left w:val="nil"/>
              <w:bottom w:val="single" w:sz="4" w:space="0" w:color="auto"/>
              <w:right w:val="single" w:sz="4" w:space="0" w:color="auto"/>
            </w:tcBorders>
            <w:shd w:val="clear" w:color="auto" w:fill="auto"/>
            <w:noWrap/>
            <w:vAlign w:val="center"/>
          </w:tcPr>
          <w:p w14:paraId="5361419B" w14:textId="77777777" w:rsidR="00B91AD6" w:rsidRPr="00A5541E" w:rsidRDefault="00B91AD6" w:rsidP="00A5541E">
            <w:pPr>
              <w:ind w:right="57"/>
              <w:jc w:val="center"/>
              <w:rPr>
                <w:sz w:val="20"/>
                <w:szCs w:val="20"/>
                <w:lang w:val="kk-KZ"/>
              </w:rPr>
            </w:pPr>
            <w:r w:rsidRPr="00A5541E">
              <w:rPr>
                <w:sz w:val="20"/>
                <w:szCs w:val="20"/>
                <w:lang w:val="kk-KZ"/>
              </w:rPr>
              <w:t>427,1</w:t>
            </w:r>
          </w:p>
        </w:tc>
        <w:tc>
          <w:tcPr>
            <w:tcW w:w="1612" w:type="dxa"/>
            <w:tcBorders>
              <w:top w:val="nil"/>
              <w:left w:val="nil"/>
              <w:bottom w:val="single" w:sz="4" w:space="0" w:color="auto"/>
              <w:right w:val="single" w:sz="4" w:space="0" w:color="auto"/>
            </w:tcBorders>
            <w:shd w:val="clear" w:color="auto" w:fill="auto"/>
            <w:noWrap/>
            <w:vAlign w:val="center"/>
          </w:tcPr>
          <w:p w14:paraId="551EACA7" w14:textId="77777777" w:rsidR="00B91AD6" w:rsidRPr="00A5541E" w:rsidRDefault="00B91AD6" w:rsidP="00A5541E">
            <w:pPr>
              <w:ind w:right="57"/>
              <w:jc w:val="center"/>
              <w:rPr>
                <w:i/>
                <w:sz w:val="20"/>
                <w:szCs w:val="20"/>
                <w:lang w:val="kk-KZ"/>
              </w:rPr>
            </w:pPr>
            <w:r w:rsidRPr="00A5541E">
              <w:rPr>
                <w:i/>
                <w:sz w:val="20"/>
                <w:szCs w:val="20"/>
                <w:lang w:val="kk-KZ"/>
              </w:rPr>
              <w:t>10,6%</w:t>
            </w:r>
          </w:p>
        </w:tc>
        <w:tc>
          <w:tcPr>
            <w:tcW w:w="1496" w:type="dxa"/>
            <w:tcBorders>
              <w:top w:val="nil"/>
              <w:left w:val="nil"/>
              <w:bottom w:val="single" w:sz="4" w:space="0" w:color="auto"/>
              <w:right w:val="single" w:sz="4" w:space="0" w:color="auto"/>
            </w:tcBorders>
            <w:shd w:val="clear" w:color="auto" w:fill="auto"/>
            <w:noWrap/>
            <w:vAlign w:val="center"/>
          </w:tcPr>
          <w:p w14:paraId="14D2583D" w14:textId="77777777" w:rsidR="00B91AD6" w:rsidRPr="00A5541E" w:rsidRDefault="00B91AD6" w:rsidP="00A5541E">
            <w:pPr>
              <w:ind w:right="57"/>
              <w:jc w:val="center"/>
              <w:rPr>
                <w:sz w:val="20"/>
                <w:szCs w:val="20"/>
                <w:lang w:val="kk-KZ"/>
              </w:rPr>
            </w:pPr>
            <w:r w:rsidRPr="00A5541E">
              <w:rPr>
                <w:sz w:val="20"/>
                <w:szCs w:val="20"/>
                <w:lang w:val="kk-KZ"/>
              </w:rPr>
              <w:t>43,6%</w:t>
            </w:r>
          </w:p>
        </w:tc>
      </w:tr>
      <w:tr w:rsidR="00B91AD6" w:rsidRPr="00A5541E" w14:paraId="05884F14" w14:textId="77777777" w:rsidTr="00A5541E">
        <w:trPr>
          <w:trHeight w:val="315"/>
        </w:trPr>
        <w:tc>
          <w:tcPr>
            <w:tcW w:w="2446" w:type="dxa"/>
            <w:tcBorders>
              <w:top w:val="nil"/>
              <w:left w:val="single" w:sz="4" w:space="0" w:color="auto"/>
              <w:bottom w:val="single" w:sz="4" w:space="0" w:color="auto"/>
              <w:right w:val="single" w:sz="4" w:space="0" w:color="auto"/>
            </w:tcBorders>
            <w:shd w:val="clear" w:color="auto" w:fill="auto"/>
            <w:vAlign w:val="bottom"/>
          </w:tcPr>
          <w:p w14:paraId="7E9B952C" w14:textId="77777777" w:rsidR="00B91AD6" w:rsidRPr="00A5541E" w:rsidRDefault="00B91AD6" w:rsidP="00B91AD6">
            <w:pPr>
              <w:rPr>
                <w:sz w:val="20"/>
                <w:szCs w:val="20"/>
                <w:lang w:val="kk-KZ"/>
              </w:rPr>
            </w:pPr>
            <w:r w:rsidRPr="00A5541E">
              <w:rPr>
                <w:sz w:val="20"/>
                <w:szCs w:val="20"/>
                <w:lang w:val="kk-KZ"/>
              </w:rPr>
              <w:t>Нидерланд</w:t>
            </w:r>
          </w:p>
        </w:tc>
        <w:tc>
          <w:tcPr>
            <w:tcW w:w="1309" w:type="dxa"/>
            <w:tcBorders>
              <w:top w:val="nil"/>
              <w:left w:val="nil"/>
              <w:bottom w:val="single" w:sz="4" w:space="0" w:color="auto"/>
              <w:right w:val="single" w:sz="4" w:space="0" w:color="auto"/>
            </w:tcBorders>
            <w:shd w:val="clear" w:color="auto" w:fill="auto"/>
            <w:noWrap/>
            <w:vAlign w:val="center"/>
          </w:tcPr>
          <w:p w14:paraId="31B6BE95" w14:textId="77777777" w:rsidR="00B91AD6" w:rsidRPr="00A5541E" w:rsidRDefault="00B91AD6" w:rsidP="00A5541E">
            <w:pPr>
              <w:ind w:right="57"/>
              <w:jc w:val="center"/>
              <w:rPr>
                <w:sz w:val="20"/>
                <w:szCs w:val="20"/>
                <w:lang w:val="kk-KZ"/>
              </w:rPr>
            </w:pPr>
            <w:r w:rsidRPr="00A5541E">
              <w:rPr>
                <w:sz w:val="20"/>
                <w:szCs w:val="20"/>
                <w:lang w:val="kk-KZ"/>
              </w:rPr>
              <w:t>244,1</w:t>
            </w:r>
          </w:p>
        </w:tc>
        <w:tc>
          <w:tcPr>
            <w:tcW w:w="1496" w:type="dxa"/>
            <w:tcBorders>
              <w:top w:val="nil"/>
              <w:left w:val="nil"/>
              <w:bottom w:val="single" w:sz="4" w:space="0" w:color="auto"/>
              <w:right w:val="single" w:sz="4" w:space="0" w:color="auto"/>
            </w:tcBorders>
            <w:shd w:val="clear" w:color="auto" w:fill="auto"/>
            <w:noWrap/>
            <w:vAlign w:val="center"/>
          </w:tcPr>
          <w:p w14:paraId="4ABA2EDF" w14:textId="77777777" w:rsidR="00B91AD6" w:rsidRPr="00A5541E" w:rsidRDefault="00B91AD6" w:rsidP="00A5541E">
            <w:pPr>
              <w:ind w:right="57"/>
              <w:jc w:val="center"/>
              <w:rPr>
                <w:i/>
                <w:sz w:val="20"/>
                <w:szCs w:val="20"/>
                <w:lang w:val="kk-KZ"/>
              </w:rPr>
            </w:pPr>
            <w:r w:rsidRPr="00A5541E">
              <w:rPr>
                <w:i/>
                <w:sz w:val="20"/>
                <w:szCs w:val="20"/>
                <w:lang w:val="kk-KZ"/>
              </w:rPr>
              <w:t>7,3%</w:t>
            </w:r>
          </w:p>
        </w:tc>
        <w:tc>
          <w:tcPr>
            <w:tcW w:w="1380" w:type="dxa"/>
            <w:tcBorders>
              <w:top w:val="nil"/>
              <w:left w:val="nil"/>
              <w:bottom w:val="single" w:sz="4" w:space="0" w:color="auto"/>
              <w:right w:val="single" w:sz="4" w:space="0" w:color="auto"/>
            </w:tcBorders>
            <w:shd w:val="clear" w:color="auto" w:fill="auto"/>
            <w:noWrap/>
            <w:vAlign w:val="center"/>
          </w:tcPr>
          <w:p w14:paraId="63A50B8F" w14:textId="77777777" w:rsidR="00B91AD6" w:rsidRPr="00A5541E" w:rsidRDefault="00B91AD6" w:rsidP="00A5541E">
            <w:pPr>
              <w:ind w:right="57"/>
              <w:jc w:val="center"/>
              <w:rPr>
                <w:sz w:val="20"/>
                <w:szCs w:val="20"/>
                <w:lang w:val="kk-KZ"/>
              </w:rPr>
            </w:pPr>
            <w:r w:rsidRPr="00A5541E">
              <w:rPr>
                <w:sz w:val="20"/>
                <w:szCs w:val="20"/>
                <w:lang w:val="kk-KZ"/>
              </w:rPr>
              <w:t>332,2</w:t>
            </w:r>
          </w:p>
        </w:tc>
        <w:tc>
          <w:tcPr>
            <w:tcW w:w="1612" w:type="dxa"/>
            <w:tcBorders>
              <w:top w:val="nil"/>
              <w:left w:val="nil"/>
              <w:bottom w:val="single" w:sz="4" w:space="0" w:color="auto"/>
              <w:right w:val="single" w:sz="4" w:space="0" w:color="auto"/>
            </w:tcBorders>
            <w:shd w:val="clear" w:color="auto" w:fill="auto"/>
            <w:noWrap/>
            <w:vAlign w:val="center"/>
          </w:tcPr>
          <w:p w14:paraId="4DB95207" w14:textId="77777777" w:rsidR="00B91AD6" w:rsidRPr="00A5541E" w:rsidRDefault="00B91AD6" w:rsidP="00A5541E">
            <w:pPr>
              <w:ind w:right="57"/>
              <w:jc w:val="center"/>
              <w:rPr>
                <w:i/>
                <w:sz w:val="20"/>
                <w:szCs w:val="20"/>
                <w:lang w:val="kk-KZ"/>
              </w:rPr>
            </w:pPr>
            <w:r w:rsidRPr="00A5541E">
              <w:rPr>
                <w:i/>
                <w:sz w:val="20"/>
                <w:szCs w:val="20"/>
                <w:lang w:val="kk-KZ"/>
              </w:rPr>
              <w:t>8,3%</w:t>
            </w:r>
          </w:p>
        </w:tc>
        <w:tc>
          <w:tcPr>
            <w:tcW w:w="1496" w:type="dxa"/>
            <w:tcBorders>
              <w:top w:val="nil"/>
              <w:left w:val="nil"/>
              <w:bottom w:val="single" w:sz="4" w:space="0" w:color="auto"/>
              <w:right w:val="single" w:sz="4" w:space="0" w:color="auto"/>
            </w:tcBorders>
            <w:shd w:val="clear" w:color="auto" w:fill="auto"/>
            <w:noWrap/>
            <w:vAlign w:val="center"/>
          </w:tcPr>
          <w:p w14:paraId="598CB1A8" w14:textId="77777777" w:rsidR="00B91AD6" w:rsidRPr="00A5541E" w:rsidRDefault="00B91AD6" w:rsidP="00A5541E">
            <w:pPr>
              <w:ind w:right="57"/>
              <w:jc w:val="center"/>
              <w:rPr>
                <w:sz w:val="20"/>
                <w:szCs w:val="20"/>
                <w:lang w:val="kk-KZ"/>
              </w:rPr>
            </w:pPr>
            <w:r w:rsidRPr="00A5541E">
              <w:rPr>
                <w:sz w:val="20"/>
                <w:szCs w:val="20"/>
                <w:lang w:val="kk-KZ"/>
              </w:rPr>
              <w:t>36,1%</w:t>
            </w:r>
          </w:p>
        </w:tc>
      </w:tr>
      <w:tr w:rsidR="00B91AD6" w:rsidRPr="00A5541E" w14:paraId="4295A49F" w14:textId="77777777" w:rsidTr="00A5541E">
        <w:trPr>
          <w:trHeight w:val="315"/>
        </w:trPr>
        <w:tc>
          <w:tcPr>
            <w:tcW w:w="2446" w:type="dxa"/>
            <w:tcBorders>
              <w:top w:val="nil"/>
              <w:left w:val="single" w:sz="4" w:space="0" w:color="auto"/>
              <w:bottom w:val="single" w:sz="4" w:space="0" w:color="auto"/>
              <w:right w:val="single" w:sz="4" w:space="0" w:color="auto"/>
            </w:tcBorders>
            <w:shd w:val="clear" w:color="auto" w:fill="auto"/>
            <w:vAlign w:val="bottom"/>
          </w:tcPr>
          <w:p w14:paraId="594E6BF6" w14:textId="77777777" w:rsidR="00B91AD6" w:rsidRPr="00A5541E" w:rsidRDefault="00B91AD6" w:rsidP="00B91AD6">
            <w:pPr>
              <w:rPr>
                <w:sz w:val="20"/>
                <w:szCs w:val="20"/>
                <w:lang w:val="kk-KZ"/>
              </w:rPr>
            </w:pPr>
            <w:r w:rsidRPr="00A5541E">
              <w:rPr>
                <w:sz w:val="20"/>
                <w:szCs w:val="20"/>
                <w:lang w:val="kk-KZ"/>
              </w:rPr>
              <w:t>Франция</w:t>
            </w:r>
          </w:p>
        </w:tc>
        <w:tc>
          <w:tcPr>
            <w:tcW w:w="1309" w:type="dxa"/>
            <w:tcBorders>
              <w:top w:val="nil"/>
              <w:left w:val="nil"/>
              <w:bottom w:val="single" w:sz="4" w:space="0" w:color="auto"/>
              <w:right w:val="single" w:sz="4" w:space="0" w:color="auto"/>
            </w:tcBorders>
            <w:shd w:val="clear" w:color="auto" w:fill="auto"/>
            <w:noWrap/>
            <w:vAlign w:val="center"/>
          </w:tcPr>
          <w:p w14:paraId="309090F6" w14:textId="77777777" w:rsidR="00B91AD6" w:rsidRPr="00A5541E" w:rsidRDefault="00B91AD6" w:rsidP="00A5541E">
            <w:pPr>
              <w:ind w:right="57"/>
              <w:jc w:val="center"/>
              <w:rPr>
                <w:sz w:val="20"/>
                <w:szCs w:val="20"/>
                <w:lang w:val="kk-KZ"/>
              </w:rPr>
            </w:pPr>
            <w:r w:rsidRPr="00A5541E">
              <w:rPr>
                <w:sz w:val="20"/>
                <w:szCs w:val="20"/>
                <w:lang w:val="kk-KZ"/>
              </w:rPr>
              <w:t>20,8</w:t>
            </w:r>
          </w:p>
        </w:tc>
        <w:tc>
          <w:tcPr>
            <w:tcW w:w="1496" w:type="dxa"/>
            <w:tcBorders>
              <w:top w:val="nil"/>
              <w:left w:val="nil"/>
              <w:bottom w:val="single" w:sz="4" w:space="0" w:color="auto"/>
              <w:right w:val="single" w:sz="4" w:space="0" w:color="auto"/>
            </w:tcBorders>
            <w:shd w:val="clear" w:color="auto" w:fill="auto"/>
            <w:noWrap/>
            <w:vAlign w:val="center"/>
          </w:tcPr>
          <w:p w14:paraId="351609FB" w14:textId="77777777" w:rsidR="00B91AD6" w:rsidRPr="00A5541E" w:rsidRDefault="00B91AD6" w:rsidP="00A5541E">
            <w:pPr>
              <w:ind w:right="57"/>
              <w:jc w:val="center"/>
              <w:rPr>
                <w:i/>
                <w:sz w:val="20"/>
                <w:szCs w:val="20"/>
                <w:lang w:val="kk-KZ"/>
              </w:rPr>
            </w:pPr>
            <w:r w:rsidRPr="00A5541E">
              <w:rPr>
                <w:i/>
                <w:sz w:val="20"/>
                <w:szCs w:val="20"/>
                <w:lang w:val="kk-KZ"/>
              </w:rPr>
              <w:t>0,6%</w:t>
            </w:r>
          </w:p>
        </w:tc>
        <w:tc>
          <w:tcPr>
            <w:tcW w:w="1380" w:type="dxa"/>
            <w:tcBorders>
              <w:top w:val="nil"/>
              <w:left w:val="nil"/>
              <w:bottom w:val="single" w:sz="4" w:space="0" w:color="auto"/>
              <w:right w:val="single" w:sz="4" w:space="0" w:color="auto"/>
            </w:tcBorders>
            <w:shd w:val="clear" w:color="auto" w:fill="auto"/>
            <w:noWrap/>
            <w:vAlign w:val="center"/>
          </w:tcPr>
          <w:p w14:paraId="2989A924" w14:textId="77777777" w:rsidR="00B91AD6" w:rsidRPr="00A5541E" w:rsidRDefault="00B91AD6" w:rsidP="00A5541E">
            <w:pPr>
              <w:ind w:right="57"/>
              <w:jc w:val="center"/>
              <w:rPr>
                <w:sz w:val="20"/>
                <w:szCs w:val="20"/>
                <w:lang w:val="kk-KZ"/>
              </w:rPr>
            </w:pPr>
            <w:r w:rsidRPr="00A5541E">
              <w:rPr>
                <w:sz w:val="20"/>
                <w:szCs w:val="20"/>
                <w:lang w:val="kk-KZ"/>
              </w:rPr>
              <w:t>151,3</w:t>
            </w:r>
          </w:p>
        </w:tc>
        <w:tc>
          <w:tcPr>
            <w:tcW w:w="1612" w:type="dxa"/>
            <w:tcBorders>
              <w:top w:val="nil"/>
              <w:left w:val="nil"/>
              <w:bottom w:val="single" w:sz="4" w:space="0" w:color="auto"/>
              <w:right w:val="single" w:sz="4" w:space="0" w:color="auto"/>
            </w:tcBorders>
            <w:shd w:val="clear" w:color="auto" w:fill="auto"/>
            <w:noWrap/>
            <w:vAlign w:val="center"/>
          </w:tcPr>
          <w:p w14:paraId="212AA472" w14:textId="77777777" w:rsidR="00B91AD6" w:rsidRPr="00A5541E" w:rsidRDefault="00B91AD6" w:rsidP="00A5541E">
            <w:pPr>
              <w:ind w:right="57"/>
              <w:jc w:val="center"/>
              <w:rPr>
                <w:i/>
                <w:sz w:val="20"/>
                <w:szCs w:val="20"/>
                <w:lang w:val="kk-KZ"/>
              </w:rPr>
            </w:pPr>
            <w:r w:rsidRPr="00A5541E">
              <w:rPr>
                <w:i/>
                <w:sz w:val="20"/>
                <w:szCs w:val="20"/>
                <w:lang w:val="kk-KZ"/>
              </w:rPr>
              <w:t>3,8%</w:t>
            </w:r>
          </w:p>
        </w:tc>
        <w:tc>
          <w:tcPr>
            <w:tcW w:w="1496" w:type="dxa"/>
            <w:tcBorders>
              <w:top w:val="nil"/>
              <w:left w:val="nil"/>
              <w:bottom w:val="single" w:sz="4" w:space="0" w:color="auto"/>
              <w:right w:val="single" w:sz="4" w:space="0" w:color="auto"/>
            </w:tcBorders>
            <w:shd w:val="clear" w:color="auto" w:fill="auto"/>
            <w:noWrap/>
            <w:vAlign w:val="center"/>
          </w:tcPr>
          <w:p w14:paraId="7BF35F22" w14:textId="77777777" w:rsidR="00B91AD6" w:rsidRPr="00A5541E" w:rsidRDefault="00B91AD6" w:rsidP="00A5541E">
            <w:pPr>
              <w:ind w:right="57"/>
              <w:jc w:val="center"/>
              <w:rPr>
                <w:sz w:val="20"/>
                <w:szCs w:val="20"/>
                <w:lang w:val="kk-KZ"/>
              </w:rPr>
            </w:pPr>
            <w:r w:rsidRPr="00A5541E">
              <w:rPr>
                <w:sz w:val="20"/>
                <w:szCs w:val="20"/>
                <w:lang w:val="kk-KZ"/>
              </w:rPr>
              <w:t>626,9%</w:t>
            </w:r>
          </w:p>
        </w:tc>
      </w:tr>
      <w:tr w:rsidR="00B91AD6" w:rsidRPr="00A5541E" w14:paraId="63A62427" w14:textId="77777777" w:rsidTr="00A5541E">
        <w:trPr>
          <w:trHeight w:val="315"/>
        </w:trPr>
        <w:tc>
          <w:tcPr>
            <w:tcW w:w="2446" w:type="dxa"/>
            <w:tcBorders>
              <w:top w:val="nil"/>
              <w:left w:val="single" w:sz="4" w:space="0" w:color="auto"/>
              <w:bottom w:val="single" w:sz="4" w:space="0" w:color="auto"/>
              <w:right w:val="single" w:sz="4" w:space="0" w:color="auto"/>
            </w:tcBorders>
            <w:shd w:val="clear" w:color="auto" w:fill="auto"/>
            <w:vAlign w:val="bottom"/>
          </w:tcPr>
          <w:p w14:paraId="01D9389D" w14:textId="77777777" w:rsidR="00B91AD6" w:rsidRPr="00A5541E" w:rsidRDefault="00B91AD6" w:rsidP="00B91AD6">
            <w:pPr>
              <w:rPr>
                <w:sz w:val="20"/>
                <w:szCs w:val="20"/>
                <w:lang w:val="kk-KZ"/>
              </w:rPr>
            </w:pPr>
            <w:r w:rsidRPr="00A5541E">
              <w:rPr>
                <w:sz w:val="20"/>
                <w:szCs w:val="20"/>
                <w:lang w:val="kk-KZ"/>
              </w:rPr>
              <w:t>Латвия</w:t>
            </w:r>
          </w:p>
        </w:tc>
        <w:tc>
          <w:tcPr>
            <w:tcW w:w="1309" w:type="dxa"/>
            <w:tcBorders>
              <w:top w:val="nil"/>
              <w:left w:val="nil"/>
              <w:bottom w:val="single" w:sz="4" w:space="0" w:color="auto"/>
              <w:right w:val="single" w:sz="4" w:space="0" w:color="auto"/>
            </w:tcBorders>
            <w:shd w:val="clear" w:color="auto" w:fill="auto"/>
            <w:noWrap/>
            <w:vAlign w:val="center"/>
          </w:tcPr>
          <w:p w14:paraId="055D9224" w14:textId="77777777" w:rsidR="00B91AD6" w:rsidRPr="00A5541E" w:rsidRDefault="00B91AD6" w:rsidP="00A5541E">
            <w:pPr>
              <w:ind w:right="57"/>
              <w:jc w:val="center"/>
              <w:rPr>
                <w:sz w:val="20"/>
                <w:szCs w:val="20"/>
                <w:lang w:val="kk-KZ"/>
              </w:rPr>
            </w:pPr>
            <w:r w:rsidRPr="00A5541E">
              <w:rPr>
                <w:sz w:val="20"/>
                <w:szCs w:val="20"/>
                <w:lang w:val="kk-KZ"/>
              </w:rPr>
              <w:t>93,4</w:t>
            </w:r>
          </w:p>
        </w:tc>
        <w:tc>
          <w:tcPr>
            <w:tcW w:w="1496" w:type="dxa"/>
            <w:tcBorders>
              <w:top w:val="nil"/>
              <w:left w:val="nil"/>
              <w:bottom w:val="single" w:sz="4" w:space="0" w:color="auto"/>
              <w:right w:val="single" w:sz="4" w:space="0" w:color="auto"/>
            </w:tcBorders>
            <w:shd w:val="clear" w:color="auto" w:fill="auto"/>
            <w:noWrap/>
            <w:vAlign w:val="center"/>
          </w:tcPr>
          <w:p w14:paraId="71BC1DE8" w14:textId="77777777" w:rsidR="00B91AD6" w:rsidRPr="00A5541E" w:rsidRDefault="00B91AD6" w:rsidP="00A5541E">
            <w:pPr>
              <w:ind w:right="57"/>
              <w:jc w:val="center"/>
              <w:rPr>
                <w:i/>
                <w:sz w:val="20"/>
                <w:szCs w:val="20"/>
                <w:lang w:val="kk-KZ"/>
              </w:rPr>
            </w:pPr>
            <w:r w:rsidRPr="00A5541E">
              <w:rPr>
                <w:i/>
                <w:sz w:val="20"/>
                <w:szCs w:val="20"/>
                <w:lang w:val="kk-KZ"/>
              </w:rPr>
              <w:t>2,8%</w:t>
            </w:r>
          </w:p>
        </w:tc>
        <w:tc>
          <w:tcPr>
            <w:tcW w:w="1380" w:type="dxa"/>
            <w:tcBorders>
              <w:top w:val="nil"/>
              <w:left w:val="nil"/>
              <w:bottom w:val="single" w:sz="4" w:space="0" w:color="auto"/>
              <w:right w:val="single" w:sz="4" w:space="0" w:color="auto"/>
            </w:tcBorders>
            <w:shd w:val="clear" w:color="auto" w:fill="auto"/>
            <w:noWrap/>
            <w:vAlign w:val="center"/>
          </w:tcPr>
          <w:p w14:paraId="58D45245" w14:textId="77777777" w:rsidR="00B91AD6" w:rsidRPr="00A5541E" w:rsidRDefault="00B91AD6" w:rsidP="00A5541E">
            <w:pPr>
              <w:ind w:right="57"/>
              <w:jc w:val="center"/>
              <w:rPr>
                <w:sz w:val="20"/>
                <w:szCs w:val="20"/>
                <w:lang w:val="kk-KZ"/>
              </w:rPr>
            </w:pPr>
            <w:r w:rsidRPr="00A5541E">
              <w:rPr>
                <w:sz w:val="20"/>
                <w:szCs w:val="20"/>
                <w:lang w:val="kk-KZ"/>
              </w:rPr>
              <w:t>95,2</w:t>
            </w:r>
          </w:p>
        </w:tc>
        <w:tc>
          <w:tcPr>
            <w:tcW w:w="1612" w:type="dxa"/>
            <w:tcBorders>
              <w:top w:val="nil"/>
              <w:left w:val="nil"/>
              <w:bottom w:val="single" w:sz="4" w:space="0" w:color="auto"/>
              <w:right w:val="single" w:sz="4" w:space="0" w:color="auto"/>
            </w:tcBorders>
            <w:shd w:val="clear" w:color="auto" w:fill="auto"/>
            <w:noWrap/>
            <w:vAlign w:val="center"/>
          </w:tcPr>
          <w:p w14:paraId="6464FB81" w14:textId="77777777" w:rsidR="00B91AD6" w:rsidRPr="00A5541E" w:rsidRDefault="00B91AD6" w:rsidP="00A5541E">
            <w:pPr>
              <w:ind w:right="57"/>
              <w:jc w:val="center"/>
              <w:rPr>
                <w:i/>
                <w:sz w:val="20"/>
                <w:szCs w:val="20"/>
                <w:lang w:val="kk-KZ"/>
              </w:rPr>
            </w:pPr>
            <w:r w:rsidRPr="00A5541E">
              <w:rPr>
                <w:i/>
                <w:sz w:val="20"/>
                <w:szCs w:val="20"/>
                <w:lang w:val="kk-KZ"/>
              </w:rPr>
              <w:t>2,4%</w:t>
            </w:r>
          </w:p>
        </w:tc>
        <w:tc>
          <w:tcPr>
            <w:tcW w:w="1496" w:type="dxa"/>
            <w:tcBorders>
              <w:top w:val="nil"/>
              <w:left w:val="nil"/>
              <w:bottom w:val="single" w:sz="4" w:space="0" w:color="auto"/>
              <w:right w:val="single" w:sz="4" w:space="0" w:color="auto"/>
            </w:tcBorders>
            <w:shd w:val="clear" w:color="auto" w:fill="auto"/>
            <w:noWrap/>
            <w:vAlign w:val="center"/>
          </w:tcPr>
          <w:p w14:paraId="111166EC" w14:textId="77777777" w:rsidR="00B91AD6" w:rsidRPr="00A5541E" w:rsidRDefault="00B91AD6" w:rsidP="00A5541E">
            <w:pPr>
              <w:ind w:right="57"/>
              <w:jc w:val="center"/>
              <w:rPr>
                <w:sz w:val="20"/>
                <w:szCs w:val="20"/>
                <w:lang w:val="kk-KZ"/>
              </w:rPr>
            </w:pPr>
            <w:r w:rsidRPr="00A5541E">
              <w:rPr>
                <w:sz w:val="20"/>
                <w:szCs w:val="20"/>
                <w:lang w:val="kk-KZ"/>
              </w:rPr>
              <w:t>1,9%</w:t>
            </w:r>
          </w:p>
        </w:tc>
      </w:tr>
      <w:tr w:rsidR="00B91AD6" w:rsidRPr="00A5541E" w14:paraId="6F2A2354" w14:textId="77777777" w:rsidTr="00A5541E">
        <w:trPr>
          <w:trHeight w:val="315"/>
        </w:trPr>
        <w:tc>
          <w:tcPr>
            <w:tcW w:w="2446" w:type="dxa"/>
            <w:tcBorders>
              <w:top w:val="nil"/>
              <w:left w:val="single" w:sz="4" w:space="0" w:color="auto"/>
              <w:bottom w:val="single" w:sz="4" w:space="0" w:color="auto"/>
              <w:right w:val="single" w:sz="4" w:space="0" w:color="auto"/>
            </w:tcBorders>
            <w:shd w:val="clear" w:color="auto" w:fill="auto"/>
            <w:vAlign w:val="bottom"/>
          </w:tcPr>
          <w:p w14:paraId="77C5E3C0" w14:textId="77777777" w:rsidR="00B91AD6" w:rsidRPr="00A5541E" w:rsidRDefault="00B91AD6" w:rsidP="00B91AD6">
            <w:pPr>
              <w:rPr>
                <w:sz w:val="20"/>
                <w:szCs w:val="20"/>
                <w:lang w:val="kk-KZ"/>
              </w:rPr>
            </w:pPr>
            <w:r w:rsidRPr="00A5541E">
              <w:rPr>
                <w:sz w:val="20"/>
                <w:szCs w:val="20"/>
                <w:lang w:val="kk-KZ"/>
              </w:rPr>
              <w:t>Қырғызстан</w:t>
            </w:r>
          </w:p>
        </w:tc>
        <w:tc>
          <w:tcPr>
            <w:tcW w:w="1309" w:type="dxa"/>
            <w:tcBorders>
              <w:top w:val="nil"/>
              <w:left w:val="nil"/>
              <w:bottom w:val="single" w:sz="4" w:space="0" w:color="auto"/>
              <w:right w:val="single" w:sz="4" w:space="0" w:color="auto"/>
            </w:tcBorders>
            <w:shd w:val="clear" w:color="auto" w:fill="auto"/>
            <w:noWrap/>
            <w:vAlign w:val="center"/>
          </w:tcPr>
          <w:p w14:paraId="7DBF390D" w14:textId="77777777" w:rsidR="00B91AD6" w:rsidRPr="00A5541E" w:rsidRDefault="00B91AD6" w:rsidP="00A5541E">
            <w:pPr>
              <w:ind w:right="57"/>
              <w:jc w:val="center"/>
              <w:rPr>
                <w:sz w:val="20"/>
                <w:szCs w:val="20"/>
                <w:lang w:val="kk-KZ"/>
              </w:rPr>
            </w:pPr>
            <w:r w:rsidRPr="00A5541E">
              <w:rPr>
                <w:sz w:val="20"/>
                <w:szCs w:val="20"/>
                <w:lang w:val="kk-KZ"/>
              </w:rPr>
              <w:t>53,5</w:t>
            </w:r>
          </w:p>
        </w:tc>
        <w:tc>
          <w:tcPr>
            <w:tcW w:w="1496" w:type="dxa"/>
            <w:tcBorders>
              <w:top w:val="nil"/>
              <w:left w:val="nil"/>
              <w:bottom w:val="single" w:sz="4" w:space="0" w:color="auto"/>
              <w:right w:val="single" w:sz="4" w:space="0" w:color="auto"/>
            </w:tcBorders>
            <w:shd w:val="clear" w:color="auto" w:fill="auto"/>
            <w:noWrap/>
            <w:vAlign w:val="center"/>
          </w:tcPr>
          <w:p w14:paraId="2BFCB51D" w14:textId="77777777" w:rsidR="00B91AD6" w:rsidRPr="00A5541E" w:rsidRDefault="00B91AD6" w:rsidP="00A5541E">
            <w:pPr>
              <w:ind w:right="57"/>
              <w:jc w:val="center"/>
              <w:rPr>
                <w:i/>
                <w:sz w:val="20"/>
                <w:szCs w:val="20"/>
                <w:lang w:val="kk-KZ"/>
              </w:rPr>
            </w:pPr>
            <w:r w:rsidRPr="00A5541E">
              <w:rPr>
                <w:i/>
                <w:sz w:val="20"/>
                <w:szCs w:val="20"/>
                <w:lang w:val="kk-KZ"/>
              </w:rPr>
              <w:t>1,6%</w:t>
            </w:r>
          </w:p>
        </w:tc>
        <w:tc>
          <w:tcPr>
            <w:tcW w:w="1380" w:type="dxa"/>
            <w:tcBorders>
              <w:top w:val="nil"/>
              <w:left w:val="nil"/>
              <w:bottom w:val="single" w:sz="4" w:space="0" w:color="auto"/>
              <w:right w:val="single" w:sz="4" w:space="0" w:color="auto"/>
            </w:tcBorders>
            <w:shd w:val="clear" w:color="auto" w:fill="auto"/>
            <w:noWrap/>
            <w:vAlign w:val="center"/>
          </w:tcPr>
          <w:p w14:paraId="18BCEA16" w14:textId="77777777" w:rsidR="00B91AD6" w:rsidRPr="00A5541E" w:rsidRDefault="00B91AD6" w:rsidP="00A5541E">
            <w:pPr>
              <w:ind w:right="57"/>
              <w:jc w:val="center"/>
              <w:rPr>
                <w:sz w:val="20"/>
                <w:szCs w:val="20"/>
                <w:lang w:val="kk-KZ"/>
              </w:rPr>
            </w:pPr>
            <w:r w:rsidRPr="00A5541E">
              <w:rPr>
                <w:sz w:val="20"/>
                <w:szCs w:val="20"/>
                <w:lang w:val="kk-KZ"/>
              </w:rPr>
              <w:t>42,4</w:t>
            </w:r>
          </w:p>
        </w:tc>
        <w:tc>
          <w:tcPr>
            <w:tcW w:w="1612" w:type="dxa"/>
            <w:tcBorders>
              <w:top w:val="nil"/>
              <w:left w:val="nil"/>
              <w:bottom w:val="single" w:sz="4" w:space="0" w:color="auto"/>
              <w:right w:val="single" w:sz="4" w:space="0" w:color="auto"/>
            </w:tcBorders>
            <w:shd w:val="clear" w:color="auto" w:fill="auto"/>
            <w:noWrap/>
            <w:vAlign w:val="center"/>
          </w:tcPr>
          <w:p w14:paraId="226D0B96" w14:textId="77777777" w:rsidR="00B91AD6" w:rsidRPr="00A5541E" w:rsidRDefault="00B91AD6" w:rsidP="00A5541E">
            <w:pPr>
              <w:ind w:right="57"/>
              <w:jc w:val="center"/>
              <w:rPr>
                <w:i/>
                <w:sz w:val="20"/>
                <w:szCs w:val="20"/>
                <w:lang w:val="kk-KZ"/>
              </w:rPr>
            </w:pPr>
            <w:r w:rsidRPr="00A5541E">
              <w:rPr>
                <w:i/>
                <w:sz w:val="20"/>
                <w:szCs w:val="20"/>
                <w:lang w:val="kk-KZ"/>
              </w:rPr>
              <w:t>1,1%</w:t>
            </w:r>
          </w:p>
        </w:tc>
        <w:tc>
          <w:tcPr>
            <w:tcW w:w="1496" w:type="dxa"/>
            <w:tcBorders>
              <w:top w:val="nil"/>
              <w:left w:val="nil"/>
              <w:bottom w:val="single" w:sz="4" w:space="0" w:color="auto"/>
              <w:right w:val="single" w:sz="4" w:space="0" w:color="auto"/>
            </w:tcBorders>
            <w:shd w:val="clear" w:color="auto" w:fill="auto"/>
            <w:noWrap/>
            <w:vAlign w:val="center"/>
          </w:tcPr>
          <w:p w14:paraId="4C6238CE" w14:textId="77777777" w:rsidR="00B91AD6" w:rsidRPr="00A5541E" w:rsidRDefault="00B91AD6" w:rsidP="00A5541E">
            <w:pPr>
              <w:ind w:right="57"/>
              <w:jc w:val="center"/>
              <w:rPr>
                <w:sz w:val="20"/>
                <w:szCs w:val="20"/>
                <w:lang w:val="kk-KZ"/>
              </w:rPr>
            </w:pPr>
            <w:r w:rsidRPr="00A5541E">
              <w:rPr>
                <w:sz w:val="20"/>
                <w:szCs w:val="20"/>
                <w:lang w:val="kk-KZ"/>
              </w:rPr>
              <w:t>-20,8%</w:t>
            </w:r>
          </w:p>
        </w:tc>
      </w:tr>
      <w:tr w:rsidR="00B91AD6" w:rsidRPr="00A5541E" w14:paraId="37F4CD3F" w14:textId="77777777" w:rsidTr="00A5541E">
        <w:trPr>
          <w:trHeight w:val="315"/>
        </w:trPr>
        <w:tc>
          <w:tcPr>
            <w:tcW w:w="2446" w:type="dxa"/>
            <w:tcBorders>
              <w:top w:val="nil"/>
              <w:left w:val="single" w:sz="4" w:space="0" w:color="auto"/>
              <w:bottom w:val="single" w:sz="4" w:space="0" w:color="auto"/>
              <w:right w:val="single" w:sz="4" w:space="0" w:color="auto"/>
            </w:tcBorders>
            <w:shd w:val="clear" w:color="auto" w:fill="auto"/>
            <w:vAlign w:val="bottom"/>
          </w:tcPr>
          <w:p w14:paraId="3E9A4E51" w14:textId="77777777" w:rsidR="00B91AD6" w:rsidRPr="00A5541E" w:rsidRDefault="00B91AD6" w:rsidP="00B91AD6">
            <w:pPr>
              <w:rPr>
                <w:sz w:val="20"/>
                <w:szCs w:val="20"/>
                <w:lang w:val="kk-KZ"/>
              </w:rPr>
            </w:pPr>
            <w:r w:rsidRPr="00A5541E">
              <w:rPr>
                <w:sz w:val="20"/>
                <w:szCs w:val="20"/>
                <w:lang w:val="kk-KZ"/>
              </w:rPr>
              <w:t>Қытай</w:t>
            </w:r>
          </w:p>
        </w:tc>
        <w:tc>
          <w:tcPr>
            <w:tcW w:w="1309" w:type="dxa"/>
            <w:tcBorders>
              <w:top w:val="nil"/>
              <w:left w:val="nil"/>
              <w:bottom w:val="single" w:sz="4" w:space="0" w:color="auto"/>
              <w:right w:val="single" w:sz="4" w:space="0" w:color="auto"/>
            </w:tcBorders>
            <w:shd w:val="clear" w:color="auto" w:fill="auto"/>
            <w:noWrap/>
            <w:vAlign w:val="center"/>
          </w:tcPr>
          <w:p w14:paraId="40BB5C8E" w14:textId="77777777" w:rsidR="00B91AD6" w:rsidRPr="00A5541E" w:rsidRDefault="00B91AD6" w:rsidP="00A5541E">
            <w:pPr>
              <w:ind w:right="57"/>
              <w:jc w:val="center"/>
              <w:rPr>
                <w:sz w:val="20"/>
                <w:szCs w:val="20"/>
                <w:lang w:val="kk-KZ"/>
              </w:rPr>
            </w:pPr>
            <w:r w:rsidRPr="00A5541E">
              <w:rPr>
                <w:sz w:val="20"/>
                <w:szCs w:val="20"/>
                <w:lang w:val="kk-KZ"/>
              </w:rPr>
              <w:t>20,2</w:t>
            </w:r>
          </w:p>
        </w:tc>
        <w:tc>
          <w:tcPr>
            <w:tcW w:w="1496" w:type="dxa"/>
            <w:tcBorders>
              <w:top w:val="nil"/>
              <w:left w:val="nil"/>
              <w:bottom w:val="single" w:sz="4" w:space="0" w:color="auto"/>
              <w:right w:val="single" w:sz="4" w:space="0" w:color="auto"/>
            </w:tcBorders>
            <w:shd w:val="clear" w:color="auto" w:fill="auto"/>
            <w:noWrap/>
            <w:vAlign w:val="center"/>
          </w:tcPr>
          <w:p w14:paraId="6EDA9956" w14:textId="77777777" w:rsidR="00B91AD6" w:rsidRPr="00A5541E" w:rsidRDefault="00B91AD6" w:rsidP="00A5541E">
            <w:pPr>
              <w:ind w:right="57"/>
              <w:jc w:val="center"/>
              <w:rPr>
                <w:i/>
                <w:sz w:val="20"/>
                <w:szCs w:val="20"/>
                <w:lang w:val="kk-KZ"/>
              </w:rPr>
            </w:pPr>
            <w:r w:rsidRPr="00A5541E">
              <w:rPr>
                <w:i/>
                <w:sz w:val="20"/>
                <w:szCs w:val="20"/>
                <w:lang w:val="kk-KZ"/>
              </w:rPr>
              <w:t>0,6%</w:t>
            </w:r>
          </w:p>
        </w:tc>
        <w:tc>
          <w:tcPr>
            <w:tcW w:w="1380" w:type="dxa"/>
            <w:tcBorders>
              <w:top w:val="nil"/>
              <w:left w:val="nil"/>
              <w:bottom w:val="single" w:sz="4" w:space="0" w:color="auto"/>
              <w:right w:val="single" w:sz="4" w:space="0" w:color="auto"/>
            </w:tcBorders>
            <w:shd w:val="clear" w:color="auto" w:fill="auto"/>
            <w:noWrap/>
            <w:vAlign w:val="center"/>
          </w:tcPr>
          <w:p w14:paraId="53396BB5" w14:textId="77777777" w:rsidR="00B91AD6" w:rsidRPr="00A5541E" w:rsidRDefault="00B91AD6" w:rsidP="00A5541E">
            <w:pPr>
              <w:ind w:right="57"/>
              <w:jc w:val="center"/>
              <w:rPr>
                <w:sz w:val="20"/>
                <w:szCs w:val="20"/>
                <w:lang w:val="kk-KZ"/>
              </w:rPr>
            </w:pPr>
            <w:r w:rsidRPr="00A5541E">
              <w:rPr>
                <w:sz w:val="20"/>
                <w:szCs w:val="20"/>
                <w:lang w:val="kk-KZ"/>
              </w:rPr>
              <w:t>36,1</w:t>
            </w:r>
          </w:p>
        </w:tc>
        <w:tc>
          <w:tcPr>
            <w:tcW w:w="1612" w:type="dxa"/>
            <w:tcBorders>
              <w:top w:val="nil"/>
              <w:left w:val="nil"/>
              <w:bottom w:val="single" w:sz="4" w:space="0" w:color="auto"/>
              <w:right w:val="single" w:sz="4" w:space="0" w:color="auto"/>
            </w:tcBorders>
            <w:shd w:val="clear" w:color="auto" w:fill="auto"/>
            <w:noWrap/>
            <w:vAlign w:val="center"/>
          </w:tcPr>
          <w:p w14:paraId="5CE5D525" w14:textId="77777777" w:rsidR="00B91AD6" w:rsidRPr="00A5541E" w:rsidRDefault="00B91AD6" w:rsidP="00A5541E">
            <w:pPr>
              <w:ind w:right="57"/>
              <w:jc w:val="center"/>
              <w:rPr>
                <w:i/>
                <w:sz w:val="20"/>
                <w:szCs w:val="20"/>
                <w:lang w:val="kk-KZ"/>
              </w:rPr>
            </w:pPr>
            <w:r w:rsidRPr="00A5541E">
              <w:rPr>
                <w:i/>
                <w:sz w:val="20"/>
                <w:szCs w:val="20"/>
                <w:lang w:val="kk-KZ"/>
              </w:rPr>
              <w:t>0,9%</w:t>
            </w:r>
          </w:p>
        </w:tc>
        <w:tc>
          <w:tcPr>
            <w:tcW w:w="1496" w:type="dxa"/>
            <w:tcBorders>
              <w:top w:val="nil"/>
              <w:left w:val="nil"/>
              <w:bottom w:val="single" w:sz="4" w:space="0" w:color="auto"/>
              <w:right w:val="single" w:sz="4" w:space="0" w:color="auto"/>
            </w:tcBorders>
            <w:shd w:val="clear" w:color="auto" w:fill="auto"/>
            <w:noWrap/>
            <w:vAlign w:val="center"/>
          </w:tcPr>
          <w:p w14:paraId="782ED6D6" w14:textId="77777777" w:rsidR="00B91AD6" w:rsidRPr="00A5541E" w:rsidRDefault="00B91AD6" w:rsidP="00A5541E">
            <w:pPr>
              <w:ind w:right="57"/>
              <w:jc w:val="center"/>
              <w:rPr>
                <w:sz w:val="20"/>
                <w:szCs w:val="20"/>
                <w:lang w:val="kk-KZ"/>
              </w:rPr>
            </w:pPr>
            <w:r w:rsidRPr="00A5541E">
              <w:rPr>
                <w:sz w:val="20"/>
                <w:szCs w:val="20"/>
                <w:lang w:val="kk-KZ"/>
              </w:rPr>
              <w:t>79,1%</w:t>
            </w:r>
          </w:p>
        </w:tc>
      </w:tr>
      <w:tr w:rsidR="00B91AD6" w:rsidRPr="00A5541E" w14:paraId="2511592F" w14:textId="77777777" w:rsidTr="00A5541E">
        <w:trPr>
          <w:trHeight w:val="315"/>
        </w:trPr>
        <w:tc>
          <w:tcPr>
            <w:tcW w:w="2446" w:type="dxa"/>
            <w:tcBorders>
              <w:top w:val="nil"/>
              <w:left w:val="single" w:sz="4" w:space="0" w:color="auto"/>
              <w:bottom w:val="single" w:sz="4" w:space="0" w:color="auto"/>
              <w:right w:val="single" w:sz="4" w:space="0" w:color="auto"/>
            </w:tcBorders>
            <w:shd w:val="clear" w:color="auto" w:fill="auto"/>
            <w:vAlign w:val="bottom"/>
          </w:tcPr>
          <w:p w14:paraId="4572CD51" w14:textId="77777777" w:rsidR="00B91AD6" w:rsidRPr="00A5541E" w:rsidRDefault="00B91AD6" w:rsidP="00B91AD6">
            <w:pPr>
              <w:rPr>
                <w:sz w:val="20"/>
                <w:szCs w:val="20"/>
                <w:lang w:val="kk-KZ"/>
              </w:rPr>
            </w:pPr>
            <w:r w:rsidRPr="00A5541E">
              <w:rPr>
                <w:sz w:val="20"/>
                <w:szCs w:val="20"/>
                <w:lang w:val="kk-KZ"/>
              </w:rPr>
              <w:t>Біріккен Араб Әмірліктері</w:t>
            </w:r>
          </w:p>
        </w:tc>
        <w:tc>
          <w:tcPr>
            <w:tcW w:w="1309" w:type="dxa"/>
            <w:tcBorders>
              <w:top w:val="nil"/>
              <w:left w:val="nil"/>
              <w:bottom w:val="single" w:sz="4" w:space="0" w:color="auto"/>
              <w:right w:val="single" w:sz="4" w:space="0" w:color="auto"/>
            </w:tcBorders>
            <w:shd w:val="clear" w:color="auto" w:fill="auto"/>
            <w:noWrap/>
            <w:vAlign w:val="center"/>
          </w:tcPr>
          <w:p w14:paraId="603B77B0" w14:textId="77777777" w:rsidR="00B91AD6" w:rsidRPr="00A5541E" w:rsidRDefault="00B91AD6" w:rsidP="00A5541E">
            <w:pPr>
              <w:ind w:right="57"/>
              <w:jc w:val="center"/>
              <w:rPr>
                <w:sz w:val="20"/>
                <w:szCs w:val="20"/>
                <w:lang w:val="kk-KZ"/>
              </w:rPr>
            </w:pPr>
            <w:r w:rsidRPr="00A5541E">
              <w:rPr>
                <w:sz w:val="20"/>
                <w:szCs w:val="20"/>
                <w:lang w:val="kk-KZ"/>
              </w:rPr>
              <w:t>27,7</w:t>
            </w:r>
          </w:p>
        </w:tc>
        <w:tc>
          <w:tcPr>
            <w:tcW w:w="1496" w:type="dxa"/>
            <w:tcBorders>
              <w:top w:val="nil"/>
              <w:left w:val="nil"/>
              <w:bottom w:val="single" w:sz="4" w:space="0" w:color="auto"/>
              <w:right w:val="single" w:sz="4" w:space="0" w:color="auto"/>
            </w:tcBorders>
            <w:shd w:val="clear" w:color="auto" w:fill="auto"/>
            <w:noWrap/>
            <w:vAlign w:val="center"/>
          </w:tcPr>
          <w:p w14:paraId="646B7DEA" w14:textId="77777777" w:rsidR="00B91AD6" w:rsidRPr="00A5541E" w:rsidRDefault="00B91AD6" w:rsidP="00A5541E">
            <w:pPr>
              <w:ind w:right="57"/>
              <w:jc w:val="center"/>
              <w:rPr>
                <w:i/>
                <w:sz w:val="20"/>
                <w:szCs w:val="20"/>
                <w:lang w:val="kk-KZ"/>
              </w:rPr>
            </w:pPr>
            <w:r w:rsidRPr="00A5541E">
              <w:rPr>
                <w:i/>
                <w:sz w:val="20"/>
                <w:szCs w:val="20"/>
                <w:lang w:val="kk-KZ"/>
              </w:rPr>
              <w:t>0,8%</w:t>
            </w:r>
          </w:p>
        </w:tc>
        <w:tc>
          <w:tcPr>
            <w:tcW w:w="1380" w:type="dxa"/>
            <w:tcBorders>
              <w:top w:val="nil"/>
              <w:left w:val="nil"/>
              <w:bottom w:val="single" w:sz="4" w:space="0" w:color="auto"/>
              <w:right w:val="single" w:sz="4" w:space="0" w:color="auto"/>
            </w:tcBorders>
            <w:shd w:val="clear" w:color="auto" w:fill="auto"/>
            <w:noWrap/>
            <w:vAlign w:val="center"/>
          </w:tcPr>
          <w:p w14:paraId="0ACA7831" w14:textId="77777777" w:rsidR="00B91AD6" w:rsidRPr="00A5541E" w:rsidRDefault="00B91AD6" w:rsidP="00A5541E">
            <w:pPr>
              <w:ind w:right="57"/>
              <w:jc w:val="center"/>
              <w:rPr>
                <w:sz w:val="20"/>
                <w:szCs w:val="20"/>
                <w:lang w:val="kk-KZ"/>
              </w:rPr>
            </w:pPr>
            <w:r w:rsidRPr="00A5541E">
              <w:rPr>
                <w:sz w:val="20"/>
                <w:szCs w:val="20"/>
                <w:lang w:val="kk-KZ"/>
              </w:rPr>
              <w:t>33,1</w:t>
            </w:r>
          </w:p>
        </w:tc>
        <w:tc>
          <w:tcPr>
            <w:tcW w:w="1612" w:type="dxa"/>
            <w:tcBorders>
              <w:top w:val="nil"/>
              <w:left w:val="nil"/>
              <w:bottom w:val="single" w:sz="4" w:space="0" w:color="auto"/>
              <w:right w:val="single" w:sz="4" w:space="0" w:color="auto"/>
            </w:tcBorders>
            <w:shd w:val="clear" w:color="auto" w:fill="auto"/>
            <w:noWrap/>
            <w:vAlign w:val="center"/>
          </w:tcPr>
          <w:p w14:paraId="14719EC9" w14:textId="77777777" w:rsidR="00B91AD6" w:rsidRPr="00A5541E" w:rsidRDefault="00B91AD6" w:rsidP="00A5541E">
            <w:pPr>
              <w:ind w:right="57"/>
              <w:jc w:val="center"/>
              <w:rPr>
                <w:i/>
                <w:sz w:val="20"/>
                <w:szCs w:val="20"/>
                <w:lang w:val="kk-KZ"/>
              </w:rPr>
            </w:pPr>
            <w:r w:rsidRPr="00A5541E">
              <w:rPr>
                <w:i/>
                <w:sz w:val="20"/>
                <w:szCs w:val="20"/>
                <w:lang w:val="kk-KZ"/>
              </w:rPr>
              <w:t>0,8%</w:t>
            </w:r>
          </w:p>
        </w:tc>
        <w:tc>
          <w:tcPr>
            <w:tcW w:w="1496" w:type="dxa"/>
            <w:tcBorders>
              <w:top w:val="nil"/>
              <w:left w:val="nil"/>
              <w:bottom w:val="single" w:sz="4" w:space="0" w:color="auto"/>
              <w:right w:val="single" w:sz="4" w:space="0" w:color="auto"/>
            </w:tcBorders>
            <w:shd w:val="clear" w:color="auto" w:fill="auto"/>
            <w:noWrap/>
            <w:vAlign w:val="center"/>
          </w:tcPr>
          <w:p w14:paraId="65E53439" w14:textId="77777777" w:rsidR="00B91AD6" w:rsidRPr="00A5541E" w:rsidRDefault="00B91AD6" w:rsidP="00A5541E">
            <w:pPr>
              <w:ind w:right="57"/>
              <w:jc w:val="center"/>
              <w:rPr>
                <w:sz w:val="20"/>
                <w:szCs w:val="20"/>
                <w:lang w:val="kk-KZ"/>
              </w:rPr>
            </w:pPr>
            <w:r w:rsidRPr="00A5541E">
              <w:rPr>
                <w:sz w:val="20"/>
                <w:szCs w:val="20"/>
                <w:lang w:val="kk-KZ"/>
              </w:rPr>
              <w:t>19,5%</w:t>
            </w:r>
          </w:p>
        </w:tc>
      </w:tr>
      <w:tr w:rsidR="00B91AD6" w:rsidRPr="00A5541E" w14:paraId="035649D3" w14:textId="77777777" w:rsidTr="00A5541E">
        <w:trPr>
          <w:trHeight w:val="315"/>
        </w:trPr>
        <w:tc>
          <w:tcPr>
            <w:tcW w:w="2446" w:type="dxa"/>
            <w:tcBorders>
              <w:top w:val="nil"/>
              <w:left w:val="single" w:sz="4" w:space="0" w:color="auto"/>
              <w:bottom w:val="single" w:sz="4" w:space="0" w:color="auto"/>
              <w:right w:val="single" w:sz="4" w:space="0" w:color="auto"/>
            </w:tcBorders>
            <w:shd w:val="clear" w:color="auto" w:fill="auto"/>
            <w:vAlign w:val="bottom"/>
          </w:tcPr>
          <w:p w14:paraId="259717D3" w14:textId="77777777" w:rsidR="00B91AD6" w:rsidRPr="00A5541E" w:rsidRDefault="00B91AD6" w:rsidP="00B91AD6">
            <w:pPr>
              <w:rPr>
                <w:sz w:val="20"/>
                <w:szCs w:val="20"/>
                <w:lang w:val="kk-KZ"/>
              </w:rPr>
            </w:pPr>
            <w:r w:rsidRPr="00A5541E">
              <w:rPr>
                <w:sz w:val="20"/>
                <w:szCs w:val="20"/>
                <w:lang w:val="kk-KZ"/>
              </w:rPr>
              <w:t>Басқалары</w:t>
            </w:r>
          </w:p>
        </w:tc>
        <w:tc>
          <w:tcPr>
            <w:tcW w:w="1309" w:type="dxa"/>
            <w:tcBorders>
              <w:top w:val="nil"/>
              <w:left w:val="nil"/>
              <w:bottom w:val="single" w:sz="4" w:space="0" w:color="auto"/>
              <w:right w:val="single" w:sz="4" w:space="0" w:color="auto"/>
            </w:tcBorders>
            <w:shd w:val="clear" w:color="auto" w:fill="auto"/>
            <w:noWrap/>
            <w:vAlign w:val="center"/>
          </w:tcPr>
          <w:p w14:paraId="3079B286" w14:textId="77777777" w:rsidR="00B91AD6" w:rsidRPr="00A5541E" w:rsidRDefault="00B91AD6" w:rsidP="00A5541E">
            <w:pPr>
              <w:ind w:right="57"/>
              <w:jc w:val="center"/>
              <w:rPr>
                <w:sz w:val="20"/>
                <w:szCs w:val="20"/>
                <w:lang w:val="kk-KZ"/>
              </w:rPr>
            </w:pPr>
            <w:r w:rsidRPr="00A5541E">
              <w:rPr>
                <w:sz w:val="20"/>
                <w:szCs w:val="20"/>
                <w:lang w:val="kk-KZ"/>
              </w:rPr>
              <w:t>261,4</w:t>
            </w:r>
          </w:p>
        </w:tc>
        <w:tc>
          <w:tcPr>
            <w:tcW w:w="1496" w:type="dxa"/>
            <w:tcBorders>
              <w:top w:val="nil"/>
              <w:left w:val="nil"/>
              <w:bottom w:val="single" w:sz="4" w:space="0" w:color="auto"/>
              <w:right w:val="single" w:sz="4" w:space="0" w:color="auto"/>
            </w:tcBorders>
            <w:shd w:val="clear" w:color="auto" w:fill="auto"/>
            <w:noWrap/>
            <w:vAlign w:val="center"/>
          </w:tcPr>
          <w:p w14:paraId="47C29359" w14:textId="77777777" w:rsidR="00B91AD6" w:rsidRPr="00A5541E" w:rsidRDefault="00B91AD6" w:rsidP="00A5541E">
            <w:pPr>
              <w:ind w:right="57"/>
              <w:jc w:val="center"/>
              <w:rPr>
                <w:i/>
                <w:sz w:val="20"/>
                <w:szCs w:val="20"/>
                <w:lang w:val="kk-KZ"/>
              </w:rPr>
            </w:pPr>
            <w:r w:rsidRPr="00A5541E">
              <w:rPr>
                <w:i/>
                <w:sz w:val="20"/>
                <w:szCs w:val="20"/>
                <w:lang w:val="kk-KZ"/>
              </w:rPr>
              <w:t>7,8%</w:t>
            </w:r>
          </w:p>
        </w:tc>
        <w:tc>
          <w:tcPr>
            <w:tcW w:w="1380" w:type="dxa"/>
            <w:tcBorders>
              <w:top w:val="nil"/>
              <w:left w:val="nil"/>
              <w:bottom w:val="single" w:sz="4" w:space="0" w:color="auto"/>
              <w:right w:val="single" w:sz="4" w:space="0" w:color="auto"/>
            </w:tcBorders>
            <w:shd w:val="clear" w:color="auto" w:fill="auto"/>
            <w:noWrap/>
            <w:vAlign w:val="center"/>
          </w:tcPr>
          <w:p w14:paraId="0E9BA0EA" w14:textId="77777777" w:rsidR="00B91AD6" w:rsidRPr="00A5541E" w:rsidRDefault="00B91AD6" w:rsidP="00A5541E">
            <w:pPr>
              <w:ind w:right="57"/>
              <w:jc w:val="center"/>
              <w:rPr>
                <w:sz w:val="20"/>
                <w:szCs w:val="20"/>
                <w:lang w:val="kk-KZ"/>
              </w:rPr>
            </w:pPr>
            <w:r w:rsidRPr="00A5541E">
              <w:rPr>
                <w:sz w:val="20"/>
                <w:szCs w:val="20"/>
                <w:lang w:val="kk-KZ"/>
              </w:rPr>
              <w:t>237,3</w:t>
            </w:r>
          </w:p>
        </w:tc>
        <w:tc>
          <w:tcPr>
            <w:tcW w:w="1612" w:type="dxa"/>
            <w:tcBorders>
              <w:top w:val="nil"/>
              <w:left w:val="nil"/>
              <w:bottom w:val="single" w:sz="4" w:space="0" w:color="auto"/>
              <w:right w:val="single" w:sz="4" w:space="0" w:color="auto"/>
            </w:tcBorders>
            <w:shd w:val="clear" w:color="auto" w:fill="auto"/>
            <w:noWrap/>
            <w:vAlign w:val="center"/>
          </w:tcPr>
          <w:p w14:paraId="0378F3D9" w14:textId="77777777" w:rsidR="00B91AD6" w:rsidRPr="00A5541E" w:rsidRDefault="00B91AD6" w:rsidP="00A5541E">
            <w:pPr>
              <w:ind w:right="57"/>
              <w:jc w:val="center"/>
              <w:rPr>
                <w:i/>
                <w:sz w:val="20"/>
                <w:szCs w:val="20"/>
                <w:lang w:val="kk-KZ"/>
              </w:rPr>
            </w:pPr>
            <w:r w:rsidRPr="00A5541E">
              <w:rPr>
                <w:i/>
                <w:sz w:val="20"/>
                <w:szCs w:val="20"/>
                <w:lang w:val="kk-KZ"/>
              </w:rPr>
              <w:t>5,9%</w:t>
            </w:r>
          </w:p>
        </w:tc>
        <w:tc>
          <w:tcPr>
            <w:tcW w:w="1496" w:type="dxa"/>
            <w:tcBorders>
              <w:top w:val="nil"/>
              <w:left w:val="nil"/>
              <w:bottom w:val="single" w:sz="4" w:space="0" w:color="auto"/>
              <w:right w:val="single" w:sz="4" w:space="0" w:color="auto"/>
            </w:tcBorders>
            <w:shd w:val="clear" w:color="auto" w:fill="auto"/>
            <w:noWrap/>
            <w:vAlign w:val="center"/>
          </w:tcPr>
          <w:p w14:paraId="522F8035" w14:textId="77777777" w:rsidR="00B91AD6" w:rsidRPr="00A5541E" w:rsidRDefault="00B91AD6" w:rsidP="00A5541E">
            <w:pPr>
              <w:ind w:right="57"/>
              <w:jc w:val="center"/>
              <w:rPr>
                <w:sz w:val="20"/>
                <w:szCs w:val="20"/>
                <w:lang w:val="kk-KZ"/>
              </w:rPr>
            </w:pPr>
            <w:r w:rsidRPr="00A5541E">
              <w:rPr>
                <w:sz w:val="20"/>
                <w:szCs w:val="20"/>
                <w:lang w:val="kk-KZ"/>
              </w:rPr>
              <w:t>-9,2%</w:t>
            </w:r>
          </w:p>
        </w:tc>
      </w:tr>
      <w:tr w:rsidR="00B91AD6" w:rsidRPr="00A5541E" w14:paraId="292642AF" w14:textId="77777777" w:rsidTr="00A5541E">
        <w:trPr>
          <w:trHeight w:val="315"/>
        </w:trPr>
        <w:tc>
          <w:tcPr>
            <w:tcW w:w="2446" w:type="dxa"/>
            <w:tcBorders>
              <w:top w:val="nil"/>
              <w:left w:val="single" w:sz="4" w:space="0" w:color="auto"/>
              <w:bottom w:val="single" w:sz="4" w:space="0" w:color="auto"/>
              <w:right w:val="single" w:sz="4" w:space="0" w:color="auto"/>
            </w:tcBorders>
            <w:shd w:val="clear" w:color="auto" w:fill="auto"/>
            <w:vAlign w:val="bottom"/>
          </w:tcPr>
          <w:p w14:paraId="205ACB97" w14:textId="77777777" w:rsidR="00B91AD6" w:rsidRPr="00A5541E" w:rsidRDefault="00B91AD6" w:rsidP="00B91AD6">
            <w:pPr>
              <w:rPr>
                <w:b/>
                <w:sz w:val="20"/>
                <w:szCs w:val="20"/>
                <w:lang w:val="kk-KZ"/>
              </w:rPr>
            </w:pPr>
            <w:r w:rsidRPr="00A5541E">
              <w:rPr>
                <w:b/>
                <w:sz w:val="20"/>
                <w:szCs w:val="20"/>
                <w:lang w:val="kk-KZ"/>
              </w:rPr>
              <w:t>Жиынтығы</w:t>
            </w:r>
          </w:p>
        </w:tc>
        <w:tc>
          <w:tcPr>
            <w:tcW w:w="1309" w:type="dxa"/>
            <w:tcBorders>
              <w:top w:val="nil"/>
              <w:left w:val="nil"/>
              <w:bottom w:val="single" w:sz="4" w:space="0" w:color="auto"/>
              <w:right w:val="single" w:sz="4" w:space="0" w:color="auto"/>
            </w:tcBorders>
            <w:shd w:val="clear" w:color="auto" w:fill="auto"/>
            <w:noWrap/>
            <w:vAlign w:val="center"/>
          </w:tcPr>
          <w:p w14:paraId="56413293" w14:textId="77777777" w:rsidR="00B91AD6" w:rsidRPr="00A5541E" w:rsidRDefault="00B91AD6" w:rsidP="00A5541E">
            <w:pPr>
              <w:ind w:right="57"/>
              <w:jc w:val="center"/>
              <w:rPr>
                <w:b/>
                <w:sz w:val="20"/>
                <w:szCs w:val="20"/>
                <w:lang w:val="kk-KZ"/>
              </w:rPr>
            </w:pPr>
            <w:r w:rsidRPr="00A5541E">
              <w:rPr>
                <w:b/>
                <w:sz w:val="20"/>
                <w:szCs w:val="20"/>
                <w:lang w:val="kk-KZ"/>
              </w:rPr>
              <w:t>3 338,8</w:t>
            </w:r>
          </w:p>
        </w:tc>
        <w:tc>
          <w:tcPr>
            <w:tcW w:w="1496" w:type="dxa"/>
            <w:tcBorders>
              <w:top w:val="nil"/>
              <w:left w:val="nil"/>
              <w:bottom w:val="single" w:sz="4" w:space="0" w:color="auto"/>
              <w:right w:val="single" w:sz="4" w:space="0" w:color="auto"/>
            </w:tcBorders>
            <w:shd w:val="clear" w:color="auto" w:fill="auto"/>
            <w:noWrap/>
            <w:vAlign w:val="center"/>
          </w:tcPr>
          <w:p w14:paraId="1E3E1FA0" w14:textId="77777777" w:rsidR="00B91AD6" w:rsidRPr="00A5541E" w:rsidRDefault="00B91AD6" w:rsidP="00A5541E">
            <w:pPr>
              <w:ind w:right="57"/>
              <w:jc w:val="center"/>
              <w:rPr>
                <w:b/>
                <w:i/>
                <w:sz w:val="20"/>
                <w:szCs w:val="20"/>
                <w:lang w:val="kk-KZ"/>
              </w:rPr>
            </w:pPr>
            <w:r w:rsidRPr="00A5541E">
              <w:rPr>
                <w:b/>
                <w:i/>
                <w:sz w:val="20"/>
                <w:szCs w:val="20"/>
                <w:lang w:val="kk-KZ"/>
              </w:rPr>
              <w:t>100,0%</w:t>
            </w:r>
          </w:p>
        </w:tc>
        <w:tc>
          <w:tcPr>
            <w:tcW w:w="1380" w:type="dxa"/>
            <w:tcBorders>
              <w:top w:val="nil"/>
              <w:left w:val="nil"/>
              <w:bottom w:val="single" w:sz="4" w:space="0" w:color="auto"/>
              <w:right w:val="single" w:sz="4" w:space="0" w:color="auto"/>
            </w:tcBorders>
            <w:shd w:val="clear" w:color="auto" w:fill="auto"/>
            <w:noWrap/>
            <w:vAlign w:val="center"/>
          </w:tcPr>
          <w:p w14:paraId="504FF805" w14:textId="77777777" w:rsidR="00B91AD6" w:rsidRPr="00A5541E" w:rsidRDefault="00B91AD6" w:rsidP="00A5541E">
            <w:pPr>
              <w:ind w:right="57"/>
              <w:jc w:val="center"/>
              <w:rPr>
                <w:b/>
                <w:sz w:val="20"/>
                <w:szCs w:val="20"/>
                <w:lang w:val="kk-KZ"/>
              </w:rPr>
            </w:pPr>
            <w:r w:rsidRPr="00A5541E">
              <w:rPr>
                <w:b/>
                <w:sz w:val="20"/>
                <w:szCs w:val="20"/>
                <w:lang w:val="kk-KZ"/>
              </w:rPr>
              <w:t>4 025,9</w:t>
            </w:r>
          </w:p>
        </w:tc>
        <w:tc>
          <w:tcPr>
            <w:tcW w:w="1612" w:type="dxa"/>
            <w:tcBorders>
              <w:top w:val="nil"/>
              <w:left w:val="nil"/>
              <w:bottom w:val="single" w:sz="4" w:space="0" w:color="auto"/>
              <w:right w:val="single" w:sz="4" w:space="0" w:color="auto"/>
            </w:tcBorders>
            <w:shd w:val="clear" w:color="auto" w:fill="auto"/>
            <w:noWrap/>
            <w:vAlign w:val="center"/>
          </w:tcPr>
          <w:p w14:paraId="26EAA8D1" w14:textId="77777777" w:rsidR="00B91AD6" w:rsidRPr="00A5541E" w:rsidRDefault="00B91AD6" w:rsidP="00A5541E">
            <w:pPr>
              <w:ind w:right="57"/>
              <w:jc w:val="center"/>
              <w:rPr>
                <w:b/>
                <w:i/>
                <w:sz w:val="20"/>
                <w:szCs w:val="20"/>
                <w:lang w:val="kk-KZ"/>
              </w:rPr>
            </w:pPr>
            <w:r w:rsidRPr="00A5541E">
              <w:rPr>
                <w:b/>
                <w:i/>
                <w:sz w:val="20"/>
                <w:szCs w:val="20"/>
                <w:lang w:val="kk-KZ"/>
              </w:rPr>
              <w:t>100,0%</w:t>
            </w:r>
          </w:p>
        </w:tc>
        <w:tc>
          <w:tcPr>
            <w:tcW w:w="1496" w:type="dxa"/>
            <w:tcBorders>
              <w:top w:val="nil"/>
              <w:left w:val="nil"/>
              <w:bottom w:val="single" w:sz="4" w:space="0" w:color="auto"/>
              <w:right w:val="single" w:sz="4" w:space="0" w:color="auto"/>
            </w:tcBorders>
            <w:shd w:val="clear" w:color="auto" w:fill="auto"/>
            <w:noWrap/>
            <w:vAlign w:val="center"/>
          </w:tcPr>
          <w:p w14:paraId="135B1AF7" w14:textId="77777777" w:rsidR="00B91AD6" w:rsidRPr="00A5541E" w:rsidRDefault="00B91AD6" w:rsidP="00A5541E">
            <w:pPr>
              <w:ind w:right="57"/>
              <w:jc w:val="center"/>
              <w:rPr>
                <w:b/>
                <w:sz w:val="20"/>
                <w:szCs w:val="20"/>
                <w:lang w:val="kk-KZ"/>
              </w:rPr>
            </w:pPr>
            <w:r w:rsidRPr="00A5541E">
              <w:rPr>
                <w:b/>
                <w:sz w:val="20"/>
                <w:szCs w:val="20"/>
                <w:lang w:val="kk-KZ"/>
              </w:rPr>
              <w:t>20,6%</w:t>
            </w:r>
          </w:p>
        </w:tc>
      </w:tr>
    </w:tbl>
    <w:p w14:paraId="3BD8FBF5" w14:textId="77777777" w:rsidR="00B91AD6" w:rsidRPr="002D73E8" w:rsidRDefault="00B91AD6" w:rsidP="00B91AD6">
      <w:pPr>
        <w:ind w:firstLine="709"/>
        <w:jc w:val="both"/>
        <w:rPr>
          <w:sz w:val="26"/>
          <w:szCs w:val="26"/>
          <w:lang w:val="kk-KZ"/>
        </w:rPr>
      </w:pPr>
      <w:r w:rsidRPr="002D73E8">
        <w:rPr>
          <w:sz w:val="26"/>
          <w:szCs w:val="26"/>
          <w:lang w:val="kk-KZ"/>
        </w:rPr>
        <w:t>Бұл ретте АҚШ доллары есеп айырысудың  негізгі валютасы  болып табылады, оның  2010 жылы  Қазақстаннан жіберілген  төлемдер  бойынша  үлесі 60,5%, алынған  төлемдер бойынша үлесі – 90,7% (26-кесте). Жіберілген төлемдер бойынша сондай-ақ  Ресей рублінің үлесі  елеулі (21,5%), ол едәуір дәрежеде негізгі сауда  әріптесі - Ресей Федерациясымен есеп айырысу кезінде пайдаланылады.</w:t>
      </w:r>
    </w:p>
    <w:p w14:paraId="0E46AB51" w14:textId="77777777" w:rsidR="00B91AD6" w:rsidRPr="002D73E8" w:rsidRDefault="00B91AD6" w:rsidP="00B91AD6">
      <w:pPr>
        <w:ind w:firstLine="709"/>
        <w:jc w:val="right"/>
        <w:rPr>
          <w:b/>
          <w:sz w:val="26"/>
          <w:szCs w:val="26"/>
          <w:lang w:val="kk-KZ"/>
        </w:rPr>
      </w:pPr>
    </w:p>
    <w:p w14:paraId="4826F693" w14:textId="77777777" w:rsidR="00B17432" w:rsidRPr="00E974AD" w:rsidRDefault="00B91AD6" w:rsidP="00B17432">
      <w:pPr>
        <w:ind w:firstLine="709"/>
        <w:jc w:val="right"/>
        <w:rPr>
          <w:i/>
          <w:sz w:val="26"/>
          <w:szCs w:val="26"/>
          <w:lang w:val="kk-KZ"/>
        </w:rPr>
      </w:pPr>
      <w:r w:rsidRPr="00E974AD">
        <w:rPr>
          <w:i/>
          <w:sz w:val="26"/>
          <w:szCs w:val="26"/>
          <w:lang w:val="kk-KZ"/>
        </w:rPr>
        <w:t>26-кесте</w:t>
      </w:r>
    </w:p>
    <w:p w14:paraId="19CE4F6E" w14:textId="77777777" w:rsidR="00B91AD6" w:rsidRDefault="00B91AD6" w:rsidP="00B17432">
      <w:pPr>
        <w:ind w:firstLine="709"/>
        <w:jc w:val="center"/>
        <w:rPr>
          <w:b/>
          <w:sz w:val="26"/>
          <w:szCs w:val="26"/>
          <w:lang w:val="kk-KZ"/>
        </w:rPr>
      </w:pPr>
      <w:r w:rsidRPr="002D73E8">
        <w:rPr>
          <w:b/>
          <w:sz w:val="26"/>
          <w:szCs w:val="26"/>
          <w:lang w:val="kk-KZ"/>
        </w:rPr>
        <w:t xml:space="preserve">2010 жылғы  валюталар  бойынша  тауарлар мен қызметтер  үшін  төлемдер ағындары  бойынша мәліметтер </w:t>
      </w:r>
    </w:p>
    <w:p w14:paraId="1AC9E343" w14:textId="77777777" w:rsidR="00A5541E" w:rsidRPr="002D73E8" w:rsidRDefault="00A5541E" w:rsidP="00B17432">
      <w:pPr>
        <w:ind w:firstLine="709"/>
        <w:jc w:val="center"/>
        <w:rPr>
          <w:b/>
          <w:sz w:val="26"/>
          <w:szCs w:val="26"/>
          <w:lang w:val="kk-KZ"/>
        </w:rPr>
      </w:pPr>
    </w:p>
    <w:tbl>
      <w:tblPr>
        <w:tblW w:w="9739" w:type="dxa"/>
        <w:tblInd w:w="93" w:type="dxa"/>
        <w:tblLayout w:type="fixed"/>
        <w:tblLook w:val="0000" w:firstRow="0" w:lastRow="0" w:firstColumn="0" w:lastColumn="0" w:noHBand="0" w:noVBand="0"/>
      </w:tblPr>
      <w:tblGrid>
        <w:gridCol w:w="2633"/>
        <w:gridCol w:w="1678"/>
        <w:gridCol w:w="1875"/>
        <w:gridCol w:w="1670"/>
        <w:gridCol w:w="1883"/>
      </w:tblGrid>
      <w:tr w:rsidR="00B91AD6" w:rsidRPr="00A5541E" w14:paraId="6111B6A9" w14:textId="77777777" w:rsidTr="00A5541E">
        <w:trPr>
          <w:trHeight w:val="475"/>
        </w:trPr>
        <w:tc>
          <w:tcPr>
            <w:tcW w:w="2633" w:type="dxa"/>
            <w:vMerge w:val="restart"/>
            <w:tcBorders>
              <w:top w:val="single" w:sz="4" w:space="0" w:color="auto"/>
              <w:left w:val="single" w:sz="4" w:space="0" w:color="auto"/>
              <w:bottom w:val="nil"/>
              <w:right w:val="single" w:sz="4" w:space="0" w:color="auto"/>
            </w:tcBorders>
            <w:shd w:val="clear" w:color="auto" w:fill="CCFFCC"/>
            <w:noWrap/>
            <w:vAlign w:val="center"/>
          </w:tcPr>
          <w:p w14:paraId="4E2052F0" w14:textId="77777777" w:rsidR="00B91AD6" w:rsidRPr="00A5541E" w:rsidRDefault="00B91AD6" w:rsidP="00B91AD6">
            <w:pPr>
              <w:jc w:val="center"/>
              <w:rPr>
                <w:b/>
                <w:sz w:val="20"/>
                <w:szCs w:val="20"/>
                <w:lang w:val="kk-KZ"/>
              </w:rPr>
            </w:pPr>
            <w:r w:rsidRPr="00A5541E">
              <w:rPr>
                <w:b/>
                <w:sz w:val="20"/>
                <w:szCs w:val="20"/>
                <w:lang w:val="kk-KZ"/>
              </w:rPr>
              <w:t>Ел</w:t>
            </w:r>
          </w:p>
          <w:p w14:paraId="491A939C" w14:textId="77777777" w:rsidR="00B91AD6" w:rsidRPr="00A5541E" w:rsidRDefault="00B91AD6" w:rsidP="00B91AD6">
            <w:pPr>
              <w:jc w:val="center"/>
              <w:rPr>
                <w:b/>
                <w:sz w:val="20"/>
                <w:szCs w:val="20"/>
                <w:lang w:val="kk-KZ"/>
              </w:rPr>
            </w:pPr>
          </w:p>
        </w:tc>
        <w:tc>
          <w:tcPr>
            <w:tcW w:w="3553" w:type="dxa"/>
            <w:gridSpan w:val="2"/>
            <w:tcBorders>
              <w:top w:val="single" w:sz="4" w:space="0" w:color="auto"/>
              <w:left w:val="single" w:sz="4" w:space="0" w:color="auto"/>
              <w:bottom w:val="single" w:sz="4" w:space="0" w:color="auto"/>
              <w:right w:val="single" w:sz="4" w:space="0" w:color="auto"/>
            </w:tcBorders>
            <w:shd w:val="clear" w:color="auto" w:fill="CCFFCC"/>
            <w:vAlign w:val="center"/>
          </w:tcPr>
          <w:p w14:paraId="1B9D9A05" w14:textId="77777777" w:rsidR="00B91AD6" w:rsidRPr="00A5541E" w:rsidRDefault="00B91AD6" w:rsidP="00B91AD6">
            <w:pPr>
              <w:jc w:val="center"/>
              <w:rPr>
                <w:b/>
                <w:sz w:val="20"/>
                <w:szCs w:val="20"/>
                <w:lang w:val="kk-KZ"/>
              </w:rPr>
            </w:pPr>
            <w:r w:rsidRPr="00A5541E">
              <w:rPr>
                <w:b/>
                <w:sz w:val="20"/>
                <w:szCs w:val="20"/>
                <w:lang w:val="kk-KZ"/>
              </w:rPr>
              <w:t>Қазақстаннан жіберілген төлемдер сомасы</w:t>
            </w:r>
          </w:p>
        </w:tc>
        <w:tc>
          <w:tcPr>
            <w:tcW w:w="3553" w:type="dxa"/>
            <w:gridSpan w:val="2"/>
            <w:tcBorders>
              <w:top w:val="single" w:sz="4" w:space="0" w:color="auto"/>
              <w:left w:val="single" w:sz="4" w:space="0" w:color="auto"/>
              <w:bottom w:val="single" w:sz="4" w:space="0" w:color="auto"/>
              <w:right w:val="single" w:sz="4" w:space="0" w:color="auto"/>
            </w:tcBorders>
            <w:shd w:val="clear" w:color="auto" w:fill="CCFFCC"/>
            <w:vAlign w:val="center"/>
          </w:tcPr>
          <w:p w14:paraId="082A7D33" w14:textId="77777777" w:rsidR="00B91AD6" w:rsidRPr="00A5541E" w:rsidRDefault="00B91AD6" w:rsidP="00B91AD6">
            <w:pPr>
              <w:jc w:val="center"/>
              <w:rPr>
                <w:b/>
                <w:sz w:val="20"/>
                <w:szCs w:val="20"/>
                <w:lang w:val="kk-KZ"/>
              </w:rPr>
            </w:pPr>
            <w:r w:rsidRPr="00A5541E">
              <w:rPr>
                <w:b/>
                <w:sz w:val="20"/>
                <w:szCs w:val="20"/>
                <w:lang w:val="kk-KZ"/>
              </w:rPr>
              <w:t>Қазақстанға алынған төлемдер сомасы</w:t>
            </w:r>
          </w:p>
        </w:tc>
      </w:tr>
      <w:tr w:rsidR="00B91AD6" w:rsidRPr="00A5541E" w14:paraId="10E59F23" w14:textId="77777777" w:rsidTr="00A5541E">
        <w:trPr>
          <w:trHeight w:val="587"/>
        </w:trPr>
        <w:tc>
          <w:tcPr>
            <w:tcW w:w="2633" w:type="dxa"/>
            <w:vMerge/>
            <w:tcBorders>
              <w:left w:val="single" w:sz="4" w:space="0" w:color="auto"/>
              <w:bottom w:val="single" w:sz="4" w:space="0" w:color="auto"/>
              <w:right w:val="single" w:sz="4" w:space="0" w:color="auto"/>
            </w:tcBorders>
            <w:shd w:val="clear" w:color="auto" w:fill="CCFFCC"/>
            <w:noWrap/>
            <w:vAlign w:val="center"/>
          </w:tcPr>
          <w:p w14:paraId="7F9966E1" w14:textId="77777777" w:rsidR="00B91AD6" w:rsidRPr="00A5541E" w:rsidRDefault="00B91AD6" w:rsidP="00B91AD6">
            <w:pPr>
              <w:jc w:val="center"/>
              <w:rPr>
                <w:b/>
                <w:sz w:val="20"/>
                <w:szCs w:val="20"/>
                <w:lang w:val="kk-KZ"/>
              </w:rPr>
            </w:pPr>
          </w:p>
        </w:tc>
        <w:tc>
          <w:tcPr>
            <w:tcW w:w="1678" w:type="dxa"/>
            <w:tcBorders>
              <w:top w:val="nil"/>
              <w:left w:val="nil"/>
              <w:bottom w:val="single" w:sz="4" w:space="0" w:color="auto"/>
              <w:right w:val="single" w:sz="4" w:space="0" w:color="auto"/>
            </w:tcBorders>
            <w:shd w:val="clear" w:color="auto" w:fill="CCFFCC"/>
            <w:vAlign w:val="center"/>
          </w:tcPr>
          <w:p w14:paraId="3B0CBEC0" w14:textId="77777777" w:rsidR="00B91AD6" w:rsidRPr="00A5541E" w:rsidRDefault="00B91AD6" w:rsidP="00B91AD6">
            <w:pPr>
              <w:jc w:val="center"/>
              <w:rPr>
                <w:b/>
                <w:sz w:val="20"/>
                <w:szCs w:val="20"/>
                <w:lang w:val="kk-KZ"/>
              </w:rPr>
            </w:pPr>
            <w:r w:rsidRPr="00A5541E">
              <w:rPr>
                <w:b/>
                <w:sz w:val="20"/>
                <w:szCs w:val="20"/>
                <w:lang w:val="kk-KZ"/>
              </w:rPr>
              <w:t>Көлемі</w:t>
            </w:r>
          </w:p>
          <w:p w14:paraId="72FE8CB6" w14:textId="77777777" w:rsidR="00B91AD6" w:rsidRPr="00A5541E" w:rsidRDefault="00B91AD6" w:rsidP="00B91AD6">
            <w:pPr>
              <w:jc w:val="center"/>
              <w:rPr>
                <w:b/>
                <w:sz w:val="20"/>
                <w:szCs w:val="20"/>
                <w:lang w:val="kk-KZ"/>
              </w:rPr>
            </w:pPr>
            <w:r w:rsidRPr="00A5541E">
              <w:rPr>
                <w:b/>
                <w:sz w:val="20"/>
                <w:szCs w:val="20"/>
                <w:lang w:val="kk-KZ"/>
              </w:rPr>
              <w:t>(млрд. теңге)</w:t>
            </w:r>
          </w:p>
        </w:tc>
        <w:tc>
          <w:tcPr>
            <w:tcW w:w="1875" w:type="dxa"/>
            <w:tcBorders>
              <w:top w:val="nil"/>
              <w:left w:val="nil"/>
              <w:bottom w:val="single" w:sz="4" w:space="0" w:color="auto"/>
              <w:right w:val="single" w:sz="4" w:space="0" w:color="auto"/>
            </w:tcBorders>
            <w:shd w:val="clear" w:color="auto" w:fill="CCFFCC"/>
            <w:vAlign w:val="center"/>
          </w:tcPr>
          <w:p w14:paraId="2A690E77" w14:textId="77777777" w:rsidR="00B91AD6" w:rsidRPr="00A5541E" w:rsidRDefault="00B91AD6" w:rsidP="00B91AD6">
            <w:pPr>
              <w:jc w:val="center"/>
              <w:rPr>
                <w:b/>
                <w:i/>
                <w:iCs/>
                <w:sz w:val="20"/>
                <w:szCs w:val="20"/>
                <w:lang w:val="kk-KZ"/>
              </w:rPr>
            </w:pPr>
            <w:r w:rsidRPr="00A5541E">
              <w:rPr>
                <w:b/>
                <w:i/>
                <w:iCs/>
                <w:sz w:val="20"/>
                <w:szCs w:val="20"/>
                <w:lang w:val="kk-KZ"/>
              </w:rPr>
              <w:t xml:space="preserve">Жалпы төлемдер  көлемінің үлесі, </w:t>
            </w:r>
          </w:p>
          <w:p w14:paraId="1B5CB7E2" w14:textId="77777777" w:rsidR="00B91AD6" w:rsidRPr="00A5541E" w:rsidRDefault="00B91AD6" w:rsidP="00B91AD6">
            <w:pPr>
              <w:jc w:val="center"/>
              <w:rPr>
                <w:b/>
                <w:i/>
                <w:iCs/>
                <w:sz w:val="20"/>
                <w:szCs w:val="20"/>
                <w:lang w:val="kk-KZ"/>
              </w:rPr>
            </w:pPr>
            <w:r w:rsidRPr="00A5541E">
              <w:rPr>
                <w:b/>
                <w:i/>
                <w:iCs/>
                <w:sz w:val="20"/>
                <w:szCs w:val="20"/>
                <w:lang w:val="kk-KZ"/>
              </w:rPr>
              <w:t xml:space="preserve"> %-бен</w:t>
            </w:r>
          </w:p>
        </w:tc>
        <w:tc>
          <w:tcPr>
            <w:tcW w:w="1670" w:type="dxa"/>
            <w:tcBorders>
              <w:top w:val="nil"/>
              <w:left w:val="nil"/>
              <w:bottom w:val="single" w:sz="4" w:space="0" w:color="auto"/>
              <w:right w:val="single" w:sz="4" w:space="0" w:color="auto"/>
            </w:tcBorders>
            <w:shd w:val="clear" w:color="auto" w:fill="CCFFCC"/>
            <w:vAlign w:val="center"/>
          </w:tcPr>
          <w:p w14:paraId="4F072BF9" w14:textId="77777777" w:rsidR="00B91AD6" w:rsidRPr="00A5541E" w:rsidRDefault="00B91AD6" w:rsidP="00B91AD6">
            <w:pPr>
              <w:jc w:val="center"/>
              <w:rPr>
                <w:b/>
                <w:sz w:val="20"/>
                <w:szCs w:val="20"/>
                <w:lang w:val="kk-KZ"/>
              </w:rPr>
            </w:pPr>
            <w:r w:rsidRPr="00A5541E">
              <w:rPr>
                <w:b/>
                <w:sz w:val="20"/>
                <w:szCs w:val="20"/>
                <w:lang w:val="kk-KZ"/>
              </w:rPr>
              <w:t>Көлемі</w:t>
            </w:r>
          </w:p>
          <w:p w14:paraId="612EC540" w14:textId="77777777" w:rsidR="00B91AD6" w:rsidRPr="00A5541E" w:rsidRDefault="00B91AD6" w:rsidP="00B91AD6">
            <w:pPr>
              <w:jc w:val="center"/>
              <w:rPr>
                <w:b/>
                <w:sz w:val="20"/>
                <w:szCs w:val="20"/>
                <w:lang w:val="kk-KZ"/>
              </w:rPr>
            </w:pPr>
            <w:r w:rsidRPr="00A5541E">
              <w:rPr>
                <w:b/>
                <w:sz w:val="20"/>
                <w:szCs w:val="20"/>
                <w:lang w:val="kk-KZ"/>
              </w:rPr>
              <w:t>(млрд. теңге)</w:t>
            </w:r>
          </w:p>
        </w:tc>
        <w:tc>
          <w:tcPr>
            <w:tcW w:w="1883" w:type="dxa"/>
            <w:tcBorders>
              <w:top w:val="nil"/>
              <w:left w:val="nil"/>
              <w:bottom w:val="single" w:sz="4" w:space="0" w:color="auto"/>
              <w:right w:val="single" w:sz="4" w:space="0" w:color="auto"/>
            </w:tcBorders>
            <w:shd w:val="clear" w:color="auto" w:fill="CCFFCC"/>
            <w:vAlign w:val="center"/>
          </w:tcPr>
          <w:p w14:paraId="5A520143" w14:textId="77777777" w:rsidR="00B91AD6" w:rsidRPr="00A5541E" w:rsidRDefault="00B91AD6" w:rsidP="00B91AD6">
            <w:pPr>
              <w:jc w:val="center"/>
              <w:rPr>
                <w:b/>
                <w:i/>
                <w:iCs/>
                <w:sz w:val="20"/>
                <w:szCs w:val="20"/>
                <w:lang w:val="kk-KZ"/>
              </w:rPr>
            </w:pPr>
            <w:r w:rsidRPr="00A5541E">
              <w:rPr>
                <w:b/>
                <w:i/>
                <w:iCs/>
                <w:sz w:val="20"/>
                <w:szCs w:val="20"/>
                <w:lang w:val="kk-KZ"/>
              </w:rPr>
              <w:t xml:space="preserve">Жалпы төлемдер  көлемінің үлесі, </w:t>
            </w:r>
          </w:p>
          <w:p w14:paraId="17075F74" w14:textId="77777777" w:rsidR="00B91AD6" w:rsidRPr="00A5541E" w:rsidRDefault="00B91AD6" w:rsidP="00B91AD6">
            <w:pPr>
              <w:jc w:val="center"/>
              <w:rPr>
                <w:b/>
                <w:i/>
                <w:iCs/>
                <w:sz w:val="20"/>
                <w:szCs w:val="20"/>
                <w:lang w:val="kk-KZ"/>
              </w:rPr>
            </w:pPr>
            <w:r w:rsidRPr="00A5541E">
              <w:rPr>
                <w:b/>
                <w:i/>
                <w:iCs/>
                <w:sz w:val="20"/>
                <w:szCs w:val="20"/>
                <w:lang w:val="kk-KZ"/>
              </w:rPr>
              <w:t xml:space="preserve"> %-бен</w:t>
            </w:r>
          </w:p>
        </w:tc>
      </w:tr>
      <w:tr w:rsidR="00B91AD6" w:rsidRPr="00A5541E" w14:paraId="64629D1C" w14:textId="77777777" w:rsidTr="00A5541E">
        <w:trPr>
          <w:trHeight w:val="315"/>
        </w:trPr>
        <w:tc>
          <w:tcPr>
            <w:tcW w:w="2633" w:type="dxa"/>
            <w:tcBorders>
              <w:top w:val="nil"/>
              <w:left w:val="single" w:sz="4" w:space="0" w:color="auto"/>
              <w:bottom w:val="single" w:sz="4" w:space="0" w:color="auto"/>
              <w:right w:val="single" w:sz="4" w:space="0" w:color="auto"/>
            </w:tcBorders>
            <w:shd w:val="clear" w:color="auto" w:fill="auto"/>
            <w:vAlign w:val="bottom"/>
          </w:tcPr>
          <w:p w14:paraId="5416CBD1" w14:textId="77777777" w:rsidR="00B91AD6" w:rsidRPr="00A5541E" w:rsidRDefault="00B91AD6" w:rsidP="00B91AD6">
            <w:pPr>
              <w:rPr>
                <w:sz w:val="20"/>
                <w:szCs w:val="20"/>
                <w:lang w:val="kk-KZ"/>
              </w:rPr>
            </w:pPr>
            <w:r w:rsidRPr="00A5541E">
              <w:rPr>
                <w:sz w:val="20"/>
                <w:szCs w:val="20"/>
                <w:lang w:val="kk-KZ"/>
              </w:rPr>
              <w:t>АҚШ доллары</w:t>
            </w:r>
          </w:p>
        </w:tc>
        <w:tc>
          <w:tcPr>
            <w:tcW w:w="1678" w:type="dxa"/>
            <w:tcBorders>
              <w:top w:val="nil"/>
              <w:left w:val="nil"/>
              <w:bottom w:val="single" w:sz="4" w:space="0" w:color="auto"/>
              <w:right w:val="single" w:sz="4" w:space="0" w:color="auto"/>
            </w:tcBorders>
            <w:shd w:val="clear" w:color="auto" w:fill="auto"/>
            <w:noWrap/>
            <w:vAlign w:val="center"/>
          </w:tcPr>
          <w:p w14:paraId="0996036B" w14:textId="77777777" w:rsidR="00B91AD6" w:rsidRPr="00A5541E" w:rsidRDefault="00B91AD6" w:rsidP="00A5541E">
            <w:pPr>
              <w:ind w:right="57"/>
              <w:jc w:val="center"/>
              <w:rPr>
                <w:sz w:val="20"/>
                <w:szCs w:val="20"/>
                <w:lang w:val="kk-KZ"/>
              </w:rPr>
            </w:pPr>
            <w:r w:rsidRPr="00A5541E">
              <w:rPr>
                <w:sz w:val="20"/>
                <w:szCs w:val="20"/>
                <w:lang w:val="kk-KZ"/>
              </w:rPr>
              <w:t>2 462,6</w:t>
            </w:r>
          </w:p>
        </w:tc>
        <w:tc>
          <w:tcPr>
            <w:tcW w:w="1875" w:type="dxa"/>
            <w:tcBorders>
              <w:top w:val="nil"/>
              <w:left w:val="nil"/>
              <w:bottom w:val="single" w:sz="4" w:space="0" w:color="auto"/>
              <w:right w:val="single" w:sz="4" w:space="0" w:color="auto"/>
            </w:tcBorders>
            <w:shd w:val="clear" w:color="auto" w:fill="auto"/>
            <w:noWrap/>
            <w:vAlign w:val="center"/>
          </w:tcPr>
          <w:p w14:paraId="5B0DE853" w14:textId="77777777" w:rsidR="00B91AD6" w:rsidRPr="00A5541E" w:rsidRDefault="00B91AD6" w:rsidP="00A5541E">
            <w:pPr>
              <w:ind w:right="57"/>
              <w:jc w:val="center"/>
              <w:rPr>
                <w:i/>
                <w:iCs/>
                <w:sz w:val="20"/>
                <w:szCs w:val="20"/>
                <w:lang w:val="kk-KZ"/>
              </w:rPr>
            </w:pPr>
            <w:r w:rsidRPr="00A5541E">
              <w:rPr>
                <w:i/>
                <w:iCs/>
                <w:sz w:val="20"/>
                <w:szCs w:val="20"/>
                <w:lang w:val="kk-KZ"/>
              </w:rPr>
              <w:t>60,5%</w:t>
            </w:r>
          </w:p>
        </w:tc>
        <w:tc>
          <w:tcPr>
            <w:tcW w:w="1670" w:type="dxa"/>
            <w:tcBorders>
              <w:top w:val="nil"/>
              <w:left w:val="nil"/>
              <w:bottom w:val="single" w:sz="4" w:space="0" w:color="auto"/>
              <w:right w:val="single" w:sz="4" w:space="0" w:color="auto"/>
            </w:tcBorders>
            <w:shd w:val="clear" w:color="auto" w:fill="auto"/>
            <w:noWrap/>
            <w:vAlign w:val="center"/>
          </w:tcPr>
          <w:p w14:paraId="3F96AACB" w14:textId="77777777" w:rsidR="00B91AD6" w:rsidRPr="00A5541E" w:rsidRDefault="00B91AD6" w:rsidP="00A5541E">
            <w:pPr>
              <w:ind w:right="57"/>
              <w:jc w:val="center"/>
              <w:rPr>
                <w:sz w:val="20"/>
                <w:szCs w:val="20"/>
                <w:lang w:val="kk-KZ"/>
              </w:rPr>
            </w:pPr>
            <w:r w:rsidRPr="00A5541E">
              <w:rPr>
                <w:sz w:val="20"/>
                <w:szCs w:val="20"/>
                <w:lang w:val="kk-KZ"/>
              </w:rPr>
              <w:t>3 653,3</w:t>
            </w:r>
          </w:p>
        </w:tc>
        <w:tc>
          <w:tcPr>
            <w:tcW w:w="1883" w:type="dxa"/>
            <w:tcBorders>
              <w:top w:val="nil"/>
              <w:left w:val="nil"/>
              <w:bottom w:val="single" w:sz="4" w:space="0" w:color="auto"/>
              <w:right w:val="single" w:sz="4" w:space="0" w:color="auto"/>
            </w:tcBorders>
            <w:shd w:val="clear" w:color="auto" w:fill="auto"/>
            <w:noWrap/>
            <w:vAlign w:val="center"/>
          </w:tcPr>
          <w:p w14:paraId="12230424" w14:textId="77777777" w:rsidR="00B91AD6" w:rsidRPr="00A5541E" w:rsidRDefault="00B91AD6" w:rsidP="00A5541E">
            <w:pPr>
              <w:ind w:right="57"/>
              <w:jc w:val="center"/>
              <w:rPr>
                <w:i/>
                <w:iCs/>
                <w:sz w:val="20"/>
                <w:szCs w:val="20"/>
                <w:lang w:val="kk-KZ"/>
              </w:rPr>
            </w:pPr>
            <w:r w:rsidRPr="00A5541E">
              <w:rPr>
                <w:i/>
                <w:iCs/>
                <w:sz w:val="20"/>
                <w:szCs w:val="20"/>
                <w:lang w:val="kk-KZ"/>
              </w:rPr>
              <w:t>90,7%</w:t>
            </w:r>
          </w:p>
        </w:tc>
      </w:tr>
      <w:tr w:rsidR="00B91AD6" w:rsidRPr="00A5541E" w14:paraId="7A56043F" w14:textId="77777777" w:rsidTr="00A5541E">
        <w:trPr>
          <w:trHeight w:val="315"/>
        </w:trPr>
        <w:tc>
          <w:tcPr>
            <w:tcW w:w="2633" w:type="dxa"/>
            <w:tcBorders>
              <w:top w:val="nil"/>
              <w:left w:val="single" w:sz="4" w:space="0" w:color="auto"/>
              <w:bottom w:val="single" w:sz="4" w:space="0" w:color="auto"/>
              <w:right w:val="single" w:sz="4" w:space="0" w:color="auto"/>
            </w:tcBorders>
            <w:shd w:val="clear" w:color="auto" w:fill="auto"/>
            <w:vAlign w:val="bottom"/>
          </w:tcPr>
          <w:p w14:paraId="363238AD" w14:textId="77777777" w:rsidR="00B91AD6" w:rsidRPr="00A5541E" w:rsidRDefault="00B91AD6" w:rsidP="00B91AD6">
            <w:pPr>
              <w:rPr>
                <w:sz w:val="20"/>
                <w:szCs w:val="20"/>
                <w:lang w:val="kk-KZ"/>
              </w:rPr>
            </w:pPr>
            <w:r w:rsidRPr="00A5541E">
              <w:rPr>
                <w:sz w:val="20"/>
                <w:szCs w:val="20"/>
                <w:lang w:val="kk-KZ"/>
              </w:rPr>
              <w:t>Ресей рублі</w:t>
            </w:r>
          </w:p>
        </w:tc>
        <w:tc>
          <w:tcPr>
            <w:tcW w:w="1678" w:type="dxa"/>
            <w:tcBorders>
              <w:top w:val="nil"/>
              <w:left w:val="nil"/>
              <w:bottom w:val="single" w:sz="4" w:space="0" w:color="auto"/>
              <w:right w:val="single" w:sz="4" w:space="0" w:color="auto"/>
            </w:tcBorders>
            <w:shd w:val="clear" w:color="auto" w:fill="auto"/>
            <w:noWrap/>
            <w:vAlign w:val="center"/>
          </w:tcPr>
          <w:p w14:paraId="3FB52834" w14:textId="77777777" w:rsidR="00B91AD6" w:rsidRPr="00A5541E" w:rsidRDefault="00B91AD6" w:rsidP="00A5541E">
            <w:pPr>
              <w:ind w:right="57"/>
              <w:jc w:val="center"/>
              <w:rPr>
                <w:sz w:val="20"/>
                <w:szCs w:val="20"/>
                <w:lang w:val="kk-KZ"/>
              </w:rPr>
            </w:pPr>
            <w:r w:rsidRPr="00A5541E">
              <w:rPr>
                <w:sz w:val="20"/>
                <w:szCs w:val="20"/>
                <w:lang w:val="kk-KZ"/>
              </w:rPr>
              <w:t>874,9</w:t>
            </w:r>
          </w:p>
        </w:tc>
        <w:tc>
          <w:tcPr>
            <w:tcW w:w="1875" w:type="dxa"/>
            <w:tcBorders>
              <w:top w:val="nil"/>
              <w:left w:val="nil"/>
              <w:bottom w:val="single" w:sz="4" w:space="0" w:color="auto"/>
              <w:right w:val="single" w:sz="4" w:space="0" w:color="auto"/>
            </w:tcBorders>
            <w:shd w:val="clear" w:color="auto" w:fill="auto"/>
            <w:noWrap/>
            <w:vAlign w:val="center"/>
          </w:tcPr>
          <w:p w14:paraId="23D42730" w14:textId="77777777" w:rsidR="00B91AD6" w:rsidRPr="00A5541E" w:rsidRDefault="00B91AD6" w:rsidP="00A5541E">
            <w:pPr>
              <w:ind w:right="57"/>
              <w:jc w:val="center"/>
              <w:rPr>
                <w:i/>
                <w:iCs/>
                <w:sz w:val="20"/>
                <w:szCs w:val="20"/>
                <w:lang w:val="kk-KZ"/>
              </w:rPr>
            </w:pPr>
            <w:r w:rsidRPr="00A5541E">
              <w:rPr>
                <w:i/>
                <w:iCs/>
                <w:sz w:val="20"/>
                <w:szCs w:val="20"/>
                <w:lang w:val="kk-KZ"/>
              </w:rPr>
              <w:t>21,5%</w:t>
            </w:r>
          </w:p>
        </w:tc>
        <w:tc>
          <w:tcPr>
            <w:tcW w:w="1670" w:type="dxa"/>
            <w:tcBorders>
              <w:top w:val="nil"/>
              <w:left w:val="nil"/>
              <w:bottom w:val="single" w:sz="4" w:space="0" w:color="auto"/>
              <w:right w:val="single" w:sz="4" w:space="0" w:color="auto"/>
            </w:tcBorders>
            <w:shd w:val="clear" w:color="auto" w:fill="auto"/>
            <w:noWrap/>
            <w:vAlign w:val="center"/>
          </w:tcPr>
          <w:p w14:paraId="1CF01D2E" w14:textId="77777777" w:rsidR="00B91AD6" w:rsidRPr="00A5541E" w:rsidRDefault="00B91AD6" w:rsidP="00A5541E">
            <w:pPr>
              <w:ind w:right="57"/>
              <w:jc w:val="center"/>
              <w:rPr>
                <w:sz w:val="20"/>
                <w:szCs w:val="20"/>
                <w:lang w:val="kk-KZ"/>
              </w:rPr>
            </w:pPr>
            <w:r w:rsidRPr="00A5541E">
              <w:rPr>
                <w:sz w:val="20"/>
                <w:szCs w:val="20"/>
                <w:lang w:val="kk-KZ"/>
              </w:rPr>
              <w:t>211,8</w:t>
            </w:r>
          </w:p>
        </w:tc>
        <w:tc>
          <w:tcPr>
            <w:tcW w:w="1883" w:type="dxa"/>
            <w:tcBorders>
              <w:top w:val="nil"/>
              <w:left w:val="nil"/>
              <w:bottom w:val="single" w:sz="4" w:space="0" w:color="auto"/>
              <w:right w:val="single" w:sz="4" w:space="0" w:color="auto"/>
            </w:tcBorders>
            <w:shd w:val="clear" w:color="auto" w:fill="auto"/>
            <w:noWrap/>
            <w:vAlign w:val="center"/>
          </w:tcPr>
          <w:p w14:paraId="429C1ECA" w14:textId="77777777" w:rsidR="00B91AD6" w:rsidRPr="00A5541E" w:rsidRDefault="00B91AD6" w:rsidP="00A5541E">
            <w:pPr>
              <w:ind w:right="57"/>
              <w:jc w:val="center"/>
              <w:rPr>
                <w:i/>
                <w:iCs/>
                <w:sz w:val="20"/>
                <w:szCs w:val="20"/>
                <w:lang w:val="kk-KZ"/>
              </w:rPr>
            </w:pPr>
            <w:r w:rsidRPr="00A5541E">
              <w:rPr>
                <w:i/>
                <w:iCs/>
                <w:sz w:val="20"/>
                <w:szCs w:val="20"/>
                <w:lang w:val="kk-KZ"/>
              </w:rPr>
              <w:t>5,3%</w:t>
            </w:r>
          </w:p>
        </w:tc>
      </w:tr>
      <w:tr w:rsidR="00B91AD6" w:rsidRPr="00A5541E" w14:paraId="6BA7F02C" w14:textId="77777777" w:rsidTr="00A5541E">
        <w:trPr>
          <w:trHeight w:val="315"/>
        </w:trPr>
        <w:tc>
          <w:tcPr>
            <w:tcW w:w="2633" w:type="dxa"/>
            <w:tcBorders>
              <w:top w:val="nil"/>
              <w:left w:val="single" w:sz="4" w:space="0" w:color="auto"/>
              <w:bottom w:val="single" w:sz="4" w:space="0" w:color="auto"/>
              <w:right w:val="single" w:sz="4" w:space="0" w:color="auto"/>
            </w:tcBorders>
            <w:shd w:val="clear" w:color="auto" w:fill="auto"/>
            <w:vAlign w:val="bottom"/>
          </w:tcPr>
          <w:p w14:paraId="50EDCF0F" w14:textId="77777777" w:rsidR="00B91AD6" w:rsidRPr="00A5541E" w:rsidRDefault="00B91AD6" w:rsidP="00B91AD6">
            <w:pPr>
              <w:rPr>
                <w:sz w:val="20"/>
                <w:szCs w:val="20"/>
                <w:lang w:val="kk-KZ"/>
              </w:rPr>
            </w:pPr>
            <w:r w:rsidRPr="00A5541E">
              <w:rPr>
                <w:sz w:val="20"/>
                <w:szCs w:val="20"/>
                <w:lang w:val="kk-KZ"/>
              </w:rPr>
              <w:t>Еуро</w:t>
            </w:r>
          </w:p>
        </w:tc>
        <w:tc>
          <w:tcPr>
            <w:tcW w:w="1678" w:type="dxa"/>
            <w:tcBorders>
              <w:top w:val="nil"/>
              <w:left w:val="nil"/>
              <w:bottom w:val="single" w:sz="4" w:space="0" w:color="auto"/>
              <w:right w:val="single" w:sz="4" w:space="0" w:color="auto"/>
            </w:tcBorders>
            <w:shd w:val="clear" w:color="auto" w:fill="auto"/>
            <w:noWrap/>
            <w:vAlign w:val="center"/>
          </w:tcPr>
          <w:p w14:paraId="4E2D5B20" w14:textId="77777777" w:rsidR="00B91AD6" w:rsidRPr="00A5541E" w:rsidRDefault="00B91AD6" w:rsidP="00A5541E">
            <w:pPr>
              <w:ind w:right="57"/>
              <w:jc w:val="center"/>
              <w:rPr>
                <w:sz w:val="20"/>
                <w:szCs w:val="20"/>
                <w:lang w:val="kk-KZ"/>
              </w:rPr>
            </w:pPr>
            <w:r w:rsidRPr="00A5541E">
              <w:rPr>
                <w:sz w:val="20"/>
                <w:szCs w:val="20"/>
                <w:lang w:val="kk-KZ"/>
              </w:rPr>
              <w:t>662,9</w:t>
            </w:r>
          </w:p>
        </w:tc>
        <w:tc>
          <w:tcPr>
            <w:tcW w:w="1875" w:type="dxa"/>
            <w:tcBorders>
              <w:top w:val="nil"/>
              <w:left w:val="nil"/>
              <w:bottom w:val="single" w:sz="4" w:space="0" w:color="auto"/>
              <w:right w:val="single" w:sz="4" w:space="0" w:color="auto"/>
            </w:tcBorders>
            <w:shd w:val="clear" w:color="auto" w:fill="auto"/>
            <w:noWrap/>
            <w:vAlign w:val="center"/>
          </w:tcPr>
          <w:p w14:paraId="3D0DAAF3" w14:textId="77777777" w:rsidR="00B91AD6" w:rsidRPr="00A5541E" w:rsidRDefault="00B91AD6" w:rsidP="00A5541E">
            <w:pPr>
              <w:ind w:right="57"/>
              <w:jc w:val="center"/>
              <w:rPr>
                <w:i/>
                <w:iCs/>
                <w:sz w:val="20"/>
                <w:szCs w:val="20"/>
                <w:lang w:val="kk-KZ"/>
              </w:rPr>
            </w:pPr>
            <w:r w:rsidRPr="00A5541E">
              <w:rPr>
                <w:i/>
                <w:iCs/>
                <w:sz w:val="20"/>
                <w:szCs w:val="20"/>
                <w:lang w:val="kk-KZ"/>
              </w:rPr>
              <w:t>16,3%</w:t>
            </w:r>
          </w:p>
        </w:tc>
        <w:tc>
          <w:tcPr>
            <w:tcW w:w="1670" w:type="dxa"/>
            <w:tcBorders>
              <w:top w:val="nil"/>
              <w:left w:val="nil"/>
              <w:bottom w:val="single" w:sz="4" w:space="0" w:color="auto"/>
              <w:right w:val="single" w:sz="4" w:space="0" w:color="auto"/>
            </w:tcBorders>
            <w:shd w:val="clear" w:color="auto" w:fill="auto"/>
            <w:noWrap/>
            <w:vAlign w:val="center"/>
          </w:tcPr>
          <w:p w14:paraId="5063FB53" w14:textId="77777777" w:rsidR="00B91AD6" w:rsidRPr="00A5541E" w:rsidRDefault="00B91AD6" w:rsidP="00A5541E">
            <w:pPr>
              <w:ind w:right="57"/>
              <w:jc w:val="center"/>
              <w:rPr>
                <w:sz w:val="20"/>
                <w:szCs w:val="20"/>
                <w:lang w:val="kk-KZ"/>
              </w:rPr>
            </w:pPr>
            <w:r w:rsidRPr="00A5541E">
              <w:rPr>
                <w:sz w:val="20"/>
                <w:szCs w:val="20"/>
                <w:lang w:val="kk-KZ"/>
              </w:rPr>
              <w:t>95,3</w:t>
            </w:r>
          </w:p>
        </w:tc>
        <w:tc>
          <w:tcPr>
            <w:tcW w:w="1883" w:type="dxa"/>
            <w:tcBorders>
              <w:top w:val="nil"/>
              <w:left w:val="nil"/>
              <w:bottom w:val="single" w:sz="4" w:space="0" w:color="auto"/>
              <w:right w:val="single" w:sz="4" w:space="0" w:color="auto"/>
            </w:tcBorders>
            <w:shd w:val="clear" w:color="auto" w:fill="auto"/>
            <w:noWrap/>
            <w:vAlign w:val="center"/>
          </w:tcPr>
          <w:p w14:paraId="26AD9132" w14:textId="77777777" w:rsidR="00B91AD6" w:rsidRPr="00A5541E" w:rsidRDefault="00B91AD6" w:rsidP="00A5541E">
            <w:pPr>
              <w:ind w:right="57"/>
              <w:jc w:val="center"/>
              <w:rPr>
                <w:i/>
                <w:iCs/>
                <w:sz w:val="20"/>
                <w:szCs w:val="20"/>
                <w:lang w:val="kk-KZ"/>
              </w:rPr>
            </w:pPr>
            <w:r w:rsidRPr="00A5541E">
              <w:rPr>
                <w:i/>
                <w:iCs/>
                <w:sz w:val="20"/>
                <w:szCs w:val="20"/>
                <w:lang w:val="kk-KZ"/>
              </w:rPr>
              <w:t>2,4%</w:t>
            </w:r>
          </w:p>
        </w:tc>
      </w:tr>
      <w:tr w:rsidR="00B91AD6" w:rsidRPr="00A5541E" w14:paraId="7048AA67" w14:textId="77777777" w:rsidTr="00A5541E">
        <w:trPr>
          <w:trHeight w:val="315"/>
        </w:trPr>
        <w:tc>
          <w:tcPr>
            <w:tcW w:w="2633" w:type="dxa"/>
            <w:tcBorders>
              <w:top w:val="nil"/>
              <w:left w:val="single" w:sz="4" w:space="0" w:color="auto"/>
              <w:bottom w:val="single" w:sz="4" w:space="0" w:color="auto"/>
              <w:right w:val="single" w:sz="4" w:space="0" w:color="auto"/>
            </w:tcBorders>
            <w:shd w:val="clear" w:color="auto" w:fill="auto"/>
            <w:vAlign w:val="bottom"/>
          </w:tcPr>
          <w:p w14:paraId="24B5ACFD" w14:textId="77777777" w:rsidR="00B91AD6" w:rsidRPr="00A5541E" w:rsidRDefault="00B91AD6" w:rsidP="00B91AD6">
            <w:pPr>
              <w:rPr>
                <w:sz w:val="20"/>
                <w:szCs w:val="20"/>
                <w:lang w:val="kk-KZ"/>
              </w:rPr>
            </w:pPr>
            <w:r w:rsidRPr="00A5541E">
              <w:rPr>
                <w:sz w:val="20"/>
                <w:szCs w:val="20"/>
                <w:lang w:val="kk-KZ"/>
              </w:rPr>
              <w:t>Фунт Стерлинг</w:t>
            </w:r>
          </w:p>
        </w:tc>
        <w:tc>
          <w:tcPr>
            <w:tcW w:w="1678" w:type="dxa"/>
            <w:tcBorders>
              <w:top w:val="nil"/>
              <w:left w:val="nil"/>
              <w:bottom w:val="single" w:sz="4" w:space="0" w:color="auto"/>
              <w:right w:val="single" w:sz="4" w:space="0" w:color="auto"/>
            </w:tcBorders>
            <w:shd w:val="clear" w:color="auto" w:fill="auto"/>
            <w:noWrap/>
            <w:vAlign w:val="center"/>
          </w:tcPr>
          <w:p w14:paraId="68BA3A0D" w14:textId="77777777" w:rsidR="00B91AD6" w:rsidRPr="00A5541E" w:rsidRDefault="00B91AD6" w:rsidP="00A5541E">
            <w:pPr>
              <w:ind w:right="57"/>
              <w:jc w:val="center"/>
              <w:rPr>
                <w:sz w:val="20"/>
                <w:szCs w:val="20"/>
                <w:lang w:val="kk-KZ"/>
              </w:rPr>
            </w:pPr>
            <w:r w:rsidRPr="00A5541E">
              <w:rPr>
                <w:sz w:val="20"/>
                <w:szCs w:val="20"/>
                <w:lang w:val="kk-KZ"/>
              </w:rPr>
              <w:t>28,6</w:t>
            </w:r>
          </w:p>
        </w:tc>
        <w:tc>
          <w:tcPr>
            <w:tcW w:w="1875" w:type="dxa"/>
            <w:tcBorders>
              <w:top w:val="nil"/>
              <w:left w:val="nil"/>
              <w:bottom w:val="single" w:sz="4" w:space="0" w:color="auto"/>
              <w:right w:val="single" w:sz="4" w:space="0" w:color="auto"/>
            </w:tcBorders>
            <w:shd w:val="clear" w:color="auto" w:fill="auto"/>
            <w:noWrap/>
            <w:vAlign w:val="center"/>
          </w:tcPr>
          <w:p w14:paraId="4B520440" w14:textId="77777777" w:rsidR="00B91AD6" w:rsidRPr="00A5541E" w:rsidRDefault="00B91AD6" w:rsidP="00A5541E">
            <w:pPr>
              <w:ind w:right="57"/>
              <w:jc w:val="center"/>
              <w:rPr>
                <w:i/>
                <w:iCs/>
                <w:sz w:val="20"/>
                <w:szCs w:val="20"/>
                <w:lang w:val="kk-KZ"/>
              </w:rPr>
            </w:pPr>
            <w:r w:rsidRPr="00A5541E">
              <w:rPr>
                <w:i/>
                <w:iCs/>
                <w:sz w:val="20"/>
                <w:szCs w:val="20"/>
                <w:lang w:val="kk-KZ"/>
              </w:rPr>
              <w:t>0,7%</w:t>
            </w:r>
          </w:p>
        </w:tc>
        <w:tc>
          <w:tcPr>
            <w:tcW w:w="1670" w:type="dxa"/>
            <w:tcBorders>
              <w:top w:val="nil"/>
              <w:left w:val="nil"/>
              <w:bottom w:val="single" w:sz="4" w:space="0" w:color="auto"/>
              <w:right w:val="single" w:sz="4" w:space="0" w:color="auto"/>
            </w:tcBorders>
            <w:shd w:val="clear" w:color="auto" w:fill="auto"/>
            <w:noWrap/>
            <w:vAlign w:val="center"/>
          </w:tcPr>
          <w:p w14:paraId="2479EAEF" w14:textId="77777777" w:rsidR="00B91AD6" w:rsidRPr="00A5541E" w:rsidRDefault="00B91AD6" w:rsidP="00A5541E">
            <w:pPr>
              <w:ind w:right="57"/>
              <w:jc w:val="center"/>
              <w:rPr>
                <w:sz w:val="20"/>
                <w:szCs w:val="20"/>
                <w:lang w:val="kk-KZ"/>
              </w:rPr>
            </w:pPr>
            <w:r w:rsidRPr="00A5541E">
              <w:rPr>
                <w:sz w:val="20"/>
                <w:szCs w:val="20"/>
                <w:lang w:val="kk-KZ"/>
              </w:rPr>
              <w:t>23,3</w:t>
            </w:r>
          </w:p>
        </w:tc>
        <w:tc>
          <w:tcPr>
            <w:tcW w:w="1883" w:type="dxa"/>
            <w:tcBorders>
              <w:top w:val="nil"/>
              <w:left w:val="nil"/>
              <w:bottom w:val="single" w:sz="4" w:space="0" w:color="auto"/>
              <w:right w:val="single" w:sz="4" w:space="0" w:color="auto"/>
            </w:tcBorders>
            <w:shd w:val="clear" w:color="auto" w:fill="auto"/>
            <w:noWrap/>
            <w:vAlign w:val="center"/>
          </w:tcPr>
          <w:p w14:paraId="7436AAF0" w14:textId="77777777" w:rsidR="00B91AD6" w:rsidRPr="00A5541E" w:rsidRDefault="00B91AD6" w:rsidP="00A5541E">
            <w:pPr>
              <w:ind w:right="57"/>
              <w:jc w:val="center"/>
              <w:rPr>
                <w:i/>
                <w:iCs/>
                <w:sz w:val="20"/>
                <w:szCs w:val="20"/>
                <w:lang w:val="kk-KZ"/>
              </w:rPr>
            </w:pPr>
            <w:r w:rsidRPr="00A5541E">
              <w:rPr>
                <w:i/>
                <w:iCs/>
                <w:sz w:val="20"/>
                <w:szCs w:val="20"/>
                <w:lang w:val="kk-KZ"/>
              </w:rPr>
              <w:t>0,6%</w:t>
            </w:r>
          </w:p>
        </w:tc>
      </w:tr>
      <w:tr w:rsidR="00B91AD6" w:rsidRPr="00A5541E" w14:paraId="61535E65" w14:textId="77777777" w:rsidTr="00A5541E">
        <w:trPr>
          <w:trHeight w:val="315"/>
        </w:trPr>
        <w:tc>
          <w:tcPr>
            <w:tcW w:w="2633" w:type="dxa"/>
            <w:tcBorders>
              <w:top w:val="nil"/>
              <w:left w:val="single" w:sz="4" w:space="0" w:color="auto"/>
              <w:bottom w:val="single" w:sz="4" w:space="0" w:color="auto"/>
              <w:right w:val="single" w:sz="4" w:space="0" w:color="auto"/>
            </w:tcBorders>
            <w:shd w:val="clear" w:color="auto" w:fill="auto"/>
            <w:vAlign w:val="bottom"/>
          </w:tcPr>
          <w:p w14:paraId="2EBE1CF1" w14:textId="77777777" w:rsidR="00B91AD6" w:rsidRPr="00A5541E" w:rsidRDefault="00B91AD6" w:rsidP="00B91AD6">
            <w:pPr>
              <w:rPr>
                <w:sz w:val="20"/>
                <w:szCs w:val="20"/>
                <w:lang w:val="kk-KZ"/>
              </w:rPr>
            </w:pPr>
            <w:r w:rsidRPr="00A5541E">
              <w:rPr>
                <w:sz w:val="20"/>
                <w:szCs w:val="20"/>
                <w:lang w:val="kk-KZ"/>
              </w:rPr>
              <w:t>Швейцария  франкі</w:t>
            </w:r>
          </w:p>
        </w:tc>
        <w:tc>
          <w:tcPr>
            <w:tcW w:w="1678" w:type="dxa"/>
            <w:tcBorders>
              <w:top w:val="nil"/>
              <w:left w:val="nil"/>
              <w:bottom w:val="single" w:sz="4" w:space="0" w:color="auto"/>
              <w:right w:val="single" w:sz="4" w:space="0" w:color="auto"/>
            </w:tcBorders>
            <w:shd w:val="clear" w:color="auto" w:fill="auto"/>
            <w:noWrap/>
            <w:vAlign w:val="center"/>
          </w:tcPr>
          <w:p w14:paraId="4E691634" w14:textId="77777777" w:rsidR="00B91AD6" w:rsidRPr="00A5541E" w:rsidRDefault="00B91AD6" w:rsidP="00A5541E">
            <w:pPr>
              <w:ind w:right="57"/>
              <w:jc w:val="center"/>
              <w:rPr>
                <w:sz w:val="20"/>
                <w:szCs w:val="20"/>
                <w:lang w:val="kk-KZ"/>
              </w:rPr>
            </w:pPr>
            <w:r w:rsidRPr="00A5541E">
              <w:rPr>
                <w:sz w:val="20"/>
                <w:szCs w:val="20"/>
                <w:lang w:val="kk-KZ"/>
              </w:rPr>
              <w:t>14,5</w:t>
            </w:r>
          </w:p>
        </w:tc>
        <w:tc>
          <w:tcPr>
            <w:tcW w:w="1875" w:type="dxa"/>
            <w:tcBorders>
              <w:top w:val="nil"/>
              <w:left w:val="nil"/>
              <w:bottom w:val="single" w:sz="4" w:space="0" w:color="auto"/>
              <w:right w:val="single" w:sz="4" w:space="0" w:color="auto"/>
            </w:tcBorders>
            <w:shd w:val="clear" w:color="auto" w:fill="auto"/>
            <w:noWrap/>
            <w:vAlign w:val="center"/>
          </w:tcPr>
          <w:p w14:paraId="30859BC3" w14:textId="77777777" w:rsidR="00B91AD6" w:rsidRPr="00A5541E" w:rsidRDefault="00B91AD6" w:rsidP="00A5541E">
            <w:pPr>
              <w:ind w:right="57"/>
              <w:jc w:val="center"/>
              <w:rPr>
                <w:i/>
                <w:iCs/>
                <w:sz w:val="20"/>
                <w:szCs w:val="20"/>
                <w:lang w:val="kk-KZ"/>
              </w:rPr>
            </w:pPr>
            <w:r w:rsidRPr="00A5541E">
              <w:rPr>
                <w:i/>
                <w:iCs/>
                <w:sz w:val="20"/>
                <w:szCs w:val="20"/>
                <w:lang w:val="kk-KZ"/>
              </w:rPr>
              <w:t>0,4%</w:t>
            </w:r>
          </w:p>
        </w:tc>
        <w:tc>
          <w:tcPr>
            <w:tcW w:w="1670" w:type="dxa"/>
            <w:tcBorders>
              <w:top w:val="nil"/>
              <w:left w:val="nil"/>
              <w:bottom w:val="single" w:sz="4" w:space="0" w:color="auto"/>
              <w:right w:val="single" w:sz="4" w:space="0" w:color="auto"/>
            </w:tcBorders>
            <w:shd w:val="clear" w:color="auto" w:fill="auto"/>
            <w:noWrap/>
            <w:vAlign w:val="center"/>
          </w:tcPr>
          <w:p w14:paraId="10B55DA3" w14:textId="77777777" w:rsidR="00B91AD6" w:rsidRPr="00A5541E" w:rsidRDefault="00B91AD6" w:rsidP="00A5541E">
            <w:pPr>
              <w:ind w:right="57"/>
              <w:jc w:val="center"/>
              <w:rPr>
                <w:sz w:val="20"/>
                <w:szCs w:val="20"/>
                <w:lang w:val="kk-KZ"/>
              </w:rPr>
            </w:pPr>
            <w:r w:rsidRPr="00A5541E">
              <w:rPr>
                <w:sz w:val="20"/>
                <w:szCs w:val="20"/>
                <w:lang w:val="kk-KZ"/>
              </w:rPr>
              <w:t>4,6</w:t>
            </w:r>
          </w:p>
        </w:tc>
        <w:tc>
          <w:tcPr>
            <w:tcW w:w="1883" w:type="dxa"/>
            <w:tcBorders>
              <w:top w:val="nil"/>
              <w:left w:val="nil"/>
              <w:bottom w:val="single" w:sz="4" w:space="0" w:color="auto"/>
              <w:right w:val="single" w:sz="4" w:space="0" w:color="auto"/>
            </w:tcBorders>
            <w:shd w:val="clear" w:color="auto" w:fill="auto"/>
            <w:noWrap/>
            <w:vAlign w:val="center"/>
          </w:tcPr>
          <w:p w14:paraId="18D5E8DE" w14:textId="77777777" w:rsidR="00B91AD6" w:rsidRPr="00A5541E" w:rsidRDefault="00B91AD6" w:rsidP="00A5541E">
            <w:pPr>
              <w:ind w:right="57"/>
              <w:jc w:val="center"/>
              <w:rPr>
                <w:i/>
                <w:iCs/>
                <w:sz w:val="20"/>
                <w:szCs w:val="20"/>
                <w:lang w:val="kk-KZ"/>
              </w:rPr>
            </w:pPr>
            <w:r w:rsidRPr="00A5541E">
              <w:rPr>
                <w:i/>
                <w:iCs/>
                <w:sz w:val="20"/>
                <w:szCs w:val="20"/>
                <w:lang w:val="kk-KZ"/>
              </w:rPr>
              <w:t>0,1%</w:t>
            </w:r>
          </w:p>
        </w:tc>
      </w:tr>
      <w:tr w:rsidR="00B91AD6" w:rsidRPr="00A5541E" w14:paraId="5E6D89C5" w14:textId="77777777" w:rsidTr="00A5541E">
        <w:trPr>
          <w:trHeight w:val="315"/>
        </w:trPr>
        <w:tc>
          <w:tcPr>
            <w:tcW w:w="2633" w:type="dxa"/>
            <w:tcBorders>
              <w:top w:val="nil"/>
              <w:left w:val="single" w:sz="4" w:space="0" w:color="auto"/>
              <w:bottom w:val="single" w:sz="4" w:space="0" w:color="auto"/>
              <w:right w:val="single" w:sz="4" w:space="0" w:color="auto"/>
            </w:tcBorders>
            <w:shd w:val="clear" w:color="auto" w:fill="auto"/>
            <w:vAlign w:val="bottom"/>
          </w:tcPr>
          <w:p w14:paraId="5659290C" w14:textId="77777777" w:rsidR="00B91AD6" w:rsidRPr="00A5541E" w:rsidRDefault="00B91AD6" w:rsidP="00B91AD6">
            <w:pPr>
              <w:rPr>
                <w:sz w:val="20"/>
                <w:szCs w:val="20"/>
                <w:lang w:val="kk-KZ"/>
              </w:rPr>
            </w:pPr>
            <w:r w:rsidRPr="00A5541E">
              <w:rPr>
                <w:sz w:val="20"/>
                <w:szCs w:val="20"/>
                <w:lang w:val="kk-KZ"/>
              </w:rPr>
              <w:t>Теңге</w:t>
            </w:r>
          </w:p>
        </w:tc>
        <w:tc>
          <w:tcPr>
            <w:tcW w:w="1678" w:type="dxa"/>
            <w:tcBorders>
              <w:top w:val="nil"/>
              <w:left w:val="nil"/>
              <w:bottom w:val="single" w:sz="4" w:space="0" w:color="auto"/>
              <w:right w:val="single" w:sz="4" w:space="0" w:color="auto"/>
            </w:tcBorders>
            <w:shd w:val="clear" w:color="auto" w:fill="auto"/>
            <w:noWrap/>
            <w:vAlign w:val="center"/>
          </w:tcPr>
          <w:p w14:paraId="3588A1D4" w14:textId="77777777" w:rsidR="00B91AD6" w:rsidRPr="00A5541E" w:rsidRDefault="00B91AD6" w:rsidP="00A5541E">
            <w:pPr>
              <w:ind w:right="57"/>
              <w:jc w:val="center"/>
              <w:rPr>
                <w:sz w:val="20"/>
                <w:szCs w:val="20"/>
                <w:lang w:val="kk-KZ"/>
              </w:rPr>
            </w:pPr>
            <w:r w:rsidRPr="00A5541E">
              <w:rPr>
                <w:sz w:val="20"/>
                <w:szCs w:val="20"/>
                <w:lang w:val="kk-KZ"/>
              </w:rPr>
              <w:t>13,6</w:t>
            </w:r>
          </w:p>
        </w:tc>
        <w:tc>
          <w:tcPr>
            <w:tcW w:w="1875" w:type="dxa"/>
            <w:tcBorders>
              <w:top w:val="nil"/>
              <w:left w:val="nil"/>
              <w:bottom w:val="single" w:sz="4" w:space="0" w:color="auto"/>
              <w:right w:val="single" w:sz="4" w:space="0" w:color="auto"/>
            </w:tcBorders>
            <w:shd w:val="clear" w:color="auto" w:fill="auto"/>
            <w:noWrap/>
            <w:vAlign w:val="center"/>
          </w:tcPr>
          <w:p w14:paraId="55B50E24" w14:textId="77777777" w:rsidR="00B91AD6" w:rsidRPr="00A5541E" w:rsidRDefault="00B91AD6" w:rsidP="00A5541E">
            <w:pPr>
              <w:ind w:right="57"/>
              <w:jc w:val="center"/>
              <w:rPr>
                <w:i/>
                <w:iCs/>
                <w:sz w:val="20"/>
                <w:szCs w:val="20"/>
                <w:lang w:val="kk-KZ"/>
              </w:rPr>
            </w:pPr>
            <w:r w:rsidRPr="00A5541E">
              <w:rPr>
                <w:i/>
                <w:iCs/>
                <w:sz w:val="20"/>
                <w:szCs w:val="20"/>
                <w:lang w:val="kk-KZ"/>
              </w:rPr>
              <w:t>0,3%</w:t>
            </w:r>
          </w:p>
        </w:tc>
        <w:tc>
          <w:tcPr>
            <w:tcW w:w="1670" w:type="dxa"/>
            <w:tcBorders>
              <w:top w:val="nil"/>
              <w:left w:val="nil"/>
              <w:bottom w:val="single" w:sz="4" w:space="0" w:color="auto"/>
              <w:right w:val="single" w:sz="4" w:space="0" w:color="auto"/>
            </w:tcBorders>
            <w:shd w:val="clear" w:color="auto" w:fill="auto"/>
            <w:noWrap/>
            <w:vAlign w:val="center"/>
          </w:tcPr>
          <w:p w14:paraId="1DEC69E6" w14:textId="77777777" w:rsidR="00B91AD6" w:rsidRPr="00A5541E" w:rsidRDefault="00B91AD6" w:rsidP="00A5541E">
            <w:pPr>
              <w:ind w:right="57"/>
              <w:jc w:val="center"/>
              <w:rPr>
                <w:sz w:val="20"/>
                <w:szCs w:val="20"/>
                <w:lang w:val="kk-KZ"/>
              </w:rPr>
            </w:pPr>
            <w:r w:rsidRPr="00A5541E">
              <w:rPr>
                <w:sz w:val="20"/>
                <w:szCs w:val="20"/>
                <w:lang w:val="kk-KZ"/>
              </w:rPr>
              <w:t>32,1</w:t>
            </w:r>
          </w:p>
        </w:tc>
        <w:tc>
          <w:tcPr>
            <w:tcW w:w="1883" w:type="dxa"/>
            <w:tcBorders>
              <w:top w:val="nil"/>
              <w:left w:val="nil"/>
              <w:bottom w:val="single" w:sz="4" w:space="0" w:color="auto"/>
              <w:right w:val="single" w:sz="4" w:space="0" w:color="auto"/>
            </w:tcBorders>
            <w:shd w:val="clear" w:color="auto" w:fill="auto"/>
            <w:noWrap/>
            <w:vAlign w:val="center"/>
          </w:tcPr>
          <w:p w14:paraId="11A768D6" w14:textId="77777777" w:rsidR="00B91AD6" w:rsidRPr="00A5541E" w:rsidRDefault="00B91AD6" w:rsidP="00A5541E">
            <w:pPr>
              <w:ind w:right="57"/>
              <w:jc w:val="center"/>
              <w:rPr>
                <w:i/>
                <w:iCs/>
                <w:sz w:val="20"/>
                <w:szCs w:val="20"/>
                <w:lang w:val="kk-KZ"/>
              </w:rPr>
            </w:pPr>
            <w:r w:rsidRPr="00A5541E">
              <w:rPr>
                <w:i/>
                <w:iCs/>
                <w:sz w:val="20"/>
                <w:szCs w:val="20"/>
                <w:lang w:val="kk-KZ"/>
              </w:rPr>
              <w:t>0,8%</w:t>
            </w:r>
          </w:p>
        </w:tc>
      </w:tr>
      <w:tr w:rsidR="00B91AD6" w:rsidRPr="00A5541E" w14:paraId="242D9F65" w14:textId="77777777" w:rsidTr="00A5541E">
        <w:trPr>
          <w:trHeight w:val="315"/>
        </w:trPr>
        <w:tc>
          <w:tcPr>
            <w:tcW w:w="2633" w:type="dxa"/>
            <w:tcBorders>
              <w:top w:val="nil"/>
              <w:left w:val="single" w:sz="4" w:space="0" w:color="auto"/>
              <w:bottom w:val="single" w:sz="4" w:space="0" w:color="auto"/>
              <w:right w:val="single" w:sz="4" w:space="0" w:color="auto"/>
            </w:tcBorders>
            <w:shd w:val="clear" w:color="auto" w:fill="auto"/>
            <w:vAlign w:val="bottom"/>
          </w:tcPr>
          <w:p w14:paraId="2B4B34F7" w14:textId="77777777" w:rsidR="00B91AD6" w:rsidRPr="00A5541E" w:rsidRDefault="00B91AD6" w:rsidP="00B91AD6">
            <w:pPr>
              <w:rPr>
                <w:sz w:val="20"/>
                <w:szCs w:val="20"/>
                <w:lang w:val="kk-KZ"/>
              </w:rPr>
            </w:pPr>
            <w:r w:rsidRPr="00A5541E">
              <w:rPr>
                <w:sz w:val="20"/>
                <w:szCs w:val="20"/>
                <w:lang w:val="kk-KZ"/>
              </w:rPr>
              <w:t>Йена</w:t>
            </w:r>
          </w:p>
        </w:tc>
        <w:tc>
          <w:tcPr>
            <w:tcW w:w="1678" w:type="dxa"/>
            <w:tcBorders>
              <w:top w:val="nil"/>
              <w:left w:val="nil"/>
              <w:bottom w:val="single" w:sz="4" w:space="0" w:color="auto"/>
              <w:right w:val="single" w:sz="4" w:space="0" w:color="auto"/>
            </w:tcBorders>
            <w:shd w:val="clear" w:color="auto" w:fill="auto"/>
            <w:noWrap/>
            <w:vAlign w:val="center"/>
          </w:tcPr>
          <w:p w14:paraId="7F3BBEDE" w14:textId="77777777" w:rsidR="00B91AD6" w:rsidRPr="00A5541E" w:rsidRDefault="00B91AD6" w:rsidP="00A5541E">
            <w:pPr>
              <w:ind w:right="57"/>
              <w:jc w:val="center"/>
              <w:rPr>
                <w:sz w:val="20"/>
                <w:szCs w:val="20"/>
                <w:lang w:val="kk-KZ"/>
              </w:rPr>
            </w:pPr>
            <w:r w:rsidRPr="00A5541E">
              <w:rPr>
                <w:sz w:val="20"/>
                <w:szCs w:val="20"/>
                <w:lang w:val="kk-KZ"/>
              </w:rPr>
              <w:t>4,3</w:t>
            </w:r>
          </w:p>
        </w:tc>
        <w:tc>
          <w:tcPr>
            <w:tcW w:w="1875" w:type="dxa"/>
            <w:tcBorders>
              <w:top w:val="nil"/>
              <w:left w:val="nil"/>
              <w:bottom w:val="single" w:sz="4" w:space="0" w:color="auto"/>
              <w:right w:val="single" w:sz="4" w:space="0" w:color="auto"/>
            </w:tcBorders>
            <w:shd w:val="clear" w:color="auto" w:fill="auto"/>
            <w:noWrap/>
            <w:vAlign w:val="center"/>
          </w:tcPr>
          <w:p w14:paraId="3216545E" w14:textId="77777777" w:rsidR="00B91AD6" w:rsidRPr="00A5541E" w:rsidRDefault="00B91AD6" w:rsidP="00A5541E">
            <w:pPr>
              <w:ind w:right="57"/>
              <w:jc w:val="center"/>
              <w:rPr>
                <w:i/>
                <w:iCs/>
                <w:sz w:val="20"/>
                <w:szCs w:val="20"/>
                <w:lang w:val="kk-KZ"/>
              </w:rPr>
            </w:pPr>
            <w:r w:rsidRPr="00A5541E">
              <w:rPr>
                <w:i/>
                <w:iCs/>
                <w:sz w:val="20"/>
                <w:szCs w:val="20"/>
                <w:lang w:val="kk-KZ"/>
              </w:rPr>
              <w:t>0,1%</w:t>
            </w:r>
          </w:p>
        </w:tc>
        <w:tc>
          <w:tcPr>
            <w:tcW w:w="1670" w:type="dxa"/>
            <w:tcBorders>
              <w:top w:val="nil"/>
              <w:left w:val="nil"/>
              <w:bottom w:val="single" w:sz="4" w:space="0" w:color="auto"/>
              <w:right w:val="single" w:sz="4" w:space="0" w:color="auto"/>
            </w:tcBorders>
            <w:shd w:val="clear" w:color="auto" w:fill="auto"/>
            <w:noWrap/>
            <w:vAlign w:val="center"/>
          </w:tcPr>
          <w:p w14:paraId="1DAF6E98" w14:textId="77777777" w:rsidR="00B91AD6" w:rsidRPr="00A5541E" w:rsidRDefault="00B91AD6" w:rsidP="00A5541E">
            <w:pPr>
              <w:ind w:right="57"/>
              <w:jc w:val="center"/>
              <w:rPr>
                <w:sz w:val="20"/>
                <w:szCs w:val="20"/>
                <w:lang w:val="kk-KZ"/>
              </w:rPr>
            </w:pPr>
            <w:r w:rsidRPr="00A5541E">
              <w:rPr>
                <w:sz w:val="20"/>
                <w:szCs w:val="20"/>
                <w:lang w:val="kk-KZ"/>
              </w:rPr>
              <w:t>4,9</w:t>
            </w:r>
          </w:p>
        </w:tc>
        <w:tc>
          <w:tcPr>
            <w:tcW w:w="1883" w:type="dxa"/>
            <w:tcBorders>
              <w:top w:val="nil"/>
              <w:left w:val="nil"/>
              <w:bottom w:val="single" w:sz="4" w:space="0" w:color="auto"/>
              <w:right w:val="single" w:sz="4" w:space="0" w:color="auto"/>
            </w:tcBorders>
            <w:shd w:val="clear" w:color="auto" w:fill="auto"/>
            <w:noWrap/>
            <w:vAlign w:val="center"/>
          </w:tcPr>
          <w:p w14:paraId="6E328BE4" w14:textId="77777777" w:rsidR="00B91AD6" w:rsidRPr="00A5541E" w:rsidRDefault="00B91AD6" w:rsidP="00A5541E">
            <w:pPr>
              <w:ind w:right="57"/>
              <w:jc w:val="center"/>
              <w:rPr>
                <w:i/>
                <w:iCs/>
                <w:sz w:val="20"/>
                <w:szCs w:val="20"/>
                <w:lang w:val="kk-KZ"/>
              </w:rPr>
            </w:pPr>
            <w:r w:rsidRPr="00A5541E">
              <w:rPr>
                <w:i/>
                <w:iCs/>
                <w:sz w:val="20"/>
                <w:szCs w:val="20"/>
                <w:lang w:val="kk-KZ"/>
              </w:rPr>
              <w:t>0,1%</w:t>
            </w:r>
          </w:p>
        </w:tc>
      </w:tr>
      <w:tr w:rsidR="00B91AD6" w:rsidRPr="00A5541E" w14:paraId="077AD001" w14:textId="77777777" w:rsidTr="00A5541E">
        <w:trPr>
          <w:trHeight w:val="315"/>
        </w:trPr>
        <w:tc>
          <w:tcPr>
            <w:tcW w:w="2633" w:type="dxa"/>
            <w:tcBorders>
              <w:top w:val="nil"/>
              <w:left w:val="single" w:sz="4" w:space="0" w:color="auto"/>
              <w:bottom w:val="single" w:sz="4" w:space="0" w:color="auto"/>
              <w:right w:val="single" w:sz="4" w:space="0" w:color="auto"/>
            </w:tcBorders>
            <w:shd w:val="clear" w:color="auto" w:fill="auto"/>
            <w:vAlign w:val="bottom"/>
          </w:tcPr>
          <w:p w14:paraId="05489905" w14:textId="77777777" w:rsidR="00B91AD6" w:rsidRPr="00A5541E" w:rsidRDefault="00B91AD6" w:rsidP="00B91AD6">
            <w:pPr>
              <w:rPr>
                <w:sz w:val="20"/>
                <w:szCs w:val="20"/>
                <w:lang w:val="kk-KZ"/>
              </w:rPr>
            </w:pPr>
            <w:r w:rsidRPr="00A5541E">
              <w:rPr>
                <w:sz w:val="20"/>
                <w:szCs w:val="20"/>
                <w:lang w:val="kk-KZ"/>
              </w:rPr>
              <w:t>Басқалары</w:t>
            </w:r>
          </w:p>
        </w:tc>
        <w:tc>
          <w:tcPr>
            <w:tcW w:w="1678" w:type="dxa"/>
            <w:tcBorders>
              <w:top w:val="nil"/>
              <w:left w:val="nil"/>
              <w:bottom w:val="single" w:sz="4" w:space="0" w:color="auto"/>
              <w:right w:val="single" w:sz="4" w:space="0" w:color="auto"/>
            </w:tcBorders>
            <w:shd w:val="clear" w:color="auto" w:fill="auto"/>
            <w:noWrap/>
            <w:vAlign w:val="center"/>
          </w:tcPr>
          <w:p w14:paraId="4D23188D" w14:textId="77777777" w:rsidR="00B91AD6" w:rsidRPr="00A5541E" w:rsidRDefault="00B91AD6" w:rsidP="00A5541E">
            <w:pPr>
              <w:ind w:right="57"/>
              <w:jc w:val="center"/>
              <w:rPr>
                <w:sz w:val="20"/>
                <w:szCs w:val="20"/>
                <w:lang w:val="kk-KZ"/>
              </w:rPr>
            </w:pPr>
            <w:r w:rsidRPr="00A5541E">
              <w:rPr>
                <w:sz w:val="20"/>
                <w:szCs w:val="20"/>
                <w:lang w:val="kk-KZ"/>
              </w:rPr>
              <w:t>5,8</w:t>
            </w:r>
          </w:p>
        </w:tc>
        <w:tc>
          <w:tcPr>
            <w:tcW w:w="1875" w:type="dxa"/>
            <w:tcBorders>
              <w:top w:val="nil"/>
              <w:left w:val="nil"/>
              <w:bottom w:val="single" w:sz="4" w:space="0" w:color="auto"/>
              <w:right w:val="single" w:sz="4" w:space="0" w:color="auto"/>
            </w:tcBorders>
            <w:shd w:val="clear" w:color="auto" w:fill="auto"/>
            <w:noWrap/>
            <w:vAlign w:val="center"/>
          </w:tcPr>
          <w:p w14:paraId="5671BADA" w14:textId="77777777" w:rsidR="00B91AD6" w:rsidRPr="00A5541E" w:rsidRDefault="00B91AD6" w:rsidP="00A5541E">
            <w:pPr>
              <w:ind w:right="57"/>
              <w:jc w:val="center"/>
              <w:rPr>
                <w:i/>
                <w:iCs/>
                <w:sz w:val="20"/>
                <w:szCs w:val="20"/>
                <w:lang w:val="kk-KZ"/>
              </w:rPr>
            </w:pPr>
            <w:r w:rsidRPr="00A5541E">
              <w:rPr>
                <w:i/>
                <w:iCs/>
                <w:sz w:val="20"/>
                <w:szCs w:val="20"/>
                <w:lang w:val="kk-KZ"/>
              </w:rPr>
              <w:t>0,1%</w:t>
            </w:r>
          </w:p>
        </w:tc>
        <w:tc>
          <w:tcPr>
            <w:tcW w:w="1670" w:type="dxa"/>
            <w:tcBorders>
              <w:top w:val="nil"/>
              <w:left w:val="nil"/>
              <w:bottom w:val="single" w:sz="4" w:space="0" w:color="auto"/>
              <w:right w:val="single" w:sz="4" w:space="0" w:color="auto"/>
            </w:tcBorders>
            <w:shd w:val="clear" w:color="auto" w:fill="auto"/>
            <w:noWrap/>
            <w:vAlign w:val="center"/>
          </w:tcPr>
          <w:p w14:paraId="641A3108" w14:textId="77777777" w:rsidR="00B91AD6" w:rsidRPr="00A5541E" w:rsidRDefault="00B91AD6" w:rsidP="00A5541E">
            <w:pPr>
              <w:ind w:right="57"/>
              <w:jc w:val="center"/>
              <w:rPr>
                <w:sz w:val="20"/>
                <w:szCs w:val="20"/>
                <w:lang w:val="kk-KZ"/>
              </w:rPr>
            </w:pPr>
            <w:r w:rsidRPr="00A5541E">
              <w:rPr>
                <w:sz w:val="20"/>
                <w:szCs w:val="20"/>
                <w:lang w:val="kk-KZ"/>
              </w:rPr>
              <w:t>0,5</w:t>
            </w:r>
          </w:p>
        </w:tc>
        <w:tc>
          <w:tcPr>
            <w:tcW w:w="1883" w:type="dxa"/>
            <w:tcBorders>
              <w:top w:val="nil"/>
              <w:left w:val="nil"/>
              <w:bottom w:val="single" w:sz="4" w:space="0" w:color="auto"/>
              <w:right w:val="single" w:sz="4" w:space="0" w:color="auto"/>
            </w:tcBorders>
            <w:shd w:val="clear" w:color="auto" w:fill="auto"/>
            <w:noWrap/>
            <w:vAlign w:val="center"/>
          </w:tcPr>
          <w:p w14:paraId="5BD7F910" w14:textId="77777777" w:rsidR="00B91AD6" w:rsidRPr="00A5541E" w:rsidRDefault="00B91AD6" w:rsidP="00A5541E">
            <w:pPr>
              <w:ind w:right="57"/>
              <w:jc w:val="center"/>
              <w:rPr>
                <w:i/>
                <w:iCs/>
                <w:sz w:val="20"/>
                <w:szCs w:val="20"/>
                <w:lang w:val="kk-KZ"/>
              </w:rPr>
            </w:pPr>
            <w:r w:rsidRPr="00A5541E">
              <w:rPr>
                <w:i/>
                <w:iCs/>
                <w:sz w:val="20"/>
                <w:szCs w:val="20"/>
                <w:lang w:val="kk-KZ"/>
              </w:rPr>
              <w:t>0,01%</w:t>
            </w:r>
          </w:p>
        </w:tc>
      </w:tr>
      <w:tr w:rsidR="00B91AD6" w:rsidRPr="00A5541E" w14:paraId="04EF54EF" w14:textId="77777777" w:rsidTr="00A5541E">
        <w:trPr>
          <w:trHeight w:val="315"/>
        </w:trPr>
        <w:tc>
          <w:tcPr>
            <w:tcW w:w="2633" w:type="dxa"/>
            <w:tcBorders>
              <w:top w:val="nil"/>
              <w:left w:val="single" w:sz="4" w:space="0" w:color="auto"/>
              <w:bottom w:val="single" w:sz="4" w:space="0" w:color="auto"/>
              <w:right w:val="single" w:sz="4" w:space="0" w:color="auto"/>
            </w:tcBorders>
            <w:shd w:val="clear" w:color="auto" w:fill="auto"/>
            <w:vAlign w:val="bottom"/>
          </w:tcPr>
          <w:p w14:paraId="0D8A6D24" w14:textId="77777777" w:rsidR="00B91AD6" w:rsidRPr="00A5541E" w:rsidRDefault="00B91AD6" w:rsidP="00B91AD6">
            <w:pPr>
              <w:rPr>
                <w:b/>
                <w:bCs/>
                <w:sz w:val="20"/>
                <w:szCs w:val="20"/>
                <w:lang w:val="kk-KZ"/>
              </w:rPr>
            </w:pPr>
            <w:r w:rsidRPr="00A5541E">
              <w:rPr>
                <w:b/>
                <w:bCs/>
                <w:sz w:val="20"/>
                <w:szCs w:val="20"/>
                <w:lang w:val="kk-KZ"/>
              </w:rPr>
              <w:t>Жалпы қорытынды</w:t>
            </w:r>
          </w:p>
        </w:tc>
        <w:tc>
          <w:tcPr>
            <w:tcW w:w="1678" w:type="dxa"/>
            <w:tcBorders>
              <w:top w:val="nil"/>
              <w:left w:val="nil"/>
              <w:bottom w:val="single" w:sz="4" w:space="0" w:color="auto"/>
              <w:right w:val="single" w:sz="4" w:space="0" w:color="auto"/>
            </w:tcBorders>
            <w:shd w:val="clear" w:color="auto" w:fill="auto"/>
            <w:noWrap/>
            <w:vAlign w:val="center"/>
          </w:tcPr>
          <w:p w14:paraId="1289A917" w14:textId="77777777" w:rsidR="00B91AD6" w:rsidRPr="00A5541E" w:rsidRDefault="00B91AD6" w:rsidP="00A5541E">
            <w:pPr>
              <w:ind w:right="57"/>
              <w:jc w:val="center"/>
              <w:rPr>
                <w:b/>
                <w:bCs/>
                <w:sz w:val="20"/>
                <w:szCs w:val="20"/>
                <w:lang w:val="kk-KZ"/>
              </w:rPr>
            </w:pPr>
            <w:r w:rsidRPr="00A5541E">
              <w:rPr>
                <w:b/>
                <w:bCs/>
                <w:sz w:val="20"/>
                <w:szCs w:val="20"/>
                <w:lang w:val="kk-KZ"/>
              </w:rPr>
              <w:t>4 067,3</w:t>
            </w:r>
          </w:p>
        </w:tc>
        <w:tc>
          <w:tcPr>
            <w:tcW w:w="1875" w:type="dxa"/>
            <w:tcBorders>
              <w:top w:val="nil"/>
              <w:left w:val="nil"/>
              <w:bottom w:val="single" w:sz="4" w:space="0" w:color="auto"/>
              <w:right w:val="single" w:sz="4" w:space="0" w:color="auto"/>
            </w:tcBorders>
            <w:shd w:val="clear" w:color="auto" w:fill="auto"/>
            <w:noWrap/>
            <w:vAlign w:val="center"/>
          </w:tcPr>
          <w:p w14:paraId="462894DF" w14:textId="77777777" w:rsidR="00B91AD6" w:rsidRPr="00A5541E" w:rsidRDefault="00B91AD6" w:rsidP="00A5541E">
            <w:pPr>
              <w:ind w:right="57"/>
              <w:jc w:val="center"/>
              <w:rPr>
                <w:b/>
                <w:bCs/>
                <w:i/>
                <w:iCs/>
                <w:sz w:val="20"/>
                <w:szCs w:val="20"/>
                <w:lang w:val="kk-KZ"/>
              </w:rPr>
            </w:pPr>
            <w:r w:rsidRPr="00A5541E">
              <w:rPr>
                <w:b/>
                <w:bCs/>
                <w:i/>
                <w:iCs/>
                <w:sz w:val="20"/>
                <w:szCs w:val="20"/>
                <w:lang w:val="kk-KZ"/>
              </w:rPr>
              <w:t>100,0%</w:t>
            </w:r>
          </w:p>
        </w:tc>
        <w:tc>
          <w:tcPr>
            <w:tcW w:w="1670" w:type="dxa"/>
            <w:tcBorders>
              <w:top w:val="nil"/>
              <w:left w:val="nil"/>
              <w:bottom w:val="single" w:sz="4" w:space="0" w:color="auto"/>
              <w:right w:val="single" w:sz="4" w:space="0" w:color="auto"/>
            </w:tcBorders>
            <w:shd w:val="clear" w:color="auto" w:fill="auto"/>
            <w:noWrap/>
            <w:vAlign w:val="center"/>
          </w:tcPr>
          <w:p w14:paraId="1DE40DB9" w14:textId="77777777" w:rsidR="00B91AD6" w:rsidRPr="00A5541E" w:rsidRDefault="00B91AD6" w:rsidP="00A5541E">
            <w:pPr>
              <w:ind w:right="57"/>
              <w:jc w:val="center"/>
              <w:rPr>
                <w:b/>
                <w:bCs/>
                <w:sz w:val="20"/>
                <w:szCs w:val="20"/>
                <w:lang w:val="kk-KZ"/>
              </w:rPr>
            </w:pPr>
            <w:r w:rsidRPr="00A5541E">
              <w:rPr>
                <w:b/>
                <w:bCs/>
                <w:sz w:val="20"/>
                <w:szCs w:val="20"/>
                <w:lang w:val="kk-KZ"/>
              </w:rPr>
              <w:t>4 025,9</w:t>
            </w:r>
          </w:p>
        </w:tc>
        <w:tc>
          <w:tcPr>
            <w:tcW w:w="1883" w:type="dxa"/>
            <w:tcBorders>
              <w:top w:val="nil"/>
              <w:left w:val="nil"/>
              <w:bottom w:val="single" w:sz="4" w:space="0" w:color="auto"/>
              <w:right w:val="single" w:sz="4" w:space="0" w:color="auto"/>
            </w:tcBorders>
            <w:shd w:val="clear" w:color="auto" w:fill="auto"/>
            <w:noWrap/>
            <w:vAlign w:val="center"/>
          </w:tcPr>
          <w:p w14:paraId="50EF3C76" w14:textId="77777777" w:rsidR="00B91AD6" w:rsidRPr="00A5541E" w:rsidRDefault="00B91AD6" w:rsidP="00A5541E">
            <w:pPr>
              <w:ind w:right="57"/>
              <w:jc w:val="center"/>
              <w:rPr>
                <w:b/>
                <w:bCs/>
                <w:i/>
                <w:iCs/>
                <w:sz w:val="20"/>
                <w:szCs w:val="20"/>
                <w:lang w:val="kk-KZ"/>
              </w:rPr>
            </w:pPr>
            <w:r w:rsidRPr="00A5541E">
              <w:rPr>
                <w:b/>
                <w:bCs/>
                <w:i/>
                <w:iCs/>
                <w:sz w:val="20"/>
                <w:szCs w:val="20"/>
                <w:lang w:val="kk-KZ"/>
              </w:rPr>
              <w:t>100,0%</w:t>
            </w:r>
          </w:p>
        </w:tc>
      </w:tr>
    </w:tbl>
    <w:p w14:paraId="6C9A1509" w14:textId="77777777" w:rsidR="00B91AD6" w:rsidRPr="002D73E8" w:rsidRDefault="00B91AD6" w:rsidP="00B91AD6">
      <w:pPr>
        <w:ind w:firstLine="709"/>
        <w:jc w:val="both"/>
        <w:rPr>
          <w:sz w:val="26"/>
          <w:szCs w:val="26"/>
          <w:lang w:val="kk-KZ"/>
        </w:rPr>
      </w:pPr>
      <w:r w:rsidRPr="002D73E8">
        <w:rPr>
          <w:sz w:val="26"/>
          <w:szCs w:val="26"/>
          <w:lang w:val="kk-KZ"/>
        </w:rPr>
        <w:t>Қазақстаннан  шетелге жіберілген төлемдердің  негізгі  үлесін тауарлар үшін төлемдер (жылжымайтын мүлікті қоспағанда, шикізат және материалдар, машиналар және жабдықтар және сол сияқты) құрайды  - төлемдер жалпы көлемінің  75,4%-ы, көлік қызметтері үшін  төлемдер 5,7%-ды,  іскерлік, кәсіби және техникалық қызметтер үшін төлемдер 12,1%-ды  құрайды (27-кесте). Қазақстанға келіп түскен төлемдердің анағұрлым көп үлесі сондай-ақ тауарлар (үлес 75,9%), көлік қызметтері (үлесі – 6,5%), басқа іскерлік, кәсіби және техникалық қызметтер (үлесі – 6,0%) үшін төлемдерге, тауарлар үшін басқа  төлемдерге  (үлесі – 5,5%) тиесілі.</w:t>
      </w:r>
    </w:p>
    <w:p w14:paraId="6E25EDA8" w14:textId="77777777" w:rsidR="00B17432" w:rsidRPr="002D73E8" w:rsidRDefault="00B17432" w:rsidP="00B91AD6">
      <w:pPr>
        <w:ind w:firstLine="709"/>
        <w:jc w:val="both"/>
        <w:rPr>
          <w:sz w:val="26"/>
          <w:szCs w:val="26"/>
          <w:lang w:val="kk-KZ"/>
        </w:rPr>
      </w:pPr>
    </w:p>
    <w:p w14:paraId="401B3BBE" w14:textId="77777777" w:rsidR="00A5541E" w:rsidRDefault="00A5541E" w:rsidP="00B17432">
      <w:pPr>
        <w:ind w:firstLine="709"/>
        <w:jc w:val="right"/>
        <w:rPr>
          <w:i/>
          <w:sz w:val="26"/>
          <w:szCs w:val="26"/>
          <w:lang w:val="kk-KZ"/>
        </w:rPr>
      </w:pPr>
    </w:p>
    <w:p w14:paraId="6FCFCFA6" w14:textId="77777777" w:rsidR="00A5541E" w:rsidRDefault="00A5541E" w:rsidP="00B17432">
      <w:pPr>
        <w:ind w:firstLine="709"/>
        <w:jc w:val="right"/>
        <w:rPr>
          <w:i/>
          <w:sz w:val="26"/>
          <w:szCs w:val="26"/>
          <w:lang w:val="kk-KZ"/>
        </w:rPr>
      </w:pPr>
    </w:p>
    <w:p w14:paraId="125DF52A" w14:textId="77777777" w:rsidR="00AD0672" w:rsidRDefault="00AD0672" w:rsidP="00B17432">
      <w:pPr>
        <w:ind w:firstLine="709"/>
        <w:jc w:val="right"/>
        <w:rPr>
          <w:i/>
          <w:sz w:val="26"/>
          <w:szCs w:val="26"/>
          <w:lang w:val="kk-KZ"/>
        </w:rPr>
      </w:pPr>
    </w:p>
    <w:p w14:paraId="3993086D" w14:textId="77777777" w:rsidR="00B17432" w:rsidRPr="00E974AD" w:rsidRDefault="00B91AD6" w:rsidP="00B17432">
      <w:pPr>
        <w:ind w:firstLine="709"/>
        <w:jc w:val="right"/>
        <w:rPr>
          <w:i/>
          <w:sz w:val="26"/>
          <w:szCs w:val="26"/>
          <w:lang w:val="kk-KZ"/>
        </w:rPr>
      </w:pPr>
      <w:r w:rsidRPr="00E974AD">
        <w:rPr>
          <w:i/>
          <w:sz w:val="26"/>
          <w:szCs w:val="26"/>
          <w:lang w:val="kk-KZ"/>
        </w:rPr>
        <w:t>27-кесте.</w:t>
      </w:r>
    </w:p>
    <w:p w14:paraId="58B711F7" w14:textId="77777777" w:rsidR="00B91AD6" w:rsidRPr="002D73E8" w:rsidRDefault="00B91AD6" w:rsidP="00B17432">
      <w:pPr>
        <w:ind w:firstLine="709"/>
        <w:jc w:val="center"/>
        <w:rPr>
          <w:b/>
          <w:sz w:val="26"/>
          <w:szCs w:val="26"/>
          <w:lang w:val="kk-KZ"/>
        </w:rPr>
      </w:pPr>
      <w:r w:rsidRPr="002D73E8">
        <w:rPr>
          <w:b/>
          <w:sz w:val="26"/>
          <w:szCs w:val="26"/>
          <w:lang w:val="kk-KZ"/>
        </w:rPr>
        <w:t xml:space="preserve">2010 жылғы төлемдердің  түрлері   бойынша  тауарлар мен қызметтер  үшін  төлемдер ағындары  бойынша мәліметтер </w:t>
      </w:r>
    </w:p>
    <w:tbl>
      <w:tblPr>
        <w:tblW w:w="9552" w:type="dxa"/>
        <w:tblInd w:w="93" w:type="dxa"/>
        <w:tblLook w:val="0000" w:firstRow="0" w:lastRow="0" w:firstColumn="0" w:lastColumn="0" w:noHBand="0" w:noVBand="0"/>
      </w:tblPr>
      <w:tblGrid>
        <w:gridCol w:w="3568"/>
        <w:gridCol w:w="1380"/>
        <w:gridCol w:w="1612"/>
        <w:gridCol w:w="1380"/>
        <w:gridCol w:w="1612"/>
      </w:tblGrid>
      <w:tr w:rsidR="00B91AD6" w:rsidRPr="00A5541E" w14:paraId="7A5F2E33" w14:textId="77777777" w:rsidTr="00A5541E">
        <w:trPr>
          <w:trHeight w:val="70"/>
        </w:trPr>
        <w:tc>
          <w:tcPr>
            <w:tcW w:w="3568" w:type="dxa"/>
            <w:vMerge w:val="restart"/>
            <w:tcBorders>
              <w:top w:val="single" w:sz="4" w:space="0" w:color="auto"/>
              <w:left w:val="single" w:sz="4" w:space="0" w:color="auto"/>
              <w:bottom w:val="single" w:sz="4" w:space="0" w:color="auto"/>
              <w:right w:val="single" w:sz="4" w:space="0" w:color="auto"/>
            </w:tcBorders>
            <w:shd w:val="clear" w:color="auto" w:fill="CCFFCC"/>
            <w:noWrap/>
            <w:vAlign w:val="center"/>
          </w:tcPr>
          <w:p w14:paraId="02391ECE" w14:textId="77777777" w:rsidR="00B91AD6" w:rsidRPr="00A5541E" w:rsidRDefault="00B91AD6" w:rsidP="00B91AD6">
            <w:pPr>
              <w:jc w:val="center"/>
              <w:rPr>
                <w:b/>
                <w:sz w:val="20"/>
                <w:szCs w:val="20"/>
                <w:lang w:val="kk-KZ"/>
              </w:rPr>
            </w:pPr>
            <w:r w:rsidRPr="00A5541E">
              <w:rPr>
                <w:b/>
                <w:sz w:val="20"/>
                <w:szCs w:val="20"/>
                <w:lang w:val="kk-KZ"/>
              </w:rPr>
              <w:t>Төлем  түрлері</w:t>
            </w:r>
          </w:p>
        </w:tc>
        <w:tc>
          <w:tcPr>
            <w:tcW w:w="2992" w:type="dxa"/>
            <w:gridSpan w:val="2"/>
            <w:tcBorders>
              <w:top w:val="single" w:sz="4" w:space="0" w:color="auto"/>
              <w:left w:val="nil"/>
              <w:bottom w:val="single" w:sz="4" w:space="0" w:color="auto"/>
              <w:right w:val="single" w:sz="4" w:space="0" w:color="auto"/>
            </w:tcBorders>
            <w:shd w:val="clear" w:color="auto" w:fill="CCFFCC"/>
            <w:vAlign w:val="center"/>
          </w:tcPr>
          <w:p w14:paraId="645F71CB" w14:textId="77777777" w:rsidR="00B91AD6" w:rsidRPr="00A5541E" w:rsidRDefault="00B91AD6" w:rsidP="00B91AD6">
            <w:pPr>
              <w:jc w:val="center"/>
              <w:rPr>
                <w:b/>
                <w:sz w:val="20"/>
                <w:szCs w:val="20"/>
                <w:lang w:val="kk-KZ"/>
              </w:rPr>
            </w:pPr>
            <w:r w:rsidRPr="00A5541E">
              <w:rPr>
                <w:b/>
                <w:sz w:val="20"/>
                <w:szCs w:val="20"/>
                <w:lang w:val="kk-KZ"/>
              </w:rPr>
              <w:t>Қазақстаннан жіберілген төлемдер</w:t>
            </w:r>
          </w:p>
        </w:tc>
        <w:tc>
          <w:tcPr>
            <w:tcW w:w="2992" w:type="dxa"/>
            <w:gridSpan w:val="2"/>
            <w:tcBorders>
              <w:top w:val="single" w:sz="4" w:space="0" w:color="auto"/>
              <w:left w:val="nil"/>
              <w:bottom w:val="single" w:sz="4" w:space="0" w:color="auto"/>
              <w:right w:val="single" w:sz="4" w:space="0" w:color="auto"/>
            </w:tcBorders>
            <w:shd w:val="clear" w:color="auto" w:fill="CCFFCC"/>
            <w:vAlign w:val="center"/>
          </w:tcPr>
          <w:p w14:paraId="3C9D51FD" w14:textId="77777777" w:rsidR="00B91AD6" w:rsidRPr="00A5541E" w:rsidRDefault="00B91AD6" w:rsidP="00B91AD6">
            <w:pPr>
              <w:jc w:val="center"/>
              <w:rPr>
                <w:b/>
                <w:sz w:val="20"/>
                <w:szCs w:val="20"/>
                <w:lang w:val="kk-KZ"/>
              </w:rPr>
            </w:pPr>
            <w:r w:rsidRPr="00A5541E">
              <w:rPr>
                <w:b/>
                <w:sz w:val="20"/>
                <w:szCs w:val="20"/>
                <w:lang w:val="kk-KZ"/>
              </w:rPr>
              <w:t>Қазақстанға алынған төлемдер</w:t>
            </w:r>
          </w:p>
        </w:tc>
      </w:tr>
      <w:tr w:rsidR="00B91AD6" w:rsidRPr="00A5541E" w14:paraId="42B26B08" w14:textId="77777777" w:rsidTr="00A5541E">
        <w:trPr>
          <w:trHeight w:val="585"/>
        </w:trPr>
        <w:tc>
          <w:tcPr>
            <w:tcW w:w="3568" w:type="dxa"/>
            <w:vMerge/>
            <w:tcBorders>
              <w:top w:val="single" w:sz="4" w:space="0" w:color="auto"/>
              <w:left w:val="single" w:sz="4" w:space="0" w:color="auto"/>
              <w:bottom w:val="single" w:sz="4" w:space="0" w:color="auto"/>
              <w:right w:val="single" w:sz="4" w:space="0" w:color="auto"/>
            </w:tcBorders>
            <w:shd w:val="clear" w:color="auto" w:fill="CCFFCC"/>
            <w:vAlign w:val="center"/>
          </w:tcPr>
          <w:p w14:paraId="307C4BD2" w14:textId="77777777" w:rsidR="00B91AD6" w:rsidRPr="00A5541E" w:rsidRDefault="00B91AD6" w:rsidP="00B91AD6">
            <w:pPr>
              <w:jc w:val="center"/>
              <w:rPr>
                <w:b/>
                <w:sz w:val="20"/>
                <w:szCs w:val="20"/>
                <w:lang w:val="kk-KZ"/>
              </w:rPr>
            </w:pPr>
          </w:p>
        </w:tc>
        <w:tc>
          <w:tcPr>
            <w:tcW w:w="1380" w:type="dxa"/>
            <w:vMerge w:val="restart"/>
            <w:tcBorders>
              <w:top w:val="nil"/>
              <w:left w:val="single" w:sz="4" w:space="0" w:color="auto"/>
              <w:bottom w:val="single" w:sz="4" w:space="0" w:color="auto"/>
              <w:right w:val="single" w:sz="4" w:space="0" w:color="auto"/>
            </w:tcBorders>
            <w:shd w:val="clear" w:color="auto" w:fill="CCFFCC"/>
            <w:vAlign w:val="center"/>
          </w:tcPr>
          <w:p w14:paraId="2B758358" w14:textId="77777777" w:rsidR="00B91AD6" w:rsidRPr="00A5541E" w:rsidRDefault="00B91AD6" w:rsidP="00B91AD6">
            <w:pPr>
              <w:jc w:val="center"/>
              <w:rPr>
                <w:b/>
                <w:sz w:val="20"/>
                <w:szCs w:val="20"/>
                <w:lang w:val="kk-KZ"/>
              </w:rPr>
            </w:pPr>
            <w:r w:rsidRPr="00A5541E">
              <w:rPr>
                <w:b/>
                <w:sz w:val="20"/>
                <w:szCs w:val="20"/>
                <w:lang w:val="kk-KZ"/>
              </w:rPr>
              <w:t>Көлемі</w:t>
            </w:r>
          </w:p>
          <w:p w14:paraId="563C8874" w14:textId="77777777" w:rsidR="00B91AD6" w:rsidRPr="00A5541E" w:rsidRDefault="00B91AD6" w:rsidP="00B91AD6">
            <w:pPr>
              <w:jc w:val="center"/>
              <w:rPr>
                <w:b/>
                <w:sz w:val="20"/>
                <w:szCs w:val="20"/>
                <w:lang w:val="kk-KZ"/>
              </w:rPr>
            </w:pPr>
            <w:r w:rsidRPr="00A5541E">
              <w:rPr>
                <w:b/>
                <w:sz w:val="20"/>
                <w:szCs w:val="20"/>
                <w:lang w:val="kk-KZ"/>
              </w:rPr>
              <w:t>(млрд. теңге)</w:t>
            </w:r>
          </w:p>
        </w:tc>
        <w:tc>
          <w:tcPr>
            <w:tcW w:w="1612" w:type="dxa"/>
            <w:vMerge w:val="restart"/>
            <w:tcBorders>
              <w:top w:val="nil"/>
              <w:left w:val="single" w:sz="4" w:space="0" w:color="auto"/>
              <w:bottom w:val="single" w:sz="4" w:space="0" w:color="auto"/>
              <w:right w:val="single" w:sz="4" w:space="0" w:color="auto"/>
            </w:tcBorders>
            <w:shd w:val="clear" w:color="auto" w:fill="CCFFCC"/>
            <w:vAlign w:val="center"/>
          </w:tcPr>
          <w:p w14:paraId="6B4BC0E6" w14:textId="77777777" w:rsidR="00B91AD6" w:rsidRPr="00A5541E" w:rsidRDefault="00B91AD6" w:rsidP="00B91AD6">
            <w:pPr>
              <w:jc w:val="center"/>
              <w:rPr>
                <w:b/>
                <w:i/>
                <w:iCs/>
                <w:sz w:val="20"/>
                <w:szCs w:val="20"/>
                <w:lang w:val="kk-KZ"/>
              </w:rPr>
            </w:pPr>
            <w:r w:rsidRPr="00A5541E">
              <w:rPr>
                <w:b/>
                <w:i/>
                <w:iCs/>
                <w:sz w:val="20"/>
                <w:szCs w:val="20"/>
                <w:lang w:val="kk-KZ"/>
              </w:rPr>
              <w:t xml:space="preserve">Жалпы төлемдер  көлемінің үлесі, </w:t>
            </w:r>
          </w:p>
          <w:p w14:paraId="543433EF" w14:textId="77777777" w:rsidR="00B91AD6" w:rsidRPr="00A5541E" w:rsidRDefault="00B91AD6" w:rsidP="00B91AD6">
            <w:pPr>
              <w:jc w:val="center"/>
              <w:rPr>
                <w:b/>
                <w:i/>
                <w:iCs/>
                <w:sz w:val="20"/>
                <w:szCs w:val="20"/>
                <w:lang w:val="kk-KZ"/>
              </w:rPr>
            </w:pPr>
            <w:r w:rsidRPr="00A5541E">
              <w:rPr>
                <w:b/>
                <w:i/>
                <w:iCs/>
                <w:sz w:val="20"/>
                <w:szCs w:val="20"/>
                <w:lang w:val="kk-KZ"/>
              </w:rPr>
              <w:t xml:space="preserve"> %-бен</w:t>
            </w:r>
          </w:p>
        </w:tc>
        <w:tc>
          <w:tcPr>
            <w:tcW w:w="1380" w:type="dxa"/>
            <w:vMerge w:val="restart"/>
            <w:tcBorders>
              <w:top w:val="nil"/>
              <w:left w:val="single" w:sz="4" w:space="0" w:color="auto"/>
              <w:bottom w:val="single" w:sz="4" w:space="0" w:color="auto"/>
              <w:right w:val="single" w:sz="4" w:space="0" w:color="auto"/>
            </w:tcBorders>
            <w:shd w:val="clear" w:color="auto" w:fill="CCFFCC"/>
            <w:vAlign w:val="center"/>
          </w:tcPr>
          <w:p w14:paraId="71B945BE" w14:textId="77777777" w:rsidR="00B91AD6" w:rsidRPr="00A5541E" w:rsidRDefault="00B91AD6" w:rsidP="00B91AD6">
            <w:pPr>
              <w:jc w:val="center"/>
              <w:rPr>
                <w:b/>
                <w:sz w:val="20"/>
                <w:szCs w:val="20"/>
                <w:lang w:val="kk-KZ"/>
              </w:rPr>
            </w:pPr>
            <w:r w:rsidRPr="00A5541E">
              <w:rPr>
                <w:b/>
                <w:sz w:val="20"/>
                <w:szCs w:val="20"/>
                <w:lang w:val="kk-KZ"/>
              </w:rPr>
              <w:t>Көлемі</w:t>
            </w:r>
          </w:p>
          <w:p w14:paraId="6BB575C5" w14:textId="77777777" w:rsidR="00B91AD6" w:rsidRPr="00A5541E" w:rsidRDefault="00B91AD6" w:rsidP="00B91AD6">
            <w:pPr>
              <w:jc w:val="center"/>
              <w:rPr>
                <w:b/>
                <w:sz w:val="20"/>
                <w:szCs w:val="20"/>
                <w:lang w:val="kk-KZ"/>
              </w:rPr>
            </w:pPr>
            <w:r w:rsidRPr="00A5541E">
              <w:rPr>
                <w:b/>
                <w:sz w:val="20"/>
                <w:szCs w:val="20"/>
                <w:lang w:val="kk-KZ"/>
              </w:rPr>
              <w:t>(млрд. теңге)</w:t>
            </w:r>
          </w:p>
        </w:tc>
        <w:tc>
          <w:tcPr>
            <w:tcW w:w="1612" w:type="dxa"/>
            <w:vMerge w:val="restart"/>
            <w:tcBorders>
              <w:top w:val="nil"/>
              <w:left w:val="single" w:sz="4" w:space="0" w:color="auto"/>
              <w:bottom w:val="single" w:sz="4" w:space="0" w:color="auto"/>
              <w:right w:val="single" w:sz="4" w:space="0" w:color="auto"/>
            </w:tcBorders>
            <w:shd w:val="clear" w:color="auto" w:fill="CCFFCC"/>
            <w:vAlign w:val="center"/>
          </w:tcPr>
          <w:p w14:paraId="2B73E833" w14:textId="77777777" w:rsidR="00B91AD6" w:rsidRPr="00A5541E" w:rsidRDefault="00B91AD6" w:rsidP="00B91AD6">
            <w:pPr>
              <w:jc w:val="center"/>
              <w:rPr>
                <w:b/>
                <w:i/>
                <w:iCs/>
                <w:sz w:val="20"/>
                <w:szCs w:val="20"/>
                <w:lang w:val="kk-KZ"/>
              </w:rPr>
            </w:pPr>
            <w:r w:rsidRPr="00A5541E">
              <w:rPr>
                <w:b/>
                <w:i/>
                <w:iCs/>
                <w:sz w:val="20"/>
                <w:szCs w:val="20"/>
                <w:lang w:val="kk-KZ"/>
              </w:rPr>
              <w:t xml:space="preserve">Жалпы төлемдер  көлемінің үлесі, </w:t>
            </w:r>
          </w:p>
          <w:p w14:paraId="189FBA15" w14:textId="77777777" w:rsidR="00B91AD6" w:rsidRPr="00A5541E" w:rsidRDefault="00B91AD6" w:rsidP="00B91AD6">
            <w:pPr>
              <w:jc w:val="center"/>
              <w:rPr>
                <w:b/>
                <w:i/>
                <w:iCs/>
                <w:sz w:val="20"/>
                <w:szCs w:val="20"/>
                <w:lang w:val="kk-KZ"/>
              </w:rPr>
            </w:pPr>
            <w:r w:rsidRPr="00A5541E">
              <w:rPr>
                <w:b/>
                <w:i/>
                <w:iCs/>
                <w:sz w:val="20"/>
                <w:szCs w:val="20"/>
                <w:lang w:val="kk-KZ"/>
              </w:rPr>
              <w:t xml:space="preserve"> %-бен</w:t>
            </w:r>
          </w:p>
        </w:tc>
      </w:tr>
      <w:tr w:rsidR="00B91AD6" w:rsidRPr="00A5541E" w14:paraId="427E179E" w14:textId="77777777" w:rsidTr="00A5541E">
        <w:trPr>
          <w:trHeight w:val="330"/>
        </w:trPr>
        <w:tc>
          <w:tcPr>
            <w:tcW w:w="3568" w:type="dxa"/>
            <w:vMerge/>
            <w:tcBorders>
              <w:top w:val="single" w:sz="4" w:space="0" w:color="auto"/>
              <w:left w:val="single" w:sz="4" w:space="0" w:color="auto"/>
              <w:bottom w:val="single" w:sz="4" w:space="0" w:color="auto"/>
              <w:right w:val="single" w:sz="4" w:space="0" w:color="auto"/>
            </w:tcBorders>
            <w:shd w:val="clear" w:color="auto" w:fill="CCFFCC"/>
            <w:vAlign w:val="center"/>
          </w:tcPr>
          <w:p w14:paraId="51C0DC9C" w14:textId="77777777" w:rsidR="00B91AD6" w:rsidRPr="00A5541E" w:rsidRDefault="00B91AD6" w:rsidP="00B91AD6">
            <w:pPr>
              <w:rPr>
                <w:sz w:val="20"/>
                <w:szCs w:val="20"/>
                <w:lang w:val="kk-KZ"/>
              </w:rPr>
            </w:pPr>
          </w:p>
        </w:tc>
        <w:tc>
          <w:tcPr>
            <w:tcW w:w="1380" w:type="dxa"/>
            <w:vMerge/>
            <w:tcBorders>
              <w:top w:val="nil"/>
              <w:left w:val="single" w:sz="4" w:space="0" w:color="auto"/>
              <w:bottom w:val="single" w:sz="4" w:space="0" w:color="auto"/>
              <w:right w:val="single" w:sz="4" w:space="0" w:color="auto"/>
            </w:tcBorders>
            <w:shd w:val="clear" w:color="auto" w:fill="CCFFCC"/>
            <w:vAlign w:val="center"/>
          </w:tcPr>
          <w:p w14:paraId="6EDC2A2E" w14:textId="77777777" w:rsidR="00B91AD6" w:rsidRPr="00A5541E" w:rsidRDefault="00B91AD6" w:rsidP="00B91AD6">
            <w:pPr>
              <w:rPr>
                <w:sz w:val="20"/>
                <w:szCs w:val="20"/>
                <w:lang w:val="kk-KZ"/>
              </w:rPr>
            </w:pPr>
          </w:p>
        </w:tc>
        <w:tc>
          <w:tcPr>
            <w:tcW w:w="1612" w:type="dxa"/>
            <w:vMerge/>
            <w:tcBorders>
              <w:top w:val="nil"/>
              <w:left w:val="single" w:sz="4" w:space="0" w:color="auto"/>
              <w:bottom w:val="single" w:sz="4" w:space="0" w:color="auto"/>
              <w:right w:val="single" w:sz="4" w:space="0" w:color="auto"/>
            </w:tcBorders>
            <w:shd w:val="clear" w:color="auto" w:fill="CCFFCC"/>
            <w:vAlign w:val="center"/>
          </w:tcPr>
          <w:p w14:paraId="0F4B1AEE" w14:textId="77777777" w:rsidR="00B91AD6" w:rsidRPr="00A5541E" w:rsidRDefault="00B91AD6" w:rsidP="00B91AD6">
            <w:pPr>
              <w:rPr>
                <w:i/>
                <w:iCs/>
                <w:sz w:val="20"/>
                <w:szCs w:val="20"/>
                <w:lang w:val="kk-KZ"/>
              </w:rPr>
            </w:pPr>
          </w:p>
        </w:tc>
        <w:tc>
          <w:tcPr>
            <w:tcW w:w="1380" w:type="dxa"/>
            <w:vMerge/>
            <w:tcBorders>
              <w:top w:val="nil"/>
              <w:left w:val="single" w:sz="4" w:space="0" w:color="auto"/>
              <w:bottom w:val="single" w:sz="4" w:space="0" w:color="auto"/>
              <w:right w:val="single" w:sz="4" w:space="0" w:color="auto"/>
            </w:tcBorders>
            <w:shd w:val="clear" w:color="auto" w:fill="CCFFCC"/>
            <w:vAlign w:val="center"/>
          </w:tcPr>
          <w:p w14:paraId="4F54C572" w14:textId="77777777" w:rsidR="00B91AD6" w:rsidRPr="00A5541E" w:rsidRDefault="00B91AD6" w:rsidP="00B91AD6">
            <w:pPr>
              <w:rPr>
                <w:sz w:val="20"/>
                <w:szCs w:val="20"/>
                <w:lang w:val="kk-KZ"/>
              </w:rPr>
            </w:pPr>
          </w:p>
        </w:tc>
        <w:tc>
          <w:tcPr>
            <w:tcW w:w="1612" w:type="dxa"/>
            <w:vMerge/>
            <w:tcBorders>
              <w:top w:val="nil"/>
              <w:left w:val="single" w:sz="4" w:space="0" w:color="auto"/>
              <w:bottom w:val="single" w:sz="4" w:space="0" w:color="auto"/>
              <w:right w:val="single" w:sz="4" w:space="0" w:color="auto"/>
            </w:tcBorders>
            <w:shd w:val="clear" w:color="auto" w:fill="CCFFCC"/>
            <w:vAlign w:val="center"/>
          </w:tcPr>
          <w:p w14:paraId="02278DF8" w14:textId="77777777" w:rsidR="00B91AD6" w:rsidRPr="00A5541E" w:rsidRDefault="00B91AD6" w:rsidP="00B91AD6">
            <w:pPr>
              <w:rPr>
                <w:i/>
                <w:iCs/>
                <w:sz w:val="20"/>
                <w:szCs w:val="20"/>
                <w:lang w:val="kk-KZ"/>
              </w:rPr>
            </w:pPr>
          </w:p>
        </w:tc>
      </w:tr>
      <w:tr w:rsidR="00B91AD6" w:rsidRPr="00A5541E" w14:paraId="62F1455A" w14:textId="77777777" w:rsidTr="00A5541E">
        <w:trPr>
          <w:trHeight w:val="315"/>
        </w:trPr>
        <w:tc>
          <w:tcPr>
            <w:tcW w:w="3568" w:type="dxa"/>
            <w:tcBorders>
              <w:top w:val="nil"/>
              <w:left w:val="single" w:sz="4" w:space="0" w:color="auto"/>
              <w:bottom w:val="single" w:sz="4" w:space="0" w:color="auto"/>
              <w:right w:val="single" w:sz="4" w:space="0" w:color="auto"/>
            </w:tcBorders>
            <w:shd w:val="clear" w:color="auto" w:fill="auto"/>
            <w:vAlign w:val="bottom"/>
          </w:tcPr>
          <w:p w14:paraId="7A5CEEE6" w14:textId="77777777" w:rsidR="00B91AD6" w:rsidRPr="00A5541E" w:rsidRDefault="00B91AD6" w:rsidP="00B91AD6">
            <w:pPr>
              <w:jc w:val="both"/>
              <w:rPr>
                <w:sz w:val="20"/>
                <w:szCs w:val="20"/>
                <w:lang w:val="kk-KZ"/>
              </w:rPr>
            </w:pPr>
            <w:r w:rsidRPr="00A5541E">
              <w:rPr>
                <w:sz w:val="20"/>
                <w:szCs w:val="20"/>
                <w:lang w:val="kk-KZ"/>
              </w:rPr>
              <w:t>Жылжымайтын  мүлікті  қоспағанда,  тауарлар  үшін төлемдер</w:t>
            </w:r>
          </w:p>
        </w:tc>
        <w:tc>
          <w:tcPr>
            <w:tcW w:w="1380" w:type="dxa"/>
            <w:tcBorders>
              <w:top w:val="nil"/>
              <w:left w:val="nil"/>
              <w:bottom w:val="single" w:sz="4" w:space="0" w:color="auto"/>
              <w:right w:val="single" w:sz="4" w:space="0" w:color="auto"/>
            </w:tcBorders>
            <w:shd w:val="clear" w:color="auto" w:fill="auto"/>
            <w:noWrap/>
            <w:vAlign w:val="center"/>
          </w:tcPr>
          <w:p w14:paraId="5A45F0FA" w14:textId="77777777" w:rsidR="00B91AD6" w:rsidRPr="00A5541E" w:rsidRDefault="00B91AD6" w:rsidP="00A5541E">
            <w:pPr>
              <w:ind w:right="57"/>
              <w:jc w:val="center"/>
              <w:rPr>
                <w:sz w:val="20"/>
                <w:szCs w:val="20"/>
                <w:lang w:val="kk-KZ"/>
              </w:rPr>
            </w:pPr>
            <w:r w:rsidRPr="00A5541E">
              <w:rPr>
                <w:sz w:val="20"/>
                <w:szCs w:val="20"/>
                <w:lang w:val="kk-KZ"/>
              </w:rPr>
              <w:t>3 066,9</w:t>
            </w:r>
          </w:p>
        </w:tc>
        <w:tc>
          <w:tcPr>
            <w:tcW w:w="1612" w:type="dxa"/>
            <w:tcBorders>
              <w:top w:val="nil"/>
              <w:left w:val="nil"/>
              <w:bottom w:val="single" w:sz="4" w:space="0" w:color="auto"/>
              <w:right w:val="single" w:sz="4" w:space="0" w:color="auto"/>
            </w:tcBorders>
            <w:shd w:val="clear" w:color="auto" w:fill="auto"/>
            <w:noWrap/>
            <w:vAlign w:val="center"/>
          </w:tcPr>
          <w:p w14:paraId="483A97BD" w14:textId="77777777" w:rsidR="00B91AD6" w:rsidRPr="00A5541E" w:rsidRDefault="00B91AD6" w:rsidP="00A5541E">
            <w:pPr>
              <w:ind w:right="57"/>
              <w:jc w:val="center"/>
              <w:rPr>
                <w:i/>
                <w:iCs/>
                <w:sz w:val="20"/>
                <w:szCs w:val="20"/>
                <w:lang w:val="kk-KZ"/>
              </w:rPr>
            </w:pPr>
            <w:r w:rsidRPr="00A5541E">
              <w:rPr>
                <w:i/>
                <w:iCs/>
                <w:sz w:val="20"/>
                <w:szCs w:val="20"/>
                <w:lang w:val="kk-KZ"/>
              </w:rPr>
              <w:t>75,4%</w:t>
            </w:r>
          </w:p>
        </w:tc>
        <w:tc>
          <w:tcPr>
            <w:tcW w:w="1380" w:type="dxa"/>
            <w:tcBorders>
              <w:top w:val="nil"/>
              <w:left w:val="nil"/>
              <w:bottom w:val="single" w:sz="4" w:space="0" w:color="auto"/>
              <w:right w:val="single" w:sz="4" w:space="0" w:color="auto"/>
            </w:tcBorders>
            <w:shd w:val="clear" w:color="auto" w:fill="auto"/>
            <w:noWrap/>
            <w:vAlign w:val="center"/>
          </w:tcPr>
          <w:p w14:paraId="0ADBFD3D" w14:textId="77777777" w:rsidR="00B91AD6" w:rsidRPr="00A5541E" w:rsidRDefault="00B91AD6" w:rsidP="00A5541E">
            <w:pPr>
              <w:ind w:right="57"/>
              <w:jc w:val="center"/>
              <w:rPr>
                <w:sz w:val="20"/>
                <w:szCs w:val="20"/>
                <w:lang w:val="kk-KZ"/>
              </w:rPr>
            </w:pPr>
            <w:r w:rsidRPr="00A5541E">
              <w:rPr>
                <w:sz w:val="20"/>
                <w:szCs w:val="20"/>
                <w:lang w:val="kk-KZ"/>
              </w:rPr>
              <w:t>3 054,2</w:t>
            </w:r>
          </w:p>
        </w:tc>
        <w:tc>
          <w:tcPr>
            <w:tcW w:w="1612" w:type="dxa"/>
            <w:tcBorders>
              <w:top w:val="nil"/>
              <w:left w:val="nil"/>
              <w:bottom w:val="single" w:sz="4" w:space="0" w:color="auto"/>
              <w:right w:val="single" w:sz="4" w:space="0" w:color="auto"/>
            </w:tcBorders>
            <w:shd w:val="clear" w:color="auto" w:fill="auto"/>
            <w:noWrap/>
            <w:vAlign w:val="center"/>
          </w:tcPr>
          <w:p w14:paraId="348EBCE4" w14:textId="77777777" w:rsidR="00B91AD6" w:rsidRPr="00A5541E" w:rsidRDefault="00B91AD6" w:rsidP="00A5541E">
            <w:pPr>
              <w:ind w:right="57"/>
              <w:jc w:val="center"/>
              <w:rPr>
                <w:i/>
                <w:iCs/>
                <w:sz w:val="20"/>
                <w:szCs w:val="20"/>
                <w:lang w:val="kk-KZ"/>
              </w:rPr>
            </w:pPr>
            <w:r w:rsidRPr="00A5541E">
              <w:rPr>
                <w:i/>
                <w:iCs/>
                <w:sz w:val="20"/>
                <w:szCs w:val="20"/>
                <w:lang w:val="kk-KZ"/>
              </w:rPr>
              <w:t>75,9%</w:t>
            </w:r>
          </w:p>
        </w:tc>
      </w:tr>
      <w:tr w:rsidR="00B91AD6" w:rsidRPr="00A5541E" w14:paraId="7A88819E" w14:textId="77777777" w:rsidTr="00A5541E">
        <w:trPr>
          <w:trHeight w:val="315"/>
        </w:trPr>
        <w:tc>
          <w:tcPr>
            <w:tcW w:w="3568" w:type="dxa"/>
            <w:tcBorders>
              <w:top w:val="nil"/>
              <w:left w:val="single" w:sz="4" w:space="0" w:color="auto"/>
              <w:bottom w:val="single" w:sz="4" w:space="0" w:color="auto"/>
              <w:right w:val="single" w:sz="4" w:space="0" w:color="auto"/>
            </w:tcBorders>
            <w:shd w:val="clear" w:color="auto" w:fill="auto"/>
            <w:vAlign w:val="bottom"/>
          </w:tcPr>
          <w:p w14:paraId="5CFE7552" w14:textId="77777777" w:rsidR="00B91AD6" w:rsidRPr="00A5541E" w:rsidRDefault="00B91AD6" w:rsidP="00B91AD6">
            <w:pPr>
              <w:jc w:val="both"/>
              <w:rPr>
                <w:sz w:val="20"/>
                <w:szCs w:val="20"/>
                <w:lang w:val="kk-KZ"/>
              </w:rPr>
            </w:pPr>
            <w:r w:rsidRPr="00A5541E">
              <w:rPr>
                <w:sz w:val="20"/>
                <w:szCs w:val="20"/>
                <w:lang w:val="kk-KZ"/>
              </w:rPr>
              <w:t>Жылжымайтын мүлік үшін төлемдер</w:t>
            </w:r>
          </w:p>
        </w:tc>
        <w:tc>
          <w:tcPr>
            <w:tcW w:w="1380" w:type="dxa"/>
            <w:tcBorders>
              <w:top w:val="nil"/>
              <w:left w:val="nil"/>
              <w:bottom w:val="single" w:sz="4" w:space="0" w:color="auto"/>
              <w:right w:val="single" w:sz="4" w:space="0" w:color="auto"/>
            </w:tcBorders>
            <w:shd w:val="clear" w:color="auto" w:fill="auto"/>
            <w:noWrap/>
            <w:vAlign w:val="center"/>
          </w:tcPr>
          <w:p w14:paraId="28E7ACA6" w14:textId="77777777" w:rsidR="00B91AD6" w:rsidRPr="00A5541E" w:rsidRDefault="00B91AD6" w:rsidP="00A5541E">
            <w:pPr>
              <w:ind w:right="57"/>
              <w:jc w:val="center"/>
              <w:rPr>
                <w:sz w:val="20"/>
                <w:szCs w:val="20"/>
                <w:lang w:val="kk-KZ"/>
              </w:rPr>
            </w:pPr>
            <w:r w:rsidRPr="00A5541E">
              <w:rPr>
                <w:sz w:val="20"/>
                <w:szCs w:val="20"/>
                <w:lang w:val="kk-KZ"/>
              </w:rPr>
              <w:t>15,0</w:t>
            </w:r>
          </w:p>
        </w:tc>
        <w:tc>
          <w:tcPr>
            <w:tcW w:w="1612" w:type="dxa"/>
            <w:tcBorders>
              <w:top w:val="nil"/>
              <w:left w:val="nil"/>
              <w:bottom w:val="single" w:sz="4" w:space="0" w:color="auto"/>
              <w:right w:val="single" w:sz="4" w:space="0" w:color="auto"/>
            </w:tcBorders>
            <w:shd w:val="clear" w:color="auto" w:fill="auto"/>
            <w:noWrap/>
            <w:vAlign w:val="center"/>
          </w:tcPr>
          <w:p w14:paraId="5AD71852" w14:textId="77777777" w:rsidR="00B91AD6" w:rsidRPr="00A5541E" w:rsidRDefault="00B91AD6" w:rsidP="00A5541E">
            <w:pPr>
              <w:ind w:right="57"/>
              <w:jc w:val="center"/>
              <w:rPr>
                <w:i/>
                <w:iCs/>
                <w:sz w:val="20"/>
                <w:szCs w:val="20"/>
                <w:lang w:val="kk-KZ"/>
              </w:rPr>
            </w:pPr>
            <w:r w:rsidRPr="00A5541E">
              <w:rPr>
                <w:i/>
                <w:iCs/>
                <w:sz w:val="20"/>
                <w:szCs w:val="20"/>
                <w:lang w:val="kk-KZ"/>
              </w:rPr>
              <w:t>0,4%</w:t>
            </w:r>
          </w:p>
        </w:tc>
        <w:tc>
          <w:tcPr>
            <w:tcW w:w="1380" w:type="dxa"/>
            <w:tcBorders>
              <w:top w:val="nil"/>
              <w:left w:val="nil"/>
              <w:bottom w:val="single" w:sz="4" w:space="0" w:color="auto"/>
              <w:right w:val="single" w:sz="4" w:space="0" w:color="auto"/>
            </w:tcBorders>
            <w:shd w:val="clear" w:color="auto" w:fill="auto"/>
            <w:noWrap/>
            <w:vAlign w:val="center"/>
          </w:tcPr>
          <w:p w14:paraId="08CCEE97" w14:textId="77777777" w:rsidR="00B91AD6" w:rsidRPr="00A5541E" w:rsidRDefault="00B91AD6" w:rsidP="00A5541E">
            <w:pPr>
              <w:ind w:right="57"/>
              <w:jc w:val="center"/>
              <w:rPr>
                <w:sz w:val="20"/>
                <w:szCs w:val="20"/>
                <w:lang w:val="kk-KZ"/>
              </w:rPr>
            </w:pPr>
            <w:r w:rsidRPr="00A5541E">
              <w:rPr>
                <w:sz w:val="20"/>
                <w:szCs w:val="20"/>
                <w:lang w:val="kk-KZ"/>
              </w:rPr>
              <w:t>0,2</w:t>
            </w:r>
          </w:p>
        </w:tc>
        <w:tc>
          <w:tcPr>
            <w:tcW w:w="1612" w:type="dxa"/>
            <w:tcBorders>
              <w:top w:val="nil"/>
              <w:left w:val="nil"/>
              <w:bottom w:val="single" w:sz="4" w:space="0" w:color="auto"/>
              <w:right w:val="single" w:sz="4" w:space="0" w:color="auto"/>
            </w:tcBorders>
            <w:shd w:val="clear" w:color="auto" w:fill="auto"/>
            <w:noWrap/>
            <w:vAlign w:val="center"/>
          </w:tcPr>
          <w:p w14:paraId="38E9C071" w14:textId="77777777" w:rsidR="00B91AD6" w:rsidRPr="00A5541E" w:rsidRDefault="00B91AD6" w:rsidP="00A5541E">
            <w:pPr>
              <w:ind w:right="57"/>
              <w:jc w:val="center"/>
              <w:rPr>
                <w:i/>
                <w:iCs/>
                <w:sz w:val="20"/>
                <w:szCs w:val="20"/>
                <w:lang w:val="kk-KZ"/>
              </w:rPr>
            </w:pPr>
            <w:r w:rsidRPr="00A5541E">
              <w:rPr>
                <w:i/>
                <w:iCs/>
                <w:sz w:val="20"/>
                <w:szCs w:val="20"/>
                <w:lang w:val="kk-KZ"/>
              </w:rPr>
              <w:t>0,01%</w:t>
            </w:r>
          </w:p>
        </w:tc>
      </w:tr>
      <w:tr w:rsidR="00B91AD6" w:rsidRPr="00A5541E" w14:paraId="4499AF0C" w14:textId="77777777" w:rsidTr="00A5541E">
        <w:trPr>
          <w:trHeight w:val="315"/>
        </w:trPr>
        <w:tc>
          <w:tcPr>
            <w:tcW w:w="3568" w:type="dxa"/>
            <w:tcBorders>
              <w:top w:val="nil"/>
              <w:left w:val="single" w:sz="4" w:space="0" w:color="auto"/>
              <w:bottom w:val="single" w:sz="4" w:space="0" w:color="auto"/>
              <w:right w:val="single" w:sz="4" w:space="0" w:color="auto"/>
            </w:tcBorders>
            <w:shd w:val="clear" w:color="auto" w:fill="auto"/>
            <w:vAlign w:val="bottom"/>
          </w:tcPr>
          <w:p w14:paraId="61E1910B" w14:textId="77777777" w:rsidR="00B91AD6" w:rsidRPr="00A5541E" w:rsidRDefault="00B91AD6" w:rsidP="00B91AD6">
            <w:pPr>
              <w:jc w:val="both"/>
              <w:rPr>
                <w:color w:val="000000"/>
                <w:sz w:val="20"/>
                <w:szCs w:val="20"/>
                <w:lang w:val="kk-KZ"/>
              </w:rPr>
            </w:pPr>
            <w:r w:rsidRPr="00A5541E">
              <w:rPr>
                <w:color w:val="000000"/>
                <w:sz w:val="20"/>
                <w:szCs w:val="20"/>
                <w:lang w:val="kk-KZ"/>
              </w:rPr>
              <w:t>Жүргізілмеген қаржы емес  активтерді сатып алу</w:t>
            </w:r>
          </w:p>
        </w:tc>
        <w:tc>
          <w:tcPr>
            <w:tcW w:w="1380" w:type="dxa"/>
            <w:tcBorders>
              <w:top w:val="nil"/>
              <w:left w:val="nil"/>
              <w:bottom w:val="single" w:sz="4" w:space="0" w:color="auto"/>
              <w:right w:val="single" w:sz="4" w:space="0" w:color="auto"/>
            </w:tcBorders>
            <w:shd w:val="clear" w:color="auto" w:fill="auto"/>
            <w:noWrap/>
            <w:vAlign w:val="center"/>
          </w:tcPr>
          <w:p w14:paraId="25863C92" w14:textId="77777777" w:rsidR="00B91AD6" w:rsidRPr="00A5541E" w:rsidRDefault="00B91AD6" w:rsidP="00A5541E">
            <w:pPr>
              <w:ind w:right="57"/>
              <w:jc w:val="center"/>
              <w:rPr>
                <w:sz w:val="20"/>
                <w:szCs w:val="20"/>
                <w:lang w:val="kk-KZ"/>
              </w:rPr>
            </w:pPr>
            <w:r w:rsidRPr="00A5541E">
              <w:rPr>
                <w:sz w:val="20"/>
                <w:szCs w:val="20"/>
                <w:lang w:val="kk-KZ"/>
              </w:rPr>
              <w:t>2,5</w:t>
            </w:r>
          </w:p>
        </w:tc>
        <w:tc>
          <w:tcPr>
            <w:tcW w:w="1612" w:type="dxa"/>
            <w:tcBorders>
              <w:top w:val="nil"/>
              <w:left w:val="nil"/>
              <w:bottom w:val="single" w:sz="4" w:space="0" w:color="auto"/>
              <w:right w:val="single" w:sz="4" w:space="0" w:color="auto"/>
            </w:tcBorders>
            <w:shd w:val="clear" w:color="auto" w:fill="auto"/>
            <w:noWrap/>
            <w:vAlign w:val="center"/>
          </w:tcPr>
          <w:p w14:paraId="29CE8442" w14:textId="77777777" w:rsidR="00B91AD6" w:rsidRPr="00A5541E" w:rsidRDefault="00B91AD6" w:rsidP="00A5541E">
            <w:pPr>
              <w:ind w:right="57"/>
              <w:jc w:val="center"/>
              <w:rPr>
                <w:i/>
                <w:iCs/>
                <w:sz w:val="20"/>
                <w:szCs w:val="20"/>
                <w:lang w:val="kk-KZ"/>
              </w:rPr>
            </w:pPr>
            <w:r w:rsidRPr="00A5541E">
              <w:rPr>
                <w:i/>
                <w:iCs/>
                <w:sz w:val="20"/>
                <w:szCs w:val="20"/>
                <w:lang w:val="kk-KZ"/>
              </w:rPr>
              <w:t>0,1%</w:t>
            </w:r>
          </w:p>
        </w:tc>
        <w:tc>
          <w:tcPr>
            <w:tcW w:w="1380" w:type="dxa"/>
            <w:tcBorders>
              <w:top w:val="nil"/>
              <w:left w:val="nil"/>
              <w:bottom w:val="single" w:sz="4" w:space="0" w:color="auto"/>
              <w:right w:val="single" w:sz="4" w:space="0" w:color="auto"/>
            </w:tcBorders>
            <w:shd w:val="clear" w:color="auto" w:fill="auto"/>
            <w:noWrap/>
            <w:vAlign w:val="center"/>
          </w:tcPr>
          <w:p w14:paraId="72B49BEF" w14:textId="77777777" w:rsidR="00B91AD6" w:rsidRPr="00A5541E" w:rsidRDefault="00B91AD6" w:rsidP="00A5541E">
            <w:pPr>
              <w:ind w:right="57"/>
              <w:jc w:val="center"/>
              <w:rPr>
                <w:sz w:val="20"/>
                <w:szCs w:val="20"/>
                <w:lang w:val="kk-KZ"/>
              </w:rPr>
            </w:pPr>
            <w:r w:rsidRPr="00A5541E">
              <w:rPr>
                <w:sz w:val="20"/>
                <w:szCs w:val="20"/>
                <w:lang w:val="kk-KZ"/>
              </w:rPr>
              <w:t>0,03</w:t>
            </w:r>
          </w:p>
        </w:tc>
        <w:tc>
          <w:tcPr>
            <w:tcW w:w="1612" w:type="dxa"/>
            <w:tcBorders>
              <w:top w:val="nil"/>
              <w:left w:val="nil"/>
              <w:bottom w:val="single" w:sz="4" w:space="0" w:color="auto"/>
              <w:right w:val="single" w:sz="4" w:space="0" w:color="auto"/>
            </w:tcBorders>
            <w:shd w:val="clear" w:color="auto" w:fill="auto"/>
            <w:noWrap/>
            <w:vAlign w:val="center"/>
          </w:tcPr>
          <w:p w14:paraId="15CF165D" w14:textId="77777777" w:rsidR="00B91AD6" w:rsidRPr="00A5541E" w:rsidRDefault="00B91AD6" w:rsidP="00A5541E">
            <w:pPr>
              <w:ind w:right="57"/>
              <w:jc w:val="center"/>
              <w:rPr>
                <w:i/>
                <w:iCs/>
                <w:sz w:val="20"/>
                <w:szCs w:val="20"/>
                <w:lang w:val="kk-KZ"/>
              </w:rPr>
            </w:pPr>
            <w:r w:rsidRPr="00A5541E">
              <w:rPr>
                <w:i/>
                <w:iCs/>
                <w:sz w:val="20"/>
                <w:szCs w:val="20"/>
                <w:lang w:val="kk-KZ"/>
              </w:rPr>
              <w:t>0,001%</w:t>
            </w:r>
          </w:p>
        </w:tc>
      </w:tr>
      <w:tr w:rsidR="00B91AD6" w:rsidRPr="00A5541E" w14:paraId="564C9052" w14:textId="77777777" w:rsidTr="00A5541E">
        <w:trPr>
          <w:trHeight w:val="315"/>
        </w:trPr>
        <w:tc>
          <w:tcPr>
            <w:tcW w:w="3568" w:type="dxa"/>
            <w:tcBorders>
              <w:top w:val="nil"/>
              <w:left w:val="single" w:sz="4" w:space="0" w:color="auto"/>
              <w:bottom w:val="single" w:sz="4" w:space="0" w:color="auto"/>
              <w:right w:val="single" w:sz="4" w:space="0" w:color="auto"/>
            </w:tcBorders>
            <w:shd w:val="clear" w:color="auto" w:fill="auto"/>
            <w:vAlign w:val="bottom"/>
          </w:tcPr>
          <w:p w14:paraId="56DD4137" w14:textId="77777777" w:rsidR="00B91AD6" w:rsidRPr="00A5541E" w:rsidRDefault="00B91AD6" w:rsidP="00B91AD6">
            <w:pPr>
              <w:jc w:val="both"/>
              <w:rPr>
                <w:sz w:val="20"/>
                <w:szCs w:val="20"/>
                <w:lang w:val="kk-KZ"/>
              </w:rPr>
            </w:pPr>
            <w:r w:rsidRPr="00A5541E">
              <w:rPr>
                <w:sz w:val="20"/>
                <w:szCs w:val="20"/>
                <w:lang w:val="kk-KZ"/>
              </w:rPr>
              <w:t>Тауарларды жөндеу  үшін  төлемдер</w:t>
            </w:r>
          </w:p>
        </w:tc>
        <w:tc>
          <w:tcPr>
            <w:tcW w:w="1380" w:type="dxa"/>
            <w:tcBorders>
              <w:top w:val="nil"/>
              <w:left w:val="nil"/>
              <w:bottom w:val="single" w:sz="4" w:space="0" w:color="auto"/>
              <w:right w:val="single" w:sz="4" w:space="0" w:color="auto"/>
            </w:tcBorders>
            <w:shd w:val="clear" w:color="auto" w:fill="auto"/>
            <w:noWrap/>
            <w:vAlign w:val="center"/>
          </w:tcPr>
          <w:p w14:paraId="011BBD5E" w14:textId="77777777" w:rsidR="00B91AD6" w:rsidRPr="00A5541E" w:rsidRDefault="00B91AD6" w:rsidP="00A5541E">
            <w:pPr>
              <w:ind w:right="57"/>
              <w:jc w:val="center"/>
              <w:rPr>
                <w:sz w:val="20"/>
                <w:szCs w:val="20"/>
                <w:lang w:val="kk-KZ"/>
              </w:rPr>
            </w:pPr>
            <w:r w:rsidRPr="00A5541E">
              <w:rPr>
                <w:sz w:val="20"/>
                <w:szCs w:val="20"/>
                <w:lang w:val="kk-KZ"/>
              </w:rPr>
              <w:t>4,0</w:t>
            </w:r>
          </w:p>
        </w:tc>
        <w:tc>
          <w:tcPr>
            <w:tcW w:w="1612" w:type="dxa"/>
            <w:tcBorders>
              <w:top w:val="nil"/>
              <w:left w:val="nil"/>
              <w:bottom w:val="single" w:sz="4" w:space="0" w:color="auto"/>
              <w:right w:val="single" w:sz="4" w:space="0" w:color="auto"/>
            </w:tcBorders>
            <w:shd w:val="clear" w:color="auto" w:fill="auto"/>
            <w:noWrap/>
            <w:vAlign w:val="center"/>
          </w:tcPr>
          <w:p w14:paraId="203C5F38" w14:textId="77777777" w:rsidR="00B91AD6" w:rsidRPr="00A5541E" w:rsidRDefault="00B91AD6" w:rsidP="00A5541E">
            <w:pPr>
              <w:ind w:right="57"/>
              <w:jc w:val="center"/>
              <w:rPr>
                <w:i/>
                <w:iCs/>
                <w:sz w:val="20"/>
                <w:szCs w:val="20"/>
                <w:lang w:val="kk-KZ"/>
              </w:rPr>
            </w:pPr>
            <w:r w:rsidRPr="00A5541E">
              <w:rPr>
                <w:i/>
                <w:iCs/>
                <w:sz w:val="20"/>
                <w:szCs w:val="20"/>
                <w:lang w:val="kk-KZ"/>
              </w:rPr>
              <w:t>0,1%</w:t>
            </w:r>
          </w:p>
        </w:tc>
        <w:tc>
          <w:tcPr>
            <w:tcW w:w="1380" w:type="dxa"/>
            <w:tcBorders>
              <w:top w:val="nil"/>
              <w:left w:val="nil"/>
              <w:bottom w:val="single" w:sz="4" w:space="0" w:color="auto"/>
              <w:right w:val="single" w:sz="4" w:space="0" w:color="auto"/>
            </w:tcBorders>
            <w:shd w:val="clear" w:color="auto" w:fill="auto"/>
            <w:noWrap/>
            <w:vAlign w:val="center"/>
          </w:tcPr>
          <w:p w14:paraId="471DB74B" w14:textId="77777777" w:rsidR="00B91AD6" w:rsidRPr="00A5541E" w:rsidRDefault="00B91AD6" w:rsidP="00A5541E">
            <w:pPr>
              <w:ind w:right="57"/>
              <w:jc w:val="center"/>
              <w:rPr>
                <w:sz w:val="20"/>
                <w:szCs w:val="20"/>
                <w:lang w:val="kk-KZ"/>
              </w:rPr>
            </w:pPr>
            <w:r w:rsidRPr="00A5541E">
              <w:rPr>
                <w:sz w:val="20"/>
                <w:szCs w:val="20"/>
                <w:lang w:val="kk-KZ"/>
              </w:rPr>
              <w:t>0,7</w:t>
            </w:r>
          </w:p>
        </w:tc>
        <w:tc>
          <w:tcPr>
            <w:tcW w:w="1612" w:type="dxa"/>
            <w:tcBorders>
              <w:top w:val="nil"/>
              <w:left w:val="nil"/>
              <w:bottom w:val="single" w:sz="4" w:space="0" w:color="auto"/>
              <w:right w:val="single" w:sz="4" w:space="0" w:color="auto"/>
            </w:tcBorders>
            <w:shd w:val="clear" w:color="auto" w:fill="auto"/>
            <w:noWrap/>
            <w:vAlign w:val="center"/>
          </w:tcPr>
          <w:p w14:paraId="5A0D9651" w14:textId="77777777" w:rsidR="00B91AD6" w:rsidRPr="00A5541E" w:rsidRDefault="00B91AD6" w:rsidP="00A5541E">
            <w:pPr>
              <w:ind w:right="57"/>
              <w:jc w:val="center"/>
              <w:rPr>
                <w:i/>
                <w:iCs/>
                <w:sz w:val="20"/>
                <w:szCs w:val="20"/>
                <w:lang w:val="kk-KZ"/>
              </w:rPr>
            </w:pPr>
            <w:r w:rsidRPr="00A5541E">
              <w:rPr>
                <w:i/>
                <w:iCs/>
                <w:sz w:val="20"/>
                <w:szCs w:val="20"/>
                <w:lang w:val="kk-KZ"/>
              </w:rPr>
              <w:t>0,02%</w:t>
            </w:r>
          </w:p>
        </w:tc>
      </w:tr>
      <w:tr w:rsidR="00B91AD6" w:rsidRPr="00A5541E" w14:paraId="118D3D4B" w14:textId="77777777" w:rsidTr="00A5541E">
        <w:trPr>
          <w:trHeight w:val="315"/>
        </w:trPr>
        <w:tc>
          <w:tcPr>
            <w:tcW w:w="3568" w:type="dxa"/>
            <w:tcBorders>
              <w:top w:val="nil"/>
              <w:left w:val="single" w:sz="4" w:space="0" w:color="auto"/>
              <w:bottom w:val="single" w:sz="4" w:space="0" w:color="auto"/>
              <w:right w:val="single" w:sz="4" w:space="0" w:color="auto"/>
            </w:tcBorders>
            <w:shd w:val="clear" w:color="auto" w:fill="auto"/>
            <w:vAlign w:val="bottom"/>
          </w:tcPr>
          <w:p w14:paraId="52496D09" w14:textId="77777777" w:rsidR="00B91AD6" w:rsidRPr="00A5541E" w:rsidRDefault="00B91AD6" w:rsidP="00B91AD6">
            <w:pPr>
              <w:jc w:val="both"/>
              <w:rPr>
                <w:sz w:val="20"/>
                <w:szCs w:val="20"/>
                <w:lang w:val="kk-KZ"/>
              </w:rPr>
            </w:pPr>
            <w:r w:rsidRPr="00A5541E">
              <w:rPr>
                <w:sz w:val="20"/>
                <w:szCs w:val="20"/>
                <w:lang w:val="kk-KZ"/>
              </w:rPr>
              <w:t xml:space="preserve">Тауарлар үшін басқа төлемдер, оның ішінде қаражатты қайтару </w:t>
            </w:r>
          </w:p>
        </w:tc>
        <w:tc>
          <w:tcPr>
            <w:tcW w:w="1380" w:type="dxa"/>
            <w:tcBorders>
              <w:top w:val="nil"/>
              <w:left w:val="nil"/>
              <w:bottom w:val="single" w:sz="4" w:space="0" w:color="auto"/>
              <w:right w:val="single" w:sz="4" w:space="0" w:color="auto"/>
            </w:tcBorders>
            <w:shd w:val="clear" w:color="auto" w:fill="auto"/>
            <w:noWrap/>
            <w:vAlign w:val="center"/>
          </w:tcPr>
          <w:p w14:paraId="65E8C48A" w14:textId="77777777" w:rsidR="00B91AD6" w:rsidRPr="00A5541E" w:rsidRDefault="00B91AD6" w:rsidP="00A5541E">
            <w:pPr>
              <w:ind w:right="57"/>
              <w:jc w:val="center"/>
              <w:rPr>
                <w:sz w:val="20"/>
                <w:szCs w:val="20"/>
                <w:lang w:val="kk-KZ"/>
              </w:rPr>
            </w:pPr>
            <w:r w:rsidRPr="00A5541E">
              <w:rPr>
                <w:sz w:val="20"/>
                <w:szCs w:val="20"/>
                <w:lang w:val="kk-KZ"/>
              </w:rPr>
              <w:t>57,1</w:t>
            </w:r>
          </w:p>
        </w:tc>
        <w:tc>
          <w:tcPr>
            <w:tcW w:w="1612" w:type="dxa"/>
            <w:tcBorders>
              <w:top w:val="nil"/>
              <w:left w:val="nil"/>
              <w:bottom w:val="single" w:sz="4" w:space="0" w:color="auto"/>
              <w:right w:val="single" w:sz="4" w:space="0" w:color="auto"/>
            </w:tcBorders>
            <w:shd w:val="clear" w:color="auto" w:fill="auto"/>
            <w:noWrap/>
            <w:vAlign w:val="center"/>
          </w:tcPr>
          <w:p w14:paraId="2DC8CCE8" w14:textId="77777777" w:rsidR="00B91AD6" w:rsidRPr="00A5541E" w:rsidRDefault="00B91AD6" w:rsidP="00A5541E">
            <w:pPr>
              <w:ind w:right="57"/>
              <w:jc w:val="center"/>
              <w:rPr>
                <w:i/>
                <w:iCs/>
                <w:sz w:val="20"/>
                <w:szCs w:val="20"/>
                <w:lang w:val="kk-KZ"/>
              </w:rPr>
            </w:pPr>
            <w:r w:rsidRPr="00A5541E">
              <w:rPr>
                <w:i/>
                <w:iCs/>
                <w:sz w:val="20"/>
                <w:szCs w:val="20"/>
                <w:lang w:val="kk-KZ"/>
              </w:rPr>
              <w:t>1,4%</w:t>
            </w:r>
          </w:p>
        </w:tc>
        <w:tc>
          <w:tcPr>
            <w:tcW w:w="1380" w:type="dxa"/>
            <w:tcBorders>
              <w:top w:val="nil"/>
              <w:left w:val="nil"/>
              <w:bottom w:val="single" w:sz="4" w:space="0" w:color="auto"/>
              <w:right w:val="single" w:sz="4" w:space="0" w:color="auto"/>
            </w:tcBorders>
            <w:shd w:val="clear" w:color="auto" w:fill="auto"/>
            <w:noWrap/>
            <w:vAlign w:val="center"/>
          </w:tcPr>
          <w:p w14:paraId="0B69B3E8" w14:textId="77777777" w:rsidR="00B91AD6" w:rsidRPr="00A5541E" w:rsidRDefault="00B91AD6" w:rsidP="00A5541E">
            <w:pPr>
              <w:ind w:right="57"/>
              <w:jc w:val="center"/>
              <w:rPr>
                <w:sz w:val="20"/>
                <w:szCs w:val="20"/>
                <w:lang w:val="kk-KZ"/>
              </w:rPr>
            </w:pPr>
            <w:r w:rsidRPr="00A5541E">
              <w:rPr>
                <w:sz w:val="20"/>
                <w:szCs w:val="20"/>
                <w:lang w:val="kk-KZ"/>
              </w:rPr>
              <w:t>220,7</w:t>
            </w:r>
          </w:p>
        </w:tc>
        <w:tc>
          <w:tcPr>
            <w:tcW w:w="1612" w:type="dxa"/>
            <w:tcBorders>
              <w:top w:val="nil"/>
              <w:left w:val="nil"/>
              <w:bottom w:val="single" w:sz="4" w:space="0" w:color="auto"/>
              <w:right w:val="single" w:sz="4" w:space="0" w:color="auto"/>
            </w:tcBorders>
            <w:shd w:val="clear" w:color="auto" w:fill="auto"/>
            <w:noWrap/>
            <w:vAlign w:val="center"/>
          </w:tcPr>
          <w:p w14:paraId="712773AA" w14:textId="77777777" w:rsidR="00B91AD6" w:rsidRPr="00A5541E" w:rsidRDefault="00B91AD6" w:rsidP="00A5541E">
            <w:pPr>
              <w:ind w:right="57"/>
              <w:jc w:val="center"/>
              <w:rPr>
                <w:i/>
                <w:iCs/>
                <w:sz w:val="20"/>
                <w:szCs w:val="20"/>
                <w:lang w:val="kk-KZ"/>
              </w:rPr>
            </w:pPr>
            <w:r w:rsidRPr="00A5541E">
              <w:rPr>
                <w:i/>
                <w:iCs/>
                <w:sz w:val="20"/>
                <w:szCs w:val="20"/>
                <w:lang w:val="kk-KZ"/>
              </w:rPr>
              <w:t>5,5%</w:t>
            </w:r>
          </w:p>
        </w:tc>
      </w:tr>
      <w:tr w:rsidR="00B91AD6" w:rsidRPr="00A5541E" w14:paraId="77A09EEA" w14:textId="77777777" w:rsidTr="00A5541E">
        <w:trPr>
          <w:trHeight w:val="315"/>
        </w:trPr>
        <w:tc>
          <w:tcPr>
            <w:tcW w:w="3568" w:type="dxa"/>
            <w:tcBorders>
              <w:top w:val="nil"/>
              <w:left w:val="single" w:sz="4" w:space="0" w:color="auto"/>
              <w:bottom w:val="single" w:sz="4" w:space="0" w:color="auto"/>
              <w:right w:val="single" w:sz="4" w:space="0" w:color="auto"/>
            </w:tcBorders>
            <w:shd w:val="clear" w:color="auto" w:fill="auto"/>
            <w:vAlign w:val="bottom"/>
          </w:tcPr>
          <w:p w14:paraId="72751586" w14:textId="77777777" w:rsidR="00B91AD6" w:rsidRPr="00A5541E" w:rsidRDefault="00B91AD6" w:rsidP="00B91AD6">
            <w:pPr>
              <w:jc w:val="both"/>
              <w:rPr>
                <w:sz w:val="20"/>
                <w:szCs w:val="20"/>
                <w:lang w:val="kk-KZ"/>
              </w:rPr>
            </w:pPr>
            <w:r w:rsidRPr="00A5541E">
              <w:rPr>
                <w:sz w:val="20"/>
                <w:szCs w:val="20"/>
                <w:lang w:val="kk-KZ"/>
              </w:rPr>
              <w:t>Көлік қызметтері  үшін төлемдер</w:t>
            </w:r>
          </w:p>
        </w:tc>
        <w:tc>
          <w:tcPr>
            <w:tcW w:w="1380" w:type="dxa"/>
            <w:tcBorders>
              <w:top w:val="nil"/>
              <w:left w:val="nil"/>
              <w:bottom w:val="single" w:sz="4" w:space="0" w:color="auto"/>
              <w:right w:val="single" w:sz="4" w:space="0" w:color="auto"/>
            </w:tcBorders>
            <w:shd w:val="clear" w:color="auto" w:fill="auto"/>
            <w:noWrap/>
            <w:vAlign w:val="center"/>
          </w:tcPr>
          <w:p w14:paraId="10C7A720" w14:textId="77777777" w:rsidR="00B91AD6" w:rsidRPr="00A5541E" w:rsidRDefault="00B91AD6" w:rsidP="00A5541E">
            <w:pPr>
              <w:ind w:right="57"/>
              <w:jc w:val="center"/>
              <w:rPr>
                <w:sz w:val="20"/>
                <w:szCs w:val="20"/>
                <w:lang w:val="kk-KZ"/>
              </w:rPr>
            </w:pPr>
            <w:r w:rsidRPr="00A5541E">
              <w:rPr>
                <w:sz w:val="20"/>
                <w:szCs w:val="20"/>
                <w:lang w:val="kk-KZ"/>
              </w:rPr>
              <w:t>232,6</w:t>
            </w:r>
          </w:p>
        </w:tc>
        <w:tc>
          <w:tcPr>
            <w:tcW w:w="1612" w:type="dxa"/>
            <w:tcBorders>
              <w:top w:val="nil"/>
              <w:left w:val="nil"/>
              <w:bottom w:val="single" w:sz="4" w:space="0" w:color="auto"/>
              <w:right w:val="single" w:sz="4" w:space="0" w:color="auto"/>
            </w:tcBorders>
            <w:shd w:val="clear" w:color="auto" w:fill="auto"/>
            <w:noWrap/>
            <w:vAlign w:val="center"/>
          </w:tcPr>
          <w:p w14:paraId="56632A66" w14:textId="77777777" w:rsidR="00B91AD6" w:rsidRPr="00A5541E" w:rsidRDefault="00B91AD6" w:rsidP="00A5541E">
            <w:pPr>
              <w:ind w:right="57"/>
              <w:jc w:val="center"/>
              <w:rPr>
                <w:i/>
                <w:iCs/>
                <w:sz w:val="20"/>
                <w:szCs w:val="20"/>
                <w:lang w:val="kk-KZ"/>
              </w:rPr>
            </w:pPr>
            <w:r w:rsidRPr="00A5541E">
              <w:rPr>
                <w:i/>
                <w:iCs/>
                <w:sz w:val="20"/>
                <w:szCs w:val="20"/>
                <w:lang w:val="kk-KZ"/>
              </w:rPr>
              <w:t>5,7%</w:t>
            </w:r>
          </w:p>
        </w:tc>
        <w:tc>
          <w:tcPr>
            <w:tcW w:w="1380" w:type="dxa"/>
            <w:tcBorders>
              <w:top w:val="nil"/>
              <w:left w:val="nil"/>
              <w:bottom w:val="single" w:sz="4" w:space="0" w:color="auto"/>
              <w:right w:val="single" w:sz="4" w:space="0" w:color="auto"/>
            </w:tcBorders>
            <w:shd w:val="clear" w:color="auto" w:fill="auto"/>
            <w:noWrap/>
            <w:vAlign w:val="center"/>
          </w:tcPr>
          <w:p w14:paraId="355E789A" w14:textId="77777777" w:rsidR="00B91AD6" w:rsidRPr="00A5541E" w:rsidRDefault="00B91AD6" w:rsidP="00A5541E">
            <w:pPr>
              <w:ind w:right="57"/>
              <w:jc w:val="center"/>
              <w:rPr>
                <w:sz w:val="20"/>
                <w:szCs w:val="20"/>
                <w:lang w:val="kk-KZ"/>
              </w:rPr>
            </w:pPr>
            <w:r w:rsidRPr="00A5541E">
              <w:rPr>
                <w:sz w:val="20"/>
                <w:szCs w:val="20"/>
                <w:lang w:val="kk-KZ"/>
              </w:rPr>
              <w:t>260,6</w:t>
            </w:r>
          </w:p>
        </w:tc>
        <w:tc>
          <w:tcPr>
            <w:tcW w:w="1612" w:type="dxa"/>
            <w:tcBorders>
              <w:top w:val="nil"/>
              <w:left w:val="nil"/>
              <w:bottom w:val="single" w:sz="4" w:space="0" w:color="auto"/>
              <w:right w:val="single" w:sz="4" w:space="0" w:color="auto"/>
            </w:tcBorders>
            <w:shd w:val="clear" w:color="auto" w:fill="auto"/>
            <w:noWrap/>
            <w:vAlign w:val="center"/>
          </w:tcPr>
          <w:p w14:paraId="044574DB" w14:textId="77777777" w:rsidR="00B91AD6" w:rsidRPr="00A5541E" w:rsidRDefault="00B91AD6" w:rsidP="00A5541E">
            <w:pPr>
              <w:ind w:right="57"/>
              <w:jc w:val="center"/>
              <w:rPr>
                <w:i/>
                <w:iCs/>
                <w:sz w:val="20"/>
                <w:szCs w:val="20"/>
                <w:lang w:val="kk-KZ"/>
              </w:rPr>
            </w:pPr>
            <w:r w:rsidRPr="00A5541E">
              <w:rPr>
                <w:i/>
                <w:iCs/>
                <w:sz w:val="20"/>
                <w:szCs w:val="20"/>
                <w:lang w:val="kk-KZ"/>
              </w:rPr>
              <w:t>6,5%</w:t>
            </w:r>
          </w:p>
        </w:tc>
      </w:tr>
      <w:tr w:rsidR="00B91AD6" w:rsidRPr="00A5541E" w14:paraId="00375CA5" w14:textId="77777777" w:rsidTr="00A5541E">
        <w:trPr>
          <w:trHeight w:val="315"/>
        </w:trPr>
        <w:tc>
          <w:tcPr>
            <w:tcW w:w="3568" w:type="dxa"/>
            <w:tcBorders>
              <w:top w:val="nil"/>
              <w:left w:val="single" w:sz="4" w:space="0" w:color="auto"/>
              <w:bottom w:val="single" w:sz="4" w:space="0" w:color="auto"/>
              <w:right w:val="single" w:sz="4" w:space="0" w:color="auto"/>
            </w:tcBorders>
            <w:shd w:val="clear" w:color="auto" w:fill="auto"/>
            <w:vAlign w:val="bottom"/>
          </w:tcPr>
          <w:p w14:paraId="67FD8166" w14:textId="77777777" w:rsidR="00B91AD6" w:rsidRPr="00A5541E" w:rsidRDefault="00B91AD6" w:rsidP="00B91AD6">
            <w:pPr>
              <w:jc w:val="both"/>
              <w:rPr>
                <w:sz w:val="20"/>
                <w:szCs w:val="20"/>
                <w:lang w:val="kk-KZ"/>
              </w:rPr>
            </w:pPr>
            <w:r w:rsidRPr="00A5541E">
              <w:rPr>
                <w:sz w:val="20"/>
                <w:szCs w:val="20"/>
                <w:lang w:val="kk-KZ"/>
              </w:rPr>
              <w:t>Құрылыс қызметтері</w:t>
            </w:r>
          </w:p>
        </w:tc>
        <w:tc>
          <w:tcPr>
            <w:tcW w:w="1380" w:type="dxa"/>
            <w:tcBorders>
              <w:top w:val="nil"/>
              <w:left w:val="nil"/>
              <w:bottom w:val="single" w:sz="4" w:space="0" w:color="auto"/>
              <w:right w:val="single" w:sz="4" w:space="0" w:color="auto"/>
            </w:tcBorders>
            <w:shd w:val="clear" w:color="auto" w:fill="auto"/>
            <w:noWrap/>
            <w:vAlign w:val="center"/>
          </w:tcPr>
          <w:p w14:paraId="035A12C8" w14:textId="77777777" w:rsidR="00B91AD6" w:rsidRPr="00A5541E" w:rsidRDefault="00B91AD6" w:rsidP="00A5541E">
            <w:pPr>
              <w:ind w:right="57"/>
              <w:jc w:val="center"/>
              <w:rPr>
                <w:sz w:val="20"/>
                <w:szCs w:val="20"/>
                <w:lang w:val="kk-KZ"/>
              </w:rPr>
            </w:pPr>
            <w:r w:rsidRPr="00A5541E">
              <w:rPr>
                <w:sz w:val="20"/>
                <w:szCs w:val="20"/>
                <w:lang w:val="kk-KZ"/>
              </w:rPr>
              <w:t>7,2</w:t>
            </w:r>
          </w:p>
        </w:tc>
        <w:tc>
          <w:tcPr>
            <w:tcW w:w="1612" w:type="dxa"/>
            <w:tcBorders>
              <w:top w:val="nil"/>
              <w:left w:val="nil"/>
              <w:bottom w:val="single" w:sz="4" w:space="0" w:color="auto"/>
              <w:right w:val="single" w:sz="4" w:space="0" w:color="auto"/>
            </w:tcBorders>
            <w:shd w:val="clear" w:color="auto" w:fill="auto"/>
            <w:noWrap/>
            <w:vAlign w:val="center"/>
          </w:tcPr>
          <w:p w14:paraId="318F2546" w14:textId="77777777" w:rsidR="00B91AD6" w:rsidRPr="00A5541E" w:rsidRDefault="00B91AD6" w:rsidP="00A5541E">
            <w:pPr>
              <w:ind w:right="57"/>
              <w:jc w:val="center"/>
              <w:rPr>
                <w:i/>
                <w:iCs/>
                <w:sz w:val="20"/>
                <w:szCs w:val="20"/>
                <w:lang w:val="kk-KZ"/>
              </w:rPr>
            </w:pPr>
            <w:r w:rsidRPr="00A5541E">
              <w:rPr>
                <w:i/>
                <w:iCs/>
                <w:sz w:val="20"/>
                <w:szCs w:val="20"/>
                <w:lang w:val="kk-KZ"/>
              </w:rPr>
              <w:t>0,2%</w:t>
            </w:r>
          </w:p>
        </w:tc>
        <w:tc>
          <w:tcPr>
            <w:tcW w:w="1380" w:type="dxa"/>
            <w:tcBorders>
              <w:top w:val="nil"/>
              <w:left w:val="nil"/>
              <w:bottom w:val="single" w:sz="4" w:space="0" w:color="auto"/>
              <w:right w:val="single" w:sz="4" w:space="0" w:color="auto"/>
            </w:tcBorders>
            <w:shd w:val="clear" w:color="auto" w:fill="auto"/>
            <w:noWrap/>
            <w:vAlign w:val="center"/>
          </w:tcPr>
          <w:p w14:paraId="5B95C51F" w14:textId="77777777" w:rsidR="00B91AD6" w:rsidRPr="00A5541E" w:rsidRDefault="00B91AD6" w:rsidP="00A5541E">
            <w:pPr>
              <w:ind w:right="57"/>
              <w:jc w:val="center"/>
              <w:rPr>
                <w:sz w:val="20"/>
                <w:szCs w:val="20"/>
                <w:lang w:val="kk-KZ"/>
              </w:rPr>
            </w:pPr>
            <w:r w:rsidRPr="00A5541E">
              <w:rPr>
                <w:sz w:val="20"/>
                <w:szCs w:val="20"/>
                <w:lang w:val="kk-KZ"/>
              </w:rPr>
              <w:t>7,6</w:t>
            </w:r>
          </w:p>
        </w:tc>
        <w:tc>
          <w:tcPr>
            <w:tcW w:w="1612" w:type="dxa"/>
            <w:tcBorders>
              <w:top w:val="nil"/>
              <w:left w:val="nil"/>
              <w:bottom w:val="single" w:sz="4" w:space="0" w:color="auto"/>
              <w:right w:val="single" w:sz="4" w:space="0" w:color="auto"/>
            </w:tcBorders>
            <w:shd w:val="clear" w:color="auto" w:fill="auto"/>
            <w:noWrap/>
            <w:vAlign w:val="center"/>
          </w:tcPr>
          <w:p w14:paraId="1BB8162C" w14:textId="77777777" w:rsidR="00B91AD6" w:rsidRPr="00A5541E" w:rsidRDefault="00B91AD6" w:rsidP="00A5541E">
            <w:pPr>
              <w:ind w:right="57"/>
              <w:jc w:val="center"/>
              <w:rPr>
                <w:i/>
                <w:iCs/>
                <w:sz w:val="20"/>
                <w:szCs w:val="20"/>
                <w:lang w:val="kk-KZ"/>
              </w:rPr>
            </w:pPr>
            <w:r w:rsidRPr="00A5541E">
              <w:rPr>
                <w:i/>
                <w:iCs/>
                <w:sz w:val="20"/>
                <w:szCs w:val="20"/>
                <w:lang w:val="kk-KZ"/>
              </w:rPr>
              <w:t>0,2%</w:t>
            </w:r>
          </w:p>
        </w:tc>
      </w:tr>
      <w:tr w:rsidR="00B91AD6" w:rsidRPr="00A5541E" w14:paraId="5D33633D" w14:textId="77777777" w:rsidTr="00A5541E">
        <w:trPr>
          <w:trHeight w:val="315"/>
        </w:trPr>
        <w:tc>
          <w:tcPr>
            <w:tcW w:w="3568" w:type="dxa"/>
            <w:tcBorders>
              <w:top w:val="nil"/>
              <w:left w:val="single" w:sz="4" w:space="0" w:color="auto"/>
              <w:bottom w:val="single" w:sz="4" w:space="0" w:color="auto"/>
              <w:right w:val="single" w:sz="4" w:space="0" w:color="auto"/>
            </w:tcBorders>
            <w:shd w:val="clear" w:color="auto" w:fill="auto"/>
            <w:vAlign w:val="bottom"/>
          </w:tcPr>
          <w:p w14:paraId="66E9E46E" w14:textId="77777777" w:rsidR="00B91AD6" w:rsidRPr="00A5541E" w:rsidRDefault="00B91AD6" w:rsidP="00B91AD6">
            <w:pPr>
              <w:jc w:val="both"/>
              <w:rPr>
                <w:color w:val="000000"/>
                <w:sz w:val="20"/>
                <w:szCs w:val="20"/>
                <w:lang w:val="kk-KZ"/>
              </w:rPr>
            </w:pPr>
            <w:r w:rsidRPr="00A5541E">
              <w:rPr>
                <w:color w:val="000000"/>
                <w:sz w:val="20"/>
                <w:szCs w:val="20"/>
                <w:lang w:val="kk-KZ"/>
              </w:rPr>
              <w:t>Сақтандыру қызметтері</w:t>
            </w:r>
          </w:p>
        </w:tc>
        <w:tc>
          <w:tcPr>
            <w:tcW w:w="1380" w:type="dxa"/>
            <w:tcBorders>
              <w:top w:val="nil"/>
              <w:left w:val="nil"/>
              <w:bottom w:val="single" w:sz="4" w:space="0" w:color="auto"/>
              <w:right w:val="single" w:sz="4" w:space="0" w:color="auto"/>
            </w:tcBorders>
            <w:shd w:val="clear" w:color="auto" w:fill="auto"/>
            <w:noWrap/>
            <w:vAlign w:val="center"/>
          </w:tcPr>
          <w:p w14:paraId="35ED3C89" w14:textId="77777777" w:rsidR="00B91AD6" w:rsidRPr="00A5541E" w:rsidRDefault="00B91AD6" w:rsidP="00A5541E">
            <w:pPr>
              <w:ind w:right="57"/>
              <w:jc w:val="center"/>
              <w:rPr>
                <w:sz w:val="20"/>
                <w:szCs w:val="20"/>
                <w:lang w:val="kk-KZ"/>
              </w:rPr>
            </w:pPr>
            <w:r w:rsidRPr="00A5541E">
              <w:rPr>
                <w:sz w:val="20"/>
                <w:szCs w:val="20"/>
                <w:lang w:val="kk-KZ"/>
              </w:rPr>
              <w:t>59,0</w:t>
            </w:r>
          </w:p>
        </w:tc>
        <w:tc>
          <w:tcPr>
            <w:tcW w:w="1612" w:type="dxa"/>
            <w:tcBorders>
              <w:top w:val="nil"/>
              <w:left w:val="nil"/>
              <w:bottom w:val="single" w:sz="4" w:space="0" w:color="auto"/>
              <w:right w:val="single" w:sz="4" w:space="0" w:color="auto"/>
            </w:tcBorders>
            <w:shd w:val="clear" w:color="auto" w:fill="auto"/>
            <w:noWrap/>
            <w:vAlign w:val="center"/>
          </w:tcPr>
          <w:p w14:paraId="69381D32" w14:textId="77777777" w:rsidR="00B91AD6" w:rsidRPr="00A5541E" w:rsidRDefault="00B91AD6" w:rsidP="00A5541E">
            <w:pPr>
              <w:ind w:right="57"/>
              <w:jc w:val="center"/>
              <w:rPr>
                <w:i/>
                <w:iCs/>
                <w:sz w:val="20"/>
                <w:szCs w:val="20"/>
                <w:lang w:val="kk-KZ"/>
              </w:rPr>
            </w:pPr>
            <w:r w:rsidRPr="00A5541E">
              <w:rPr>
                <w:i/>
                <w:iCs/>
                <w:sz w:val="20"/>
                <w:szCs w:val="20"/>
                <w:lang w:val="kk-KZ"/>
              </w:rPr>
              <w:t>1,4%</w:t>
            </w:r>
          </w:p>
        </w:tc>
        <w:tc>
          <w:tcPr>
            <w:tcW w:w="1380" w:type="dxa"/>
            <w:tcBorders>
              <w:top w:val="nil"/>
              <w:left w:val="nil"/>
              <w:bottom w:val="single" w:sz="4" w:space="0" w:color="auto"/>
              <w:right w:val="single" w:sz="4" w:space="0" w:color="auto"/>
            </w:tcBorders>
            <w:shd w:val="clear" w:color="auto" w:fill="auto"/>
            <w:noWrap/>
            <w:vAlign w:val="center"/>
          </w:tcPr>
          <w:p w14:paraId="28C507AB" w14:textId="77777777" w:rsidR="00B91AD6" w:rsidRPr="00A5541E" w:rsidRDefault="00B91AD6" w:rsidP="00A5541E">
            <w:pPr>
              <w:ind w:right="57"/>
              <w:jc w:val="center"/>
              <w:rPr>
                <w:sz w:val="20"/>
                <w:szCs w:val="20"/>
                <w:lang w:val="kk-KZ"/>
              </w:rPr>
            </w:pPr>
            <w:r w:rsidRPr="00A5541E">
              <w:rPr>
                <w:sz w:val="20"/>
                <w:szCs w:val="20"/>
                <w:lang w:val="kk-KZ"/>
              </w:rPr>
              <w:t>6,1</w:t>
            </w:r>
          </w:p>
        </w:tc>
        <w:tc>
          <w:tcPr>
            <w:tcW w:w="1612" w:type="dxa"/>
            <w:tcBorders>
              <w:top w:val="nil"/>
              <w:left w:val="nil"/>
              <w:bottom w:val="single" w:sz="4" w:space="0" w:color="auto"/>
              <w:right w:val="single" w:sz="4" w:space="0" w:color="auto"/>
            </w:tcBorders>
            <w:shd w:val="clear" w:color="auto" w:fill="auto"/>
            <w:noWrap/>
            <w:vAlign w:val="center"/>
          </w:tcPr>
          <w:p w14:paraId="29C3F24E" w14:textId="77777777" w:rsidR="00B91AD6" w:rsidRPr="00A5541E" w:rsidRDefault="00B91AD6" w:rsidP="00A5541E">
            <w:pPr>
              <w:ind w:right="57"/>
              <w:jc w:val="center"/>
              <w:rPr>
                <w:i/>
                <w:iCs/>
                <w:sz w:val="20"/>
                <w:szCs w:val="20"/>
                <w:lang w:val="kk-KZ"/>
              </w:rPr>
            </w:pPr>
            <w:r w:rsidRPr="00A5541E">
              <w:rPr>
                <w:i/>
                <w:iCs/>
                <w:sz w:val="20"/>
                <w:szCs w:val="20"/>
                <w:lang w:val="kk-KZ"/>
              </w:rPr>
              <w:t>0,2%</w:t>
            </w:r>
          </w:p>
        </w:tc>
      </w:tr>
      <w:tr w:rsidR="00B91AD6" w:rsidRPr="00A5541E" w14:paraId="234D4DBC" w14:textId="77777777" w:rsidTr="00A5541E">
        <w:trPr>
          <w:trHeight w:val="315"/>
        </w:trPr>
        <w:tc>
          <w:tcPr>
            <w:tcW w:w="3568" w:type="dxa"/>
            <w:tcBorders>
              <w:top w:val="nil"/>
              <w:left w:val="single" w:sz="4" w:space="0" w:color="auto"/>
              <w:bottom w:val="single" w:sz="4" w:space="0" w:color="auto"/>
              <w:right w:val="single" w:sz="4" w:space="0" w:color="auto"/>
            </w:tcBorders>
            <w:shd w:val="clear" w:color="auto" w:fill="auto"/>
            <w:vAlign w:val="bottom"/>
          </w:tcPr>
          <w:p w14:paraId="17731140" w14:textId="77777777" w:rsidR="00B91AD6" w:rsidRPr="00A5541E" w:rsidRDefault="00B91AD6" w:rsidP="00B91AD6">
            <w:pPr>
              <w:jc w:val="both"/>
              <w:rPr>
                <w:sz w:val="20"/>
                <w:szCs w:val="20"/>
                <w:lang w:val="kk-KZ"/>
              </w:rPr>
            </w:pPr>
            <w:r w:rsidRPr="00A5541E">
              <w:rPr>
                <w:sz w:val="20"/>
                <w:szCs w:val="20"/>
                <w:lang w:val="kk-KZ"/>
              </w:rPr>
              <w:t>Қаржы  қызметтері</w:t>
            </w:r>
          </w:p>
        </w:tc>
        <w:tc>
          <w:tcPr>
            <w:tcW w:w="1380" w:type="dxa"/>
            <w:tcBorders>
              <w:top w:val="nil"/>
              <w:left w:val="nil"/>
              <w:bottom w:val="single" w:sz="4" w:space="0" w:color="auto"/>
              <w:right w:val="single" w:sz="4" w:space="0" w:color="auto"/>
            </w:tcBorders>
            <w:shd w:val="clear" w:color="auto" w:fill="auto"/>
            <w:noWrap/>
            <w:vAlign w:val="center"/>
          </w:tcPr>
          <w:p w14:paraId="346981EB" w14:textId="77777777" w:rsidR="00B91AD6" w:rsidRPr="00A5541E" w:rsidRDefault="00B91AD6" w:rsidP="00A5541E">
            <w:pPr>
              <w:ind w:right="57"/>
              <w:jc w:val="center"/>
              <w:rPr>
                <w:sz w:val="20"/>
                <w:szCs w:val="20"/>
                <w:lang w:val="kk-KZ"/>
              </w:rPr>
            </w:pPr>
            <w:r w:rsidRPr="00A5541E">
              <w:rPr>
                <w:sz w:val="20"/>
                <w:szCs w:val="20"/>
                <w:lang w:val="kk-KZ"/>
              </w:rPr>
              <w:t>37,9</w:t>
            </w:r>
          </w:p>
        </w:tc>
        <w:tc>
          <w:tcPr>
            <w:tcW w:w="1612" w:type="dxa"/>
            <w:tcBorders>
              <w:top w:val="nil"/>
              <w:left w:val="nil"/>
              <w:bottom w:val="single" w:sz="4" w:space="0" w:color="auto"/>
              <w:right w:val="single" w:sz="4" w:space="0" w:color="auto"/>
            </w:tcBorders>
            <w:shd w:val="clear" w:color="auto" w:fill="auto"/>
            <w:noWrap/>
            <w:vAlign w:val="center"/>
          </w:tcPr>
          <w:p w14:paraId="4EA9DAA7" w14:textId="77777777" w:rsidR="00B91AD6" w:rsidRPr="00A5541E" w:rsidRDefault="00B91AD6" w:rsidP="00A5541E">
            <w:pPr>
              <w:ind w:right="57"/>
              <w:jc w:val="center"/>
              <w:rPr>
                <w:i/>
                <w:iCs/>
                <w:sz w:val="20"/>
                <w:szCs w:val="20"/>
                <w:lang w:val="kk-KZ"/>
              </w:rPr>
            </w:pPr>
            <w:r w:rsidRPr="00A5541E">
              <w:rPr>
                <w:i/>
                <w:iCs/>
                <w:sz w:val="20"/>
                <w:szCs w:val="20"/>
                <w:lang w:val="kk-KZ"/>
              </w:rPr>
              <w:t>0,9%</w:t>
            </w:r>
          </w:p>
        </w:tc>
        <w:tc>
          <w:tcPr>
            <w:tcW w:w="1380" w:type="dxa"/>
            <w:tcBorders>
              <w:top w:val="nil"/>
              <w:left w:val="nil"/>
              <w:bottom w:val="single" w:sz="4" w:space="0" w:color="auto"/>
              <w:right w:val="single" w:sz="4" w:space="0" w:color="auto"/>
            </w:tcBorders>
            <w:shd w:val="clear" w:color="auto" w:fill="auto"/>
            <w:noWrap/>
            <w:vAlign w:val="center"/>
          </w:tcPr>
          <w:p w14:paraId="6536210B" w14:textId="77777777" w:rsidR="00B91AD6" w:rsidRPr="00A5541E" w:rsidRDefault="00B91AD6" w:rsidP="00A5541E">
            <w:pPr>
              <w:ind w:right="57"/>
              <w:jc w:val="center"/>
              <w:rPr>
                <w:sz w:val="20"/>
                <w:szCs w:val="20"/>
                <w:lang w:val="kk-KZ"/>
              </w:rPr>
            </w:pPr>
            <w:r w:rsidRPr="00A5541E">
              <w:rPr>
                <w:sz w:val="20"/>
                <w:szCs w:val="20"/>
                <w:lang w:val="kk-KZ"/>
              </w:rPr>
              <w:t>112,2</w:t>
            </w:r>
          </w:p>
        </w:tc>
        <w:tc>
          <w:tcPr>
            <w:tcW w:w="1612" w:type="dxa"/>
            <w:tcBorders>
              <w:top w:val="nil"/>
              <w:left w:val="nil"/>
              <w:bottom w:val="single" w:sz="4" w:space="0" w:color="auto"/>
              <w:right w:val="single" w:sz="4" w:space="0" w:color="auto"/>
            </w:tcBorders>
            <w:shd w:val="clear" w:color="auto" w:fill="auto"/>
            <w:noWrap/>
            <w:vAlign w:val="center"/>
          </w:tcPr>
          <w:p w14:paraId="689E7DCF" w14:textId="77777777" w:rsidR="00B91AD6" w:rsidRPr="00A5541E" w:rsidRDefault="00B91AD6" w:rsidP="00A5541E">
            <w:pPr>
              <w:ind w:right="57"/>
              <w:jc w:val="center"/>
              <w:rPr>
                <w:i/>
                <w:iCs/>
                <w:sz w:val="20"/>
                <w:szCs w:val="20"/>
                <w:lang w:val="kk-KZ"/>
              </w:rPr>
            </w:pPr>
            <w:r w:rsidRPr="00A5541E">
              <w:rPr>
                <w:i/>
                <w:iCs/>
                <w:sz w:val="20"/>
                <w:szCs w:val="20"/>
                <w:lang w:val="kk-KZ"/>
              </w:rPr>
              <w:t>2,8%</w:t>
            </w:r>
          </w:p>
        </w:tc>
      </w:tr>
      <w:tr w:rsidR="00B91AD6" w:rsidRPr="00A5541E" w14:paraId="58423D1C" w14:textId="77777777" w:rsidTr="00A5541E">
        <w:trPr>
          <w:trHeight w:val="315"/>
        </w:trPr>
        <w:tc>
          <w:tcPr>
            <w:tcW w:w="3568" w:type="dxa"/>
            <w:tcBorders>
              <w:top w:val="nil"/>
              <w:left w:val="single" w:sz="4" w:space="0" w:color="auto"/>
              <w:bottom w:val="single" w:sz="4" w:space="0" w:color="auto"/>
              <w:right w:val="single" w:sz="4" w:space="0" w:color="auto"/>
            </w:tcBorders>
            <w:shd w:val="clear" w:color="auto" w:fill="auto"/>
            <w:vAlign w:val="bottom"/>
          </w:tcPr>
          <w:p w14:paraId="67ABEF79" w14:textId="77777777" w:rsidR="00B91AD6" w:rsidRPr="00A5541E" w:rsidRDefault="00B91AD6" w:rsidP="00B91AD6">
            <w:pPr>
              <w:jc w:val="both"/>
              <w:rPr>
                <w:color w:val="000000"/>
                <w:sz w:val="20"/>
                <w:szCs w:val="20"/>
                <w:lang w:val="kk-KZ"/>
              </w:rPr>
            </w:pPr>
            <w:r w:rsidRPr="00A5541E">
              <w:rPr>
                <w:color w:val="000000"/>
                <w:sz w:val="20"/>
                <w:szCs w:val="20"/>
                <w:lang w:val="kk-KZ"/>
              </w:rPr>
              <w:t xml:space="preserve">Басқа </w:t>
            </w:r>
            <w:r w:rsidR="00981A3F" w:rsidRPr="00A5541E">
              <w:rPr>
                <w:color w:val="000000"/>
                <w:sz w:val="20"/>
                <w:szCs w:val="20"/>
                <w:lang w:val="kk-KZ"/>
              </w:rPr>
              <w:t xml:space="preserve">да </w:t>
            </w:r>
            <w:r w:rsidRPr="00A5541E">
              <w:rPr>
                <w:color w:val="000000"/>
                <w:sz w:val="20"/>
                <w:szCs w:val="20"/>
                <w:lang w:val="kk-KZ"/>
              </w:rPr>
              <w:t>іскерлік қызметтер</w:t>
            </w:r>
          </w:p>
        </w:tc>
        <w:tc>
          <w:tcPr>
            <w:tcW w:w="1380" w:type="dxa"/>
            <w:tcBorders>
              <w:top w:val="nil"/>
              <w:left w:val="nil"/>
              <w:bottom w:val="single" w:sz="4" w:space="0" w:color="auto"/>
              <w:right w:val="single" w:sz="4" w:space="0" w:color="auto"/>
            </w:tcBorders>
            <w:shd w:val="clear" w:color="auto" w:fill="auto"/>
            <w:noWrap/>
            <w:vAlign w:val="center"/>
          </w:tcPr>
          <w:p w14:paraId="4A0EEE6A" w14:textId="77777777" w:rsidR="00B91AD6" w:rsidRPr="00A5541E" w:rsidRDefault="00B91AD6" w:rsidP="00A5541E">
            <w:pPr>
              <w:ind w:right="57"/>
              <w:jc w:val="center"/>
              <w:rPr>
                <w:sz w:val="20"/>
                <w:szCs w:val="20"/>
                <w:lang w:val="kk-KZ"/>
              </w:rPr>
            </w:pPr>
            <w:r w:rsidRPr="00A5541E">
              <w:rPr>
                <w:sz w:val="20"/>
                <w:szCs w:val="20"/>
                <w:lang w:val="kk-KZ"/>
              </w:rPr>
              <w:t>492,1</w:t>
            </w:r>
          </w:p>
        </w:tc>
        <w:tc>
          <w:tcPr>
            <w:tcW w:w="1612" w:type="dxa"/>
            <w:tcBorders>
              <w:top w:val="nil"/>
              <w:left w:val="nil"/>
              <w:bottom w:val="single" w:sz="4" w:space="0" w:color="auto"/>
              <w:right w:val="single" w:sz="4" w:space="0" w:color="auto"/>
            </w:tcBorders>
            <w:shd w:val="clear" w:color="auto" w:fill="auto"/>
            <w:noWrap/>
            <w:vAlign w:val="center"/>
          </w:tcPr>
          <w:p w14:paraId="39DD4335" w14:textId="77777777" w:rsidR="00B91AD6" w:rsidRPr="00A5541E" w:rsidRDefault="00B91AD6" w:rsidP="00A5541E">
            <w:pPr>
              <w:ind w:right="57"/>
              <w:jc w:val="center"/>
              <w:rPr>
                <w:i/>
                <w:iCs/>
                <w:sz w:val="20"/>
                <w:szCs w:val="20"/>
                <w:lang w:val="kk-KZ"/>
              </w:rPr>
            </w:pPr>
            <w:r w:rsidRPr="00A5541E">
              <w:rPr>
                <w:i/>
                <w:iCs/>
                <w:sz w:val="20"/>
                <w:szCs w:val="20"/>
                <w:lang w:val="kk-KZ"/>
              </w:rPr>
              <w:t>12,1%</w:t>
            </w:r>
          </w:p>
        </w:tc>
        <w:tc>
          <w:tcPr>
            <w:tcW w:w="1380" w:type="dxa"/>
            <w:tcBorders>
              <w:top w:val="nil"/>
              <w:left w:val="nil"/>
              <w:bottom w:val="single" w:sz="4" w:space="0" w:color="auto"/>
              <w:right w:val="single" w:sz="4" w:space="0" w:color="auto"/>
            </w:tcBorders>
            <w:shd w:val="clear" w:color="auto" w:fill="auto"/>
            <w:noWrap/>
            <w:vAlign w:val="center"/>
          </w:tcPr>
          <w:p w14:paraId="786814E7" w14:textId="77777777" w:rsidR="00B91AD6" w:rsidRPr="00A5541E" w:rsidRDefault="00B91AD6" w:rsidP="00A5541E">
            <w:pPr>
              <w:ind w:right="57"/>
              <w:jc w:val="center"/>
              <w:rPr>
                <w:sz w:val="20"/>
                <w:szCs w:val="20"/>
                <w:lang w:val="kk-KZ"/>
              </w:rPr>
            </w:pPr>
            <w:r w:rsidRPr="00A5541E">
              <w:rPr>
                <w:sz w:val="20"/>
                <w:szCs w:val="20"/>
                <w:lang w:val="kk-KZ"/>
              </w:rPr>
              <w:t>242,3</w:t>
            </w:r>
          </w:p>
        </w:tc>
        <w:tc>
          <w:tcPr>
            <w:tcW w:w="1612" w:type="dxa"/>
            <w:tcBorders>
              <w:top w:val="nil"/>
              <w:left w:val="nil"/>
              <w:bottom w:val="single" w:sz="4" w:space="0" w:color="auto"/>
              <w:right w:val="single" w:sz="4" w:space="0" w:color="auto"/>
            </w:tcBorders>
            <w:shd w:val="clear" w:color="auto" w:fill="auto"/>
            <w:noWrap/>
            <w:vAlign w:val="center"/>
          </w:tcPr>
          <w:p w14:paraId="4BF6DB27" w14:textId="77777777" w:rsidR="00B91AD6" w:rsidRPr="00A5541E" w:rsidRDefault="00B91AD6" w:rsidP="00A5541E">
            <w:pPr>
              <w:ind w:right="57"/>
              <w:jc w:val="center"/>
              <w:rPr>
                <w:i/>
                <w:iCs/>
                <w:sz w:val="20"/>
                <w:szCs w:val="20"/>
                <w:lang w:val="kk-KZ"/>
              </w:rPr>
            </w:pPr>
            <w:r w:rsidRPr="00A5541E">
              <w:rPr>
                <w:i/>
                <w:iCs/>
                <w:sz w:val="20"/>
                <w:szCs w:val="20"/>
                <w:lang w:val="kk-KZ"/>
              </w:rPr>
              <w:t>6,0%</w:t>
            </w:r>
          </w:p>
        </w:tc>
      </w:tr>
      <w:tr w:rsidR="00B91AD6" w:rsidRPr="00A5541E" w14:paraId="31BF646B" w14:textId="77777777" w:rsidTr="00A5541E">
        <w:trPr>
          <w:trHeight w:val="630"/>
        </w:trPr>
        <w:tc>
          <w:tcPr>
            <w:tcW w:w="3568" w:type="dxa"/>
            <w:tcBorders>
              <w:top w:val="nil"/>
              <w:left w:val="single" w:sz="4" w:space="0" w:color="auto"/>
              <w:bottom w:val="single" w:sz="4" w:space="0" w:color="auto"/>
              <w:right w:val="single" w:sz="4" w:space="0" w:color="auto"/>
            </w:tcBorders>
            <w:shd w:val="clear" w:color="auto" w:fill="auto"/>
            <w:vAlign w:val="bottom"/>
          </w:tcPr>
          <w:p w14:paraId="002F4221" w14:textId="77777777" w:rsidR="00B91AD6" w:rsidRPr="00A5541E" w:rsidRDefault="00B91AD6" w:rsidP="00B91AD6">
            <w:pPr>
              <w:jc w:val="both"/>
              <w:rPr>
                <w:color w:val="000000"/>
                <w:sz w:val="20"/>
                <w:szCs w:val="20"/>
                <w:lang w:val="kk-KZ"/>
              </w:rPr>
            </w:pPr>
            <w:r w:rsidRPr="00A5541E">
              <w:rPr>
                <w:color w:val="000000"/>
                <w:sz w:val="20"/>
                <w:szCs w:val="20"/>
                <w:lang w:val="kk-KZ"/>
              </w:rPr>
              <w:t xml:space="preserve">Жеке  тұлғаларға қызметтер және мәдениет және демалыс саласындағы  қызметтер </w:t>
            </w:r>
          </w:p>
        </w:tc>
        <w:tc>
          <w:tcPr>
            <w:tcW w:w="1380" w:type="dxa"/>
            <w:tcBorders>
              <w:top w:val="nil"/>
              <w:left w:val="nil"/>
              <w:bottom w:val="single" w:sz="4" w:space="0" w:color="auto"/>
              <w:right w:val="single" w:sz="4" w:space="0" w:color="auto"/>
            </w:tcBorders>
            <w:shd w:val="clear" w:color="auto" w:fill="auto"/>
            <w:noWrap/>
            <w:vAlign w:val="center"/>
          </w:tcPr>
          <w:p w14:paraId="30088F22" w14:textId="77777777" w:rsidR="00B91AD6" w:rsidRPr="00A5541E" w:rsidRDefault="00B91AD6" w:rsidP="00A5541E">
            <w:pPr>
              <w:ind w:right="57"/>
              <w:jc w:val="center"/>
              <w:rPr>
                <w:sz w:val="20"/>
                <w:szCs w:val="20"/>
                <w:lang w:val="kk-KZ"/>
              </w:rPr>
            </w:pPr>
            <w:r w:rsidRPr="00A5541E">
              <w:rPr>
                <w:sz w:val="20"/>
                <w:szCs w:val="20"/>
                <w:lang w:val="kk-KZ"/>
              </w:rPr>
              <w:t>29,1</w:t>
            </w:r>
          </w:p>
        </w:tc>
        <w:tc>
          <w:tcPr>
            <w:tcW w:w="1612" w:type="dxa"/>
            <w:tcBorders>
              <w:top w:val="nil"/>
              <w:left w:val="nil"/>
              <w:bottom w:val="single" w:sz="4" w:space="0" w:color="auto"/>
              <w:right w:val="single" w:sz="4" w:space="0" w:color="auto"/>
            </w:tcBorders>
            <w:shd w:val="clear" w:color="auto" w:fill="auto"/>
            <w:noWrap/>
            <w:vAlign w:val="center"/>
          </w:tcPr>
          <w:p w14:paraId="5367C619" w14:textId="77777777" w:rsidR="00B91AD6" w:rsidRPr="00A5541E" w:rsidRDefault="00B91AD6" w:rsidP="00A5541E">
            <w:pPr>
              <w:ind w:right="57"/>
              <w:jc w:val="center"/>
              <w:rPr>
                <w:i/>
                <w:iCs/>
                <w:sz w:val="20"/>
                <w:szCs w:val="20"/>
                <w:lang w:val="kk-KZ"/>
              </w:rPr>
            </w:pPr>
            <w:r w:rsidRPr="00A5541E">
              <w:rPr>
                <w:i/>
                <w:iCs/>
                <w:sz w:val="20"/>
                <w:szCs w:val="20"/>
                <w:lang w:val="kk-KZ"/>
              </w:rPr>
              <w:t>0,7%</w:t>
            </w:r>
          </w:p>
        </w:tc>
        <w:tc>
          <w:tcPr>
            <w:tcW w:w="1380" w:type="dxa"/>
            <w:tcBorders>
              <w:top w:val="nil"/>
              <w:left w:val="nil"/>
              <w:bottom w:val="single" w:sz="4" w:space="0" w:color="auto"/>
              <w:right w:val="single" w:sz="4" w:space="0" w:color="auto"/>
            </w:tcBorders>
            <w:shd w:val="clear" w:color="auto" w:fill="auto"/>
            <w:noWrap/>
            <w:vAlign w:val="center"/>
          </w:tcPr>
          <w:p w14:paraId="4F277E87" w14:textId="77777777" w:rsidR="00B91AD6" w:rsidRPr="00A5541E" w:rsidRDefault="00B91AD6" w:rsidP="00A5541E">
            <w:pPr>
              <w:ind w:right="57"/>
              <w:jc w:val="center"/>
              <w:rPr>
                <w:sz w:val="20"/>
                <w:szCs w:val="20"/>
                <w:lang w:val="kk-KZ"/>
              </w:rPr>
            </w:pPr>
            <w:r w:rsidRPr="00A5541E">
              <w:rPr>
                <w:sz w:val="20"/>
                <w:szCs w:val="20"/>
                <w:lang w:val="kk-KZ"/>
              </w:rPr>
              <w:t>0,6</w:t>
            </w:r>
          </w:p>
        </w:tc>
        <w:tc>
          <w:tcPr>
            <w:tcW w:w="1612" w:type="dxa"/>
            <w:tcBorders>
              <w:top w:val="nil"/>
              <w:left w:val="nil"/>
              <w:bottom w:val="single" w:sz="4" w:space="0" w:color="auto"/>
              <w:right w:val="single" w:sz="4" w:space="0" w:color="auto"/>
            </w:tcBorders>
            <w:shd w:val="clear" w:color="auto" w:fill="auto"/>
            <w:noWrap/>
            <w:vAlign w:val="center"/>
          </w:tcPr>
          <w:p w14:paraId="392DEBE4" w14:textId="77777777" w:rsidR="00B91AD6" w:rsidRPr="00A5541E" w:rsidRDefault="00B91AD6" w:rsidP="00A5541E">
            <w:pPr>
              <w:ind w:right="57"/>
              <w:jc w:val="center"/>
              <w:rPr>
                <w:i/>
                <w:iCs/>
                <w:sz w:val="20"/>
                <w:szCs w:val="20"/>
                <w:lang w:val="kk-KZ"/>
              </w:rPr>
            </w:pPr>
            <w:r w:rsidRPr="00A5541E">
              <w:rPr>
                <w:i/>
                <w:iCs/>
                <w:sz w:val="20"/>
                <w:szCs w:val="20"/>
                <w:lang w:val="kk-KZ"/>
              </w:rPr>
              <w:t>0,01%</w:t>
            </w:r>
          </w:p>
        </w:tc>
      </w:tr>
      <w:tr w:rsidR="00B91AD6" w:rsidRPr="00A5541E" w14:paraId="6325357D" w14:textId="77777777" w:rsidTr="00A5541E">
        <w:trPr>
          <w:trHeight w:val="315"/>
        </w:trPr>
        <w:tc>
          <w:tcPr>
            <w:tcW w:w="3568" w:type="dxa"/>
            <w:tcBorders>
              <w:top w:val="nil"/>
              <w:left w:val="single" w:sz="4" w:space="0" w:color="auto"/>
              <w:bottom w:val="single" w:sz="4" w:space="0" w:color="auto"/>
              <w:right w:val="single" w:sz="4" w:space="0" w:color="auto"/>
            </w:tcBorders>
            <w:shd w:val="clear" w:color="auto" w:fill="auto"/>
            <w:vAlign w:val="bottom"/>
          </w:tcPr>
          <w:p w14:paraId="167C2781" w14:textId="77777777" w:rsidR="00B91AD6" w:rsidRPr="00A5541E" w:rsidRDefault="00B91AD6" w:rsidP="00B91AD6">
            <w:pPr>
              <w:jc w:val="both"/>
              <w:rPr>
                <w:color w:val="000000"/>
                <w:sz w:val="20"/>
                <w:szCs w:val="20"/>
                <w:lang w:val="kk-KZ"/>
              </w:rPr>
            </w:pPr>
            <w:r w:rsidRPr="00A5541E">
              <w:rPr>
                <w:color w:val="000000"/>
                <w:sz w:val="20"/>
                <w:szCs w:val="20"/>
                <w:lang w:val="kk-KZ"/>
              </w:rPr>
              <w:t>Сапарлар</w:t>
            </w:r>
          </w:p>
        </w:tc>
        <w:tc>
          <w:tcPr>
            <w:tcW w:w="1380" w:type="dxa"/>
            <w:tcBorders>
              <w:top w:val="nil"/>
              <w:left w:val="nil"/>
              <w:bottom w:val="single" w:sz="4" w:space="0" w:color="auto"/>
              <w:right w:val="single" w:sz="4" w:space="0" w:color="auto"/>
            </w:tcBorders>
            <w:shd w:val="clear" w:color="auto" w:fill="auto"/>
            <w:noWrap/>
            <w:vAlign w:val="center"/>
          </w:tcPr>
          <w:p w14:paraId="3404300B" w14:textId="77777777" w:rsidR="00B91AD6" w:rsidRPr="00A5541E" w:rsidRDefault="00B91AD6" w:rsidP="00A5541E">
            <w:pPr>
              <w:ind w:right="57"/>
              <w:jc w:val="center"/>
              <w:rPr>
                <w:sz w:val="20"/>
                <w:szCs w:val="20"/>
                <w:lang w:val="kk-KZ"/>
              </w:rPr>
            </w:pPr>
            <w:r w:rsidRPr="00A5541E">
              <w:rPr>
                <w:sz w:val="20"/>
                <w:szCs w:val="20"/>
                <w:lang w:val="kk-KZ"/>
              </w:rPr>
              <w:t>32,0</w:t>
            </w:r>
          </w:p>
        </w:tc>
        <w:tc>
          <w:tcPr>
            <w:tcW w:w="1612" w:type="dxa"/>
            <w:tcBorders>
              <w:top w:val="nil"/>
              <w:left w:val="nil"/>
              <w:bottom w:val="single" w:sz="4" w:space="0" w:color="auto"/>
              <w:right w:val="single" w:sz="4" w:space="0" w:color="auto"/>
            </w:tcBorders>
            <w:shd w:val="clear" w:color="auto" w:fill="auto"/>
            <w:noWrap/>
            <w:vAlign w:val="center"/>
          </w:tcPr>
          <w:p w14:paraId="1FB3E7F8" w14:textId="77777777" w:rsidR="00B91AD6" w:rsidRPr="00A5541E" w:rsidRDefault="00B91AD6" w:rsidP="00A5541E">
            <w:pPr>
              <w:ind w:right="57"/>
              <w:jc w:val="center"/>
              <w:rPr>
                <w:i/>
                <w:iCs/>
                <w:sz w:val="20"/>
                <w:szCs w:val="20"/>
                <w:lang w:val="kk-KZ"/>
              </w:rPr>
            </w:pPr>
            <w:r w:rsidRPr="00A5541E">
              <w:rPr>
                <w:i/>
                <w:iCs/>
                <w:sz w:val="20"/>
                <w:szCs w:val="20"/>
                <w:lang w:val="kk-KZ"/>
              </w:rPr>
              <w:t>0,8%</w:t>
            </w:r>
          </w:p>
        </w:tc>
        <w:tc>
          <w:tcPr>
            <w:tcW w:w="1380" w:type="dxa"/>
            <w:tcBorders>
              <w:top w:val="nil"/>
              <w:left w:val="nil"/>
              <w:bottom w:val="single" w:sz="4" w:space="0" w:color="auto"/>
              <w:right w:val="single" w:sz="4" w:space="0" w:color="auto"/>
            </w:tcBorders>
            <w:shd w:val="clear" w:color="auto" w:fill="auto"/>
            <w:noWrap/>
            <w:vAlign w:val="center"/>
          </w:tcPr>
          <w:p w14:paraId="53D6E3FE" w14:textId="77777777" w:rsidR="00B91AD6" w:rsidRPr="00A5541E" w:rsidRDefault="00B91AD6" w:rsidP="00A5541E">
            <w:pPr>
              <w:ind w:right="57"/>
              <w:jc w:val="center"/>
              <w:rPr>
                <w:sz w:val="20"/>
                <w:szCs w:val="20"/>
                <w:lang w:val="kk-KZ"/>
              </w:rPr>
            </w:pPr>
            <w:r w:rsidRPr="00A5541E">
              <w:rPr>
                <w:sz w:val="20"/>
                <w:szCs w:val="20"/>
                <w:lang w:val="kk-KZ"/>
              </w:rPr>
              <w:t>0,7</w:t>
            </w:r>
          </w:p>
        </w:tc>
        <w:tc>
          <w:tcPr>
            <w:tcW w:w="1612" w:type="dxa"/>
            <w:tcBorders>
              <w:top w:val="nil"/>
              <w:left w:val="nil"/>
              <w:bottom w:val="single" w:sz="4" w:space="0" w:color="auto"/>
              <w:right w:val="single" w:sz="4" w:space="0" w:color="auto"/>
            </w:tcBorders>
            <w:shd w:val="clear" w:color="auto" w:fill="auto"/>
            <w:noWrap/>
            <w:vAlign w:val="center"/>
          </w:tcPr>
          <w:p w14:paraId="75F56B60" w14:textId="77777777" w:rsidR="00B91AD6" w:rsidRPr="00A5541E" w:rsidRDefault="00B91AD6" w:rsidP="00A5541E">
            <w:pPr>
              <w:ind w:right="57"/>
              <w:jc w:val="center"/>
              <w:rPr>
                <w:i/>
                <w:iCs/>
                <w:sz w:val="20"/>
                <w:szCs w:val="20"/>
                <w:lang w:val="kk-KZ"/>
              </w:rPr>
            </w:pPr>
            <w:r w:rsidRPr="00A5541E">
              <w:rPr>
                <w:i/>
                <w:iCs/>
                <w:sz w:val="20"/>
                <w:szCs w:val="20"/>
                <w:lang w:val="kk-KZ"/>
              </w:rPr>
              <w:t>0,02%</w:t>
            </w:r>
          </w:p>
        </w:tc>
      </w:tr>
      <w:tr w:rsidR="00B91AD6" w:rsidRPr="00A5541E" w14:paraId="6AC50170" w14:textId="77777777" w:rsidTr="00A5541E">
        <w:trPr>
          <w:trHeight w:val="315"/>
        </w:trPr>
        <w:tc>
          <w:tcPr>
            <w:tcW w:w="3568" w:type="dxa"/>
            <w:tcBorders>
              <w:top w:val="nil"/>
              <w:left w:val="single" w:sz="4" w:space="0" w:color="auto"/>
              <w:bottom w:val="single" w:sz="4" w:space="0" w:color="auto"/>
              <w:right w:val="single" w:sz="4" w:space="0" w:color="auto"/>
            </w:tcBorders>
            <w:shd w:val="clear" w:color="auto" w:fill="auto"/>
            <w:vAlign w:val="bottom"/>
          </w:tcPr>
          <w:p w14:paraId="2581E0BE" w14:textId="77777777" w:rsidR="00B91AD6" w:rsidRPr="00A5541E" w:rsidRDefault="00B91AD6" w:rsidP="00B91AD6">
            <w:pPr>
              <w:jc w:val="both"/>
              <w:rPr>
                <w:color w:val="000000"/>
                <w:sz w:val="20"/>
                <w:szCs w:val="20"/>
                <w:lang w:val="kk-KZ"/>
              </w:rPr>
            </w:pPr>
            <w:r w:rsidRPr="00A5541E">
              <w:rPr>
                <w:color w:val="000000"/>
                <w:sz w:val="20"/>
                <w:szCs w:val="20"/>
                <w:lang w:val="kk-KZ"/>
              </w:rPr>
              <w:t>Қызметтер үшін басқа  төлемдер,  оның ішінде қаражатты қайтару</w:t>
            </w:r>
          </w:p>
        </w:tc>
        <w:tc>
          <w:tcPr>
            <w:tcW w:w="1380" w:type="dxa"/>
            <w:tcBorders>
              <w:top w:val="nil"/>
              <w:left w:val="nil"/>
              <w:bottom w:val="single" w:sz="4" w:space="0" w:color="auto"/>
              <w:right w:val="single" w:sz="4" w:space="0" w:color="auto"/>
            </w:tcBorders>
            <w:shd w:val="clear" w:color="auto" w:fill="auto"/>
            <w:noWrap/>
            <w:vAlign w:val="center"/>
          </w:tcPr>
          <w:p w14:paraId="029794D2" w14:textId="77777777" w:rsidR="00B91AD6" w:rsidRPr="00A5541E" w:rsidRDefault="00B91AD6" w:rsidP="00A5541E">
            <w:pPr>
              <w:ind w:right="57"/>
              <w:jc w:val="center"/>
              <w:rPr>
                <w:sz w:val="20"/>
                <w:szCs w:val="20"/>
                <w:lang w:val="kk-KZ"/>
              </w:rPr>
            </w:pPr>
            <w:r w:rsidRPr="00A5541E">
              <w:rPr>
                <w:sz w:val="20"/>
                <w:szCs w:val="20"/>
                <w:lang w:val="kk-KZ"/>
              </w:rPr>
              <w:t>32,0</w:t>
            </w:r>
          </w:p>
        </w:tc>
        <w:tc>
          <w:tcPr>
            <w:tcW w:w="1612" w:type="dxa"/>
            <w:tcBorders>
              <w:top w:val="nil"/>
              <w:left w:val="nil"/>
              <w:bottom w:val="single" w:sz="4" w:space="0" w:color="auto"/>
              <w:right w:val="single" w:sz="4" w:space="0" w:color="auto"/>
            </w:tcBorders>
            <w:shd w:val="clear" w:color="auto" w:fill="auto"/>
            <w:noWrap/>
            <w:vAlign w:val="center"/>
          </w:tcPr>
          <w:p w14:paraId="0C34EDD2" w14:textId="77777777" w:rsidR="00B91AD6" w:rsidRPr="00A5541E" w:rsidRDefault="00B91AD6" w:rsidP="00A5541E">
            <w:pPr>
              <w:ind w:right="57"/>
              <w:jc w:val="center"/>
              <w:rPr>
                <w:i/>
                <w:iCs/>
                <w:sz w:val="20"/>
                <w:szCs w:val="20"/>
                <w:lang w:val="kk-KZ"/>
              </w:rPr>
            </w:pPr>
            <w:r w:rsidRPr="00A5541E">
              <w:rPr>
                <w:i/>
                <w:iCs/>
                <w:sz w:val="20"/>
                <w:szCs w:val="20"/>
                <w:lang w:val="kk-KZ"/>
              </w:rPr>
              <w:t>0,8%</w:t>
            </w:r>
          </w:p>
        </w:tc>
        <w:tc>
          <w:tcPr>
            <w:tcW w:w="1380" w:type="dxa"/>
            <w:tcBorders>
              <w:top w:val="nil"/>
              <w:left w:val="nil"/>
              <w:bottom w:val="single" w:sz="4" w:space="0" w:color="auto"/>
              <w:right w:val="single" w:sz="4" w:space="0" w:color="auto"/>
            </w:tcBorders>
            <w:shd w:val="clear" w:color="auto" w:fill="auto"/>
            <w:noWrap/>
            <w:vAlign w:val="center"/>
          </w:tcPr>
          <w:p w14:paraId="6594473D" w14:textId="77777777" w:rsidR="00B91AD6" w:rsidRPr="00A5541E" w:rsidRDefault="00B91AD6" w:rsidP="00A5541E">
            <w:pPr>
              <w:ind w:right="57"/>
              <w:jc w:val="center"/>
              <w:rPr>
                <w:sz w:val="20"/>
                <w:szCs w:val="20"/>
                <w:lang w:val="kk-KZ"/>
              </w:rPr>
            </w:pPr>
            <w:r w:rsidRPr="00A5541E">
              <w:rPr>
                <w:sz w:val="20"/>
                <w:szCs w:val="20"/>
                <w:lang w:val="kk-KZ"/>
              </w:rPr>
              <w:t>119,9</w:t>
            </w:r>
          </w:p>
        </w:tc>
        <w:tc>
          <w:tcPr>
            <w:tcW w:w="1612" w:type="dxa"/>
            <w:tcBorders>
              <w:top w:val="nil"/>
              <w:left w:val="nil"/>
              <w:bottom w:val="single" w:sz="4" w:space="0" w:color="auto"/>
              <w:right w:val="single" w:sz="4" w:space="0" w:color="auto"/>
            </w:tcBorders>
            <w:shd w:val="clear" w:color="auto" w:fill="auto"/>
            <w:noWrap/>
            <w:vAlign w:val="center"/>
          </w:tcPr>
          <w:p w14:paraId="047DD79B" w14:textId="77777777" w:rsidR="00B91AD6" w:rsidRPr="00A5541E" w:rsidRDefault="00B91AD6" w:rsidP="00A5541E">
            <w:pPr>
              <w:ind w:right="57"/>
              <w:jc w:val="center"/>
              <w:rPr>
                <w:i/>
                <w:iCs/>
                <w:sz w:val="20"/>
                <w:szCs w:val="20"/>
                <w:lang w:val="kk-KZ"/>
              </w:rPr>
            </w:pPr>
            <w:r w:rsidRPr="00A5541E">
              <w:rPr>
                <w:i/>
                <w:iCs/>
                <w:sz w:val="20"/>
                <w:szCs w:val="20"/>
                <w:lang w:val="kk-KZ"/>
              </w:rPr>
              <w:t>3,0%</w:t>
            </w:r>
          </w:p>
        </w:tc>
      </w:tr>
      <w:tr w:rsidR="00B91AD6" w:rsidRPr="00A5541E" w14:paraId="4EAFA4BD" w14:textId="77777777" w:rsidTr="00A5541E">
        <w:trPr>
          <w:trHeight w:val="315"/>
        </w:trPr>
        <w:tc>
          <w:tcPr>
            <w:tcW w:w="3568" w:type="dxa"/>
            <w:tcBorders>
              <w:top w:val="nil"/>
              <w:left w:val="single" w:sz="4" w:space="0" w:color="auto"/>
              <w:bottom w:val="single" w:sz="4" w:space="0" w:color="auto"/>
              <w:right w:val="single" w:sz="4" w:space="0" w:color="auto"/>
            </w:tcBorders>
            <w:shd w:val="clear" w:color="auto" w:fill="auto"/>
            <w:noWrap/>
            <w:vAlign w:val="bottom"/>
          </w:tcPr>
          <w:p w14:paraId="22D5255E" w14:textId="77777777" w:rsidR="00B91AD6" w:rsidRPr="00A5541E" w:rsidRDefault="00B91AD6" w:rsidP="00B91AD6">
            <w:pPr>
              <w:jc w:val="both"/>
              <w:rPr>
                <w:b/>
                <w:bCs/>
                <w:sz w:val="20"/>
                <w:szCs w:val="20"/>
                <w:lang w:val="kk-KZ"/>
              </w:rPr>
            </w:pPr>
            <w:r w:rsidRPr="00A5541E">
              <w:rPr>
                <w:b/>
                <w:bCs/>
                <w:sz w:val="20"/>
                <w:szCs w:val="20"/>
                <w:lang w:val="kk-KZ"/>
              </w:rPr>
              <w:t>Жиынтығы</w:t>
            </w:r>
          </w:p>
        </w:tc>
        <w:tc>
          <w:tcPr>
            <w:tcW w:w="1380" w:type="dxa"/>
            <w:tcBorders>
              <w:top w:val="nil"/>
              <w:left w:val="nil"/>
              <w:bottom w:val="single" w:sz="4" w:space="0" w:color="auto"/>
              <w:right w:val="single" w:sz="4" w:space="0" w:color="auto"/>
            </w:tcBorders>
            <w:shd w:val="clear" w:color="auto" w:fill="auto"/>
            <w:noWrap/>
            <w:vAlign w:val="center"/>
          </w:tcPr>
          <w:p w14:paraId="66074E67" w14:textId="77777777" w:rsidR="00B91AD6" w:rsidRPr="00A5541E" w:rsidRDefault="00B91AD6" w:rsidP="00A5541E">
            <w:pPr>
              <w:ind w:right="57"/>
              <w:jc w:val="center"/>
              <w:rPr>
                <w:b/>
                <w:bCs/>
                <w:sz w:val="20"/>
                <w:szCs w:val="20"/>
                <w:lang w:val="kk-KZ"/>
              </w:rPr>
            </w:pPr>
            <w:r w:rsidRPr="00A5541E">
              <w:rPr>
                <w:b/>
                <w:bCs/>
                <w:sz w:val="20"/>
                <w:szCs w:val="20"/>
                <w:lang w:val="kk-KZ"/>
              </w:rPr>
              <w:t>4 067,3</w:t>
            </w:r>
          </w:p>
        </w:tc>
        <w:tc>
          <w:tcPr>
            <w:tcW w:w="1612" w:type="dxa"/>
            <w:tcBorders>
              <w:top w:val="nil"/>
              <w:left w:val="nil"/>
              <w:bottom w:val="single" w:sz="4" w:space="0" w:color="auto"/>
              <w:right w:val="single" w:sz="4" w:space="0" w:color="auto"/>
            </w:tcBorders>
            <w:shd w:val="clear" w:color="auto" w:fill="auto"/>
            <w:noWrap/>
            <w:vAlign w:val="center"/>
          </w:tcPr>
          <w:p w14:paraId="4157BBA8" w14:textId="77777777" w:rsidR="00B91AD6" w:rsidRPr="00A5541E" w:rsidRDefault="00B91AD6" w:rsidP="00A5541E">
            <w:pPr>
              <w:ind w:right="57"/>
              <w:jc w:val="center"/>
              <w:rPr>
                <w:b/>
                <w:bCs/>
                <w:i/>
                <w:iCs/>
                <w:sz w:val="20"/>
                <w:szCs w:val="20"/>
                <w:lang w:val="kk-KZ"/>
              </w:rPr>
            </w:pPr>
            <w:r w:rsidRPr="00A5541E">
              <w:rPr>
                <w:b/>
                <w:bCs/>
                <w:i/>
                <w:iCs/>
                <w:sz w:val="20"/>
                <w:szCs w:val="20"/>
                <w:lang w:val="kk-KZ"/>
              </w:rPr>
              <w:t>100,00%</w:t>
            </w:r>
          </w:p>
        </w:tc>
        <w:tc>
          <w:tcPr>
            <w:tcW w:w="1380" w:type="dxa"/>
            <w:tcBorders>
              <w:top w:val="nil"/>
              <w:left w:val="nil"/>
              <w:bottom w:val="single" w:sz="4" w:space="0" w:color="auto"/>
              <w:right w:val="single" w:sz="4" w:space="0" w:color="auto"/>
            </w:tcBorders>
            <w:shd w:val="clear" w:color="auto" w:fill="auto"/>
            <w:noWrap/>
            <w:vAlign w:val="center"/>
          </w:tcPr>
          <w:p w14:paraId="5DC6E7A2" w14:textId="77777777" w:rsidR="00B91AD6" w:rsidRPr="00A5541E" w:rsidRDefault="00B91AD6" w:rsidP="00A5541E">
            <w:pPr>
              <w:ind w:right="57"/>
              <w:jc w:val="center"/>
              <w:rPr>
                <w:b/>
                <w:bCs/>
                <w:sz w:val="20"/>
                <w:szCs w:val="20"/>
                <w:lang w:val="kk-KZ"/>
              </w:rPr>
            </w:pPr>
            <w:r w:rsidRPr="00A5541E">
              <w:rPr>
                <w:b/>
                <w:bCs/>
                <w:sz w:val="20"/>
                <w:szCs w:val="20"/>
                <w:lang w:val="kk-KZ"/>
              </w:rPr>
              <w:t>4 025,9</w:t>
            </w:r>
          </w:p>
        </w:tc>
        <w:tc>
          <w:tcPr>
            <w:tcW w:w="1612" w:type="dxa"/>
            <w:tcBorders>
              <w:top w:val="nil"/>
              <w:left w:val="nil"/>
              <w:bottom w:val="single" w:sz="4" w:space="0" w:color="auto"/>
              <w:right w:val="single" w:sz="4" w:space="0" w:color="auto"/>
            </w:tcBorders>
            <w:shd w:val="clear" w:color="auto" w:fill="auto"/>
            <w:noWrap/>
            <w:vAlign w:val="center"/>
          </w:tcPr>
          <w:p w14:paraId="32B11642" w14:textId="77777777" w:rsidR="00B91AD6" w:rsidRPr="00A5541E" w:rsidRDefault="00B91AD6" w:rsidP="00A5541E">
            <w:pPr>
              <w:ind w:right="57"/>
              <w:jc w:val="center"/>
              <w:rPr>
                <w:b/>
                <w:bCs/>
                <w:i/>
                <w:iCs/>
                <w:sz w:val="20"/>
                <w:szCs w:val="20"/>
                <w:lang w:val="kk-KZ"/>
              </w:rPr>
            </w:pPr>
            <w:r w:rsidRPr="00A5541E">
              <w:rPr>
                <w:b/>
                <w:bCs/>
                <w:i/>
                <w:iCs/>
                <w:sz w:val="20"/>
                <w:szCs w:val="20"/>
                <w:lang w:val="kk-KZ"/>
              </w:rPr>
              <w:t>100,0%</w:t>
            </w:r>
          </w:p>
        </w:tc>
      </w:tr>
    </w:tbl>
    <w:p w14:paraId="434FBA6E" w14:textId="77777777" w:rsidR="00B91AD6" w:rsidRPr="002D73E8" w:rsidRDefault="00B91AD6" w:rsidP="00B91AD6">
      <w:pPr>
        <w:pStyle w:val="aa"/>
        <w:spacing w:line="235" w:lineRule="auto"/>
        <w:ind w:firstLine="720"/>
        <w:rPr>
          <w:i/>
          <w:sz w:val="26"/>
          <w:szCs w:val="26"/>
          <w:u w:val="single"/>
          <w:lang w:val="kk-KZ"/>
        </w:rPr>
      </w:pPr>
    </w:p>
    <w:p w14:paraId="64AFEAA5" w14:textId="77777777" w:rsidR="00B91AD6" w:rsidRDefault="00B91AD6" w:rsidP="00B91AD6">
      <w:pPr>
        <w:pStyle w:val="aa"/>
        <w:spacing w:line="235" w:lineRule="auto"/>
        <w:ind w:firstLine="720"/>
        <w:rPr>
          <w:b/>
          <w:sz w:val="26"/>
          <w:szCs w:val="26"/>
          <w:u w:val="single"/>
          <w:lang w:val="kk-KZ"/>
        </w:rPr>
      </w:pPr>
      <w:r w:rsidRPr="00A5541E">
        <w:rPr>
          <w:b/>
          <w:sz w:val="26"/>
          <w:szCs w:val="26"/>
          <w:u w:val="single"/>
          <w:lang w:val="kk-KZ"/>
        </w:rPr>
        <w:t>ТМД  қатысушы елдер арасындағы тауар айналымы</w:t>
      </w:r>
    </w:p>
    <w:p w14:paraId="4BC9B03B" w14:textId="77777777" w:rsidR="00A5541E" w:rsidRPr="00A5541E" w:rsidRDefault="00A5541E" w:rsidP="00B91AD6">
      <w:pPr>
        <w:pStyle w:val="aa"/>
        <w:spacing w:line="235" w:lineRule="auto"/>
        <w:ind w:firstLine="720"/>
        <w:rPr>
          <w:b/>
          <w:sz w:val="26"/>
          <w:szCs w:val="26"/>
          <w:u w:val="single"/>
          <w:lang w:val="kk-KZ"/>
        </w:rPr>
      </w:pPr>
    </w:p>
    <w:p w14:paraId="137A9DAE" w14:textId="77777777" w:rsidR="00B91AD6" w:rsidRPr="00A5541E" w:rsidRDefault="00B91AD6" w:rsidP="00B91AD6">
      <w:pPr>
        <w:ind w:firstLine="709"/>
        <w:jc w:val="both"/>
        <w:rPr>
          <w:sz w:val="26"/>
          <w:szCs w:val="26"/>
          <w:lang w:val="kk-KZ"/>
        </w:rPr>
      </w:pPr>
      <w:r w:rsidRPr="00A5541E">
        <w:rPr>
          <w:sz w:val="26"/>
          <w:szCs w:val="26"/>
          <w:lang w:val="kk-KZ"/>
        </w:rPr>
        <w:t xml:space="preserve">2010 жылы </w:t>
      </w:r>
      <w:r w:rsidRPr="00A5541E">
        <w:rPr>
          <w:b/>
          <w:sz w:val="26"/>
          <w:szCs w:val="26"/>
          <w:lang w:val="kk-KZ"/>
        </w:rPr>
        <w:t>Қазақстаннан ТМД-ға қатысушы елдерге жіберілген тауарлар мен қызметтер</w:t>
      </w:r>
      <w:r w:rsidRPr="00A5541E">
        <w:rPr>
          <w:rStyle w:val="a4"/>
          <w:b/>
          <w:sz w:val="26"/>
          <w:szCs w:val="26"/>
          <w:lang w:val="kk-KZ"/>
        </w:rPr>
        <w:footnoteReference w:id="17"/>
      </w:r>
      <w:r w:rsidRPr="00A5541E">
        <w:rPr>
          <w:sz w:val="26"/>
          <w:szCs w:val="26"/>
          <w:lang w:val="kk-KZ"/>
        </w:rPr>
        <w:t xml:space="preserve"> төлемдер көлемі 1 662,6 млрд. теңгені (11,3 млрд. АҚШ долл.) құрады. ТМД-ға қатысушы елдерден Қазақстанға </w:t>
      </w:r>
      <w:r w:rsidRPr="00A5541E">
        <w:rPr>
          <w:b/>
          <w:sz w:val="26"/>
          <w:szCs w:val="26"/>
          <w:lang w:val="kk-KZ"/>
        </w:rPr>
        <w:t xml:space="preserve">алынған  </w:t>
      </w:r>
      <w:r w:rsidRPr="00A5541E">
        <w:rPr>
          <w:sz w:val="26"/>
          <w:szCs w:val="26"/>
          <w:lang w:val="kk-KZ"/>
        </w:rPr>
        <w:t xml:space="preserve">тауарлар мен қызметтер үшін </w:t>
      </w:r>
      <w:r w:rsidRPr="00A5541E">
        <w:rPr>
          <w:b/>
          <w:sz w:val="26"/>
          <w:szCs w:val="26"/>
          <w:lang w:val="kk-KZ"/>
        </w:rPr>
        <w:t>төлемдердің көлемі</w:t>
      </w:r>
      <w:r w:rsidRPr="00A5541E">
        <w:rPr>
          <w:sz w:val="26"/>
          <w:szCs w:val="26"/>
          <w:lang w:val="kk-KZ"/>
        </w:rPr>
        <w:t xml:space="preserve"> 592,8 млрд. теңгені (4,0 млрд. АҚШ долл.) құрады.</w:t>
      </w:r>
      <w:r w:rsidRPr="00A5541E">
        <w:rPr>
          <w:sz w:val="26"/>
          <w:szCs w:val="26"/>
          <w:lang w:val="kk-KZ"/>
        </w:rPr>
        <w:tab/>
      </w:r>
    </w:p>
    <w:p w14:paraId="61FFD24F" w14:textId="77777777" w:rsidR="00B91AD6" w:rsidRPr="002D73E8" w:rsidRDefault="00B91AD6" w:rsidP="00B91AD6">
      <w:pPr>
        <w:ind w:firstLine="709"/>
        <w:jc w:val="both"/>
        <w:rPr>
          <w:b/>
          <w:sz w:val="26"/>
          <w:szCs w:val="26"/>
          <w:lang w:val="kk-KZ"/>
        </w:rPr>
      </w:pPr>
      <w:r w:rsidRPr="00A5541E">
        <w:rPr>
          <w:sz w:val="26"/>
          <w:szCs w:val="26"/>
          <w:lang w:val="kk-KZ"/>
        </w:rPr>
        <w:t>Ресей Федерациясы Қазақстан Республикасының негізгі сауда әріптесі болып табылады. Мәселен, көрсетілген елге тауарлар мен қызметтері  үшін төлемдер сомасы барлық ТМД елдерімен жасалған төлемдер жалпы көлемінің 83,5%-ын құрады. Тауарлар мен қызметтер</w:t>
      </w:r>
      <w:r w:rsidR="007C4F2F">
        <w:rPr>
          <w:sz w:val="26"/>
          <w:szCs w:val="26"/>
          <w:lang w:val="kk-KZ"/>
        </w:rPr>
        <w:t xml:space="preserve">ге </w:t>
      </w:r>
      <w:r w:rsidRPr="00A5541E">
        <w:rPr>
          <w:sz w:val="26"/>
          <w:szCs w:val="26"/>
          <w:lang w:val="kk-KZ"/>
        </w:rPr>
        <w:t>үшін Ресейден алынған төлемдердің сомасы 82,0%-ды  құрады (28-кесте).</w:t>
      </w:r>
      <w:r w:rsidRPr="002D73E8">
        <w:rPr>
          <w:b/>
          <w:sz w:val="26"/>
          <w:szCs w:val="26"/>
          <w:lang w:val="kk-KZ"/>
        </w:rPr>
        <w:t xml:space="preserve"> </w:t>
      </w:r>
    </w:p>
    <w:p w14:paraId="2E340016" w14:textId="77777777" w:rsidR="00A5541E" w:rsidRDefault="00A5541E" w:rsidP="00B91AD6">
      <w:pPr>
        <w:ind w:firstLine="709"/>
        <w:jc w:val="right"/>
        <w:rPr>
          <w:i/>
          <w:sz w:val="26"/>
          <w:szCs w:val="26"/>
          <w:lang w:val="kk-KZ"/>
        </w:rPr>
      </w:pPr>
    </w:p>
    <w:p w14:paraId="1BF4083D" w14:textId="77777777" w:rsidR="00A5541E" w:rsidRDefault="00A5541E" w:rsidP="00B91AD6">
      <w:pPr>
        <w:ind w:firstLine="709"/>
        <w:jc w:val="right"/>
        <w:rPr>
          <w:i/>
          <w:sz w:val="26"/>
          <w:szCs w:val="26"/>
          <w:lang w:val="kk-KZ"/>
        </w:rPr>
      </w:pPr>
    </w:p>
    <w:p w14:paraId="7BECC122" w14:textId="77777777" w:rsidR="00A5541E" w:rsidRDefault="00A5541E" w:rsidP="00B91AD6">
      <w:pPr>
        <w:ind w:firstLine="709"/>
        <w:jc w:val="right"/>
        <w:rPr>
          <w:i/>
          <w:sz w:val="26"/>
          <w:szCs w:val="26"/>
          <w:lang w:val="kk-KZ"/>
        </w:rPr>
      </w:pPr>
    </w:p>
    <w:p w14:paraId="44BA1F4D" w14:textId="77777777" w:rsidR="00A5541E" w:rsidRDefault="00A5541E" w:rsidP="00B91AD6">
      <w:pPr>
        <w:ind w:firstLine="709"/>
        <w:jc w:val="right"/>
        <w:rPr>
          <w:i/>
          <w:sz w:val="26"/>
          <w:szCs w:val="26"/>
          <w:lang w:val="kk-KZ"/>
        </w:rPr>
      </w:pPr>
    </w:p>
    <w:p w14:paraId="334FA0D2" w14:textId="77777777" w:rsidR="00A5541E" w:rsidRDefault="00A5541E" w:rsidP="00B91AD6">
      <w:pPr>
        <w:ind w:firstLine="709"/>
        <w:jc w:val="right"/>
        <w:rPr>
          <w:i/>
          <w:sz w:val="26"/>
          <w:szCs w:val="26"/>
          <w:lang w:val="kk-KZ"/>
        </w:rPr>
      </w:pPr>
    </w:p>
    <w:p w14:paraId="10D95595" w14:textId="77777777" w:rsidR="00AD0672" w:rsidRDefault="00AD0672" w:rsidP="00B91AD6">
      <w:pPr>
        <w:ind w:firstLine="709"/>
        <w:jc w:val="right"/>
        <w:rPr>
          <w:i/>
          <w:sz w:val="26"/>
          <w:szCs w:val="26"/>
          <w:lang w:val="kk-KZ"/>
        </w:rPr>
      </w:pPr>
    </w:p>
    <w:p w14:paraId="7CB4FEEE" w14:textId="77777777" w:rsidR="007C4F2F" w:rsidRDefault="007C4F2F" w:rsidP="00B91AD6">
      <w:pPr>
        <w:ind w:firstLine="709"/>
        <w:jc w:val="right"/>
        <w:rPr>
          <w:i/>
          <w:sz w:val="26"/>
          <w:szCs w:val="26"/>
          <w:lang w:val="kk-KZ"/>
        </w:rPr>
      </w:pPr>
    </w:p>
    <w:p w14:paraId="46A4ED71" w14:textId="77777777" w:rsidR="00B91AD6" w:rsidRPr="00E974AD" w:rsidRDefault="00B91AD6" w:rsidP="00B91AD6">
      <w:pPr>
        <w:ind w:firstLine="709"/>
        <w:jc w:val="right"/>
        <w:rPr>
          <w:i/>
          <w:sz w:val="26"/>
          <w:szCs w:val="26"/>
          <w:lang w:val="kk-KZ"/>
        </w:rPr>
      </w:pPr>
      <w:r w:rsidRPr="00E974AD">
        <w:rPr>
          <w:i/>
          <w:sz w:val="26"/>
          <w:szCs w:val="26"/>
          <w:lang w:val="kk-KZ"/>
        </w:rPr>
        <w:t>28-кесте.</w:t>
      </w:r>
    </w:p>
    <w:p w14:paraId="4035E0FE" w14:textId="77777777" w:rsidR="00A5541E" w:rsidRDefault="00B91AD6" w:rsidP="00B91AD6">
      <w:pPr>
        <w:pStyle w:val="aa"/>
        <w:spacing w:line="235" w:lineRule="auto"/>
        <w:jc w:val="center"/>
        <w:rPr>
          <w:b/>
          <w:sz w:val="26"/>
          <w:szCs w:val="26"/>
          <w:lang w:val="kk-KZ"/>
        </w:rPr>
      </w:pPr>
      <w:r w:rsidRPr="002D73E8">
        <w:rPr>
          <w:b/>
          <w:sz w:val="26"/>
          <w:szCs w:val="26"/>
          <w:lang w:val="kk-KZ"/>
        </w:rPr>
        <w:t>2010 жылғы елдер  бойынша  ТМД-ға қатысушы елдер арасындағы тауар айналымына байланысты  есеп айырысулардың  құрылымы туралы мәліметтер</w:t>
      </w:r>
    </w:p>
    <w:p w14:paraId="6E053B0D" w14:textId="77777777" w:rsidR="00B91AD6" w:rsidRPr="002D73E8" w:rsidRDefault="00B91AD6" w:rsidP="00B91AD6">
      <w:pPr>
        <w:pStyle w:val="aa"/>
        <w:spacing w:line="235" w:lineRule="auto"/>
        <w:jc w:val="center"/>
        <w:rPr>
          <w:b/>
          <w:sz w:val="26"/>
          <w:szCs w:val="26"/>
          <w:lang w:val="kk-KZ"/>
        </w:rPr>
      </w:pPr>
      <w:r w:rsidRPr="002D73E8">
        <w:rPr>
          <w:b/>
          <w:sz w:val="26"/>
          <w:szCs w:val="26"/>
          <w:lang w:val="kk-KZ"/>
        </w:rPr>
        <w:t xml:space="preserve">  </w:t>
      </w:r>
    </w:p>
    <w:tbl>
      <w:tblPr>
        <w:tblW w:w="9552" w:type="dxa"/>
        <w:tblInd w:w="93" w:type="dxa"/>
        <w:tblLayout w:type="fixed"/>
        <w:tblLook w:val="0000" w:firstRow="0" w:lastRow="0" w:firstColumn="0" w:lastColumn="0" w:noHBand="0" w:noVBand="0"/>
      </w:tblPr>
      <w:tblGrid>
        <w:gridCol w:w="2633"/>
        <w:gridCol w:w="1636"/>
        <w:gridCol w:w="1917"/>
        <w:gridCol w:w="1542"/>
        <w:gridCol w:w="1824"/>
      </w:tblGrid>
      <w:tr w:rsidR="00B91AD6" w:rsidRPr="00A5541E" w14:paraId="0266A5F1" w14:textId="77777777" w:rsidTr="00A5541E">
        <w:trPr>
          <w:trHeight w:val="895"/>
        </w:trPr>
        <w:tc>
          <w:tcPr>
            <w:tcW w:w="2633" w:type="dxa"/>
            <w:vMerge w:val="restart"/>
            <w:tcBorders>
              <w:top w:val="single" w:sz="4" w:space="0" w:color="auto"/>
              <w:left w:val="single" w:sz="4" w:space="0" w:color="auto"/>
              <w:bottom w:val="nil"/>
              <w:right w:val="single" w:sz="4" w:space="0" w:color="auto"/>
            </w:tcBorders>
            <w:shd w:val="clear" w:color="auto" w:fill="CCFFCC"/>
            <w:noWrap/>
            <w:vAlign w:val="center"/>
          </w:tcPr>
          <w:p w14:paraId="59B74633" w14:textId="77777777" w:rsidR="00B91AD6" w:rsidRPr="00A5541E" w:rsidRDefault="00B91AD6" w:rsidP="00B91AD6">
            <w:pPr>
              <w:jc w:val="center"/>
              <w:rPr>
                <w:b/>
                <w:sz w:val="20"/>
                <w:szCs w:val="20"/>
                <w:lang w:val="kk-KZ"/>
              </w:rPr>
            </w:pPr>
            <w:r w:rsidRPr="00A5541E">
              <w:rPr>
                <w:b/>
                <w:sz w:val="20"/>
                <w:szCs w:val="20"/>
                <w:lang w:val="kk-KZ"/>
              </w:rPr>
              <w:t>Ел</w:t>
            </w:r>
          </w:p>
          <w:p w14:paraId="670D02B1" w14:textId="77777777" w:rsidR="00B91AD6" w:rsidRPr="00A5541E" w:rsidRDefault="00B91AD6" w:rsidP="00B91AD6">
            <w:pPr>
              <w:jc w:val="center"/>
              <w:rPr>
                <w:b/>
                <w:sz w:val="20"/>
                <w:szCs w:val="20"/>
                <w:lang w:val="kk-KZ"/>
              </w:rPr>
            </w:pPr>
          </w:p>
        </w:tc>
        <w:tc>
          <w:tcPr>
            <w:tcW w:w="3553" w:type="dxa"/>
            <w:gridSpan w:val="2"/>
            <w:tcBorders>
              <w:top w:val="single" w:sz="4" w:space="0" w:color="auto"/>
              <w:left w:val="single" w:sz="4" w:space="0" w:color="auto"/>
              <w:bottom w:val="single" w:sz="4" w:space="0" w:color="auto"/>
              <w:right w:val="single" w:sz="4" w:space="0" w:color="auto"/>
            </w:tcBorders>
            <w:shd w:val="clear" w:color="auto" w:fill="CCFFCC"/>
            <w:vAlign w:val="center"/>
          </w:tcPr>
          <w:p w14:paraId="792D3D47" w14:textId="77777777" w:rsidR="00B91AD6" w:rsidRPr="00A5541E" w:rsidRDefault="00B91AD6" w:rsidP="00B91AD6">
            <w:pPr>
              <w:jc w:val="center"/>
              <w:rPr>
                <w:b/>
                <w:sz w:val="20"/>
                <w:szCs w:val="20"/>
                <w:lang w:val="kk-KZ"/>
              </w:rPr>
            </w:pPr>
            <w:r w:rsidRPr="00A5541E">
              <w:rPr>
                <w:b/>
                <w:sz w:val="20"/>
                <w:szCs w:val="20"/>
                <w:lang w:val="kk-KZ"/>
              </w:rPr>
              <w:t xml:space="preserve">КО қатысушылардың банктеріне жіберілген  төлемдердің сомасы  </w:t>
            </w:r>
          </w:p>
        </w:tc>
        <w:tc>
          <w:tcPr>
            <w:tcW w:w="3366" w:type="dxa"/>
            <w:gridSpan w:val="2"/>
            <w:tcBorders>
              <w:top w:val="single" w:sz="4" w:space="0" w:color="auto"/>
              <w:left w:val="single" w:sz="4" w:space="0" w:color="auto"/>
              <w:bottom w:val="single" w:sz="4" w:space="0" w:color="auto"/>
              <w:right w:val="single" w:sz="4" w:space="0" w:color="auto"/>
            </w:tcBorders>
            <w:shd w:val="clear" w:color="auto" w:fill="CCFFCC"/>
            <w:vAlign w:val="center"/>
          </w:tcPr>
          <w:p w14:paraId="5794CC18" w14:textId="77777777" w:rsidR="00B91AD6" w:rsidRPr="00A5541E" w:rsidRDefault="00B91AD6" w:rsidP="00B91AD6">
            <w:pPr>
              <w:jc w:val="center"/>
              <w:rPr>
                <w:b/>
                <w:sz w:val="20"/>
                <w:szCs w:val="20"/>
                <w:lang w:val="kk-KZ"/>
              </w:rPr>
            </w:pPr>
            <w:r w:rsidRPr="00A5541E">
              <w:rPr>
                <w:b/>
                <w:sz w:val="20"/>
                <w:szCs w:val="20"/>
                <w:lang w:val="kk-KZ"/>
              </w:rPr>
              <w:t xml:space="preserve">КО қатысушылардың банктерінен келіп түскен  төлемдердің сомасы  </w:t>
            </w:r>
          </w:p>
        </w:tc>
      </w:tr>
      <w:tr w:rsidR="00B91AD6" w:rsidRPr="00A5541E" w14:paraId="40920CB5" w14:textId="77777777" w:rsidTr="00A5541E">
        <w:trPr>
          <w:trHeight w:val="289"/>
        </w:trPr>
        <w:tc>
          <w:tcPr>
            <w:tcW w:w="2633" w:type="dxa"/>
            <w:vMerge/>
            <w:tcBorders>
              <w:left w:val="single" w:sz="4" w:space="0" w:color="auto"/>
              <w:bottom w:val="single" w:sz="4" w:space="0" w:color="auto"/>
              <w:right w:val="single" w:sz="4" w:space="0" w:color="auto"/>
            </w:tcBorders>
            <w:shd w:val="clear" w:color="auto" w:fill="CCFFCC"/>
            <w:noWrap/>
            <w:vAlign w:val="center"/>
          </w:tcPr>
          <w:p w14:paraId="36F8AD46" w14:textId="77777777" w:rsidR="00B91AD6" w:rsidRPr="00A5541E" w:rsidRDefault="00B91AD6" w:rsidP="00B91AD6">
            <w:pPr>
              <w:jc w:val="center"/>
              <w:rPr>
                <w:b/>
                <w:sz w:val="20"/>
                <w:szCs w:val="20"/>
                <w:lang w:val="kk-KZ"/>
              </w:rPr>
            </w:pPr>
          </w:p>
        </w:tc>
        <w:tc>
          <w:tcPr>
            <w:tcW w:w="1636" w:type="dxa"/>
            <w:tcBorders>
              <w:top w:val="nil"/>
              <w:left w:val="nil"/>
              <w:bottom w:val="single" w:sz="4" w:space="0" w:color="auto"/>
              <w:right w:val="single" w:sz="4" w:space="0" w:color="auto"/>
            </w:tcBorders>
            <w:shd w:val="clear" w:color="auto" w:fill="CCFFCC"/>
            <w:vAlign w:val="center"/>
          </w:tcPr>
          <w:p w14:paraId="7D1C1C09" w14:textId="77777777" w:rsidR="00B91AD6" w:rsidRPr="00A5541E" w:rsidRDefault="00B91AD6" w:rsidP="00B91AD6">
            <w:pPr>
              <w:jc w:val="center"/>
              <w:rPr>
                <w:b/>
                <w:sz w:val="20"/>
                <w:szCs w:val="20"/>
                <w:lang w:val="kk-KZ"/>
              </w:rPr>
            </w:pPr>
            <w:r w:rsidRPr="00A5541E">
              <w:rPr>
                <w:b/>
                <w:sz w:val="20"/>
                <w:szCs w:val="20"/>
                <w:lang w:val="kk-KZ"/>
              </w:rPr>
              <w:t>Жиынтығы</w:t>
            </w:r>
          </w:p>
        </w:tc>
        <w:tc>
          <w:tcPr>
            <w:tcW w:w="1917" w:type="dxa"/>
            <w:tcBorders>
              <w:top w:val="nil"/>
              <w:left w:val="nil"/>
              <w:bottom w:val="single" w:sz="4" w:space="0" w:color="auto"/>
              <w:right w:val="single" w:sz="4" w:space="0" w:color="auto"/>
            </w:tcBorders>
            <w:shd w:val="clear" w:color="auto" w:fill="CCFFCC"/>
            <w:vAlign w:val="center"/>
          </w:tcPr>
          <w:p w14:paraId="3A6C92A9" w14:textId="77777777" w:rsidR="00B91AD6" w:rsidRPr="00A5541E" w:rsidRDefault="00B91AD6" w:rsidP="00B91AD6">
            <w:pPr>
              <w:jc w:val="center"/>
              <w:rPr>
                <w:b/>
                <w:i/>
                <w:iCs/>
                <w:sz w:val="20"/>
                <w:szCs w:val="20"/>
                <w:lang w:val="kk-KZ"/>
              </w:rPr>
            </w:pPr>
            <w:r w:rsidRPr="00A5541E">
              <w:rPr>
                <w:b/>
                <w:i/>
                <w:iCs/>
                <w:sz w:val="20"/>
                <w:szCs w:val="20"/>
                <w:lang w:val="kk-KZ"/>
              </w:rPr>
              <w:t xml:space="preserve">Жалпы төлемдер  көлемінің үлесі, </w:t>
            </w:r>
          </w:p>
          <w:p w14:paraId="72432DF1" w14:textId="77777777" w:rsidR="00B91AD6" w:rsidRPr="00A5541E" w:rsidRDefault="00B91AD6" w:rsidP="00B91AD6">
            <w:pPr>
              <w:jc w:val="center"/>
              <w:rPr>
                <w:b/>
                <w:i/>
                <w:iCs/>
                <w:sz w:val="20"/>
                <w:szCs w:val="20"/>
                <w:lang w:val="kk-KZ"/>
              </w:rPr>
            </w:pPr>
            <w:r w:rsidRPr="00A5541E">
              <w:rPr>
                <w:b/>
                <w:i/>
                <w:iCs/>
                <w:sz w:val="20"/>
                <w:szCs w:val="20"/>
                <w:lang w:val="kk-KZ"/>
              </w:rPr>
              <w:t xml:space="preserve"> %-бен</w:t>
            </w:r>
          </w:p>
        </w:tc>
        <w:tc>
          <w:tcPr>
            <w:tcW w:w="1542" w:type="dxa"/>
            <w:tcBorders>
              <w:top w:val="nil"/>
              <w:left w:val="nil"/>
              <w:bottom w:val="single" w:sz="4" w:space="0" w:color="auto"/>
              <w:right w:val="single" w:sz="4" w:space="0" w:color="auto"/>
            </w:tcBorders>
            <w:shd w:val="clear" w:color="auto" w:fill="CCFFCC"/>
            <w:vAlign w:val="center"/>
          </w:tcPr>
          <w:p w14:paraId="16465A82" w14:textId="77777777" w:rsidR="00B91AD6" w:rsidRPr="00A5541E" w:rsidRDefault="00B91AD6" w:rsidP="00B91AD6">
            <w:pPr>
              <w:jc w:val="center"/>
              <w:rPr>
                <w:b/>
                <w:sz w:val="20"/>
                <w:szCs w:val="20"/>
                <w:lang w:val="kk-KZ"/>
              </w:rPr>
            </w:pPr>
            <w:r w:rsidRPr="00A5541E">
              <w:rPr>
                <w:b/>
                <w:sz w:val="20"/>
                <w:szCs w:val="20"/>
                <w:lang w:val="kk-KZ"/>
              </w:rPr>
              <w:t>Жиынтығы</w:t>
            </w:r>
          </w:p>
        </w:tc>
        <w:tc>
          <w:tcPr>
            <w:tcW w:w="1824" w:type="dxa"/>
            <w:tcBorders>
              <w:top w:val="nil"/>
              <w:left w:val="nil"/>
              <w:bottom w:val="single" w:sz="4" w:space="0" w:color="auto"/>
              <w:right w:val="single" w:sz="4" w:space="0" w:color="auto"/>
            </w:tcBorders>
            <w:shd w:val="clear" w:color="auto" w:fill="CCFFCC"/>
            <w:vAlign w:val="center"/>
          </w:tcPr>
          <w:p w14:paraId="240AECB1" w14:textId="77777777" w:rsidR="00B91AD6" w:rsidRPr="00A5541E" w:rsidRDefault="00B91AD6" w:rsidP="00B91AD6">
            <w:pPr>
              <w:jc w:val="center"/>
              <w:rPr>
                <w:b/>
                <w:i/>
                <w:iCs/>
                <w:sz w:val="20"/>
                <w:szCs w:val="20"/>
                <w:lang w:val="kk-KZ"/>
              </w:rPr>
            </w:pPr>
            <w:r w:rsidRPr="00A5541E">
              <w:rPr>
                <w:b/>
                <w:i/>
                <w:iCs/>
                <w:sz w:val="20"/>
                <w:szCs w:val="20"/>
                <w:lang w:val="kk-KZ"/>
              </w:rPr>
              <w:t xml:space="preserve">Жалпы төлемдер  көлемінің үлесі, </w:t>
            </w:r>
          </w:p>
          <w:p w14:paraId="5227165F" w14:textId="77777777" w:rsidR="00B91AD6" w:rsidRPr="00A5541E" w:rsidRDefault="00B91AD6" w:rsidP="00B91AD6">
            <w:pPr>
              <w:jc w:val="center"/>
              <w:rPr>
                <w:b/>
                <w:i/>
                <w:iCs/>
                <w:sz w:val="20"/>
                <w:szCs w:val="20"/>
                <w:lang w:val="kk-KZ"/>
              </w:rPr>
            </w:pPr>
            <w:r w:rsidRPr="00A5541E">
              <w:rPr>
                <w:b/>
                <w:i/>
                <w:iCs/>
                <w:sz w:val="20"/>
                <w:szCs w:val="20"/>
                <w:lang w:val="kk-KZ"/>
              </w:rPr>
              <w:t xml:space="preserve"> %-бен</w:t>
            </w:r>
          </w:p>
        </w:tc>
      </w:tr>
      <w:tr w:rsidR="00B91AD6" w:rsidRPr="00A5541E" w14:paraId="6B1D9547" w14:textId="77777777" w:rsidTr="00A5541E">
        <w:trPr>
          <w:trHeight w:val="315"/>
        </w:trPr>
        <w:tc>
          <w:tcPr>
            <w:tcW w:w="2633" w:type="dxa"/>
            <w:tcBorders>
              <w:top w:val="nil"/>
              <w:left w:val="single" w:sz="4" w:space="0" w:color="auto"/>
              <w:bottom w:val="single" w:sz="4" w:space="0" w:color="auto"/>
              <w:right w:val="single" w:sz="4" w:space="0" w:color="auto"/>
            </w:tcBorders>
            <w:shd w:val="clear" w:color="auto" w:fill="auto"/>
            <w:vAlign w:val="bottom"/>
          </w:tcPr>
          <w:p w14:paraId="3DFE5F8F" w14:textId="77777777" w:rsidR="00B91AD6" w:rsidRPr="00A5541E" w:rsidRDefault="00B91AD6" w:rsidP="00B91AD6">
            <w:pPr>
              <w:rPr>
                <w:sz w:val="20"/>
                <w:szCs w:val="20"/>
                <w:lang w:val="kk-KZ"/>
              </w:rPr>
            </w:pPr>
            <w:r w:rsidRPr="00A5541E">
              <w:rPr>
                <w:sz w:val="20"/>
                <w:szCs w:val="20"/>
                <w:lang w:val="kk-KZ"/>
              </w:rPr>
              <w:t>Ресей</w:t>
            </w:r>
          </w:p>
        </w:tc>
        <w:tc>
          <w:tcPr>
            <w:tcW w:w="1636" w:type="dxa"/>
            <w:tcBorders>
              <w:top w:val="nil"/>
              <w:left w:val="nil"/>
              <w:bottom w:val="single" w:sz="4" w:space="0" w:color="auto"/>
              <w:right w:val="single" w:sz="4" w:space="0" w:color="auto"/>
            </w:tcBorders>
            <w:shd w:val="clear" w:color="auto" w:fill="auto"/>
            <w:noWrap/>
            <w:vAlign w:val="bottom"/>
          </w:tcPr>
          <w:p w14:paraId="62A4C8B0" w14:textId="77777777" w:rsidR="00B91AD6" w:rsidRPr="00A5541E" w:rsidRDefault="00B91AD6" w:rsidP="00B91AD6">
            <w:pPr>
              <w:jc w:val="center"/>
              <w:rPr>
                <w:sz w:val="20"/>
                <w:szCs w:val="20"/>
                <w:lang w:val="kk-KZ"/>
              </w:rPr>
            </w:pPr>
            <w:r w:rsidRPr="00A5541E">
              <w:rPr>
                <w:sz w:val="20"/>
                <w:szCs w:val="20"/>
                <w:lang w:val="kk-KZ"/>
              </w:rPr>
              <w:t xml:space="preserve">        1 388,4 </w:t>
            </w:r>
          </w:p>
        </w:tc>
        <w:tc>
          <w:tcPr>
            <w:tcW w:w="1917" w:type="dxa"/>
            <w:tcBorders>
              <w:top w:val="nil"/>
              <w:left w:val="nil"/>
              <w:bottom w:val="single" w:sz="4" w:space="0" w:color="auto"/>
              <w:right w:val="single" w:sz="4" w:space="0" w:color="auto"/>
            </w:tcBorders>
            <w:shd w:val="clear" w:color="auto" w:fill="auto"/>
            <w:noWrap/>
            <w:vAlign w:val="bottom"/>
          </w:tcPr>
          <w:p w14:paraId="66B3FCAC" w14:textId="77777777" w:rsidR="00B91AD6" w:rsidRPr="00A5541E" w:rsidRDefault="00B91AD6" w:rsidP="00B91AD6">
            <w:pPr>
              <w:jc w:val="center"/>
              <w:rPr>
                <w:i/>
                <w:iCs/>
                <w:sz w:val="20"/>
                <w:szCs w:val="20"/>
                <w:lang w:val="kk-KZ"/>
              </w:rPr>
            </w:pPr>
            <w:r w:rsidRPr="00A5541E">
              <w:rPr>
                <w:i/>
                <w:iCs/>
                <w:sz w:val="20"/>
                <w:szCs w:val="20"/>
                <w:lang w:val="kk-KZ"/>
              </w:rPr>
              <w:t>83,5%</w:t>
            </w:r>
          </w:p>
        </w:tc>
        <w:tc>
          <w:tcPr>
            <w:tcW w:w="1542" w:type="dxa"/>
            <w:tcBorders>
              <w:top w:val="nil"/>
              <w:left w:val="nil"/>
              <w:bottom w:val="single" w:sz="4" w:space="0" w:color="auto"/>
              <w:right w:val="single" w:sz="4" w:space="0" w:color="auto"/>
            </w:tcBorders>
            <w:shd w:val="clear" w:color="auto" w:fill="auto"/>
            <w:noWrap/>
            <w:vAlign w:val="bottom"/>
          </w:tcPr>
          <w:p w14:paraId="21F1528A" w14:textId="77777777" w:rsidR="00B91AD6" w:rsidRPr="00A5541E" w:rsidRDefault="00B91AD6" w:rsidP="00B91AD6">
            <w:pPr>
              <w:jc w:val="center"/>
              <w:rPr>
                <w:sz w:val="20"/>
                <w:szCs w:val="20"/>
                <w:lang w:val="kk-KZ"/>
              </w:rPr>
            </w:pPr>
            <w:r w:rsidRPr="00A5541E">
              <w:rPr>
                <w:sz w:val="20"/>
                <w:szCs w:val="20"/>
                <w:lang w:val="kk-KZ"/>
              </w:rPr>
              <w:t xml:space="preserve">           486,1 </w:t>
            </w:r>
          </w:p>
        </w:tc>
        <w:tc>
          <w:tcPr>
            <w:tcW w:w="1824" w:type="dxa"/>
            <w:tcBorders>
              <w:top w:val="nil"/>
              <w:left w:val="nil"/>
              <w:bottom w:val="single" w:sz="4" w:space="0" w:color="auto"/>
              <w:right w:val="single" w:sz="4" w:space="0" w:color="auto"/>
            </w:tcBorders>
            <w:shd w:val="clear" w:color="auto" w:fill="auto"/>
            <w:noWrap/>
            <w:vAlign w:val="bottom"/>
          </w:tcPr>
          <w:p w14:paraId="41F83BDE" w14:textId="77777777" w:rsidR="00B91AD6" w:rsidRPr="00A5541E" w:rsidRDefault="00B91AD6" w:rsidP="00B91AD6">
            <w:pPr>
              <w:jc w:val="center"/>
              <w:rPr>
                <w:i/>
                <w:iCs/>
                <w:sz w:val="20"/>
                <w:szCs w:val="20"/>
                <w:lang w:val="kk-KZ"/>
              </w:rPr>
            </w:pPr>
            <w:r w:rsidRPr="00A5541E">
              <w:rPr>
                <w:i/>
                <w:iCs/>
                <w:sz w:val="20"/>
                <w:szCs w:val="20"/>
                <w:lang w:val="kk-KZ"/>
              </w:rPr>
              <w:t>82,0%</w:t>
            </w:r>
          </w:p>
        </w:tc>
      </w:tr>
      <w:tr w:rsidR="00B91AD6" w:rsidRPr="00A5541E" w14:paraId="504C2841" w14:textId="77777777" w:rsidTr="00A5541E">
        <w:trPr>
          <w:trHeight w:val="315"/>
        </w:trPr>
        <w:tc>
          <w:tcPr>
            <w:tcW w:w="2633" w:type="dxa"/>
            <w:tcBorders>
              <w:top w:val="nil"/>
              <w:left w:val="single" w:sz="4" w:space="0" w:color="auto"/>
              <w:bottom w:val="single" w:sz="4" w:space="0" w:color="auto"/>
              <w:right w:val="single" w:sz="4" w:space="0" w:color="auto"/>
            </w:tcBorders>
            <w:shd w:val="clear" w:color="auto" w:fill="auto"/>
            <w:vAlign w:val="bottom"/>
          </w:tcPr>
          <w:p w14:paraId="68F4B8A1" w14:textId="77777777" w:rsidR="00B91AD6" w:rsidRPr="00A5541E" w:rsidRDefault="00B91AD6" w:rsidP="00B91AD6">
            <w:pPr>
              <w:rPr>
                <w:sz w:val="20"/>
                <w:szCs w:val="20"/>
                <w:lang w:val="kk-KZ"/>
              </w:rPr>
            </w:pPr>
            <w:r w:rsidRPr="00A5541E">
              <w:rPr>
                <w:sz w:val="20"/>
                <w:szCs w:val="20"/>
                <w:lang w:val="kk-KZ"/>
              </w:rPr>
              <w:t>Әзірбайжан</w:t>
            </w:r>
          </w:p>
        </w:tc>
        <w:tc>
          <w:tcPr>
            <w:tcW w:w="1636" w:type="dxa"/>
            <w:tcBorders>
              <w:top w:val="nil"/>
              <w:left w:val="nil"/>
              <w:bottom w:val="single" w:sz="4" w:space="0" w:color="auto"/>
              <w:right w:val="single" w:sz="4" w:space="0" w:color="auto"/>
            </w:tcBorders>
            <w:shd w:val="clear" w:color="auto" w:fill="auto"/>
            <w:noWrap/>
            <w:vAlign w:val="bottom"/>
          </w:tcPr>
          <w:p w14:paraId="0F5BF1CD" w14:textId="77777777" w:rsidR="00B91AD6" w:rsidRPr="00A5541E" w:rsidRDefault="00B91AD6" w:rsidP="00B91AD6">
            <w:pPr>
              <w:jc w:val="center"/>
              <w:rPr>
                <w:sz w:val="20"/>
                <w:szCs w:val="20"/>
                <w:lang w:val="kk-KZ"/>
              </w:rPr>
            </w:pPr>
            <w:r w:rsidRPr="00A5541E">
              <w:rPr>
                <w:sz w:val="20"/>
                <w:szCs w:val="20"/>
                <w:lang w:val="kk-KZ"/>
              </w:rPr>
              <w:t xml:space="preserve">               4,7 </w:t>
            </w:r>
          </w:p>
        </w:tc>
        <w:tc>
          <w:tcPr>
            <w:tcW w:w="1917" w:type="dxa"/>
            <w:tcBorders>
              <w:top w:val="nil"/>
              <w:left w:val="nil"/>
              <w:bottom w:val="single" w:sz="4" w:space="0" w:color="auto"/>
              <w:right w:val="single" w:sz="4" w:space="0" w:color="auto"/>
            </w:tcBorders>
            <w:shd w:val="clear" w:color="auto" w:fill="auto"/>
            <w:noWrap/>
            <w:vAlign w:val="bottom"/>
          </w:tcPr>
          <w:p w14:paraId="5557FBDF" w14:textId="77777777" w:rsidR="00B91AD6" w:rsidRPr="00A5541E" w:rsidRDefault="00B91AD6" w:rsidP="00B91AD6">
            <w:pPr>
              <w:jc w:val="center"/>
              <w:rPr>
                <w:i/>
                <w:iCs/>
                <w:sz w:val="20"/>
                <w:szCs w:val="20"/>
                <w:lang w:val="kk-KZ"/>
              </w:rPr>
            </w:pPr>
            <w:r w:rsidRPr="00A5541E">
              <w:rPr>
                <w:i/>
                <w:iCs/>
                <w:sz w:val="20"/>
                <w:szCs w:val="20"/>
                <w:lang w:val="kk-KZ"/>
              </w:rPr>
              <w:t>0,3%</w:t>
            </w:r>
          </w:p>
        </w:tc>
        <w:tc>
          <w:tcPr>
            <w:tcW w:w="1542" w:type="dxa"/>
            <w:tcBorders>
              <w:top w:val="nil"/>
              <w:left w:val="nil"/>
              <w:bottom w:val="single" w:sz="4" w:space="0" w:color="auto"/>
              <w:right w:val="single" w:sz="4" w:space="0" w:color="auto"/>
            </w:tcBorders>
            <w:shd w:val="clear" w:color="auto" w:fill="auto"/>
            <w:noWrap/>
            <w:vAlign w:val="bottom"/>
          </w:tcPr>
          <w:p w14:paraId="2B666EE8" w14:textId="77777777" w:rsidR="00B91AD6" w:rsidRPr="00A5541E" w:rsidRDefault="00B91AD6" w:rsidP="00B91AD6">
            <w:pPr>
              <w:jc w:val="center"/>
              <w:rPr>
                <w:sz w:val="20"/>
                <w:szCs w:val="20"/>
                <w:lang w:val="kk-KZ"/>
              </w:rPr>
            </w:pPr>
            <w:r w:rsidRPr="00A5541E">
              <w:rPr>
                <w:sz w:val="20"/>
                <w:szCs w:val="20"/>
                <w:lang w:val="kk-KZ"/>
              </w:rPr>
              <w:t xml:space="preserve">               3,5 </w:t>
            </w:r>
          </w:p>
        </w:tc>
        <w:tc>
          <w:tcPr>
            <w:tcW w:w="1824" w:type="dxa"/>
            <w:tcBorders>
              <w:top w:val="nil"/>
              <w:left w:val="nil"/>
              <w:bottom w:val="single" w:sz="4" w:space="0" w:color="auto"/>
              <w:right w:val="single" w:sz="4" w:space="0" w:color="auto"/>
            </w:tcBorders>
            <w:shd w:val="clear" w:color="auto" w:fill="auto"/>
            <w:noWrap/>
            <w:vAlign w:val="bottom"/>
          </w:tcPr>
          <w:p w14:paraId="13B98C68" w14:textId="77777777" w:rsidR="00B91AD6" w:rsidRPr="00A5541E" w:rsidRDefault="00B91AD6" w:rsidP="00B91AD6">
            <w:pPr>
              <w:jc w:val="center"/>
              <w:rPr>
                <w:i/>
                <w:iCs/>
                <w:sz w:val="20"/>
                <w:szCs w:val="20"/>
                <w:lang w:val="kk-KZ"/>
              </w:rPr>
            </w:pPr>
            <w:r w:rsidRPr="00A5541E">
              <w:rPr>
                <w:i/>
                <w:iCs/>
                <w:sz w:val="20"/>
                <w:szCs w:val="20"/>
                <w:lang w:val="kk-KZ"/>
              </w:rPr>
              <w:t>0,6%</w:t>
            </w:r>
          </w:p>
        </w:tc>
      </w:tr>
      <w:tr w:rsidR="00B91AD6" w:rsidRPr="00A5541E" w14:paraId="101051DF" w14:textId="77777777" w:rsidTr="00A5541E">
        <w:trPr>
          <w:trHeight w:val="315"/>
        </w:trPr>
        <w:tc>
          <w:tcPr>
            <w:tcW w:w="2633" w:type="dxa"/>
            <w:tcBorders>
              <w:top w:val="nil"/>
              <w:left w:val="single" w:sz="4" w:space="0" w:color="auto"/>
              <w:bottom w:val="single" w:sz="4" w:space="0" w:color="auto"/>
              <w:right w:val="single" w:sz="4" w:space="0" w:color="auto"/>
            </w:tcBorders>
            <w:shd w:val="clear" w:color="auto" w:fill="auto"/>
            <w:vAlign w:val="bottom"/>
          </w:tcPr>
          <w:p w14:paraId="14B1217A" w14:textId="77777777" w:rsidR="00B91AD6" w:rsidRPr="00A5541E" w:rsidRDefault="00B91AD6" w:rsidP="00B91AD6">
            <w:pPr>
              <w:rPr>
                <w:sz w:val="20"/>
                <w:szCs w:val="20"/>
                <w:lang w:val="kk-KZ"/>
              </w:rPr>
            </w:pPr>
            <w:r w:rsidRPr="00A5541E">
              <w:rPr>
                <w:sz w:val="20"/>
                <w:szCs w:val="20"/>
                <w:lang w:val="kk-KZ"/>
              </w:rPr>
              <w:t>Армения</w:t>
            </w:r>
          </w:p>
        </w:tc>
        <w:tc>
          <w:tcPr>
            <w:tcW w:w="1636" w:type="dxa"/>
            <w:tcBorders>
              <w:top w:val="nil"/>
              <w:left w:val="nil"/>
              <w:bottom w:val="single" w:sz="4" w:space="0" w:color="auto"/>
              <w:right w:val="single" w:sz="4" w:space="0" w:color="auto"/>
            </w:tcBorders>
            <w:shd w:val="clear" w:color="auto" w:fill="auto"/>
            <w:noWrap/>
            <w:vAlign w:val="bottom"/>
          </w:tcPr>
          <w:p w14:paraId="6A5E1352" w14:textId="77777777" w:rsidR="00B91AD6" w:rsidRPr="00A5541E" w:rsidRDefault="00B91AD6" w:rsidP="00B91AD6">
            <w:pPr>
              <w:jc w:val="center"/>
              <w:rPr>
                <w:sz w:val="20"/>
                <w:szCs w:val="20"/>
                <w:lang w:val="kk-KZ"/>
              </w:rPr>
            </w:pPr>
            <w:r w:rsidRPr="00A5541E">
              <w:rPr>
                <w:sz w:val="20"/>
                <w:szCs w:val="20"/>
                <w:lang w:val="kk-KZ"/>
              </w:rPr>
              <w:t xml:space="preserve">               0,4 </w:t>
            </w:r>
          </w:p>
        </w:tc>
        <w:tc>
          <w:tcPr>
            <w:tcW w:w="1917" w:type="dxa"/>
            <w:tcBorders>
              <w:top w:val="nil"/>
              <w:left w:val="nil"/>
              <w:bottom w:val="single" w:sz="4" w:space="0" w:color="auto"/>
              <w:right w:val="single" w:sz="4" w:space="0" w:color="auto"/>
            </w:tcBorders>
            <w:shd w:val="clear" w:color="auto" w:fill="auto"/>
            <w:noWrap/>
            <w:vAlign w:val="bottom"/>
          </w:tcPr>
          <w:p w14:paraId="36180E00" w14:textId="77777777" w:rsidR="00B91AD6" w:rsidRPr="00A5541E" w:rsidRDefault="00B91AD6" w:rsidP="00B91AD6">
            <w:pPr>
              <w:jc w:val="center"/>
              <w:rPr>
                <w:i/>
                <w:iCs/>
                <w:sz w:val="20"/>
                <w:szCs w:val="20"/>
                <w:lang w:val="kk-KZ"/>
              </w:rPr>
            </w:pPr>
            <w:r w:rsidRPr="00A5541E">
              <w:rPr>
                <w:i/>
                <w:iCs/>
                <w:sz w:val="20"/>
                <w:szCs w:val="20"/>
                <w:lang w:val="kk-KZ"/>
              </w:rPr>
              <w:t>0,0</w:t>
            </w:r>
            <w:r w:rsidR="00E974AD" w:rsidRPr="00A5541E">
              <w:rPr>
                <w:i/>
                <w:iCs/>
                <w:sz w:val="20"/>
                <w:szCs w:val="20"/>
                <w:lang w:val="kk-KZ"/>
              </w:rPr>
              <w:t>2</w:t>
            </w:r>
            <w:r w:rsidRPr="00A5541E">
              <w:rPr>
                <w:i/>
                <w:iCs/>
                <w:sz w:val="20"/>
                <w:szCs w:val="20"/>
                <w:lang w:val="kk-KZ"/>
              </w:rPr>
              <w:t>%</w:t>
            </w:r>
          </w:p>
        </w:tc>
        <w:tc>
          <w:tcPr>
            <w:tcW w:w="1542" w:type="dxa"/>
            <w:tcBorders>
              <w:top w:val="nil"/>
              <w:left w:val="nil"/>
              <w:bottom w:val="single" w:sz="4" w:space="0" w:color="auto"/>
              <w:right w:val="single" w:sz="4" w:space="0" w:color="auto"/>
            </w:tcBorders>
            <w:shd w:val="clear" w:color="auto" w:fill="auto"/>
            <w:noWrap/>
            <w:vAlign w:val="bottom"/>
          </w:tcPr>
          <w:p w14:paraId="53DDEE57" w14:textId="77777777" w:rsidR="00B91AD6" w:rsidRPr="00A5541E" w:rsidRDefault="00B91AD6" w:rsidP="00B91AD6">
            <w:pPr>
              <w:jc w:val="center"/>
              <w:rPr>
                <w:sz w:val="20"/>
                <w:szCs w:val="20"/>
                <w:lang w:val="kk-KZ"/>
              </w:rPr>
            </w:pPr>
            <w:r w:rsidRPr="00A5541E">
              <w:rPr>
                <w:sz w:val="20"/>
                <w:szCs w:val="20"/>
                <w:lang w:val="kk-KZ"/>
              </w:rPr>
              <w:t xml:space="preserve">               0,1 </w:t>
            </w:r>
          </w:p>
        </w:tc>
        <w:tc>
          <w:tcPr>
            <w:tcW w:w="1824" w:type="dxa"/>
            <w:tcBorders>
              <w:top w:val="nil"/>
              <w:left w:val="nil"/>
              <w:bottom w:val="single" w:sz="4" w:space="0" w:color="auto"/>
              <w:right w:val="single" w:sz="4" w:space="0" w:color="auto"/>
            </w:tcBorders>
            <w:shd w:val="clear" w:color="auto" w:fill="auto"/>
            <w:noWrap/>
            <w:vAlign w:val="bottom"/>
          </w:tcPr>
          <w:p w14:paraId="040D5F5E" w14:textId="77777777" w:rsidR="00B91AD6" w:rsidRPr="00A5541E" w:rsidRDefault="00B91AD6" w:rsidP="00B91AD6">
            <w:pPr>
              <w:jc w:val="center"/>
              <w:rPr>
                <w:i/>
                <w:iCs/>
                <w:sz w:val="20"/>
                <w:szCs w:val="20"/>
                <w:lang w:val="kk-KZ"/>
              </w:rPr>
            </w:pPr>
            <w:r w:rsidRPr="00A5541E">
              <w:rPr>
                <w:i/>
                <w:iCs/>
                <w:sz w:val="20"/>
                <w:szCs w:val="20"/>
                <w:lang w:val="kk-KZ"/>
              </w:rPr>
              <w:t>0,0</w:t>
            </w:r>
            <w:r w:rsidR="00E974AD" w:rsidRPr="00A5541E">
              <w:rPr>
                <w:i/>
                <w:iCs/>
                <w:sz w:val="20"/>
                <w:szCs w:val="20"/>
                <w:lang w:val="kk-KZ"/>
              </w:rPr>
              <w:t>2</w:t>
            </w:r>
            <w:r w:rsidRPr="00A5541E">
              <w:rPr>
                <w:i/>
                <w:iCs/>
                <w:sz w:val="20"/>
                <w:szCs w:val="20"/>
                <w:lang w:val="kk-KZ"/>
              </w:rPr>
              <w:t>%</w:t>
            </w:r>
          </w:p>
        </w:tc>
      </w:tr>
      <w:tr w:rsidR="00B91AD6" w:rsidRPr="00A5541E" w14:paraId="4F08C256" w14:textId="77777777" w:rsidTr="00A5541E">
        <w:trPr>
          <w:trHeight w:val="315"/>
        </w:trPr>
        <w:tc>
          <w:tcPr>
            <w:tcW w:w="2633" w:type="dxa"/>
            <w:tcBorders>
              <w:top w:val="nil"/>
              <w:left w:val="single" w:sz="4" w:space="0" w:color="auto"/>
              <w:bottom w:val="single" w:sz="4" w:space="0" w:color="auto"/>
              <w:right w:val="single" w:sz="4" w:space="0" w:color="auto"/>
            </w:tcBorders>
            <w:shd w:val="clear" w:color="auto" w:fill="auto"/>
            <w:vAlign w:val="bottom"/>
          </w:tcPr>
          <w:p w14:paraId="5D219EBE" w14:textId="77777777" w:rsidR="00B91AD6" w:rsidRPr="00A5541E" w:rsidRDefault="00B91AD6" w:rsidP="00B91AD6">
            <w:pPr>
              <w:rPr>
                <w:sz w:val="20"/>
                <w:szCs w:val="20"/>
                <w:lang w:val="kk-KZ"/>
              </w:rPr>
            </w:pPr>
            <w:r w:rsidRPr="00A5541E">
              <w:rPr>
                <w:sz w:val="20"/>
                <w:szCs w:val="20"/>
                <w:lang w:val="kk-KZ"/>
              </w:rPr>
              <w:t>Беларусь</w:t>
            </w:r>
          </w:p>
        </w:tc>
        <w:tc>
          <w:tcPr>
            <w:tcW w:w="1636" w:type="dxa"/>
            <w:tcBorders>
              <w:top w:val="nil"/>
              <w:left w:val="nil"/>
              <w:bottom w:val="single" w:sz="4" w:space="0" w:color="auto"/>
              <w:right w:val="single" w:sz="4" w:space="0" w:color="auto"/>
            </w:tcBorders>
            <w:shd w:val="clear" w:color="auto" w:fill="auto"/>
            <w:noWrap/>
            <w:vAlign w:val="bottom"/>
          </w:tcPr>
          <w:p w14:paraId="6DD3CAD8" w14:textId="77777777" w:rsidR="00B91AD6" w:rsidRPr="00A5541E" w:rsidRDefault="00B91AD6" w:rsidP="00B91AD6">
            <w:pPr>
              <w:jc w:val="center"/>
              <w:rPr>
                <w:sz w:val="20"/>
                <w:szCs w:val="20"/>
                <w:lang w:val="kk-KZ"/>
              </w:rPr>
            </w:pPr>
            <w:r w:rsidRPr="00A5541E">
              <w:rPr>
                <w:sz w:val="20"/>
                <w:szCs w:val="20"/>
                <w:lang w:val="kk-KZ"/>
              </w:rPr>
              <w:t xml:space="preserve">             48,0 </w:t>
            </w:r>
          </w:p>
        </w:tc>
        <w:tc>
          <w:tcPr>
            <w:tcW w:w="1917" w:type="dxa"/>
            <w:tcBorders>
              <w:top w:val="nil"/>
              <w:left w:val="nil"/>
              <w:bottom w:val="single" w:sz="4" w:space="0" w:color="auto"/>
              <w:right w:val="single" w:sz="4" w:space="0" w:color="auto"/>
            </w:tcBorders>
            <w:shd w:val="clear" w:color="auto" w:fill="auto"/>
            <w:noWrap/>
            <w:vAlign w:val="bottom"/>
          </w:tcPr>
          <w:p w14:paraId="7119A8EB" w14:textId="77777777" w:rsidR="00B91AD6" w:rsidRPr="00A5541E" w:rsidRDefault="00B91AD6" w:rsidP="00B91AD6">
            <w:pPr>
              <w:jc w:val="center"/>
              <w:rPr>
                <w:i/>
                <w:iCs/>
                <w:sz w:val="20"/>
                <w:szCs w:val="20"/>
                <w:lang w:val="kk-KZ"/>
              </w:rPr>
            </w:pPr>
            <w:r w:rsidRPr="00A5541E">
              <w:rPr>
                <w:i/>
                <w:iCs/>
                <w:sz w:val="20"/>
                <w:szCs w:val="20"/>
                <w:lang w:val="kk-KZ"/>
              </w:rPr>
              <w:t>2,9%</w:t>
            </w:r>
          </w:p>
        </w:tc>
        <w:tc>
          <w:tcPr>
            <w:tcW w:w="1542" w:type="dxa"/>
            <w:tcBorders>
              <w:top w:val="nil"/>
              <w:left w:val="nil"/>
              <w:bottom w:val="single" w:sz="4" w:space="0" w:color="auto"/>
              <w:right w:val="single" w:sz="4" w:space="0" w:color="auto"/>
            </w:tcBorders>
            <w:shd w:val="clear" w:color="auto" w:fill="auto"/>
            <w:noWrap/>
            <w:vAlign w:val="bottom"/>
          </w:tcPr>
          <w:p w14:paraId="0072214E" w14:textId="77777777" w:rsidR="00B91AD6" w:rsidRPr="00A5541E" w:rsidRDefault="00B91AD6" w:rsidP="00B91AD6">
            <w:pPr>
              <w:jc w:val="center"/>
              <w:rPr>
                <w:sz w:val="20"/>
                <w:szCs w:val="20"/>
                <w:lang w:val="kk-KZ"/>
              </w:rPr>
            </w:pPr>
            <w:r w:rsidRPr="00A5541E">
              <w:rPr>
                <w:sz w:val="20"/>
                <w:szCs w:val="20"/>
                <w:lang w:val="kk-KZ"/>
              </w:rPr>
              <w:t xml:space="preserve">               6,8 </w:t>
            </w:r>
          </w:p>
        </w:tc>
        <w:tc>
          <w:tcPr>
            <w:tcW w:w="1824" w:type="dxa"/>
            <w:tcBorders>
              <w:top w:val="nil"/>
              <w:left w:val="nil"/>
              <w:bottom w:val="single" w:sz="4" w:space="0" w:color="auto"/>
              <w:right w:val="single" w:sz="4" w:space="0" w:color="auto"/>
            </w:tcBorders>
            <w:shd w:val="clear" w:color="auto" w:fill="auto"/>
            <w:noWrap/>
            <w:vAlign w:val="bottom"/>
          </w:tcPr>
          <w:p w14:paraId="35747066" w14:textId="77777777" w:rsidR="00B91AD6" w:rsidRPr="00A5541E" w:rsidRDefault="00B91AD6" w:rsidP="00B91AD6">
            <w:pPr>
              <w:jc w:val="center"/>
              <w:rPr>
                <w:i/>
                <w:iCs/>
                <w:sz w:val="20"/>
                <w:szCs w:val="20"/>
                <w:lang w:val="kk-KZ"/>
              </w:rPr>
            </w:pPr>
            <w:r w:rsidRPr="00A5541E">
              <w:rPr>
                <w:i/>
                <w:iCs/>
                <w:sz w:val="20"/>
                <w:szCs w:val="20"/>
                <w:lang w:val="kk-KZ"/>
              </w:rPr>
              <w:t>1,1%</w:t>
            </w:r>
          </w:p>
        </w:tc>
      </w:tr>
      <w:tr w:rsidR="00B91AD6" w:rsidRPr="00A5541E" w14:paraId="2036CB29" w14:textId="77777777" w:rsidTr="00A5541E">
        <w:trPr>
          <w:trHeight w:val="315"/>
        </w:trPr>
        <w:tc>
          <w:tcPr>
            <w:tcW w:w="2633" w:type="dxa"/>
            <w:tcBorders>
              <w:top w:val="nil"/>
              <w:left w:val="single" w:sz="4" w:space="0" w:color="auto"/>
              <w:bottom w:val="single" w:sz="4" w:space="0" w:color="auto"/>
              <w:right w:val="single" w:sz="4" w:space="0" w:color="auto"/>
            </w:tcBorders>
            <w:shd w:val="clear" w:color="auto" w:fill="auto"/>
            <w:vAlign w:val="bottom"/>
          </w:tcPr>
          <w:p w14:paraId="1E1434E9" w14:textId="77777777" w:rsidR="00B91AD6" w:rsidRPr="00A5541E" w:rsidRDefault="00B91AD6" w:rsidP="00B91AD6">
            <w:pPr>
              <w:rPr>
                <w:sz w:val="20"/>
                <w:szCs w:val="20"/>
                <w:lang w:val="kk-KZ"/>
              </w:rPr>
            </w:pPr>
            <w:r w:rsidRPr="00A5541E">
              <w:rPr>
                <w:sz w:val="20"/>
                <w:szCs w:val="20"/>
                <w:lang w:val="kk-KZ"/>
              </w:rPr>
              <w:t>Қырғызстан</w:t>
            </w:r>
          </w:p>
        </w:tc>
        <w:tc>
          <w:tcPr>
            <w:tcW w:w="1636" w:type="dxa"/>
            <w:tcBorders>
              <w:top w:val="nil"/>
              <w:left w:val="nil"/>
              <w:bottom w:val="single" w:sz="4" w:space="0" w:color="auto"/>
              <w:right w:val="single" w:sz="4" w:space="0" w:color="auto"/>
            </w:tcBorders>
            <w:shd w:val="clear" w:color="auto" w:fill="auto"/>
            <w:noWrap/>
            <w:vAlign w:val="bottom"/>
          </w:tcPr>
          <w:p w14:paraId="083E960E" w14:textId="77777777" w:rsidR="00B91AD6" w:rsidRPr="00A5541E" w:rsidRDefault="00B91AD6" w:rsidP="00B91AD6">
            <w:pPr>
              <w:jc w:val="center"/>
              <w:rPr>
                <w:sz w:val="20"/>
                <w:szCs w:val="20"/>
                <w:lang w:val="kk-KZ"/>
              </w:rPr>
            </w:pPr>
            <w:r w:rsidRPr="00A5541E">
              <w:rPr>
                <w:sz w:val="20"/>
                <w:szCs w:val="20"/>
                <w:lang w:val="kk-KZ"/>
              </w:rPr>
              <w:t xml:space="preserve">             38,7 </w:t>
            </w:r>
          </w:p>
        </w:tc>
        <w:tc>
          <w:tcPr>
            <w:tcW w:w="1917" w:type="dxa"/>
            <w:tcBorders>
              <w:top w:val="nil"/>
              <w:left w:val="nil"/>
              <w:bottom w:val="single" w:sz="4" w:space="0" w:color="auto"/>
              <w:right w:val="single" w:sz="4" w:space="0" w:color="auto"/>
            </w:tcBorders>
            <w:shd w:val="clear" w:color="auto" w:fill="auto"/>
            <w:noWrap/>
            <w:vAlign w:val="bottom"/>
          </w:tcPr>
          <w:p w14:paraId="640F4E88" w14:textId="77777777" w:rsidR="00B91AD6" w:rsidRPr="00A5541E" w:rsidRDefault="00B91AD6" w:rsidP="00B91AD6">
            <w:pPr>
              <w:jc w:val="center"/>
              <w:rPr>
                <w:i/>
                <w:iCs/>
                <w:sz w:val="20"/>
                <w:szCs w:val="20"/>
                <w:lang w:val="kk-KZ"/>
              </w:rPr>
            </w:pPr>
            <w:r w:rsidRPr="00A5541E">
              <w:rPr>
                <w:i/>
                <w:iCs/>
                <w:sz w:val="20"/>
                <w:szCs w:val="20"/>
                <w:lang w:val="kk-KZ"/>
              </w:rPr>
              <w:t>2,3%</w:t>
            </w:r>
          </w:p>
        </w:tc>
        <w:tc>
          <w:tcPr>
            <w:tcW w:w="1542" w:type="dxa"/>
            <w:tcBorders>
              <w:top w:val="nil"/>
              <w:left w:val="nil"/>
              <w:bottom w:val="single" w:sz="4" w:space="0" w:color="auto"/>
              <w:right w:val="single" w:sz="4" w:space="0" w:color="auto"/>
            </w:tcBorders>
            <w:shd w:val="clear" w:color="auto" w:fill="auto"/>
            <w:noWrap/>
            <w:vAlign w:val="bottom"/>
          </w:tcPr>
          <w:p w14:paraId="3A44A121" w14:textId="77777777" w:rsidR="00B91AD6" w:rsidRPr="00A5541E" w:rsidRDefault="00B91AD6" w:rsidP="00B91AD6">
            <w:pPr>
              <w:jc w:val="center"/>
              <w:rPr>
                <w:sz w:val="20"/>
                <w:szCs w:val="20"/>
                <w:lang w:val="kk-KZ"/>
              </w:rPr>
            </w:pPr>
            <w:r w:rsidRPr="00A5541E">
              <w:rPr>
                <w:sz w:val="20"/>
                <w:szCs w:val="20"/>
                <w:lang w:val="kk-KZ"/>
              </w:rPr>
              <w:t xml:space="preserve">             42,4 </w:t>
            </w:r>
          </w:p>
        </w:tc>
        <w:tc>
          <w:tcPr>
            <w:tcW w:w="1824" w:type="dxa"/>
            <w:tcBorders>
              <w:top w:val="nil"/>
              <w:left w:val="nil"/>
              <w:bottom w:val="single" w:sz="4" w:space="0" w:color="auto"/>
              <w:right w:val="single" w:sz="4" w:space="0" w:color="auto"/>
            </w:tcBorders>
            <w:shd w:val="clear" w:color="auto" w:fill="auto"/>
            <w:noWrap/>
            <w:vAlign w:val="bottom"/>
          </w:tcPr>
          <w:p w14:paraId="75E65423" w14:textId="77777777" w:rsidR="00B91AD6" w:rsidRPr="00A5541E" w:rsidRDefault="00B91AD6" w:rsidP="00B91AD6">
            <w:pPr>
              <w:jc w:val="center"/>
              <w:rPr>
                <w:i/>
                <w:iCs/>
                <w:sz w:val="20"/>
                <w:szCs w:val="20"/>
                <w:lang w:val="kk-KZ"/>
              </w:rPr>
            </w:pPr>
            <w:r w:rsidRPr="00A5541E">
              <w:rPr>
                <w:i/>
                <w:iCs/>
                <w:sz w:val="20"/>
                <w:szCs w:val="20"/>
                <w:lang w:val="kk-KZ"/>
              </w:rPr>
              <w:t>7,2%</w:t>
            </w:r>
          </w:p>
        </w:tc>
      </w:tr>
      <w:tr w:rsidR="00B91AD6" w:rsidRPr="00A5541E" w14:paraId="71393EFB" w14:textId="77777777" w:rsidTr="00A5541E">
        <w:trPr>
          <w:trHeight w:val="315"/>
        </w:trPr>
        <w:tc>
          <w:tcPr>
            <w:tcW w:w="2633" w:type="dxa"/>
            <w:tcBorders>
              <w:top w:val="nil"/>
              <w:left w:val="single" w:sz="4" w:space="0" w:color="auto"/>
              <w:bottom w:val="single" w:sz="4" w:space="0" w:color="auto"/>
              <w:right w:val="single" w:sz="4" w:space="0" w:color="auto"/>
            </w:tcBorders>
            <w:shd w:val="clear" w:color="auto" w:fill="auto"/>
            <w:vAlign w:val="bottom"/>
          </w:tcPr>
          <w:p w14:paraId="711CB4E4" w14:textId="77777777" w:rsidR="00B91AD6" w:rsidRPr="00A5541E" w:rsidRDefault="00B91AD6" w:rsidP="00B91AD6">
            <w:pPr>
              <w:rPr>
                <w:sz w:val="20"/>
                <w:szCs w:val="20"/>
                <w:lang w:val="kk-KZ"/>
              </w:rPr>
            </w:pPr>
            <w:r w:rsidRPr="00A5541E">
              <w:rPr>
                <w:sz w:val="20"/>
                <w:szCs w:val="20"/>
                <w:lang w:val="kk-KZ"/>
              </w:rPr>
              <w:t>Молдова</w:t>
            </w:r>
          </w:p>
        </w:tc>
        <w:tc>
          <w:tcPr>
            <w:tcW w:w="1636" w:type="dxa"/>
            <w:tcBorders>
              <w:top w:val="nil"/>
              <w:left w:val="nil"/>
              <w:bottom w:val="single" w:sz="4" w:space="0" w:color="auto"/>
              <w:right w:val="single" w:sz="4" w:space="0" w:color="auto"/>
            </w:tcBorders>
            <w:shd w:val="clear" w:color="auto" w:fill="auto"/>
            <w:noWrap/>
            <w:vAlign w:val="bottom"/>
          </w:tcPr>
          <w:p w14:paraId="7554763A" w14:textId="77777777" w:rsidR="00B91AD6" w:rsidRPr="00A5541E" w:rsidRDefault="00B91AD6" w:rsidP="00B91AD6">
            <w:pPr>
              <w:jc w:val="center"/>
              <w:rPr>
                <w:sz w:val="20"/>
                <w:szCs w:val="20"/>
                <w:lang w:val="kk-KZ"/>
              </w:rPr>
            </w:pPr>
            <w:r w:rsidRPr="00A5541E">
              <w:rPr>
                <w:sz w:val="20"/>
                <w:szCs w:val="20"/>
                <w:lang w:val="kk-KZ"/>
              </w:rPr>
              <w:t xml:space="preserve">               4,5 </w:t>
            </w:r>
          </w:p>
        </w:tc>
        <w:tc>
          <w:tcPr>
            <w:tcW w:w="1917" w:type="dxa"/>
            <w:tcBorders>
              <w:top w:val="nil"/>
              <w:left w:val="nil"/>
              <w:bottom w:val="single" w:sz="4" w:space="0" w:color="auto"/>
              <w:right w:val="single" w:sz="4" w:space="0" w:color="auto"/>
            </w:tcBorders>
            <w:shd w:val="clear" w:color="auto" w:fill="auto"/>
            <w:noWrap/>
            <w:vAlign w:val="bottom"/>
          </w:tcPr>
          <w:p w14:paraId="44488263" w14:textId="77777777" w:rsidR="00B91AD6" w:rsidRPr="00A5541E" w:rsidRDefault="00B91AD6" w:rsidP="00B91AD6">
            <w:pPr>
              <w:jc w:val="center"/>
              <w:rPr>
                <w:i/>
                <w:iCs/>
                <w:sz w:val="20"/>
                <w:szCs w:val="20"/>
                <w:lang w:val="kk-KZ"/>
              </w:rPr>
            </w:pPr>
            <w:r w:rsidRPr="00A5541E">
              <w:rPr>
                <w:i/>
                <w:iCs/>
                <w:sz w:val="20"/>
                <w:szCs w:val="20"/>
                <w:lang w:val="kk-KZ"/>
              </w:rPr>
              <w:t>0,3%</w:t>
            </w:r>
          </w:p>
        </w:tc>
        <w:tc>
          <w:tcPr>
            <w:tcW w:w="1542" w:type="dxa"/>
            <w:tcBorders>
              <w:top w:val="nil"/>
              <w:left w:val="nil"/>
              <w:bottom w:val="single" w:sz="4" w:space="0" w:color="auto"/>
              <w:right w:val="single" w:sz="4" w:space="0" w:color="auto"/>
            </w:tcBorders>
            <w:shd w:val="clear" w:color="auto" w:fill="auto"/>
            <w:noWrap/>
            <w:vAlign w:val="bottom"/>
          </w:tcPr>
          <w:p w14:paraId="2CBED86C" w14:textId="77777777" w:rsidR="00B91AD6" w:rsidRPr="00A5541E" w:rsidRDefault="00B91AD6" w:rsidP="00B91AD6">
            <w:pPr>
              <w:jc w:val="center"/>
              <w:rPr>
                <w:sz w:val="20"/>
                <w:szCs w:val="20"/>
                <w:lang w:val="kk-KZ"/>
              </w:rPr>
            </w:pPr>
            <w:r w:rsidRPr="00A5541E">
              <w:rPr>
                <w:sz w:val="20"/>
                <w:szCs w:val="20"/>
                <w:lang w:val="kk-KZ"/>
              </w:rPr>
              <w:t xml:space="preserve">               1,0 </w:t>
            </w:r>
          </w:p>
        </w:tc>
        <w:tc>
          <w:tcPr>
            <w:tcW w:w="1824" w:type="dxa"/>
            <w:tcBorders>
              <w:top w:val="nil"/>
              <w:left w:val="nil"/>
              <w:bottom w:val="single" w:sz="4" w:space="0" w:color="auto"/>
              <w:right w:val="single" w:sz="4" w:space="0" w:color="auto"/>
            </w:tcBorders>
            <w:shd w:val="clear" w:color="auto" w:fill="auto"/>
            <w:noWrap/>
            <w:vAlign w:val="bottom"/>
          </w:tcPr>
          <w:p w14:paraId="30817383" w14:textId="77777777" w:rsidR="00B91AD6" w:rsidRPr="00A5541E" w:rsidRDefault="00B91AD6" w:rsidP="00B91AD6">
            <w:pPr>
              <w:jc w:val="center"/>
              <w:rPr>
                <w:i/>
                <w:iCs/>
                <w:sz w:val="20"/>
                <w:szCs w:val="20"/>
                <w:lang w:val="kk-KZ"/>
              </w:rPr>
            </w:pPr>
            <w:r w:rsidRPr="00A5541E">
              <w:rPr>
                <w:i/>
                <w:iCs/>
                <w:sz w:val="20"/>
                <w:szCs w:val="20"/>
                <w:lang w:val="kk-KZ"/>
              </w:rPr>
              <w:t>0,2%</w:t>
            </w:r>
          </w:p>
        </w:tc>
      </w:tr>
      <w:tr w:rsidR="00B91AD6" w:rsidRPr="00A5541E" w14:paraId="4DCF5DE2" w14:textId="77777777" w:rsidTr="00A5541E">
        <w:trPr>
          <w:trHeight w:val="315"/>
        </w:trPr>
        <w:tc>
          <w:tcPr>
            <w:tcW w:w="2633" w:type="dxa"/>
            <w:tcBorders>
              <w:top w:val="nil"/>
              <w:left w:val="single" w:sz="4" w:space="0" w:color="auto"/>
              <w:bottom w:val="single" w:sz="4" w:space="0" w:color="auto"/>
              <w:right w:val="single" w:sz="4" w:space="0" w:color="auto"/>
            </w:tcBorders>
            <w:shd w:val="clear" w:color="auto" w:fill="auto"/>
            <w:vAlign w:val="bottom"/>
          </w:tcPr>
          <w:p w14:paraId="3C320D95" w14:textId="77777777" w:rsidR="00B91AD6" w:rsidRPr="00A5541E" w:rsidRDefault="00B91AD6" w:rsidP="00B91AD6">
            <w:pPr>
              <w:rPr>
                <w:sz w:val="20"/>
                <w:szCs w:val="20"/>
                <w:lang w:val="kk-KZ"/>
              </w:rPr>
            </w:pPr>
            <w:r w:rsidRPr="00A5541E">
              <w:rPr>
                <w:sz w:val="20"/>
                <w:szCs w:val="20"/>
                <w:lang w:val="kk-KZ"/>
              </w:rPr>
              <w:t>Тәжікстан</w:t>
            </w:r>
          </w:p>
        </w:tc>
        <w:tc>
          <w:tcPr>
            <w:tcW w:w="1636" w:type="dxa"/>
            <w:tcBorders>
              <w:top w:val="nil"/>
              <w:left w:val="nil"/>
              <w:bottom w:val="single" w:sz="4" w:space="0" w:color="auto"/>
              <w:right w:val="single" w:sz="4" w:space="0" w:color="auto"/>
            </w:tcBorders>
            <w:shd w:val="clear" w:color="auto" w:fill="auto"/>
            <w:noWrap/>
            <w:vAlign w:val="bottom"/>
          </w:tcPr>
          <w:p w14:paraId="673FE445" w14:textId="77777777" w:rsidR="00B91AD6" w:rsidRPr="00A5541E" w:rsidRDefault="00B91AD6" w:rsidP="00B91AD6">
            <w:pPr>
              <w:jc w:val="center"/>
              <w:rPr>
                <w:sz w:val="20"/>
                <w:szCs w:val="20"/>
                <w:lang w:val="kk-KZ"/>
              </w:rPr>
            </w:pPr>
            <w:r w:rsidRPr="00A5541E">
              <w:rPr>
                <w:sz w:val="20"/>
                <w:szCs w:val="20"/>
                <w:lang w:val="kk-KZ"/>
              </w:rPr>
              <w:t xml:space="preserve">               2,3 </w:t>
            </w:r>
          </w:p>
        </w:tc>
        <w:tc>
          <w:tcPr>
            <w:tcW w:w="1917" w:type="dxa"/>
            <w:tcBorders>
              <w:top w:val="nil"/>
              <w:left w:val="nil"/>
              <w:bottom w:val="single" w:sz="4" w:space="0" w:color="auto"/>
              <w:right w:val="single" w:sz="4" w:space="0" w:color="auto"/>
            </w:tcBorders>
            <w:shd w:val="clear" w:color="auto" w:fill="auto"/>
            <w:noWrap/>
            <w:vAlign w:val="bottom"/>
          </w:tcPr>
          <w:p w14:paraId="19250E6D" w14:textId="77777777" w:rsidR="00B91AD6" w:rsidRPr="00A5541E" w:rsidRDefault="00B91AD6" w:rsidP="00B91AD6">
            <w:pPr>
              <w:jc w:val="center"/>
              <w:rPr>
                <w:i/>
                <w:iCs/>
                <w:sz w:val="20"/>
                <w:szCs w:val="20"/>
                <w:lang w:val="kk-KZ"/>
              </w:rPr>
            </w:pPr>
            <w:r w:rsidRPr="00A5541E">
              <w:rPr>
                <w:i/>
                <w:iCs/>
                <w:sz w:val="20"/>
                <w:szCs w:val="20"/>
                <w:lang w:val="kk-KZ"/>
              </w:rPr>
              <w:t>0,1%</w:t>
            </w:r>
          </w:p>
        </w:tc>
        <w:tc>
          <w:tcPr>
            <w:tcW w:w="1542" w:type="dxa"/>
            <w:tcBorders>
              <w:top w:val="nil"/>
              <w:left w:val="nil"/>
              <w:bottom w:val="single" w:sz="4" w:space="0" w:color="auto"/>
              <w:right w:val="single" w:sz="4" w:space="0" w:color="auto"/>
            </w:tcBorders>
            <w:shd w:val="clear" w:color="auto" w:fill="auto"/>
            <w:noWrap/>
            <w:vAlign w:val="bottom"/>
          </w:tcPr>
          <w:p w14:paraId="3DA71987" w14:textId="77777777" w:rsidR="00B91AD6" w:rsidRPr="00A5541E" w:rsidRDefault="00B91AD6" w:rsidP="00B91AD6">
            <w:pPr>
              <w:jc w:val="center"/>
              <w:rPr>
                <w:sz w:val="20"/>
                <w:szCs w:val="20"/>
                <w:lang w:val="kk-KZ"/>
              </w:rPr>
            </w:pPr>
            <w:r w:rsidRPr="00A5541E">
              <w:rPr>
                <w:sz w:val="20"/>
                <w:szCs w:val="20"/>
                <w:lang w:val="kk-KZ"/>
              </w:rPr>
              <w:t xml:space="preserve">             27,0 </w:t>
            </w:r>
          </w:p>
        </w:tc>
        <w:tc>
          <w:tcPr>
            <w:tcW w:w="1824" w:type="dxa"/>
            <w:tcBorders>
              <w:top w:val="nil"/>
              <w:left w:val="nil"/>
              <w:bottom w:val="single" w:sz="4" w:space="0" w:color="auto"/>
              <w:right w:val="single" w:sz="4" w:space="0" w:color="auto"/>
            </w:tcBorders>
            <w:shd w:val="clear" w:color="auto" w:fill="auto"/>
            <w:noWrap/>
            <w:vAlign w:val="bottom"/>
          </w:tcPr>
          <w:p w14:paraId="4E8B3725" w14:textId="77777777" w:rsidR="00B91AD6" w:rsidRPr="00A5541E" w:rsidRDefault="00B91AD6" w:rsidP="00B91AD6">
            <w:pPr>
              <w:jc w:val="center"/>
              <w:rPr>
                <w:i/>
                <w:iCs/>
                <w:sz w:val="20"/>
                <w:szCs w:val="20"/>
                <w:lang w:val="kk-KZ"/>
              </w:rPr>
            </w:pPr>
            <w:r w:rsidRPr="00A5541E">
              <w:rPr>
                <w:i/>
                <w:iCs/>
                <w:sz w:val="20"/>
                <w:szCs w:val="20"/>
                <w:lang w:val="kk-KZ"/>
              </w:rPr>
              <w:t>4,5%</w:t>
            </w:r>
          </w:p>
        </w:tc>
      </w:tr>
      <w:tr w:rsidR="00B91AD6" w:rsidRPr="00A5541E" w14:paraId="461DEA56" w14:textId="77777777" w:rsidTr="00A5541E">
        <w:trPr>
          <w:trHeight w:val="315"/>
        </w:trPr>
        <w:tc>
          <w:tcPr>
            <w:tcW w:w="2633" w:type="dxa"/>
            <w:tcBorders>
              <w:top w:val="nil"/>
              <w:left w:val="single" w:sz="4" w:space="0" w:color="auto"/>
              <w:bottom w:val="single" w:sz="4" w:space="0" w:color="auto"/>
              <w:right w:val="single" w:sz="4" w:space="0" w:color="auto"/>
            </w:tcBorders>
            <w:shd w:val="clear" w:color="auto" w:fill="auto"/>
            <w:vAlign w:val="bottom"/>
          </w:tcPr>
          <w:p w14:paraId="27517FF8" w14:textId="77777777" w:rsidR="00B91AD6" w:rsidRPr="00A5541E" w:rsidRDefault="00B91AD6" w:rsidP="00B91AD6">
            <w:pPr>
              <w:rPr>
                <w:sz w:val="20"/>
                <w:szCs w:val="20"/>
                <w:lang w:val="kk-KZ"/>
              </w:rPr>
            </w:pPr>
            <w:r w:rsidRPr="00A5541E">
              <w:rPr>
                <w:sz w:val="20"/>
                <w:szCs w:val="20"/>
                <w:lang w:val="kk-KZ"/>
              </w:rPr>
              <w:t>Түркіменстан</w:t>
            </w:r>
          </w:p>
        </w:tc>
        <w:tc>
          <w:tcPr>
            <w:tcW w:w="1636" w:type="dxa"/>
            <w:tcBorders>
              <w:top w:val="nil"/>
              <w:left w:val="nil"/>
              <w:bottom w:val="single" w:sz="4" w:space="0" w:color="auto"/>
              <w:right w:val="single" w:sz="4" w:space="0" w:color="auto"/>
            </w:tcBorders>
            <w:shd w:val="clear" w:color="auto" w:fill="auto"/>
            <w:noWrap/>
            <w:vAlign w:val="bottom"/>
          </w:tcPr>
          <w:p w14:paraId="7CA710E7" w14:textId="77777777" w:rsidR="00B91AD6" w:rsidRPr="00A5541E" w:rsidRDefault="00B91AD6" w:rsidP="00B91AD6">
            <w:pPr>
              <w:jc w:val="center"/>
              <w:rPr>
                <w:sz w:val="20"/>
                <w:szCs w:val="20"/>
                <w:lang w:val="kk-KZ"/>
              </w:rPr>
            </w:pPr>
            <w:r w:rsidRPr="00A5541E">
              <w:rPr>
                <w:sz w:val="20"/>
                <w:szCs w:val="20"/>
                <w:lang w:val="kk-KZ"/>
              </w:rPr>
              <w:t xml:space="preserve">               0,6 </w:t>
            </w:r>
          </w:p>
        </w:tc>
        <w:tc>
          <w:tcPr>
            <w:tcW w:w="1917" w:type="dxa"/>
            <w:tcBorders>
              <w:top w:val="nil"/>
              <w:left w:val="nil"/>
              <w:bottom w:val="single" w:sz="4" w:space="0" w:color="auto"/>
              <w:right w:val="single" w:sz="4" w:space="0" w:color="auto"/>
            </w:tcBorders>
            <w:shd w:val="clear" w:color="auto" w:fill="auto"/>
            <w:noWrap/>
            <w:vAlign w:val="bottom"/>
          </w:tcPr>
          <w:p w14:paraId="30405685" w14:textId="77777777" w:rsidR="00B91AD6" w:rsidRPr="00A5541E" w:rsidRDefault="00B91AD6" w:rsidP="00B91AD6">
            <w:pPr>
              <w:jc w:val="center"/>
              <w:rPr>
                <w:i/>
                <w:iCs/>
                <w:sz w:val="20"/>
                <w:szCs w:val="20"/>
                <w:lang w:val="kk-KZ"/>
              </w:rPr>
            </w:pPr>
            <w:r w:rsidRPr="00A5541E">
              <w:rPr>
                <w:i/>
                <w:iCs/>
                <w:sz w:val="20"/>
                <w:szCs w:val="20"/>
                <w:lang w:val="kk-KZ"/>
              </w:rPr>
              <w:t>0,0</w:t>
            </w:r>
            <w:r w:rsidR="00E974AD" w:rsidRPr="00A5541E">
              <w:rPr>
                <w:i/>
                <w:iCs/>
                <w:sz w:val="20"/>
                <w:szCs w:val="20"/>
                <w:lang w:val="kk-KZ"/>
              </w:rPr>
              <w:t>4</w:t>
            </w:r>
            <w:r w:rsidRPr="00A5541E">
              <w:rPr>
                <w:i/>
                <w:iCs/>
                <w:sz w:val="20"/>
                <w:szCs w:val="20"/>
                <w:lang w:val="kk-KZ"/>
              </w:rPr>
              <w:t>%</w:t>
            </w:r>
          </w:p>
        </w:tc>
        <w:tc>
          <w:tcPr>
            <w:tcW w:w="1542" w:type="dxa"/>
            <w:tcBorders>
              <w:top w:val="nil"/>
              <w:left w:val="nil"/>
              <w:bottom w:val="single" w:sz="4" w:space="0" w:color="auto"/>
              <w:right w:val="single" w:sz="4" w:space="0" w:color="auto"/>
            </w:tcBorders>
            <w:shd w:val="clear" w:color="auto" w:fill="auto"/>
            <w:noWrap/>
            <w:vAlign w:val="bottom"/>
          </w:tcPr>
          <w:p w14:paraId="2F43F5AC" w14:textId="77777777" w:rsidR="00B91AD6" w:rsidRPr="00A5541E" w:rsidRDefault="00B91AD6" w:rsidP="00B91AD6">
            <w:pPr>
              <w:jc w:val="center"/>
              <w:rPr>
                <w:sz w:val="20"/>
                <w:szCs w:val="20"/>
                <w:lang w:val="kk-KZ"/>
              </w:rPr>
            </w:pPr>
            <w:r w:rsidRPr="00A5541E">
              <w:rPr>
                <w:sz w:val="20"/>
                <w:szCs w:val="20"/>
                <w:lang w:val="kk-KZ"/>
              </w:rPr>
              <w:t xml:space="preserve">               0,9 </w:t>
            </w:r>
          </w:p>
        </w:tc>
        <w:tc>
          <w:tcPr>
            <w:tcW w:w="1824" w:type="dxa"/>
            <w:tcBorders>
              <w:top w:val="nil"/>
              <w:left w:val="nil"/>
              <w:bottom w:val="single" w:sz="4" w:space="0" w:color="auto"/>
              <w:right w:val="single" w:sz="4" w:space="0" w:color="auto"/>
            </w:tcBorders>
            <w:shd w:val="clear" w:color="auto" w:fill="auto"/>
            <w:noWrap/>
            <w:vAlign w:val="bottom"/>
          </w:tcPr>
          <w:p w14:paraId="5D349AA7" w14:textId="77777777" w:rsidR="00B91AD6" w:rsidRPr="00A5541E" w:rsidRDefault="00B91AD6" w:rsidP="00B91AD6">
            <w:pPr>
              <w:jc w:val="center"/>
              <w:rPr>
                <w:i/>
                <w:iCs/>
                <w:sz w:val="20"/>
                <w:szCs w:val="20"/>
                <w:lang w:val="kk-KZ"/>
              </w:rPr>
            </w:pPr>
            <w:r w:rsidRPr="00A5541E">
              <w:rPr>
                <w:i/>
                <w:iCs/>
                <w:sz w:val="20"/>
                <w:szCs w:val="20"/>
                <w:lang w:val="kk-KZ"/>
              </w:rPr>
              <w:t>0,2%</w:t>
            </w:r>
          </w:p>
        </w:tc>
      </w:tr>
      <w:tr w:rsidR="00B91AD6" w:rsidRPr="00A5541E" w14:paraId="75A3BBD6" w14:textId="77777777" w:rsidTr="00A5541E">
        <w:trPr>
          <w:trHeight w:val="315"/>
        </w:trPr>
        <w:tc>
          <w:tcPr>
            <w:tcW w:w="2633" w:type="dxa"/>
            <w:tcBorders>
              <w:top w:val="nil"/>
              <w:left w:val="single" w:sz="4" w:space="0" w:color="auto"/>
              <w:bottom w:val="single" w:sz="4" w:space="0" w:color="auto"/>
              <w:right w:val="single" w:sz="4" w:space="0" w:color="auto"/>
            </w:tcBorders>
            <w:shd w:val="clear" w:color="auto" w:fill="auto"/>
            <w:vAlign w:val="bottom"/>
          </w:tcPr>
          <w:p w14:paraId="04B3ADC7" w14:textId="77777777" w:rsidR="00B91AD6" w:rsidRPr="00A5541E" w:rsidRDefault="00B91AD6" w:rsidP="00B91AD6">
            <w:pPr>
              <w:rPr>
                <w:sz w:val="20"/>
                <w:szCs w:val="20"/>
                <w:lang w:val="kk-KZ"/>
              </w:rPr>
            </w:pPr>
            <w:r w:rsidRPr="00A5541E">
              <w:rPr>
                <w:sz w:val="20"/>
                <w:szCs w:val="20"/>
                <w:lang w:val="kk-KZ"/>
              </w:rPr>
              <w:t>Украина</w:t>
            </w:r>
          </w:p>
        </w:tc>
        <w:tc>
          <w:tcPr>
            <w:tcW w:w="1636" w:type="dxa"/>
            <w:tcBorders>
              <w:top w:val="nil"/>
              <w:left w:val="nil"/>
              <w:bottom w:val="single" w:sz="4" w:space="0" w:color="auto"/>
              <w:right w:val="single" w:sz="4" w:space="0" w:color="auto"/>
            </w:tcBorders>
            <w:shd w:val="clear" w:color="auto" w:fill="auto"/>
            <w:noWrap/>
            <w:vAlign w:val="bottom"/>
          </w:tcPr>
          <w:p w14:paraId="7C1E582C" w14:textId="77777777" w:rsidR="00B91AD6" w:rsidRPr="00A5541E" w:rsidRDefault="00B91AD6" w:rsidP="00B91AD6">
            <w:pPr>
              <w:jc w:val="center"/>
              <w:rPr>
                <w:sz w:val="20"/>
                <w:szCs w:val="20"/>
                <w:lang w:val="kk-KZ"/>
              </w:rPr>
            </w:pPr>
            <w:r w:rsidRPr="00A5541E">
              <w:rPr>
                <w:sz w:val="20"/>
                <w:szCs w:val="20"/>
                <w:lang w:val="kk-KZ"/>
              </w:rPr>
              <w:t xml:space="preserve">           144,9 </w:t>
            </w:r>
          </w:p>
        </w:tc>
        <w:tc>
          <w:tcPr>
            <w:tcW w:w="1917" w:type="dxa"/>
            <w:tcBorders>
              <w:top w:val="nil"/>
              <w:left w:val="nil"/>
              <w:bottom w:val="single" w:sz="4" w:space="0" w:color="auto"/>
              <w:right w:val="single" w:sz="4" w:space="0" w:color="auto"/>
            </w:tcBorders>
            <w:shd w:val="clear" w:color="auto" w:fill="auto"/>
            <w:noWrap/>
            <w:vAlign w:val="bottom"/>
          </w:tcPr>
          <w:p w14:paraId="3329889F" w14:textId="77777777" w:rsidR="00B91AD6" w:rsidRPr="00A5541E" w:rsidRDefault="00B91AD6" w:rsidP="00B91AD6">
            <w:pPr>
              <w:jc w:val="center"/>
              <w:rPr>
                <w:i/>
                <w:iCs/>
                <w:sz w:val="20"/>
                <w:szCs w:val="20"/>
                <w:lang w:val="kk-KZ"/>
              </w:rPr>
            </w:pPr>
            <w:r w:rsidRPr="00A5541E">
              <w:rPr>
                <w:i/>
                <w:iCs/>
                <w:sz w:val="20"/>
                <w:szCs w:val="20"/>
                <w:lang w:val="kk-KZ"/>
              </w:rPr>
              <w:t>8,7%</w:t>
            </w:r>
          </w:p>
        </w:tc>
        <w:tc>
          <w:tcPr>
            <w:tcW w:w="1542" w:type="dxa"/>
            <w:tcBorders>
              <w:top w:val="nil"/>
              <w:left w:val="nil"/>
              <w:bottom w:val="single" w:sz="4" w:space="0" w:color="auto"/>
              <w:right w:val="single" w:sz="4" w:space="0" w:color="auto"/>
            </w:tcBorders>
            <w:shd w:val="clear" w:color="auto" w:fill="auto"/>
            <w:noWrap/>
            <w:vAlign w:val="bottom"/>
          </w:tcPr>
          <w:p w14:paraId="5B6B0052" w14:textId="77777777" w:rsidR="00B91AD6" w:rsidRPr="00A5541E" w:rsidRDefault="00B91AD6" w:rsidP="00B91AD6">
            <w:pPr>
              <w:jc w:val="center"/>
              <w:rPr>
                <w:sz w:val="20"/>
                <w:szCs w:val="20"/>
                <w:lang w:val="kk-KZ"/>
              </w:rPr>
            </w:pPr>
            <w:r w:rsidRPr="00A5541E">
              <w:rPr>
                <w:sz w:val="20"/>
                <w:szCs w:val="20"/>
                <w:lang w:val="kk-KZ"/>
              </w:rPr>
              <w:t xml:space="preserve">               9,7 </w:t>
            </w:r>
          </w:p>
        </w:tc>
        <w:tc>
          <w:tcPr>
            <w:tcW w:w="1824" w:type="dxa"/>
            <w:tcBorders>
              <w:top w:val="nil"/>
              <w:left w:val="nil"/>
              <w:bottom w:val="single" w:sz="4" w:space="0" w:color="auto"/>
              <w:right w:val="single" w:sz="4" w:space="0" w:color="auto"/>
            </w:tcBorders>
            <w:shd w:val="clear" w:color="auto" w:fill="auto"/>
            <w:noWrap/>
            <w:vAlign w:val="bottom"/>
          </w:tcPr>
          <w:p w14:paraId="32F82B59" w14:textId="77777777" w:rsidR="00B91AD6" w:rsidRPr="00A5541E" w:rsidRDefault="00B91AD6" w:rsidP="00B91AD6">
            <w:pPr>
              <w:jc w:val="center"/>
              <w:rPr>
                <w:i/>
                <w:iCs/>
                <w:sz w:val="20"/>
                <w:szCs w:val="20"/>
                <w:lang w:val="kk-KZ"/>
              </w:rPr>
            </w:pPr>
            <w:r w:rsidRPr="00A5541E">
              <w:rPr>
                <w:i/>
                <w:iCs/>
                <w:sz w:val="20"/>
                <w:szCs w:val="20"/>
                <w:lang w:val="kk-KZ"/>
              </w:rPr>
              <w:t>1,6%</w:t>
            </w:r>
          </w:p>
        </w:tc>
      </w:tr>
      <w:tr w:rsidR="00B91AD6" w:rsidRPr="00A5541E" w14:paraId="44A52F7A" w14:textId="77777777" w:rsidTr="00A5541E">
        <w:trPr>
          <w:trHeight w:val="315"/>
        </w:trPr>
        <w:tc>
          <w:tcPr>
            <w:tcW w:w="2633" w:type="dxa"/>
            <w:tcBorders>
              <w:top w:val="nil"/>
              <w:left w:val="single" w:sz="4" w:space="0" w:color="auto"/>
              <w:bottom w:val="single" w:sz="4" w:space="0" w:color="auto"/>
              <w:right w:val="single" w:sz="4" w:space="0" w:color="auto"/>
            </w:tcBorders>
            <w:shd w:val="clear" w:color="auto" w:fill="auto"/>
            <w:vAlign w:val="bottom"/>
          </w:tcPr>
          <w:p w14:paraId="2569FE06" w14:textId="77777777" w:rsidR="00B91AD6" w:rsidRPr="00A5541E" w:rsidRDefault="00B91AD6" w:rsidP="00B91AD6">
            <w:pPr>
              <w:rPr>
                <w:sz w:val="20"/>
                <w:szCs w:val="20"/>
                <w:lang w:val="kk-KZ"/>
              </w:rPr>
            </w:pPr>
            <w:r w:rsidRPr="00A5541E">
              <w:rPr>
                <w:sz w:val="20"/>
                <w:szCs w:val="20"/>
                <w:lang w:val="kk-KZ"/>
              </w:rPr>
              <w:t>Өзбекстан</w:t>
            </w:r>
          </w:p>
        </w:tc>
        <w:tc>
          <w:tcPr>
            <w:tcW w:w="1636" w:type="dxa"/>
            <w:tcBorders>
              <w:top w:val="nil"/>
              <w:left w:val="nil"/>
              <w:bottom w:val="single" w:sz="4" w:space="0" w:color="auto"/>
              <w:right w:val="single" w:sz="4" w:space="0" w:color="auto"/>
            </w:tcBorders>
            <w:shd w:val="clear" w:color="auto" w:fill="auto"/>
            <w:noWrap/>
            <w:vAlign w:val="bottom"/>
          </w:tcPr>
          <w:p w14:paraId="6E42FAA1" w14:textId="77777777" w:rsidR="00B91AD6" w:rsidRPr="00A5541E" w:rsidRDefault="00B91AD6" w:rsidP="00B91AD6">
            <w:pPr>
              <w:jc w:val="center"/>
              <w:rPr>
                <w:sz w:val="20"/>
                <w:szCs w:val="20"/>
                <w:lang w:val="kk-KZ"/>
              </w:rPr>
            </w:pPr>
            <w:r w:rsidRPr="00A5541E">
              <w:rPr>
                <w:sz w:val="20"/>
                <w:szCs w:val="20"/>
                <w:lang w:val="kk-KZ"/>
              </w:rPr>
              <w:t xml:space="preserve">             30,1 </w:t>
            </w:r>
          </w:p>
        </w:tc>
        <w:tc>
          <w:tcPr>
            <w:tcW w:w="1917" w:type="dxa"/>
            <w:tcBorders>
              <w:top w:val="nil"/>
              <w:left w:val="nil"/>
              <w:bottom w:val="single" w:sz="4" w:space="0" w:color="auto"/>
              <w:right w:val="single" w:sz="4" w:space="0" w:color="auto"/>
            </w:tcBorders>
            <w:shd w:val="clear" w:color="auto" w:fill="auto"/>
            <w:noWrap/>
            <w:vAlign w:val="bottom"/>
          </w:tcPr>
          <w:p w14:paraId="1A95D326" w14:textId="77777777" w:rsidR="00B91AD6" w:rsidRPr="00A5541E" w:rsidRDefault="00B91AD6" w:rsidP="00B91AD6">
            <w:pPr>
              <w:jc w:val="center"/>
              <w:rPr>
                <w:i/>
                <w:iCs/>
                <w:sz w:val="20"/>
                <w:szCs w:val="20"/>
                <w:lang w:val="kk-KZ"/>
              </w:rPr>
            </w:pPr>
            <w:r w:rsidRPr="00A5541E">
              <w:rPr>
                <w:i/>
                <w:iCs/>
                <w:sz w:val="20"/>
                <w:szCs w:val="20"/>
                <w:lang w:val="kk-KZ"/>
              </w:rPr>
              <w:t>1,8%</w:t>
            </w:r>
          </w:p>
        </w:tc>
        <w:tc>
          <w:tcPr>
            <w:tcW w:w="1542" w:type="dxa"/>
            <w:tcBorders>
              <w:top w:val="nil"/>
              <w:left w:val="nil"/>
              <w:bottom w:val="single" w:sz="4" w:space="0" w:color="auto"/>
              <w:right w:val="single" w:sz="4" w:space="0" w:color="auto"/>
            </w:tcBorders>
            <w:shd w:val="clear" w:color="auto" w:fill="auto"/>
            <w:noWrap/>
            <w:vAlign w:val="bottom"/>
          </w:tcPr>
          <w:p w14:paraId="00D21893" w14:textId="77777777" w:rsidR="00B91AD6" w:rsidRPr="00A5541E" w:rsidRDefault="00B91AD6" w:rsidP="00B91AD6">
            <w:pPr>
              <w:jc w:val="center"/>
              <w:rPr>
                <w:sz w:val="20"/>
                <w:szCs w:val="20"/>
                <w:lang w:val="kk-KZ"/>
              </w:rPr>
            </w:pPr>
            <w:r w:rsidRPr="00A5541E">
              <w:rPr>
                <w:sz w:val="20"/>
                <w:szCs w:val="20"/>
                <w:lang w:val="kk-KZ"/>
              </w:rPr>
              <w:t xml:space="preserve">             15,3 </w:t>
            </w:r>
          </w:p>
        </w:tc>
        <w:tc>
          <w:tcPr>
            <w:tcW w:w="1824" w:type="dxa"/>
            <w:tcBorders>
              <w:top w:val="nil"/>
              <w:left w:val="nil"/>
              <w:bottom w:val="single" w:sz="4" w:space="0" w:color="auto"/>
              <w:right w:val="single" w:sz="4" w:space="0" w:color="auto"/>
            </w:tcBorders>
            <w:shd w:val="clear" w:color="auto" w:fill="auto"/>
            <w:noWrap/>
            <w:vAlign w:val="bottom"/>
          </w:tcPr>
          <w:p w14:paraId="1705629F" w14:textId="77777777" w:rsidR="00B91AD6" w:rsidRPr="00A5541E" w:rsidRDefault="00B91AD6" w:rsidP="00B91AD6">
            <w:pPr>
              <w:jc w:val="center"/>
              <w:rPr>
                <w:i/>
                <w:iCs/>
                <w:sz w:val="20"/>
                <w:szCs w:val="20"/>
                <w:lang w:val="kk-KZ"/>
              </w:rPr>
            </w:pPr>
            <w:r w:rsidRPr="00A5541E">
              <w:rPr>
                <w:i/>
                <w:iCs/>
                <w:sz w:val="20"/>
                <w:szCs w:val="20"/>
                <w:lang w:val="kk-KZ"/>
              </w:rPr>
              <w:t>2,6%</w:t>
            </w:r>
          </w:p>
        </w:tc>
      </w:tr>
      <w:tr w:rsidR="00B91AD6" w:rsidRPr="00A5541E" w14:paraId="1953A7E4" w14:textId="77777777" w:rsidTr="00A5541E">
        <w:trPr>
          <w:trHeight w:val="315"/>
        </w:trPr>
        <w:tc>
          <w:tcPr>
            <w:tcW w:w="2633" w:type="dxa"/>
            <w:tcBorders>
              <w:top w:val="nil"/>
              <w:left w:val="single" w:sz="4" w:space="0" w:color="auto"/>
              <w:bottom w:val="single" w:sz="4" w:space="0" w:color="auto"/>
              <w:right w:val="single" w:sz="4" w:space="0" w:color="auto"/>
            </w:tcBorders>
            <w:shd w:val="clear" w:color="auto" w:fill="auto"/>
            <w:vAlign w:val="bottom"/>
          </w:tcPr>
          <w:p w14:paraId="101B25C4" w14:textId="77777777" w:rsidR="00B91AD6" w:rsidRPr="00A5541E" w:rsidRDefault="00B91AD6" w:rsidP="00B91AD6">
            <w:pPr>
              <w:rPr>
                <w:b/>
                <w:bCs/>
                <w:sz w:val="20"/>
                <w:szCs w:val="20"/>
                <w:lang w:val="kk-KZ"/>
              </w:rPr>
            </w:pPr>
            <w:r w:rsidRPr="00A5541E">
              <w:rPr>
                <w:b/>
                <w:bCs/>
                <w:sz w:val="20"/>
                <w:szCs w:val="20"/>
                <w:lang w:val="kk-KZ"/>
              </w:rPr>
              <w:t>Жалпы қорытынды</w:t>
            </w:r>
          </w:p>
        </w:tc>
        <w:tc>
          <w:tcPr>
            <w:tcW w:w="1636" w:type="dxa"/>
            <w:tcBorders>
              <w:top w:val="nil"/>
              <w:left w:val="nil"/>
              <w:bottom w:val="single" w:sz="4" w:space="0" w:color="auto"/>
              <w:right w:val="single" w:sz="4" w:space="0" w:color="auto"/>
            </w:tcBorders>
            <w:shd w:val="clear" w:color="auto" w:fill="auto"/>
            <w:noWrap/>
            <w:vAlign w:val="bottom"/>
          </w:tcPr>
          <w:p w14:paraId="7C84821A" w14:textId="77777777" w:rsidR="00B91AD6" w:rsidRPr="00A5541E" w:rsidRDefault="00B91AD6" w:rsidP="00B91AD6">
            <w:pPr>
              <w:jc w:val="center"/>
              <w:rPr>
                <w:b/>
                <w:bCs/>
                <w:sz w:val="20"/>
                <w:szCs w:val="20"/>
                <w:lang w:val="kk-KZ"/>
              </w:rPr>
            </w:pPr>
            <w:r w:rsidRPr="00A5541E">
              <w:rPr>
                <w:b/>
                <w:bCs/>
                <w:sz w:val="20"/>
                <w:szCs w:val="20"/>
                <w:lang w:val="kk-KZ"/>
              </w:rPr>
              <w:t xml:space="preserve">        1 662,6 </w:t>
            </w:r>
          </w:p>
        </w:tc>
        <w:tc>
          <w:tcPr>
            <w:tcW w:w="1917" w:type="dxa"/>
            <w:tcBorders>
              <w:top w:val="nil"/>
              <w:left w:val="nil"/>
              <w:bottom w:val="single" w:sz="4" w:space="0" w:color="auto"/>
              <w:right w:val="single" w:sz="4" w:space="0" w:color="auto"/>
            </w:tcBorders>
            <w:shd w:val="clear" w:color="auto" w:fill="auto"/>
            <w:noWrap/>
            <w:vAlign w:val="bottom"/>
          </w:tcPr>
          <w:p w14:paraId="02801E9A" w14:textId="77777777" w:rsidR="00B91AD6" w:rsidRPr="00A5541E" w:rsidRDefault="00B91AD6" w:rsidP="00B91AD6">
            <w:pPr>
              <w:jc w:val="center"/>
              <w:rPr>
                <w:b/>
                <w:i/>
                <w:iCs/>
                <w:sz w:val="20"/>
                <w:szCs w:val="20"/>
                <w:lang w:val="kk-KZ"/>
              </w:rPr>
            </w:pPr>
            <w:r w:rsidRPr="00A5541E">
              <w:rPr>
                <w:b/>
                <w:i/>
                <w:iCs/>
                <w:sz w:val="20"/>
                <w:szCs w:val="20"/>
                <w:lang w:val="kk-KZ"/>
              </w:rPr>
              <w:t>100,0%</w:t>
            </w:r>
          </w:p>
        </w:tc>
        <w:tc>
          <w:tcPr>
            <w:tcW w:w="1542" w:type="dxa"/>
            <w:tcBorders>
              <w:top w:val="nil"/>
              <w:left w:val="nil"/>
              <w:bottom w:val="single" w:sz="4" w:space="0" w:color="auto"/>
              <w:right w:val="single" w:sz="4" w:space="0" w:color="auto"/>
            </w:tcBorders>
            <w:shd w:val="clear" w:color="auto" w:fill="auto"/>
            <w:noWrap/>
            <w:vAlign w:val="bottom"/>
          </w:tcPr>
          <w:p w14:paraId="0822B6DE" w14:textId="77777777" w:rsidR="00B91AD6" w:rsidRPr="00A5541E" w:rsidRDefault="00B91AD6" w:rsidP="00B91AD6">
            <w:pPr>
              <w:jc w:val="center"/>
              <w:rPr>
                <w:b/>
                <w:bCs/>
                <w:sz w:val="20"/>
                <w:szCs w:val="20"/>
                <w:lang w:val="kk-KZ"/>
              </w:rPr>
            </w:pPr>
            <w:r w:rsidRPr="00A5541E">
              <w:rPr>
                <w:b/>
                <w:bCs/>
                <w:sz w:val="20"/>
                <w:szCs w:val="20"/>
                <w:lang w:val="kk-KZ"/>
              </w:rPr>
              <w:t xml:space="preserve">           592,8 </w:t>
            </w:r>
          </w:p>
        </w:tc>
        <w:tc>
          <w:tcPr>
            <w:tcW w:w="1824" w:type="dxa"/>
            <w:tcBorders>
              <w:top w:val="nil"/>
              <w:left w:val="nil"/>
              <w:bottom w:val="single" w:sz="4" w:space="0" w:color="auto"/>
              <w:right w:val="single" w:sz="4" w:space="0" w:color="auto"/>
            </w:tcBorders>
            <w:shd w:val="clear" w:color="auto" w:fill="auto"/>
            <w:noWrap/>
            <w:vAlign w:val="bottom"/>
          </w:tcPr>
          <w:p w14:paraId="36CE099D" w14:textId="77777777" w:rsidR="00B91AD6" w:rsidRPr="00A5541E" w:rsidRDefault="00B91AD6" w:rsidP="00B91AD6">
            <w:pPr>
              <w:jc w:val="center"/>
              <w:rPr>
                <w:b/>
                <w:i/>
                <w:iCs/>
                <w:sz w:val="20"/>
                <w:szCs w:val="20"/>
                <w:lang w:val="kk-KZ"/>
              </w:rPr>
            </w:pPr>
            <w:r w:rsidRPr="00A5541E">
              <w:rPr>
                <w:b/>
                <w:i/>
                <w:iCs/>
                <w:sz w:val="20"/>
                <w:szCs w:val="20"/>
                <w:lang w:val="kk-KZ"/>
              </w:rPr>
              <w:t>100,0%</w:t>
            </w:r>
          </w:p>
        </w:tc>
      </w:tr>
    </w:tbl>
    <w:p w14:paraId="395C948B" w14:textId="77777777" w:rsidR="00B91AD6" w:rsidRPr="002D73E8" w:rsidRDefault="00B91AD6" w:rsidP="00B91AD6">
      <w:pPr>
        <w:ind w:firstLine="709"/>
        <w:jc w:val="both"/>
        <w:rPr>
          <w:sz w:val="26"/>
          <w:szCs w:val="26"/>
          <w:lang w:val="kk-KZ"/>
        </w:rPr>
      </w:pPr>
    </w:p>
    <w:p w14:paraId="2FBB739C" w14:textId="77777777" w:rsidR="00B91AD6" w:rsidRPr="002D73E8" w:rsidRDefault="00B91AD6" w:rsidP="00B91AD6">
      <w:pPr>
        <w:ind w:firstLine="709"/>
        <w:jc w:val="both"/>
        <w:rPr>
          <w:sz w:val="26"/>
          <w:szCs w:val="26"/>
          <w:lang w:val="kk-KZ"/>
        </w:rPr>
      </w:pPr>
      <w:r w:rsidRPr="002D73E8">
        <w:rPr>
          <w:sz w:val="26"/>
          <w:szCs w:val="26"/>
          <w:lang w:val="kk-KZ"/>
        </w:rPr>
        <w:t xml:space="preserve">Оған қоса, ТМД елдері арасындағы сауда есеп айырысуларында  ұлттық валюталарды  пайдалану деңгейі шамалы болып отыр. ТМД елдерімен өзара сауда  бойынша есеп айырысу негізі сомасы АҚШ долларымен және Ресей рублімен жүргізіледі (29-кесте). </w:t>
      </w:r>
    </w:p>
    <w:p w14:paraId="454EFCB7" w14:textId="77777777" w:rsidR="00B91AD6" w:rsidRPr="002D73E8" w:rsidRDefault="00B91AD6" w:rsidP="00B91AD6">
      <w:pPr>
        <w:ind w:firstLine="709"/>
        <w:jc w:val="both"/>
        <w:rPr>
          <w:b/>
          <w:sz w:val="26"/>
          <w:szCs w:val="26"/>
          <w:lang w:val="kk-KZ"/>
        </w:rPr>
      </w:pPr>
    </w:p>
    <w:p w14:paraId="0241D88B" w14:textId="77777777" w:rsidR="00B91AD6" w:rsidRPr="00E974AD" w:rsidRDefault="00B91AD6" w:rsidP="00B91AD6">
      <w:pPr>
        <w:ind w:firstLine="709"/>
        <w:jc w:val="right"/>
        <w:rPr>
          <w:i/>
          <w:sz w:val="26"/>
          <w:szCs w:val="26"/>
          <w:lang w:val="kk-KZ"/>
        </w:rPr>
      </w:pPr>
      <w:r w:rsidRPr="00E974AD">
        <w:rPr>
          <w:i/>
          <w:sz w:val="26"/>
          <w:szCs w:val="26"/>
          <w:lang w:val="kk-KZ"/>
        </w:rPr>
        <w:t>29-кесте.</w:t>
      </w:r>
    </w:p>
    <w:p w14:paraId="331CFABA" w14:textId="77777777" w:rsidR="00B91AD6" w:rsidRDefault="00B91AD6" w:rsidP="00B17432">
      <w:pPr>
        <w:pStyle w:val="aa"/>
        <w:spacing w:line="235" w:lineRule="auto"/>
        <w:jc w:val="center"/>
        <w:rPr>
          <w:b/>
          <w:sz w:val="26"/>
          <w:szCs w:val="26"/>
          <w:lang w:val="kk-KZ"/>
        </w:rPr>
      </w:pPr>
      <w:r w:rsidRPr="002D73E8">
        <w:rPr>
          <w:b/>
          <w:sz w:val="26"/>
          <w:szCs w:val="26"/>
          <w:lang w:val="kk-KZ"/>
        </w:rPr>
        <w:t>2010 жылғы валюталар бойынша  ТМД-ға қатысушы елдер арасындағы тауар айналымына байланысты  есеп айырысулардың  құрылымы туралы мәліметтер</w:t>
      </w:r>
    </w:p>
    <w:p w14:paraId="79CB8E2E" w14:textId="77777777" w:rsidR="00A5541E" w:rsidRPr="002D73E8" w:rsidRDefault="00A5541E" w:rsidP="00B17432">
      <w:pPr>
        <w:pStyle w:val="aa"/>
        <w:spacing w:line="235" w:lineRule="auto"/>
        <w:jc w:val="center"/>
        <w:rPr>
          <w:b/>
          <w:sz w:val="26"/>
          <w:szCs w:val="26"/>
          <w:lang w:val="kk-KZ"/>
        </w:rPr>
      </w:pPr>
    </w:p>
    <w:tbl>
      <w:tblPr>
        <w:tblW w:w="9552" w:type="dxa"/>
        <w:tblInd w:w="93" w:type="dxa"/>
        <w:tblLayout w:type="fixed"/>
        <w:tblLook w:val="0000" w:firstRow="0" w:lastRow="0" w:firstColumn="0" w:lastColumn="0" w:noHBand="0" w:noVBand="0"/>
      </w:tblPr>
      <w:tblGrid>
        <w:gridCol w:w="2633"/>
        <w:gridCol w:w="1636"/>
        <w:gridCol w:w="1917"/>
        <w:gridCol w:w="1636"/>
        <w:gridCol w:w="1730"/>
      </w:tblGrid>
      <w:tr w:rsidR="00B91AD6" w:rsidRPr="00A5541E" w14:paraId="73CDB36F" w14:textId="77777777" w:rsidTr="00A5541E">
        <w:trPr>
          <w:trHeight w:val="475"/>
        </w:trPr>
        <w:tc>
          <w:tcPr>
            <w:tcW w:w="2633" w:type="dxa"/>
            <w:vMerge w:val="restart"/>
            <w:tcBorders>
              <w:top w:val="single" w:sz="4" w:space="0" w:color="auto"/>
              <w:left w:val="single" w:sz="4" w:space="0" w:color="auto"/>
              <w:bottom w:val="nil"/>
              <w:right w:val="single" w:sz="4" w:space="0" w:color="auto"/>
            </w:tcBorders>
            <w:shd w:val="clear" w:color="auto" w:fill="CCFFCC"/>
            <w:noWrap/>
            <w:vAlign w:val="center"/>
          </w:tcPr>
          <w:p w14:paraId="111A7F0A" w14:textId="77777777" w:rsidR="00B91AD6" w:rsidRPr="00A5541E" w:rsidRDefault="00B91AD6" w:rsidP="00B91AD6">
            <w:pPr>
              <w:jc w:val="center"/>
              <w:rPr>
                <w:b/>
                <w:sz w:val="20"/>
                <w:szCs w:val="20"/>
                <w:lang w:val="kk-KZ"/>
              </w:rPr>
            </w:pPr>
            <w:r w:rsidRPr="00A5541E">
              <w:rPr>
                <w:b/>
                <w:sz w:val="20"/>
                <w:szCs w:val="20"/>
                <w:lang w:val="kk-KZ"/>
              </w:rPr>
              <w:t>Ел</w:t>
            </w:r>
          </w:p>
          <w:p w14:paraId="40884DB8" w14:textId="77777777" w:rsidR="00B91AD6" w:rsidRPr="00A5541E" w:rsidRDefault="00B91AD6" w:rsidP="00B91AD6">
            <w:pPr>
              <w:jc w:val="center"/>
              <w:rPr>
                <w:b/>
                <w:sz w:val="20"/>
                <w:szCs w:val="20"/>
                <w:lang w:val="kk-KZ"/>
              </w:rPr>
            </w:pPr>
          </w:p>
        </w:tc>
        <w:tc>
          <w:tcPr>
            <w:tcW w:w="3553" w:type="dxa"/>
            <w:gridSpan w:val="2"/>
            <w:tcBorders>
              <w:top w:val="single" w:sz="4" w:space="0" w:color="auto"/>
              <w:left w:val="single" w:sz="4" w:space="0" w:color="auto"/>
              <w:bottom w:val="single" w:sz="4" w:space="0" w:color="auto"/>
              <w:right w:val="single" w:sz="4" w:space="0" w:color="auto"/>
            </w:tcBorders>
            <w:shd w:val="clear" w:color="auto" w:fill="CCFFCC"/>
            <w:vAlign w:val="center"/>
          </w:tcPr>
          <w:p w14:paraId="481A5054" w14:textId="77777777" w:rsidR="00B91AD6" w:rsidRPr="00A5541E" w:rsidRDefault="00B91AD6" w:rsidP="00B91AD6">
            <w:pPr>
              <w:jc w:val="center"/>
              <w:rPr>
                <w:b/>
                <w:sz w:val="20"/>
                <w:szCs w:val="20"/>
                <w:lang w:val="kk-KZ"/>
              </w:rPr>
            </w:pPr>
            <w:r w:rsidRPr="00A5541E">
              <w:rPr>
                <w:b/>
                <w:sz w:val="20"/>
                <w:szCs w:val="20"/>
                <w:lang w:val="kk-KZ"/>
              </w:rPr>
              <w:t>Қазақстаннан жіберілген төлемдер сомасы</w:t>
            </w:r>
          </w:p>
        </w:tc>
        <w:tc>
          <w:tcPr>
            <w:tcW w:w="3366" w:type="dxa"/>
            <w:gridSpan w:val="2"/>
            <w:tcBorders>
              <w:top w:val="single" w:sz="4" w:space="0" w:color="auto"/>
              <w:left w:val="single" w:sz="4" w:space="0" w:color="auto"/>
              <w:bottom w:val="single" w:sz="4" w:space="0" w:color="auto"/>
              <w:right w:val="single" w:sz="4" w:space="0" w:color="auto"/>
            </w:tcBorders>
            <w:shd w:val="clear" w:color="auto" w:fill="CCFFCC"/>
            <w:vAlign w:val="center"/>
          </w:tcPr>
          <w:p w14:paraId="3488811B" w14:textId="77777777" w:rsidR="00B91AD6" w:rsidRPr="00A5541E" w:rsidRDefault="00B91AD6" w:rsidP="00B91AD6">
            <w:pPr>
              <w:jc w:val="center"/>
              <w:rPr>
                <w:b/>
                <w:sz w:val="20"/>
                <w:szCs w:val="20"/>
                <w:lang w:val="kk-KZ"/>
              </w:rPr>
            </w:pPr>
            <w:r w:rsidRPr="00A5541E">
              <w:rPr>
                <w:b/>
                <w:sz w:val="20"/>
                <w:szCs w:val="20"/>
                <w:lang w:val="kk-KZ"/>
              </w:rPr>
              <w:t>Қазақстанға алынған төлемдер сомасы</w:t>
            </w:r>
          </w:p>
        </w:tc>
      </w:tr>
      <w:tr w:rsidR="00B91AD6" w:rsidRPr="00A5541E" w14:paraId="21B09125" w14:textId="77777777" w:rsidTr="00A5541E">
        <w:trPr>
          <w:trHeight w:val="830"/>
        </w:trPr>
        <w:tc>
          <w:tcPr>
            <w:tcW w:w="2633" w:type="dxa"/>
            <w:vMerge/>
            <w:tcBorders>
              <w:left w:val="single" w:sz="4" w:space="0" w:color="auto"/>
              <w:bottom w:val="single" w:sz="4" w:space="0" w:color="auto"/>
              <w:right w:val="single" w:sz="4" w:space="0" w:color="auto"/>
            </w:tcBorders>
            <w:shd w:val="clear" w:color="auto" w:fill="CCFFCC"/>
            <w:noWrap/>
            <w:vAlign w:val="center"/>
          </w:tcPr>
          <w:p w14:paraId="3569A63B" w14:textId="77777777" w:rsidR="00B91AD6" w:rsidRPr="00A5541E" w:rsidRDefault="00B91AD6" w:rsidP="00B91AD6">
            <w:pPr>
              <w:jc w:val="center"/>
              <w:rPr>
                <w:b/>
                <w:sz w:val="20"/>
                <w:szCs w:val="20"/>
                <w:lang w:val="kk-KZ"/>
              </w:rPr>
            </w:pPr>
          </w:p>
        </w:tc>
        <w:tc>
          <w:tcPr>
            <w:tcW w:w="1636" w:type="dxa"/>
            <w:tcBorders>
              <w:top w:val="nil"/>
              <w:left w:val="nil"/>
              <w:bottom w:val="single" w:sz="4" w:space="0" w:color="auto"/>
              <w:right w:val="single" w:sz="4" w:space="0" w:color="auto"/>
            </w:tcBorders>
            <w:shd w:val="clear" w:color="auto" w:fill="CCFFCC"/>
            <w:vAlign w:val="center"/>
          </w:tcPr>
          <w:p w14:paraId="311AF77B" w14:textId="77777777" w:rsidR="00B91AD6" w:rsidRPr="00A5541E" w:rsidRDefault="00B91AD6" w:rsidP="00B91AD6">
            <w:pPr>
              <w:jc w:val="center"/>
              <w:rPr>
                <w:b/>
                <w:sz w:val="20"/>
                <w:szCs w:val="20"/>
                <w:lang w:val="kk-KZ"/>
              </w:rPr>
            </w:pPr>
            <w:r w:rsidRPr="00A5541E">
              <w:rPr>
                <w:b/>
                <w:sz w:val="20"/>
                <w:szCs w:val="20"/>
                <w:lang w:val="kk-KZ"/>
              </w:rPr>
              <w:t>Көлемі</w:t>
            </w:r>
          </w:p>
          <w:p w14:paraId="7294FF8C" w14:textId="77777777" w:rsidR="00B91AD6" w:rsidRPr="00A5541E" w:rsidRDefault="00B91AD6" w:rsidP="00B91AD6">
            <w:pPr>
              <w:jc w:val="center"/>
              <w:rPr>
                <w:b/>
                <w:sz w:val="20"/>
                <w:szCs w:val="20"/>
                <w:lang w:val="kk-KZ"/>
              </w:rPr>
            </w:pPr>
            <w:r w:rsidRPr="00A5541E">
              <w:rPr>
                <w:b/>
                <w:sz w:val="20"/>
                <w:szCs w:val="20"/>
                <w:lang w:val="kk-KZ"/>
              </w:rPr>
              <w:t>(млрд. теңге)</w:t>
            </w:r>
          </w:p>
        </w:tc>
        <w:tc>
          <w:tcPr>
            <w:tcW w:w="1917" w:type="dxa"/>
            <w:tcBorders>
              <w:top w:val="nil"/>
              <w:left w:val="nil"/>
              <w:bottom w:val="single" w:sz="4" w:space="0" w:color="auto"/>
              <w:right w:val="single" w:sz="4" w:space="0" w:color="auto"/>
            </w:tcBorders>
            <w:shd w:val="clear" w:color="auto" w:fill="CCFFCC"/>
            <w:vAlign w:val="center"/>
          </w:tcPr>
          <w:p w14:paraId="591CA434" w14:textId="77777777" w:rsidR="00B91AD6" w:rsidRPr="00A5541E" w:rsidRDefault="00B91AD6" w:rsidP="00B91AD6">
            <w:pPr>
              <w:jc w:val="center"/>
              <w:rPr>
                <w:b/>
                <w:i/>
                <w:iCs/>
                <w:sz w:val="20"/>
                <w:szCs w:val="20"/>
                <w:lang w:val="kk-KZ"/>
              </w:rPr>
            </w:pPr>
            <w:r w:rsidRPr="00A5541E">
              <w:rPr>
                <w:b/>
                <w:i/>
                <w:iCs/>
                <w:sz w:val="20"/>
                <w:szCs w:val="20"/>
                <w:lang w:val="kk-KZ"/>
              </w:rPr>
              <w:t xml:space="preserve">Жалпы төлемдер  көлемінің үлесі, </w:t>
            </w:r>
          </w:p>
          <w:p w14:paraId="3AD452F5" w14:textId="77777777" w:rsidR="00B91AD6" w:rsidRPr="00A5541E" w:rsidRDefault="00B91AD6" w:rsidP="00B91AD6">
            <w:pPr>
              <w:jc w:val="center"/>
              <w:rPr>
                <w:b/>
                <w:i/>
                <w:iCs/>
                <w:sz w:val="20"/>
                <w:szCs w:val="20"/>
                <w:lang w:val="kk-KZ"/>
              </w:rPr>
            </w:pPr>
            <w:r w:rsidRPr="00A5541E">
              <w:rPr>
                <w:b/>
                <w:i/>
                <w:iCs/>
                <w:sz w:val="20"/>
                <w:szCs w:val="20"/>
                <w:lang w:val="kk-KZ"/>
              </w:rPr>
              <w:t xml:space="preserve"> %-бен</w:t>
            </w:r>
          </w:p>
        </w:tc>
        <w:tc>
          <w:tcPr>
            <w:tcW w:w="1636" w:type="dxa"/>
            <w:tcBorders>
              <w:top w:val="nil"/>
              <w:left w:val="nil"/>
              <w:bottom w:val="single" w:sz="4" w:space="0" w:color="auto"/>
              <w:right w:val="single" w:sz="4" w:space="0" w:color="auto"/>
            </w:tcBorders>
            <w:shd w:val="clear" w:color="auto" w:fill="CCFFCC"/>
            <w:vAlign w:val="center"/>
          </w:tcPr>
          <w:p w14:paraId="7E7F4257" w14:textId="77777777" w:rsidR="00B91AD6" w:rsidRPr="00A5541E" w:rsidRDefault="00B91AD6" w:rsidP="00B91AD6">
            <w:pPr>
              <w:jc w:val="center"/>
              <w:rPr>
                <w:b/>
                <w:sz w:val="20"/>
                <w:szCs w:val="20"/>
                <w:lang w:val="kk-KZ"/>
              </w:rPr>
            </w:pPr>
            <w:r w:rsidRPr="00A5541E">
              <w:rPr>
                <w:b/>
                <w:sz w:val="20"/>
                <w:szCs w:val="20"/>
                <w:lang w:val="kk-KZ"/>
              </w:rPr>
              <w:t>Көлемі</w:t>
            </w:r>
          </w:p>
          <w:p w14:paraId="7320EC6D" w14:textId="77777777" w:rsidR="00B91AD6" w:rsidRPr="00A5541E" w:rsidRDefault="00B91AD6" w:rsidP="00B91AD6">
            <w:pPr>
              <w:jc w:val="center"/>
              <w:rPr>
                <w:b/>
                <w:sz w:val="20"/>
                <w:szCs w:val="20"/>
                <w:lang w:val="kk-KZ"/>
              </w:rPr>
            </w:pPr>
            <w:r w:rsidRPr="00A5541E">
              <w:rPr>
                <w:b/>
                <w:sz w:val="20"/>
                <w:szCs w:val="20"/>
                <w:lang w:val="kk-KZ"/>
              </w:rPr>
              <w:t>(млрд. теңге)</w:t>
            </w:r>
          </w:p>
        </w:tc>
        <w:tc>
          <w:tcPr>
            <w:tcW w:w="1730" w:type="dxa"/>
            <w:tcBorders>
              <w:top w:val="nil"/>
              <w:left w:val="nil"/>
              <w:bottom w:val="single" w:sz="4" w:space="0" w:color="auto"/>
              <w:right w:val="single" w:sz="4" w:space="0" w:color="auto"/>
            </w:tcBorders>
            <w:shd w:val="clear" w:color="auto" w:fill="CCFFCC"/>
            <w:vAlign w:val="center"/>
          </w:tcPr>
          <w:p w14:paraId="511B164C" w14:textId="77777777" w:rsidR="00B91AD6" w:rsidRPr="00A5541E" w:rsidRDefault="00B91AD6" w:rsidP="00B91AD6">
            <w:pPr>
              <w:jc w:val="center"/>
              <w:rPr>
                <w:b/>
                <w:i/>
                <w:iCs/>
                <w:sz w:val="20"/>
                <w:szCs w:val="20"/>
                <w:lang w:val="kk-KZ"/>
              </w:rPr>
            </w:pPr>
            <w:r w:rsidRPr="00A5541E">
              <w:rPr>
                <w:b/>
                <w:i/>
                <w:iCs/>
                <w:sz w:val="20"/>
                <w:szCs w:val="20"/>
                <w:lang w:val="kk-KZ"/>
              </w:rPr>
              <w:t xml:space="preserve">Жалпы төлемдер  көлемінің үлесі, </w:t>
            </w:r>
          </w:p>
          <w:p w14:paraId="17332F76" w14:textId="77777777" w:rsidR="00B91AD6" w:rsidRPr="00A5541E" w:rsidRDefault="00B91AD6" w:rsidP="00B91AD6">
            <w:pPr>
              <w:jc w:val="center"/>
              <w:rPr>
                <w:b/>
                <w:i/>
                <w:iCs/>
                <w:sz w:val="20"/>
                <w:szCs w:val="20"/>
                <w:lang w:val="kk-KZ"/>
              </w:rPr>
            </w:pPr>
            <w:r w:rsidRPr="00A5541E">
              <w:rPr>
                <w:b/>
                <w:i/>
                <w:iCs/>
                <w:sz w:val="20"/>
                <w:szCs w:val="20"/>
                <w:lang w:val="kk-KZ"/>
              </w:rPr>
              <w:t xml:space="preserve"> %-бен</w:t>
            </w:r>
          </w:p>
        </w:tc>
      </w:tr>
      <w:tr w:rsidR="00B91AD6" w:rsidRPr="00A5541E" w14:paraId="4B3636E2" w14:textId="77777777" w:rsidTr="00A5541E">
        <w:trPr>
          <w:trHeight w:val="315"/>
        </w:trPr>
        <w:tc>
          <w:tcPr>
            <w:tcW w:w="2633" w:type="dxa"/>
            <w:tcBorders>
              <w:top w:val="nil"/>
              <w:left w:val="single" w:sz="4" w:space="0" w:color="auto"/>
              <w:bottom w:val="single" w:sz="4" w:space="0" w:color="auto"/>
              <w:right w:val="single" w:sz="4" w:space="0" w:color="auto"/>
            </w:tcBorders>
            <w:shd w:val="clear" w:color="auto" w:fill="auto"/>
            <w:vAlign w:val="bottom"/>
          </w:tcPr>
          <w:p w14:paraId="0DBCF2AA" w14:textId="77777777" w:rsidR="00B91AD6" w:rsidRPr="00A5541E" w:rsidRDefault="00B91AD6" w:rsidP="00B91AD6">
            <w:pPr>
              <w:rPr>
                <w:sz w:val="20"/>
                <w:szCs w:val="20"/>
                <w:lang w:val="kk-KZ"/>
              </w:rPr>
            </w:pPr>
            <w:r w:rsidRPr="00A5541E">
              <w:rPr>
                <w:sz w:val="20"/>
                <w:szCs w:val="20"/>
                <w:lang w:val="kk-KZ"/>
              </w:rPr>
              <w:t>Ақш доллары</w:t>
            </w:r>
          </w:p>
        </w:tc>
        <w:tc>
          <w:tcPr>
            <w:tcW w:w="1636" w:type="dxa"/>
            <w:tcBorders>
              <w:top w:val="nil"/>
              <w:left w:val="nil"/>
              <w:bottom w:val="single" w:sz="4" w:space="0" w:color="auto"/>
              <w:right w:val="single" w:sz="4" w:space="0" w:color="auto"/>
            </w:tcBorders>
            <w:shd w:val="clear" w:color="auto" w:fill="auto"/>
            <w:noWrap/>
            <w:vAlign w:val="bottom"/>
          </w:tcPr>
          <w:p w14:paraId="24B61C68" w14:textId="77777777" w:rsidR="00B91AD6" w:rsidRPr="00A5541E" w:rsidRDefault="00B91AD6" w:rsidP="00B91AD6">
            <w:pPr>
              <w:jc w:val="center"/>
              <w:rPr>
                <w:sz w:val="20"/>
                <w:szCs w:val="20"/>
                <w:lang w:val="kk-KZ"/>
              </w:rPr>
            </w:pPr>
            <w:r w:rsidRPr="00A5541E">
              <w:rPr>
                <w:sz w:val="20"/>
                <w:szCs w:val="20"/>
                <w:lang w:val="kk-KZ"/>
              </w:rPr>
              <w:t xml:space="preserve">           708,6 </w:t>
            </w:r>
          </w:p>
        </w:tc>
        <w:tc>
          <w:tcPr>
            <w:tcW w:w="1917" w:type="dxa"/>
            <w:tcBorders>
              <w:top w:val="nil"/>
              <w:left w:val="nil"/>
              <w:bottom w:val="single" w:sz="4" w:space="0" w:color="auto"/>
              <w:right w:val="single" w:sz="4" w:space="0" w:color="auto"/>
            </w:tcBorders>
            <w:shd w:val="clear" w:color="auto" w:fill="auto"/>
            <w:noWrap/>
            <w:vAlign w:val="bottom"/>
          </w:tcPr>
          <w:p w14:paraId="796C818B" w14:textId="77777777" w:rsidR="00B91AD6" w:rsidRPr="00A5541E" w:rsidRDefault="00B91AD6" w:rsidP="00B91AD6">
            <w:pPr>
              <w:jc w:val="center"/>
              <w:rPr>
                <w:i/>
                <w:iCs/>
                <w:sz w:val="20"/>
                <w:szCs w:val="20"/>
                <w:lang w:val="kk-KZ"/>
              </w:rPr>
            </w:pPr>
            <w:r w:rsidRPr="00A5541E">
              <w:rPr>
                <w:i/>
                <w:iCs/>
                <w:sz w:val="20"/>
                <w:szCs w:val="20"/>
                <w:lang w:val="kk-KZ"/>
              </w:rPr>
              <w:t>42,6%</w:t>
            </w:r>
          </w:p>
        </w:tc>
        <w:tc>
          <w:tcPr>
            <w:tcW w:w="1636" w:type="dxa"/>
            <w:tcBorders>
              <w:top w:val="nil"/>
              <w:left w:val="nil"/>
              <w:bottom w:val="single" w:sz="4" w:space="0" w:color="auto"/>
              <w:right w:val="single" w:sz="4" w:space="0" w:color="auto"/>
            </w:tcBorders>
            <w:shd w:val="clear" w:color="auto" w:fill="auto"/>
            <w:noWrap/>
            <w:vAlign w:val="bottom"/>
          </w:tcPr>
          <w:p w14:paraId="52B2A170" w14:textId="77777777" w:rsidR="00B91AD6" w:rsidRPr="00A5541E" w:rsidRDefault="00B91AD6" w:rsidP="00B91AD6">
            <w:pPr>
              <w:jc w:val="center"/>
              <w:rPr>
                <w:sz w:val="20"/>
                <w:szCs w:val="20"/>
                <w:lang w:val="kk-KZ"/>
              </w:rPr>
            </w:pPr>
            <w:r w:rsidRPr="00A5541E">
              <w:rPr>
                <w:sz w:val="20"/>
                <w:szCs w:val="20"/>
                <w:lang w:val="kk-KZ"/>
              </w:rPr>
              <w:t xml:space="preserve">           355,3 </w:t>
            </w:r>
          </w:p>
        </w:tc>
        <w:tc>
          <w:tcPr>
            <w:tcW w:w="1730" w:type="dxa"/>
            <w:tcBorders>
              <w:top w:val="nil"/>
              <w:left w:val="nil"/>
              <w:bottom w:val="single" w:sz="4" w:space="0" w:color="auto"/>
              <w:right w:val="single" w:sz="4" w:space="0" w:color="auto"/>
            </w:tcBorders>
            <w:shd w:val="clear" w:color="auto" w:fill="auto"/>
            <w:noWrap/>
            <w:vAlign w:val="bottom"/>
          </w:tcPr>
          <w:p w14:paraId="29E82DEA" w14:textId="77777777" w:rsidR="00B91AD6" w:rsidRPr="00A5541E" w:rsidRDefault="00B91AD6" w:rsidP="00B91AD6">
            <w:pPr>
              <w:jc w:val="center"/>
              <w:rPr>
                <w:i/>
                <w:iCs/>
                <w:sz w:val="20"/>
                <w:szCs w:val="20"/>
                <w:lang w:val="kk-KZ"/>
              </w:rPr>
            </w:pPr>
            <w:r w:rsidRPr="00A5541E">
              <w:rPr>
                <w:i/>
                <w:iCs/>
                <w:sz w:val="20"/>
                <w:szCs w:val="20"/>
                <w:lang w:val="kk-KZ"/>
              </w:rPr>
              <w:t>59,9%</w:t>
            </w:r>
          </w:p>
        </w:tc>
      </w:tr>
      <w:tr w:rsidR="00B91AD6" w:rsidRPr="00A5541E" w14:paraId="19F71DB8" w14:textId="77777777" w:rsidTr="00A5541E">
        <w:trPr>
          <w:trHeight w:val="315"/>
        </w:trPr>
        <w:tc>
          <w:tcPr>
            <w:tcW w:w="2633" w:type="dxa"/>
            <w:tcBorders>
              <w:top w:val="nil"/>
              <w:left w:val="single" w:sz="4" w:space="0" w:color="auto"/>
              <w:bottom w:val="single" w:sz="4" w:space="0" w:color="auto"/>
              <w:right w:val="single" w:sz="4" w:space="0" w:color="auto"/>
            </w:tcBorders>
            <w:shd w:val="clear" w:color="auto" w:fill="auto"/>
            <w:vAlign w:val="bottom"/>
          </w:tcPr>
          <w:p w14:paraId="79E463E0" w14:textId="77777777" w:rsidR="00B91AD6" w:rsidRPr="00A5541E" w:rsidRDefault="00B91AD6" w:rsidP="00B91AD6">
            <w:pPr>
              <w:rPr>
                <w:sz w:val="20"/>
                <w:szCs w:val="20"/>
                <w:lang w:val="kk-KZ"/>
              </w:rPr>
            </w:pPr>
            <w:r w:rsidRPr="00A5541E">
              <w:rPr>
                <w:sz w:val="20"/>
                <w:szCs w:val="20"/>
                <w:lang w:val="kk-KZ"/>
              </w:rPr>
              <w:t>Ресей рублі</w:t>
            </w:r>
          </w:p>
        </w:tc>
        <w:tc>
          <w:tcPr>
            <w:tcW w:w="1636" w:type="dxa"/>
            <w:tcBorders>
              <w:top w:val="nil"/>
              <w:left w:val="nil"/>
              <w:bottom w:val="single" w:sz="4" w:space="0" w:color="auto"/>
              <w:right w:val="single" w:sz="4" w:space="0" w:color="auto"/>
            </w:tcBorders>
            <w:shd w:val="clear" w:color="auto" w:fill="auto"/>
            <w:noWrap/>
            <w:vAlign w:val="bottom"/>
          </w:tcPr>
          <w:p w14:paraId="49D8782B" w14:textId="77777777" w:rsidR="00B91AD6" w:rsidRPr="00A5541E" w:rsidRDefault="00B91AD6" w:rsidP="00B91AD6">
            <w:pPr>
              <w:jc w:val="center"/>
              <w:rPr>
                <w:sz w:val="20"/>
                <w:szCs w:val="20"/>
                <w:lang w:val="kk-KZ"/>
              </w:rPr>
            </w:pPr>
            <w:r w:rsidRPr="00A5541E">
              <w:rPr>
                <w:sz w:val="20"/>
                <w:szCs w:val="20"/>
                <w:lang w:val="kk-KZ"/>
              </w:rPr>
              <w:t xml:space="preserve">           866,0 </w:t>
            </w:r>
          </w:p>
        </w:tc>
        <w:tc>
          <w:tcPr>
            <w:tcW w:w="1917" w:type="dxa"/>
            <w:tcBorders>
              <w:top w:val="nil"/>
              <w:left w:val="nil"/>
              <w:bottom w:val="single" w:sz="4" w:space="0" w:color="auto"/>
              <w:right w:val="single" w:sz="4" w:space="0" w:color="auto"/>
            </w:tcBorders>
            <w:shd w:val="clear" w:color="auto" w:fill="auto"/>
            <w:noWrap/>
            <w:vAlign w:val="bottom"/>
          </w:tcPr>
          <w:p w14:paraId="1086E3C3" w14:textId="77777777" w:rsidR="00B91AD6" w:rsidRPr="00A5541E" w:rsidRDefault="00B91AD6" w:rsidP="00B91AD6">
            <w:pPr>
              <w:jc w:val="center"/>
              <w:rPr>
                <w:i/>
                <w:iCs/>
                <w:sz w:val="20"/>
                <w:szCs w:val="20"/>
                <w:lang w:val="kk-KZ"/>
              </w:rPr>
            </w:pPr>
            <w:r w:rsidRPr="00A5541E">
              <w:rPr>
                <w:i/>
                <w:iCs/>
                <w:sz w:val="20"/>
                <w:szCs w:val="20"/>
                <w:lang w:val="kk-KZ"/>
              </w:rPr>
              <w:t>52,1%</w:t>
            </w:r>
          </w:p>
        </w:tc>
        <w:tc>
          <w:tcPr>
            <w:tcW w:w="1636" w:type="dxa"/>
            <w:tcBorders>
              <w:top w:val="nil"/>
              <w:left w:val="nil"/>
              <w:bottom w:val="single" w:sz="4" w:space="0" w:color="auto"/>
              <w:right w:val="single" w:sz="4" w:space="0" w:color="auto"/>
            </w:tcBorders>
            <w:shd w:val="clear" w:color="auto" w:fill="auto"/>
            <w:noWrap/>
            <w:vAlign w:val="bottom"/>
          </w:tcPr>
          <w:p w14:paraId="21DC7706" w14:textId="77777777" w:rsidR="00B91AD6" w:rsidRPr="00A5541E" w:rsidRDefault="00B91AD6" w:rsidP="00B91AD6">
            <w:pPr>
              <w:jc w:val="center"/>
              <w:rPr>
                <w:sz w:val="20"/>
                <w:szCs w:val="20"/>
                <w:lang w:val="kk-KZ"/>
              </w:rPr>
            </w:pPr>
            <w:r w:rsidRPr="00A5541E">
              <w:rPr>
                <w:sz w:val="20"/>
                <w:szCs w:val="20"/>
                <w:lang w:val="kk-KZ"/>
              </w:rPr>
              <w:t xml:space="preserve">           211,8 </w:t>
            </w:r>
          </w:p>
        </w:tc>
        <w:tc>
          <w:tcPr>
            <w:tcW w:w="1730" w:type="dxa"/>
            <w:tcBorders>
              <w:top w:val="nil"/>
              <w:left w:val="nil"/>
              <w:bottom w:val="single" w:sz="4" w:space="0" w:color="auto"/>
              <w:right w:val="single" w:sz="4" w:space="0" w:color="auto"/>
            </w:tcBorders>
            <w:shd w:val="clear" w:color="auto" w:fill="auto"/>
            <w:noWrap/>
            <w:vAlign w:val="bottom"/>
          </w:tcPr>
          <w:p w14:paraId="21CEEA16" w14:textId="77777777" w:rsidR="00B91AD6" w:rsidRPr="00A5541E" w:rsidRDefault="00B91AD6" w:rsidP="00B91AD6">
            <w:pPr>
              <w:jc w:val="center"/>
              <w:rPr>
                <w:i/>
                <w:iCs/>
                <w:sz w:val="20"/>
                <w:szCs w:val="20"/>
                <w:lang w:val="kk-KZ"/>
              </w:rPr>
            </w:pPr>
            <w:r w:rsidRPr="00A5541E">
              <w:rPr>
                <w:i/>
                <w:iCs/>
                <w:sz w:val="20"/>
                <w:szCs w:val="20"/>
                <w:lang w:val="kk-KZ"/>
              </w:rPr>
              <w:t>35,7%</w:t>
            </w:r>
          </w:p>
        </w:tc>
      </w:tr>
      <w:tr w:rsidR="00B91AD6" w:rsidRPr="00A5541E" w14:paraId="79512816" w14:textId="77777777" w:rsidTr="00A5541E">
        <w:trPr>
          <w:trHeight w:val="315"/>
        </w:trPr>
        <w:tc>
          <w:tcPr>
            <w:tcW w:w="2633" w:type="dxa"/>
            <w:tcBorders>
              <w:top w:val="nil"/>
              <w:left w:val="single" w:sz="4" w:space="0" w:color="auto"/>
              <w:bottom w:val="single" w:sz="4" w:space="0" w:color="auto"/>
              <w:right w:val="single" w:sz="4" w:space="0" w:color="auto"/>
            </w:tcBorders>
            <w:shd w:val="clear" w:color="auto" w:fill="auto"/>
            <w:vAlign w:val="bottom"/>
          </w:tcPr>
          <w:p w14:paraId="383BD983" w14:textId="77777777" w:rsidR="00B91AD6" w:rsidRPr="00A5541E" w:rsidRDefault="00B91AD6" w:rsidP="00B91AD6">
            <w:pPr>
              <w:rPr>
                <w:sz w:val="20"/>
                <w:szCs w:val="20"/>
                <w:lang w:val="kk-KZ"/>
              </w:rPr>
            </w:pPr>
            <w:r w:rsidRPr="00A5541E">
              <w:rPr>
                <w:sz w:val="20"/>
                <w:szCs w:val="20"/>
                <w:lang w:val="kk-KZ"/>
              </w:rPr>
              <w:t>Еуро</w:t>
            </w:r>
          </w:p>
        </w:tc>
        <w:tc>
          <w:tcPr>
            <w:tcW w:w="1636" w:type="dxa"/>
            <w:tcBorders>
              <w:top w:val="nil"/>
              <w:left w:val="nil"/>
              <w:bottom w:val="single" w:sz="4" w:space="0" w:color="auto"/>
              <w:right w:val="single" w:sz="4" w:space="0" w:color="auto"/>
            </w:tcBorders>
            <w:shd w:val="clear" w:color="auto" w:fill="auto"/>
            <w:noWrap/>
            <w:vAlign w:val="bottom"/>
          </w:tcPr>
          <w:p w14:paraId="6B143CDF" w14:textId="77777777" w:rsidR="00B91AD6" w:rsidRPr="00A5541E" w:rsidRDefault="00B91AD6" w:rsidP="00B91AD6">
            <w:pPr>
              <w:jc w:val="center"/>
              <w:rPr>
                <w:sz w:val="20"/>
                <w:szCs w:val="20"/>
                <w:lang w:val="kk-KZ"/>
              </w:rPr>
            </w:pPr>
            <w:r w:rsidRPr="00A5541E">
              <w:rPr>
                <w:sz w:val="20"/>
                <w:szCs w:val="20"/>
                <w:lang w:val="kk-KZ"/>
              </w:rPr>
              <w:t xml:space="preserve">             73,6 </w:t>
            </w:r>
          </w:p>
        </w:tc>
        <w:tc>
          <w:tcPr>
            <w:tcW w:w="1917" w:type="dxa"/>
            <w:tcBorders>
              <w:top w:val="nil"/>
              <w:left w:val="nil"/>
              <w:bottom w:val="single" w:sz="4" w:space="0" w:color="auto"/>
              <w:right w:val="single" w:sz="4" w:space="0" w:color="auto"/>
            </w:tcBorders>
            <w:shd w:val="clear" w:color="auto" w:fill="auto"/>
            <w:noWrap/>
            <w:vAlign w:val="bottom"/>
          </w:tcPr>
          <w:p w14:paraId="02701F64" w14:textId="77777777" w:rsidR="00B91AD6" w:rsidRPr="00A5541E" w:rsidRDefault="00B91AD6" w:rsidP="00B91AD6">
            <w:pPr>
              <w:jc w:val="center"/>
              <w:rPr>
                <w:i/>
                <w:iCs/>
                <w:sz w:val="20"/>
                <w:szCs w:val="20"/>
                <w:lang w:val="kk-KZ"/>
              </w:rPr>
            </w:pPr>
            <w:r w:rsidRPr="00A5541E">
              <w:rPr>
                <w:i/>
                <w:iCs/>
                <w:sz w:val="20"/>
                <w:szCs w:val="20"/>
                <w:lang w:val="kk-KZ"/>
              </w:rPr>
              <w:t>4,4%</w:t>
            </w:r>
          </w:p>
        </w:tc>
        <w:tc>
          <w:tcPr>
            <w:tcW w:w="1636" w:type="dxa"/>
            <w:tcBorders>
              <w:top w:val="nil"/>
              <w:left w:val="nil"/>
              <w:bottom w:val="single" w:sz="4" w:space="0" w:color="auto"/>
              <w:right w:val="single" w:sz="4" w:space="0" w:color="auto"/>
            </w:tcBorders>
            <w:shd w:val="clear" w:color="auto" w:fill="auto"/>
            <w:noWrap/>
            <w:vAlign w:val="bottom"/>
          </w:tcPr>
          <w:p w14:paraId="2270F3DB" w14:textId="77777777" w:rsidR="00B91AD6" w:rsidRPr="00A5541E" w:rsidRDefault="00B91AD6" w:rsidP="00B91AD6">
            <w:pPr>
              <w:jc w:val="center"/>
              <w:rPr>
                <w:sz w:val="20"/>
                <w:szCs w:val="20"/>
                <w:lang w:val="kk-KZ"/>
              </w:rPr>
            </w:pPr>
            <w:r w:rsidRPr="00A5541E">
              <w:rPr>
                <w:sz w:val="20"/>
                <w:szCs w:val="20"/>
                <w:lang w:val="kk-KZ"/>
              </w:rPr>
              <w:t xml:space="preserve">               7,8 </w:t>
            </w:r>
          </w:p>
        </w:tc>
        <w:tc>
          <w:tcPr>
            <w:tcW w:w="1730" w:type="dxa"/>
            <w:tcBorders>
              <w:top w:val="nil"/>
              <w:left w:val="nil"/>
              <w:bottom w:val="single" w:sz="4" w:space="0" w:color="auto"/>
              <w:right w:val="single" w:sz="4" w:space="0" w:color="auto"/>
            </w:tcBorders>
            <w:shd w:val="clear" w:color="auto" w:fill="auto"/>
            <w:noWrap/>
            <w:vAlign w:val="bottom"/>
          </w:tcPr>
          <w:p w14:paraId="6247D8B3" w14:textId="77777777" w:rsidR="00B91AD6" w:rsidRPr="00A5541E" w:rsidRDefault="00B91AD6" w:rsidP="00B91AD6">
            <w:pPr>
              <w:jc w:val="center"/>
              <w:rPr>
                <w:i/>
                <w:iCs/>
                <w:sz w:val="20"/>
                <w:szCs w:val="20"/>
                <w:lang w:val="kk-KZ"/>
              </w:rPr>
            </w:pPr>
            <w:r w:rsidRPr="00A5541E">
              <w:rPr>
                <w:i/>
                <w:iCs/>
                <w:sz w:val="20"/>
                <w:szCs w:val="20"/>
                <w:lang w:val="kk-KZ"/>
              </w:rPr>
              <w:t>1,3%</w:t>
            </w:r>
          </w:p>
        </w:tc>
      </w:tr>
      <w:tr w:rsidR="00B91AD6" w:rsidRPr="00A5541E" w14:paraId="3529FFCF" w14:textId="77777777" w:rsidTr="00A5541E">
        <w:trPr>
          <w:trHeight w:val="315"/>
        </w:trPr>
        <w:tc>
          <w:tcPr>
            <w:tcW w:w="2633" w:type="dxa"/>
            <w:tcBorders>
              <w:top w:val="nil"/>
              <w:left w:val="single" w:sz="4" w:space="0" w:color="auto"/>
              <w:bottom w:val="single" w:sz="4" w:space="0" w:color="auto"/>
              <w:right w:val="single" w:sz="4" w:space="0" w:color="auto"/>
            </w:tcBorders>
            <w:shd w:val="clear" w:color="auto" w:fill="auto"/>
            <w:vAlign w:val="bottom"/>
          </w:tcPr>
          <w:p w14:paraId="397BC4C3" w14:textId="77777777" w:rsidR="00B91AD6" w:rsidRPr="00A5541E" w:rsidRDefault="00B91AD6" w:rsidP="00B91AD6">
            <w:pPr>
              <w:rPr>
                <w:sz w:val="20"/>
                <w:szCs w:val="20"/>
                <w:lang w:val="kk-KZ"/>
              </w:rPr>
            </w:pPr>
            <w:r w:rsidRPr="00A5541E">
              <w:rPr>
                <w:sz w:val="20"/>
                <w:szCs w:val="20"/>
                <w:lang w:val="kk-KZ"/>
              </w:rPr>
              <w:t>Швейцария франкі</w:t>
            </w:r>
          </w:p>
        </w:tc>
        <w:tc>
          <w:tcPr>
            <w:tcW w:w="1636" w:type="dxa"/>
            <w:tcBorders>
              <w:top w:val="nil"/>
              <w:left w:val="nil"/>
              <w:bottom w:val="single" w:sz="4" w:space="0" w:color="auto"/>
              <w:right w:val="single" w:sz="4" w:space="0" w:color="auto"/>
            </w:tcBorders>
            <w:shd w:val="clear" w:color="auto" w:fill="auto"/>
            <w:noWrap/>
            <w:vAlign w:val="bottom"/>
          </w:tcPr>
          <w:p w14:paraId="5C382E8D" w14:textId="77777777" w:rsidR="00B91AD6" w:rsidRPr="00A5541E" w:rsidRDefault="00B91AD6" w:rsidP="00B91AD6">
            <w:pPr>
              <w:jc w:val="center"/>
              <w:rPr>
                <w:sz w:val="20"/>
                <w:szCs w:val="20"/>
                <w:lang w:val="kk-KZ"/>
              </w:rPr>
            </w:pPr>
            <w:r w:rsidRPr="00A5541E">
              <w:rPr>
                <w:sz w:val="20"/>
                <w:szCs w:val="20"/>
                <w:lang w:val="kk-KZ"/>
              </w:rPr>
              <w:t xml:space="preserve">               7,0 </w:t>
            </w:r>
          </w:p>
        </w:tc>
        <w:tc>
          <w:tcPr>
            <w:tcW w:w="1917" w:type="dxa"/>
            <w:tcBorders>
              <w:top w:val="nil"/>
              <w:left w:val="nil"/>
              <w:bottom w:val="single" w:sz="4" w:space="0" w:color="auto"/>
              <w:right w:val="single" w:sz="4" w:space="0" w:color="auto"/>
            </w:tcBorders>
            <w:shd w:val="clear" w:color="auto" w:fill="auto"/>
            <w:noWrap/>
            <w:vAlign w:val="bottom"/>
          </w:tcPr>
          <w:p w14:paraId="725EBC86" w14:textId="77777777" w:rsidR="00B91AD6" w:rsidRPr="00A5541E" w:rsidRDefault="00B91AD6" w:rsidP="00B91AD6">
            <w:pPr>
              <w:jc w:val="center"/>
              <w:rPr>
                <w:i/>
                <w:iCs/>
                <w:sz w:val="20"/>
                <w:szCs w:val="20"/>
                <w:lang w:val="kk-KZ"/>
              </w:rPr>
            </w:pPr>
            <w:r w:rsidRPr="00A5541E">
              <w:rPr>
                <w:i/>
                <w:iCs/>
                <w:sz w:val="20"/>
                <w:szCs w:val="20"/>
                <w:lang w:val="kk-KZ"/>
              </w:rPr>
              <w:t>0,4%</w:t>
            </w:r>
          </w:p>
        </w:tc>
        <w:tc>
          <w:tcPr>
            <w:tcW w:w="1636" w:type="dxa"/>
            <w:tcBorders>
              <w:top w:val="nil"/>
              <w:left w:val="nil"/>
              <w:bottom w:val="single" w:sz="4" w:space="0" w:color="auto"/>
              <w:right w:val="single" w:sz="4" w:space="0" w:color="auto"/>
            </w:tcBorders>
            <w:shd w:val="clear" w:color="auto" w:fill="auto"/>
            <w:noWrap/>
            <w:vAlign w:val="bottom"/>
          </w:tcPr>
          <w:p w14:paraId="377350B3" w14:textId="77777777" w:rsidR="00B91AD6" w:rsidRPr="00A5541E" w:rsidRDefault="00B91AD6" w:rsidP="00B91AD6">
            <w:pPr>
              <w:jc w:val="center"/>
              <w:rPr>
                <w:sz w:val="20"/>
                <w:szCs w:val="20"/>
                <w:lang w:val="kk-KZ"/>
              </w:rPr>
            </w:pPr>
            <w:r w:rsidRPr="00A5541E">
              <w:rPr>
                <w:sz w:val="20"/>
                <w:szCs w:val="20"/>
                <w:lang w:val="kk-KZ"/>
              </w:rPr>
              <w:t xml:space="preserve">               0,9 </w:t>
            </w:r>
          </w:p>
        </w:tc>
        <w:tc>
          <w:tcPr>
            <w:tcW w:w="1730" w:type="dxa"/>
            <w:tcBorders>
              <w:top w:val="nil"/>
              <w:left w:val="nil"/>
              <w:bottom w:val="single" w:sz="4" w:space="0" w:color="auto"/>
              <w:right w:val="single" w:sz="4" w:space="0" w:color="auto"/>
            </w:tcBorders>
            <w:shd w:val="clear" w:color="auto" w:fill="auto"/>
            <w:noWrap/>
            <w:vAlign w:val="bottom"/>
          </w:tcPr>
          <w:p w14:paraId="5DEBABC8" w14:textId="77777777" w:rsidR="00B91AD6" w:rsidRPr="00A5541E" w:rsidRDefault="00B91AD6" w:rsidP="00B91AD6">
            <w:pPr>
              <w:jc w:val="center"/>
              <w:rPr>
                <w:i/>
                <w:iCs/>
                <w:sz w:val="20"/>
                <w:szCs w:val="20"/>
                <w:lang w:val="kk-KZ"/>
              </w:rPr>
            </w:pPr>
            <w:r w:rsidRPr="00A5541E">
              <w:rPr>
                <w:i/>
                <w:iCs/>
                <w:sz w:val="20"/>
                <w:szCs w:val="20"/>
                <w:lang w:val="kk-KZ"/>
              </w:rPr>
              <w:t>0,2%</w:t>
            </w:r>
          </w:p>
        </w:tc>
      </w:tr>
      <w:tr w:rsidR="00B91AD6" w:rsidRPr="00A5541E" w14:paraId="5EDF950A" w14:textId="77777777" w:rsidTr="00A5541E">
        <w:trPr>
          <w:trHeight w:val="315"/>
        </w:trPr>
        <w:tc>
          <w:tcPr>
            <w:tcW w:w="2633" w:type="dxa"/>
            <w:tcBorders>
              <w:top w:val="nil"/>
              <w:left w:val="single" w:sz="4" w:space="0" w:color="auto"/>
              <w:bottom w:val="single" w:sz="4" w:space="0" w:color="auto"/>
              <w:right w:val="single" w:sz="4" w:space="0" w:color="auto"/>
            </w:tcBorders>
            <w:shd w:val="clear" w:color="auto" w:fill="auto"/>
            <w:vAlign w:val="bottom"/>
          </w:tcPr>
          <w:p w14:paraId="27476E1C" w14:textId="77777777" w:rsidR="00B91AD6" w:rsidRPr="00A5541E" w:rsidRDefault="00B91AD6" w:rsidP="00B91AD6">
            <w:pPr>
              <w:rPr>
                <w:sz w:val="20"/>
                <w:szCs w:val="20"/>
                <w:lang w:val="kk-KZ"/>
              </w:rPr>
            </w:pPr>
            <w:r w:rsidRPr="00A5541E">
              <w:rPr>
                <w:sz w:val="20"/>
                <w:szCs w:val="20"/>
                <w:lang w:val="kk-KZ"/>
              </w:rPr>
              <w:t>Теңге</w:t>
            </w:r>
          </w:p>
        </w:tc>
        <w:tc>
          <w:tcPr>
            <w:tcW w:w="1636" w:type="dxa"/>
            <w:tcBorders>
              <w:top w:val="nil"/>
              <w:left w:val="nil"/>
              <w:bottom w:val="single" w:sz="4" w:space="0" w:color="auto"/>
              <w:right w:val="single" w:sz="4" w:space="0" w:color="auto"/>
            </w:tcBorders>
            <w:shd w:val="clear" w:color="auto" w:fill="auto"/>
            <w:noWrap/>
            <w:vAlign w:val="bottom"/>
          </w:tcPr>
          <w:p w14:paraId="7A57EDB4" w14:textId="77777777" w:rsidR="00B91AD6" w:rsidRPr="00A5541E" w:rsidRDefault="00B91AD6" w:rsidP="00B91AD6">
            <w:pPr>
              <w:jc w:val="center"/>
              <w:rPr>
                <w:sz w:val="20"/>
                <w:szCs w:val="20"/>
                <w:lang w:val="kk-KZ"/>
              </w:rPr>
            </w:pPr>
            <w:r w:rsidRPr="00A5541E">
              <w:rPr>
                <w:sz w:val="20"/>
                <w:szCs w:val="20"/>
                <w:lang w:val="kk-KZ"/>
              </w:rPr>
              <w:t xml:space="preserve">               4,7 </w:t>
            </w:r>
          </w:p>
        </w:tc>
        <w:tc>
          <w:tcPr>
            <w:tcW w:w="1917" w:type="dxa"/>
            <w:tcBorders>
              <w:top w:val="nil"/>
              <w:left w:val="nil"/>
              <w:bottom w:val="single" w:sz="4" w:space="0" w:color="auto"/>
              <w:right w:val="single" w:sz="4" w:space="0" w:color="auto"/>
            </w:tcBorders>
            <w:shd w:val="clear" w:color="auto" w:fill="auto"/>
            <w:noWrap/>
            <w:vAlign w:val="bottom"/>
          </w:tcPr>
          <w:p w14:paraId="1A4701D0" w14:textId="77777777" w:rsidR="00B91AD6" w:rsidRPr="00A5541E" w:rsidRDefault="00B91AD6" w:rsidP="00B91AD6">
            <w:pPr>
              <w:jc w:val="center"/>
              <w:rPr>
                <w:i/>
                <w:iCs/>
                <w:sz w:val="20"/>
                <w:szCs w:val="20"/>
                <w:lang w:val="kk-KZ"/>
              </w:rPr>
            </w:pPr>
            <w:r w:rsidRPr="00A5541E">
              <w:rPr>
                <w:i/>
                <w:iCs/>
                <w:sz w:val="20"/>
                <w:szCs w:val="20"/>
                <w:lang w:val="kk-KZ"/>
              </w:rPr>
              <w:t>0,3%</w:t>
            </w:r>
          </w:p>
        </w:tc>
        <w:tc>
          <w:tcPr>
            <w:tcW w:w="1636" w:type="dxa"/>
            <w:tcBorders>
              <w:top w:val="nil"/>
              <w:left w:val="nil"/>
              <w:bottom w:val="single" w:sz="4" w:space="0" w:color="auto"/>
              <w:right w:val="single" w:sz="4" w:space="0" w:color="auto"/>
            </w:tcBorders>
            <w:shd w:val="clear" w:color="auto" w:fill="auto"/>
            <w:noWrap/>
            <w:vAlign w:val="bottom"/>
          </w:tcPr>
          <w:p w14:paraId="311D3FF0" w14:textId="77777777" w:rsidR="00B91AD6" w:rsidRPr="00A5541E" w:rsidRDefault="00B91AD6" w:rsidP="00B91AD6">
            <w:pPr>
              <w:jc w:val="center"/>
              <w:rPr>
                <w:sz w:val="20"/>
                <w:szCs w:val="20"/>
                <w:lang w:val="kk-KZ"/>
              </w:rPr>
            </w:pPr>
            <w:r w:rsidRPr="00A5541E">
              <w:rPr>
                <w:sz w:val="20"/>
                <w:szCs w:val="20"/>
                <w:lang w:val="kk-KZ"/>
              </w:rPr>
              <w:t xml:space="preserve">             16,5 </w:t>
            </w:r>
          </w:p>
        </w:tc>
        <w:tc>
          <w:tcPr>
            <w:tcW w:w="1730" w:type="dxa"/>
            <w:tcBorders>
              <w:top w:val="nil"/>
              <w:left w:val="nil"/>
              <w:bottom w:val="single" w:sz="4" w:space="0" w:color="auto"/>
              <w:right w:val="single" w:sz="4" w:space="0" w:color="auto"/>
            </w:tcBorders>
            <w:shd w:val="clear" w:color="auto" w:fill="auto"/>
            <w:noWrap/>
            <w:vAlign w:val="bottom"/>
          </w:tcPr>
          <w:p w14:paraId="4A2A9694" w14:textId="77777777" w:rsidR="00B91AD6" w:rsidRPr="00A5541E" w:rsidRDefault="00B91AD6" w:rsidP="00B91AD6">
            <w:pPr>
              <w:jc w:val="center"/>
              <w:rPr>
                <w:i/>
                <w:iCs/>
                <w:sz w:val="20"/>
                <w:szCs w:val="20"/>
                <w:lang w:val="kk-KZ"/>
              </w:rPr>
            </w:pPr>
            <w:r w:rsidRPr="00A5541E">
              <w:rPr>
                <w:i/>
                <w:iCs/>
                <w:sz w:val="20"/>
                <w:szCs w:val="20"/>
                <w:lang w:val="kk-KZ"/>
              </w:rPr>
              <w:t>2,8%</w:t>
            </w:r>
          </w:p>
        </w:tc>
      </w:tr>
      <w:tr w:rsidR="00B91AD6" w:rsidRPr="00A5541E" w14:paraId="046EA434" w14:textId="77777777" w:rsidTr="00A5541E">
        <w:trPr>
          <w:trHeight w:val="315"/>
        </w:trPr>
        <w:tc>
          <w:tcPr>
            <w:tcW w:w="2633" w:type="dxa"/>
            <w:tcBorders>
              <w:top w:val="nil"/>
              <w:left w:val="single" w:sz="4" w:space="0" w:color="auto"/>
              <w:bottom w:val="single" w:sz="4" w:space="0" w:color="auto"/>
              <w:right w:val="single" w:sz="4" w:space="0" w:color="auto"/>
            </w:tcBorders>
            <w:shd w:val="clear" w:color="auto" w:fill="auto"/>
            <w:vAlign w:val="bottom"/>
          </w:tcPr>
          <w:p w14:paraId="42658257" w14:textId="77777777" w:rsidR="00B91AD6" w:rsidRPr="00A5541E" w:rsidRDefault="00B91AD6" w:rsidP="00B91AD6">
            <w:pPr>
              <w:rPr>
                <w:sz w:val="20"/>
                <w:szCs w:val="20"/>
                <w:lang w:val="kk-KZ"/>
              </w:rPr>
            </w:pPr>
            <w:r w:rsidRPr="00A5541E">
              <w:rPr>
                <w:sz w:val="20"/>
                <w:szCs w:val="20"/>
                <w:lang w:val="kk-KZ"/>
              </w:rPr>
              <w:t>Сом</w:t>
            </w:r>
          </w:p>
        </w:tc>
        <w:tc>
          <w:tcPr>
            <w:tcW w:w="1636" w:type="dxa"/>
            <w:tcBorders>
              <w:top w:val="nil"/>
              <w:left w:val="nil"/>
              <w:bottom w:val="single" w:sz="4" w:space="0" w:color="auto"/>
              <w:right w:val="single" w:sz="4" w:space="0" w:color="auto"/>
            </w:tcBorders>
            <w:shd w:val="clear" w:color="auto" w:fill="auto"/>
            <w:noWrap/>
            <w:vAlign w:val="bottom"/>
          </w:tcPr>
          <w:p w14:paraId="4B46180D" w14:textId="77777777" w:rsidR="00B91AD6" w:rsidRPr="00A5541E" w:rsidRDefault="00B91AD6" w:rsidP="00B91AD6">
            <w:pPr>
              <w:jc w:val="center"/>
              <w:rPr>
                <w:sz w:val="20"/>
                <w:szCs w:val="20"/>
                <w:lang w:val="kk-KZ"/>
              </w:rPr>
            </w:pPr>
            <w:r w:rsidRPr="00A5541E">
              <w:rPr>
                <w:sz w:val="20"/>
                <w:szCs w:val="20"/>
                <w:lang w:val="kk-KZ"/>
              </w:rPr>
              <w:t xml:space="preserve">               1,2 </w:t>
            </w:r>
          </w:p>
        </w:tc>
        <w:tc>
          <w:tcPr>
            <w:tcW w:w="1917" w:type="dxa"/>
            <w:tcBorders>
              <w:top w:val="nil"/>
              <w:left w:val="nil"/>
              <w:bottom w:val="single" w:sz="4" w:space="0" w:color="auto"/>
              <w:right w:val="single" w:sz="4" w:space="0" w:color="auto"/>
            </w:tcBorders>
            <w:shd w:val="clear" w:color="auto" w:fill="auto"/>
            <w:noWrap/>
            <w:vAlign w:val="bottom"/>
          </w:tcPr>
          <w:p w14:paraId="5B157965" w14:textId="77777777" w:rsidR="00B91AD6" w:rsidRPr="00A5541E" w:rsidRDefault="00B91AD6" w:rsidP="00B91AD6">
            <w:pPr>
              <w:jc w:val="center"/>
              <w:rPr>
                <w:i/>
                <w:iCs/>
                <w:sz w:val="20"/>
                <w:szCs w:val="20"/>
                <w:lang w:val="kk-KZ"/>
              </w:rPr>
            </w:pPr>
            <w:r w:rsidRPr="00A5541E">
              <w:rPr>
                <w:i/>
                <w:iCs/>
                <w:sz w:val="20"/>
                <w:szCs w:val="20"/>
                <w:lang w:val="kk-KZ"/>
              </w:rPr>
              <w:t>0,1%</w:t>
            </w:r>
          </w:p>
        </w:tc>
        <w:tc>
          <w:tcPr>
            <w:tcW w:w="1636" w:type="dxa"/>
            <w:tcBorders>
              <w:top w:val="nil"/>
              <w:left w:val="nil"/>
              <w:bottom w:val="single" w:sz="4" w:space="0" w:color="auto"/>
              <w:right w:val="single" w:sz="4" w:space="0" w:color="auto"/>
            </w:tcBorders>
            <w:shd w:val="clear" w:color="auto" w:fill="auto"/>
            <w:noWrap/>
            <w:vAlign w:val="bottom"/>
          </w:tcPr>
          <w:p w14:paraId="61DF0D41" w14:textId="77777777" w:rsidR="00B91AD6" w:rsidRPr="00A5541E" w:rsidRDefault="00B91AD6" w:rsidP="00B91AD6">
            <w:pPr>
              <w:jc w:val="center"/>
              <w:rPr>
                <w:sz w:val="20"/>
                <w:szCs w:val="20"/>
                <w:lang w:val="kk-KZ"/>
              </w:rPr>
            </w:pPr>
            <w:r w:rsidRPr="00A5541E">
              <w:rPr>
                <w:sz w:val="20"/>
                <w:szCs w:val="20"/>
                <w:lang w:val="kk-KZ"/>
              </w:rPr>
              <w:t xml:space="preserve">               0,4 </w:t>
            </w:r>
          </w:p>
        </w:tc>
        <w:tc>
          <w:tcPr>
            <w:tcW w:w="1730" w:type="dxa"/>
            <w:tcBorders>
              <w:top w:val="nil"/>
              <w:left w:val="nil"/>
              <w:bottom w:val="single" w:sz="4" w:space="0" w:color="auto"/>
              <w:right w:val="single" w:sz="4" w:space="0" w:color="auto"/>
            </w:tcBorders>
            <w:shd w:val="clear" w:color="auto" w:fill="auto"/>
            <w:noWrap/>
            <w:vAlign w:val="bottom"/>
          </w:tcPr>
          <w:p w14:paraId="450C503A" w14:textId="77777777" w:rsidR="00B91AD6" w:rsidRPr="00A5541E" w:rsidRDefault="00B91AD6" w:rsidP="00B91AD6">
            <w:pPr>
              <w:jc w:val="center"/>
              <w:rPr>
                <w:i/>
                <w:iCs/>
                <w:sz w:val="20"/>
                <w:szCs w:val="20"/>
                <w:lang w:val="kk-KZ"/>
              </w:rPr>
            </w:pPr>
            <w:r w:rsidRPr="00A5541E">
              <w:rPr>
                <w:i/>
                <w:iCs/>
                <w:sz w:val="20"/>
                <w:szCs w:val="20"/>
                <w:lang w:val="kk-KZ"/>
              </w:rPr>
              <w:t>0,1%</w:t>
            </w:r>
          </w:p>
        </w:tc>
      </w:tr>
      <w:tr w:rsidR="00B91AD6" w:rsidRPr="00A5541E" w14:paraId="3D978C27" w14:textId="77777777" w:rsidTr="00A5541E">
        <w:trPr>
          <w:trHeight w:val="315"/>
        </w:trPr>
        <w:tc>
          <w:tcPr>
            <w:tcW w:w="2633" w:type="dxa"/>
            <w:tcBorders>
              <w:top w:val="nil"/>
              <w:left w:val="single" w:sz="4" w:space="0" w:color="auto"/>
              <w:bottom w:val="single" w:sz="4" w:space="0" w:color="auto"/>
              <w:right w:val="single" w:sz="4" w:space="0" w:color="auto"/>
            </w:tcBorders>
            <w:shd w:val="clear" w:color="auto" w:fill="auto"/>
            <w:vAlign w:val="bottom"/>
          </w:tcPr>
          <w:p w14:paraId="239E1E48" w14:textId="77777777" w:rsidR="00B91AD6" w:rsidRPr="00A5541E" w:rsidRDefault="00B91AD6" w:rsidP="00B91AD6">
            <w:pPr>
              <w:rPr>
                <w:sz w:val="20"/>
                <w:szCs w:val="20"/>
                <w:lang w:val="kk-KZ"/>
              </w:rPr>
            </w:pPr>
            <w:r w:rsidRPr="00A5541E">
              <w:rPr>
                <w:sz w:val="20"/>
                <w:szCs w:val="20"/>
                <w:lang w:val="kk-KZ"/>
              </w:rPr>
              <w:t>Гривна</w:t>
            </w:r>
          </w:p>
        </w:tc>
        <w:tc>
          <w:tcPr>
            <w:tcW w:w="1636" w:type="dxa"/>
            <w:tcBorders>
              <w:top w:val="nil"/>
              <w:left w:val="nil"/>
              <w:bottom w:val="single" w:sz="4" w:space="0" w:color="auto"/>
              <w:right w:val="single" w:sz="4" w:space="0" w:color="auto"/>
            </w:tcBorders>
            <w:shd w:val="clear" w:color="auto" w:fill="auto"/>
            <w:noWrap/>
            <w:vAlign w:val="bottom"/>
          </w:tcPr>
          <w:p w14:paraId="03FC7D43" w14:textId="77777777" w:rsidR="00B91AD6" w:rsidRPr="00A5541E" w:rsidRDefault="00B91AD6" w:rsidP="00B91AD6">
            <w:pPr>
              <w:jc w:val="center"/>
              <w:rPr>
                <w:sz w:val="20"/>
                <w:szCs w:val="20"/>
                <w:lang w:val="kk-KZ"/>
              </w:rPr>
            </w:pPr>
            <w:r w:rsidRPr="00A5541E">
              <w:rPr>
                <w:sz w:val="20"/>
                <w:szCs w:val="20"/>
                <w:lang w:val="kk-KZ"/>
              </w:rPr>
              <w:t xml:space="preserve">               0,6 </w:t>
            </w:r>
          </w:p>
        </w:tc>
        <w:tc>
          <w:tcPr>
            <w:tcW w:w="1917" w:type="dxa"/>
            <w:tcBorders>
              <w:top w:val="nil"/>
              <w:left w:val="nil"/>
              <w:bottom w:val="single" w:sz="4" w:space="0" w:color="auto"/>
              <w:right w:val="single" w:sz="4" w:space="0" w:color="auto"/>
            </w:tcBorders>
            <w:shd w:val="clear" w:color="auto" w:fill="auto"/>
            <w:noWrap/>
            <w:vAlign w:val="bottom"/>
          </w:tcPr>
          <w:p w14:paraId="085E234C" w14:textId="77777777" w:rsidR="00B91AD6" w:rsidRPr="00A5541E" w:rsidRDefault="00B91AD6" w:rsidP="00B91AD6">
            <w:pPr>
              <w:jc w:val="center"/>
              <w:rPr>
                <w:i/>
                <w:iCs/>
                <w:sz w:val="20"/>
                <w:szCs w:val="20"/>
                <w:lang w:val="kk-KZ"/>
              </w:rPr>
            </w:pPr>
            <w:r w:rsidRPr="00A5541E">
              <w:rPr>
                <w:i/>
                <w:iCs/>
                <w:sz w:val="20"/>
                <w:szCs w:val="20"/>
                <w:lang w:val="kk-KZ"/>
              </w:rPr>
              <w:t>0,04%</w:t>
            </w:r>
          </w:p>
        </w:tc>
        <w:tc>
          <w:tcPr>
            <w:tcW w:w="1636" w:type="dxa"/>
            <w:tcBorders>
              <w:top w:val="nil"/>
              <w:left w:val="nil"/>
              <w:bottom w:val="single" w:sz="4" w:space="0" w:color="auto"/>
              <w:right w:val="single" w:sz="4" w:space="0" w:color="auto"/>
            </w:tcBorders>
            <w:shd w:val="clear" w:color="auto" w:fill="auto"/>
            <w:noWrap/>
            <w:vAlign w:val="bottom"/>
          </w:tcPr>
          <w:p w14:paraId="1E7CD7AE" w14:textId="77777777" w:rsidR="00B91AD6" w:rsidRPr="00A5541E" w:rsidRDefault="00B91AD6" w:rsidP="00B91AD6">
            <w:pPr>
              <w:jc w:val="center"/>
              <w:rPr>
                <w:sz w:val="20"/>
                <w:szCs w:val="20"/>
                <w:lang w:val="kk-KZ"/>
              </w:rPr>
            </w:pPr>
            <w:r w:rsidRPr="00A5541E">
              <w:rPr>
                <w:sz w:val="20"/>
                <w:szCs w:val="20"/>
                <w:lang w:val="kk-KZ"/>
              </w:rPr>
              <w:t xml:space="preserve">       0,00003 </w:t>
            </w:r>
          </w:p>
        </w:tc>
        <w:tc>
          <w:tcPr>
            <w:tcW w:w="1730" w:type="dxa"/>
            <w:tcBorders>
              <w:top w:val="nil"/>
              <w:left w:val="nil"/>
              <w:bottom w:val="single" w:sz="4" w:space="0" w:color="auto"/>
              <w:right w:val="single" w:sz="4" w:space="0" w:color="auto"/>
            </w:tcBorders>
            <w:shd w:val="clear" w:color="auto" w:fill="auto"/>
            <w:noWrap/>
            <w:vAlign w:val="bottom"/>
          </w:tcPr>
          <w:p w14:paraId="366AE31C" w14:textId="77777777" w:rsidR="00B91AD6" w:rsidRPr="00A5541E" w:rsidRDefault="00B91AD6" w:rsidP="00B91AD6">
            <w:pPr>
              <w:jc w:val="center"/>
              <w:rPr>
                <w:i/>
                <w:iCs/>
                <w:sz w:val="20"/>
                <w:szCs w:val="20"/>
                <w:lang w:val="kk-KZ"/>
              </w:rPr>
            </w:pPr>
            <w:r w:rsidRPr="00A5541E">
              <w:rPr>
                <w:i/>
                <w:iCs/>
                <w:sz w:val="20"/>
                <w:szCs w:val="20"/>
                <w:lang w:val="kk-KZ"/>
              </w:rPr>
              <w:t>0,000005%</w:t>
            </w:r>
          </w:p>
        </w:tc>
      </w:tr>
      <w:tr w:rsidR="00B91AD6" w:rsidRPr="00A5541E" w14:paraId="69D02695" w14:textId="77777777" w:rsidTr="00A5541E">
        <w:trPr>
          <w:trHeight w:val="315"/>
        </w:trPr>
        <w:tc>
          <w:tcPr>
            <w:tcW w:w="2633" w:type="dxa"/>
            <w:tcBorders>
              <w:top w:val="nil"/>
              <w:left w:val="single" w:sz="4" w:space="0" w:color="auto"/>
              <w:bottom w:val="single" w:sz="4" w:space="0" w:color="auto"/>
              <w:right w:val="single" w:sz="4" w:space="0" w:color="auto"/>
            </w:tcBorders>
            <w:shd w:val="clear" w:color="auto" w:fill="auto"/>
            <w:vAlign w:val="bottom"/>
          </w:tcPr>
          <w:p w14:paraId="79E88BFB" w14:textId="77777777" w:rsidR="00B91AD6" w:rsidRPr="00A5541E" w:rsidRDefault="00B91AD6" w:rsidP="00B91AD6">
            <w:pPr>
              <w:rPr>
                <w:sz w:val="20"/>
                <w:szCs w:val="20"/>
                <w:lang w:val="kk-KZ"/>
              </w:rPr>
            </w:pPr>
            <w:r w:rsidRPr="00A5541E">
              <w:rPr>
                <w:sz w:val="20"/>
                <w:szCs w:val="20"/>
                <w:lang w:val="kk-KZ"/>
              </w:rPr>
              <w:t>Басқа валюталар</w:t>
            </w:r>
          </w:p>
        </w:tc>
        <w:tc>
          <w:tcPr>
            <w:tcW w:w="1636" w:type="dxa"/>
            <w:tcBorders>
              <w:top w:val="nil"/>
              <w:left w:val="nil"/>
              <w:bottom w:val="single" w:sz="4" w:space="0" w:color="auto"/>
              <w:right w:val="single" w:sz="4" w:space="0" w:color="auto"/>
            </w:tcBorders>
            <w:shd w:val="clear" w:color="auto" w:fill="auto"/>
            <w:noWrap/>
            <w:vAlign w:val="bottom"/>
          </w:tcPr>
          <w:p w14:paraId="694F17E3" w14:textId="77777777" w:rsidR="00B91AD6" w:rsidRPr="00A5541E" w:rsidRDefault="00B91AD6" w:rsidP="00B91AD6">
            <w:pPr>
              <w:jc w:val="center"/>
              <w:rPr>
                <w:sz w:val="20"/>
                <w:szCs w:val="20"/>
                <w:lang w:val="kk-KZ"/>
              </w:rPr>
            </w:pPr>
            <w:r w:rsidRPr="00A5541E">
              <w:rPr>
                <w:sz w:val="20"/>
                <w:szCs w:val="20"/>
                <w:lang w:val="kk-KZ"/>
              </w:rPr>
              <w:t xml:space="preserve">               0,7 </w:t>
            </w:r>
          </w:p>
        </w:tc>
        <w:tc>
          <w:tcPr>
            <w:tcW w:w="1917" w:type="dxa"/>
            <w:tcBorders>
              <w:top w:val="nil"/>
              <w:left w:val="nil"/>
              <w:bottom w:val="single" w:sz="4" w:space="0" w:color="auto"/>
              <w:right w:val="single" w:sz="4" w:space="0" w:color="auto"/>
            </w:tcBorders>
            <w:shd w:val="clear" w:color="auto" w:fill="auto"/>
            <w:noWrap/>
            <w:vAlign w:val="bottom"/>
          </w:tcPr>
          <w:p w14:paraId="1A545B79" w14:textId="77777777" w:rsidR="00B91AD6" w:rsidRPr="00A5541E" w:rsidRDefault="00B91AD6" w:rsidP="00B91AD6">
            <w:pPr>
              <w:jc w:val="center"/>
              <w:rPr>
                <w:i/>
                <w:iCs/>
                <w:sz w:val="20"/>
                <w:szCs w:val="20"/>
                <w:lang w:val="kk-KZ"/>
              </w:rPr>
            </w:pPr>
            <w:r w:rsidRPr="00A5541E">
              <w:rPr>
                <w:i/>
                <w:iCs/>
                <w:sz w:val="20"/>
                <w:szCs w:val="20"/>
                <w:lang w:val="kk-KZ"/>
              </w:rPr>
              <w:t>0,04%</w:t>
            </w:r>
          </w:p>
        </w:tc>
        <w:tc>
          <w:tcPr>
            <w:tcW w:w="1636" w:type="dxa"/>
            <w:tcBorders>
              <w:top w:val="nil"/>
              <w:left w:val="nil"/>
              <w:bottom w:val="single" w:sz="4" w:space="0" w:color="auto"/>
              <w:right w:val="single" w:sz="4" w:space="0" w:color="auto"/>
            </w:tcBorders>
            <w:shd w:val="clear" w:color="auto" w:fill="auto"/>
            <w:noWrap/>
            <w:vAlign w:val="bottom"/>
          </w:tcPr>
          <w:p w14:paraId="3145FC09" w14:textId="77777777" w:rsidR="00B91AD6" w:rsidRPr="00A5541E" w:rsidRDefault="00B91AD6" w:rsidP="00B91AD6">
            <w:pPr>
              <w:jc w:val="center"/>
              <w:rPr>
                <w:sz w:val="20"/>
                <w:szCs w:val="20"/>
                <w:lang w:val="kk-KZ"/>
              </w:rPr>
            </w:pPr>
            <w:r w:rsidRPr="00A5541E">
              <w:rPr>
                <w:sz w:val="20"/>
                <w:szCs w:val="20"/>
                <w:lang w:val="kk-KZ"/>
              </w:rPr>
              <w:t xml:space="preserve">             0,03 </w:t>
            </w:r>
          </w:p>
        </w:tc>
        <w:tc>
          <w:tcPr>
            <w:tcW w:w="1730" w:type="dxa"/>
            <w:tcBorders>
              <w:top w:val="nil"/>
              <w:left w:val="nil"/>
              <w:bottom w:val="single" w:sz="4" w:space="0" w:color="auto"/>
              <w:right w:val="single" w:sz="4" w:space="0" w:color="auto"/>
            </w:tcBorders>
            <w:shd w:val="clear" w:color="auto" w:fill="auto"/>
            <w:noWrap/>
            <w:vAlign w:val="bottom"/>
          </w:tcPr>
          <w:p w14:paraId="64E2BF42" w14:textId="77777777" w:rsidR="00B91AD6" w:rsidRPr="00A5541E" w:rsidRDefault="00B91AD6" w:rsidP="00B91AD6">
            <w:pPr>
              <w:jc w:val="center"/>
              <w:rPr>
                <w:i/>
                <w:iCs/>
                <w:sz w:val="20"/>
                <w:szCs w:val="20"/>
                <w:lang w:val="kk-KZ"/>
              </w:rPr>
            </w:pPr>
            <w:r w:rsidRPr="00A5541E">
              <w:rPr>
                <w:i/>
                <w:iCs/>
                <w:sz w:val="20"/>
                <w:szCs w:val="20"/>
                <w:lang w:val="kk-KZ"/>
              </w:rPr>
              <w:t>0,01%</w:t>
            </w:r>
          </w:p>
        </w:tc>
      </w:tr>
      <w:tr w:rsidR="00B91AD6" w:rsidRPr="00A5541E" w14:paraId="403B78F4" w14:textId="77777777" w:rsidTr="00A5541E">
        <w:trPr>
          <w:trHeight w:val="315"/>
        </w:trPr>
        <w:tc>
          <w:tcPr>
            <w:tcW w:w="2633" w:type="dxa"/>
            <w:tcBorders>
              <w:top w:val="nil"/>
              <w:left w:val="single" w:sz="4" w:space="0" w:color="auto"/>
              <w:bottom w:val="single" w:sz="4" w:space="0" w:color="auto"/>
              <w:right w:val="single" w:sz="4" w:space="0" w:color="auto"/>
            </w:tcBorders>
            <w:shd w:val="clear" w:color="auto" w:fill="auto"/>
            <w:vAlign w:val="bottom"/>
          </w:tcPr>
          <w:p w14:paraId="716519A3" w14:textId="77777777" w:rsidR="00B91AD6" w:rsidRPr="00A5541E" w:rsidRDefault="00B91AD6" w:rsidP="00B91AD6">
            <w:pPr>
              <w:rPr>
                <w:b/>
                <w:bCs/>
                <w:sz w:val="20"/>
                <w:szCs w:val="20"/>
                <w:lang w:val="kk-KZ"/>
              </w:rPr>
            </w:pPr>
            <w:r w:rsidRPr="00A5541E">
              <w:rPr>
                <w:b/>
                <w:bCs/>
                <w:sz w:val="20"/>
                <w:szCs w:val="20"/>
                <w:lang w:val="kk-KZ"/>
              </w:rPr>
              <w:t>Жалпы  қорытынды</w:t>
            </w:r>
          </w:p>
        </w:tc>
        <w:tc>
          <w:tcPr>
            <w:tcW w:w="1636" w:type="dxa"/>
            <w:tcBorders>
              <w:top w:val="nil"/>
              <w:left w:val="nil"/>
              <w:bottom w:val="single" w:sz="4" w:space="0" w:color="auto"/>
              <w:right w:val="single" w:sz="4" w:space="0" w:color="auto"/>
            </w:tcBorders>
            <w:shd w:val="clear" w:color="auto" w:fill="auto"/>
            <w:noWrap/>
            <w:vAlign w:val="bottom"/>
          </w:tcPr>
          <w:p w14:paraId="4E95778D" w14:textId="77777777" w:rsidR="00B91AD6" w:rsidRPr="00A5541E" w:rsidRDefault="00B91AD6" w:rsidP="00B91AD6">
            <w:pPr>
              <w:jc w:val="center"/>
              <w:rPr>
                <w:b/>
                <w:bCs/>
                <w:sz w:val="20"/>
                <w:szCs w:val="20"/>
                <w:lang w:val="kk-KZ"/>
              </w:rPr>
            </w:pPr>
            <w:r w:rsidRPr="00A5541E">
              <w:rPr>
                <w:b/>
                <w:bCs/>
                <w:sz w:val="20"/>
                <w:szCs w:val="20"/>
                <w:lang w:val="kk-KZ"/>
              </w:rPr>
              <w:t xml:space="preserve">        1 662,6 </w:t>
            </w:r>
          </w:p>
        </w:tc>
        <w:tc>
          <w:tcPr>
            <w:tcW w:w="1917" w:type="dxa"/>
            <w:tcBorders>
              <w:top w:val="nil"/>
              <w:left w:val="nil"/>
              <w:bottom w:val="single" w:sz="4" w:space="0" w:color="auto"/>
              <w:right w:val="single" w:sz="4" w:space="0" w:color="auto"/>
            </w:tcBorders>
            <w:shd w:val="clear" w:color="auto" w:fill="auto"/>
            <w:noWrap/>
            <w:vAlign w:val="bottom"/>
          </w:tcPr>
          <w:p w14:paraId="57184772" w14:textId="77777777" w:rsidR="00B91AD6" w:rsidRPr="00A5541E" w:rsidRDefault="00B91AD6" w:rsidP="00B91AD6">
            <w:pPr>
              <w:jc w:val="center"/>
              <w:rPr>
                <w:i/>
                <w:iCs/>
                <w:sz w:val="20"/>
                <w:szCs w:val="20"/>
                <w:lang w:val="kk-KZ"/>
              </w:rPr>
            </w:pPr>
            <w:r w:rsidRPr="00A5541E">
              <w:rPr>
                <w:i/>
                <w:iCs/>
                <w:sz w:val="20"/>
                <w:szCs w:val="20"/>
                <w:lang w:val="kk-KZ"/>
              </w:rPr>
              <w:t>100,0%</w:t>
            </w:r>
          </w:p>
        </w:tc>
        <w:tc>
          <w:tcPr>
            <w:tcW w:w="1636" w:type="dxa"/>
            <w:tcBorders>
              <w:top w:val="nil"/>
              <w:left w:val="nil"/>
              <w:bottom w:val="single" w:sz="4" w:space="0" w:color="auto"/>
              <w:right w:val="single" w:sz="4" w:space="0" w:color="auto"/>
            </w:tcBorders>
            <w:shd w:val="clear" w:color="auto" w:fill="auto"/>
            <w:noWrap/>
            <w:vAlign w:val="bottom"/>
          </w:tcPr>
          <w:p w14:paraId="5979B77B" w14:textId="77777777" w:rsidR="00B91AD6" w:rsidRPr="00A5541E" w:rsidRDefault="00B91AD6" w:rsidP="00B91AD6">
            <w:pPr>
              <w:jc w:val="center"/>
              <w:rPr>
                <w:b/>
                <w:bCs/>
                <w:sz w:val="20"/>
                <w:szCs w:val="20"/>
                <w:lang w:val="kk-KZ"/>
              </w:rPr>
            </w:pPr>
            <w:r w:rsidRPr="00A5541E">
              <w:rPr>
                <w:b/>
                <w:bCs/>
                <w:sz w:val="20"/>
                <w:szCs w:val="20"/>
                <w:lang w:val="kk-KZ"/>
              </w:rPr>
              <w:t xml:space="preserve">           592,8 </w:t>
            </w:r>
          </w:p>
        </w:tc>
        <w:tc>
          <w:tcPr>
            <w:tcW w:w="1730" w:type="dxa"/>
            <w:tcBorders>
              <w:top w:val="nil"/>
              <w:left w:val="nil"/>
              <w:bottom w:val="single" w:sz="4" w:space="0" w:color="auto"/>
              <w:right w:val="single" w:sz="4" w:space="0" w:color="auto"/>
            </w:tcBorders>
            <w:shd w:val="clear" w:color="auto" w:fill="auto"/>
            <w:noWrap/>
            <w:vAlign w:val="bottom"/>
          </w:tcPr>
          <w:p w14:paraId="2D80C612" w14:textId="77777777" w:rsidR="00B91AD6" w:rsidRPr="00A5541E" w:rsidRDefault="00B91AD6" w:rsidP="00B91AD6">
            <w:pPr>
              <w:jc w:val="center"/>
              <w:rPr>
                <w:i/>
                <w:iCs/>
                <w:sz w:val="20"/>
                <w:szCs w:val="20"/>
                <w:lang w:val="kk-KZ"/>
              </w:rPr>
            </w:pPr>
            <w:r w:rsidRPr="00A5541E">
              <w:rPr>
                <w:i/>
                <w:iCs/>
                <w:sz w:val="20"/>
                <w:szCs w:val="20"/>
                <w:lang w:val="kk-KZ"/>
              </w:rPr>
              <w:t>100,0%</w:t>
            </w:r>
          </w:p>
        </w:tc>
      </w:tr>
    </w:tbl>
    <w:p w14:paraId="449C0F5E" w14:textId="77777777" w:rsidR="00B91AD6" w:rsidRPr="002D73E8" w:rsidRDefault="00B91AD6" w:rsidP="00B91AD6">
      <w:pPr>
        <w:ind w:firstLine="720"/>
        <w:jc w:val="both"/>
        <w:rPr>
          <w:sz w:val="26"/>
          <w:szCs w:val="26"/>
          <w:lang w:val="kk-KZ"/>
        </w:rPr>
      </w:pPr>
      <w:r w:rsidRPr="002D73E8">
        <w:rPr>
          <w:sz w:val="26"/>
          <w:szCs w:val="26"/>
          <w:lang w:val="kk-KZ"/>
        </w:rPr>
        <w:t>Бұл ретте, егер АҚШ  долларын пайдаланудың  жоғары  үлесі  негізінен барлық елдермен есеп айырысу кезінде байқалса (жіберілген төлемдердің жалпы көлемінің үлесі Ресейге  -  34,5%, Әзірбайжанға – 85,8%, Арменияға – 90,0%, Беларуське – 66,0%, Қырғызстанға – 89,9%, Молдоваға – 74,6%, Тәжікстанға – 98,7%, Түрікменстанға – 90,5%, Украинаға – 85,0%, Өзбекстанға – 98,3%, осындай жағдай алынған төлемдер  бойынша  да байқалды), Ресей рублін пайдалану жоғары үлесі Ресейге (көрсетілген  елге жіберілген төлемдердің жалпы көлемінің 61,6%) және Беларуське (тиісінше 15,8%) жіберілген төлемдер бойынша байқалды.</w:t>
      </w:r>
    </w:p>
    <w:p w14:paraId="3206641D" w14:textId="77777777" w:rsidR="00B91AD6" w:rsidRPr="002D73E8" w:rsidRDefault="00B91AD6" w:rsidP="00B91AD6">
      <w:pPr>
        <w:ind w:firstLine="709"/>
        <w:jc w:val="both"/>
        <w:rPr>
          <w:sz w:val="26"/>
          <w:szCs w:val="26"/>
          <w:lang w:val="kk-KZ"/>
        </w:rPr>
      </w:pPr>
      <w:r w:rsidRPr="002D73E8">
        <w:rPr>
          <w:sz w:val="26"/>
          <w:szCs w:val="26"/>
          <w:lang w:val="kk-KZ"/>
        </w:rPr>
        <w:t>ТМД елдеріне Қазақстаннан жіберілет</w:t>
      </w:r>
      <w:r w:rsidR="00E974AD">
        <w:rPr>
          <w:sz w:val="26"/>
          <w:szCs w:val="26"/>
          <w:lang w:val="kk-KZ"/>
        </w:rPr>
        <w:t xml:space="preserve">ін төлемдердің негізгі үлесін  </w:t>
      </w:r>
      <w:r w:rsidRPr="002D73E8">
        <w:rPr>
          <w:sz w:val="26"/>
          <w:szCs w:val="26"/>
          <w:lang w:val="kk-KZ"/>
        </w:rPr>
        <w:t>тауарлар үшін  төлемдер ( жылжымайтын мүлікті  қоспағанда, шикізат пен материалдар, машина және жабдықтар және  сол сияқты) құрайды - төлемдердің  жалпы көлемінің 84,2%-ы (30-кесте). Қазақстанға келіп түскен төлемдердің анағұрлым  көп үлесі  сондай-ақ тауарлар үшін төлемдерге (үлесі 54,6%) және көлік қызметі  үшін төлемдерге (үлесі – 24,3%) тиесілі.</w:t>
      </w:r>
    </w:p>
    <w:p w14:paraId="3A3B73A5" w14:textId="77777777" w:rsidR="00B91AD6" w:rsidRPr="00E974AD" w:rsidRDefault="00B91AD6" w:rsidP="00B91AD6">
      <w:pPr>
        <w:ind w:firstLine="709"/>
        <w:jc w:val="right"/>
        <w:rPr>
          <w:i/>
          <w:sz w:val="26"/>
          <w:szCs w:val="26"/>
          <w:lang w:val="kk-KZ"/>
        </w:rPr>
      </w:pPr>
      <w:r w:rsidRPr="00E974AD">
        <w:rPr>
          <w:i/>
          <w:sz w:val="26"/>
          <w:szCs w:val="26"/>
          <w:lang w:val="kk-KZ"/>
        </w:rPr>
        <w:t>30-кесте.</w:t>
      </w:r>
    </w:p>
    <w:p w14:paraId="15D042E2" w14:textId="77777777" w:rsidR="00B91AD6" w:rsidRPr="002D73E8" w:rsidRDefault="00B91AD6" w:rsidP="00B91AD6">
      <w:pPr>
        <w:jc w:val="center"/>
        <w:rPr>
          <w:b/>
          <w:sz w:val="26"/>
          <w:szCs w:val="26"/>
          <w:lang w:val="kk-KZ"/>
        </w:rPr>
      </w:pPr>
      <w:r w:rsidRPr="002D73E8">
        <w:rPr>
          <w:b/>
          <w:sz w:val="26"/>
          <w:szCs w:val="26"/>
          <w:lang w:val="kk-KZ"/>
        </w:rPr>
        <w:t>2010 жылғы төлем түрлері  бойынша Кеден одағына  қатысушы елдер арасындағы тауар айналымына байланысты есеп айырысу құрылымы туралы мәліметтер</w:t>
      </w:r>
    </w:p>
    <w:tbl>
      <w:tblPr>
        <w:tblW w:w="9784" w:type="dxa"/>
        <w:tblInd w:w="93" w:type="dxa"/>
        <w:tblLook w:val="0000" w:firstRow="0" w:lastRow="0" w:firstColumn="0" w:lastColumn="0" w:noHBand="0" w:noVBand="0"/>
      </w:tblPr>
      <w:tblGrid>
        <w:gridCol w:w="3755"/>
        <w:gridCol w:w="1496"/>
        <w:gridCol w:w="1612"/>
        <w:gridCol w:w="1496"/>
        <w:gridCol w:w="1425"/>
      </w:tblGrid>
      <w:tr w:rsidR="00B91AD6" w:rsidRPr="00A5541E" w14:paraId="7E8E4502" w14:textId="77777777" w:rsidTr="007C4F2F">
        <w:trPr>
          <w:trHeight w:val="70"/>
        </w:trPr>
        <w:tc>
          <w:tcPr>
            <w:tcW w:w="3755" w:type="dxa"/>
            <w:vMerge w:val="restart"/>
            <w:tcBorders>
              <w:top w:val="single" w:sz="4" w:space="0" w:color="auto"/>
              <w:left w:val="single" w:sz="4" w:space="0" w:color="auto"/>
              <w:bottom w:val="single" w:sz="4" w:space="0" w:color="auto"/>
              <w:right w:val="single" w:sz="4" w:space="0" w:color="auto"/>
            </w:tcBorders>
            <w:shd w:val="clear" w:color="auto" w:fill="CCFFCC"/>
            <w:noWrap/>
            <w:vAlign w:val="center"/>
          </w:tcPr>
          <w:p w14:paraId="71A28595" w14:textId="77777777" w:rsidR="00B91AD6" w:rsidRPr="00A5541E" w:rsidRDefault="00B91AD6" w:rsidP="00B91AD6">
            <w:pPr>
              <w:jc w:val="center"/>
              <w:rPr>
                <w:b/>
                <w:sz w:val="20"/>
                <w:szCs w:val="20"/>
                <w:lang w:val="kk-KZ"/>
              </w:rPr>
            </w:pPr>
            <w:r w:rsidRPr="00A5541E">
              <w:rPr>
                <w:b/>
                <w:sz w:val="20"/>
                <w:szCs w:val="20"/>
                <w:lang w:val="kk-KZ"/>
              </w:rPr>
              <w:t>Төлем  түрлері</w:t>
            </w:r>
          </w:p>
        </w:tc>
        <w:tc>
          <w:tcPr>
            <w:tcW w:w="3108" w:type="dxa"/>
            <w:gridSpan w:val="2"/>
            <w:tcBorders>
              <w:top w:val="single" w:sz="4" w:space="0" w:color="auto"/>
              <w:left w:val="nil"/>
              <w:bottom w:val="single" w:sz="4" w:space="0" w:color="auto"/>
              <w:right w:val="single" w:sz="4" w:space="0" w:color="auto"/>
            </w:tcBorders>
            <w:shd w:val="clear" w:color="auto" w:fill="CCFFCC"/>
            <w:vAlign w:val="center"/>
          </w:tcPr>
          <w:p w14:paraId="02EB88CA" w14:textId="77777777" w:rsidR="00B91AD6" w:rsidRPr="00A5541E" w:rsidRDefault="00B91AD6" w:rsidP="00B91AD6">
            <w:pPr>
              <w:jc w:val="center"/>
              <w:rPr>
                <w:b/>
                <w:sz w:val="20"/>
                <w:szCs w:val="20"/>
                <w:lang w:val="kk-KZ"/>
              </w:rPr>
            </w:pPr>
            <w:r w:rsidRPr="00A5541E">
              <w:rPr>
                <w:b/>
                <w:sz w:val="20"/>
                <w:szCs w:val="20"/>
                <w:lang w:val="kk-KZ"/>
              </w:rPr>
              <w:t>Қазақстаннан жіберілген төлемдер</w:t>
            </w:r>
          </w:p>
        </w:tc>
        <w:tc>
          <w:tcPr>
            <w:tcW w:w="2921" w:type="dxa"/>
            <w:gridSpan w:val="2"/>
            <w:tcBorders>
              <w:top w:val="single" w:sz="4" w:space="0" w:color="auto"/>
              <w:left w:val="nil"/>
              <w:bottom w:val="single" w:sz="4" w:space="0" w:color="auto"/>
              <w:right w:val="single" w:sz="4" w:space="0" w:color="auto"/>
            </w:tcBorders>
            <w:shd w:val="clear" w:color="auto" w:fill="CCFFCC"/>
            <w:vAlign w:val="center"/>
          </w:tcPr>
          <w:p w14:paraId="20EB50FA" w14:textId="77777777" w:rsidR="00B91AD6" w:rsidRPr="00A5541E" w:rsidRDefault="00B91AD6" w:rsidP="00B91AD6">
            <w:pPr>
              <w:jc w:val="center"/>
              <w:rPr>
                <w:b/>
                <w:sz w:val="20"/>
                <w:szCs w:val="20"/>
                <w:lang w:val="kk-KZ"/>
              </w:rPr>
            </w:pPr>
            <w:r w:rsidRPr="00A5541E">
              <w:rPr>
                <w:b/>
                <w:sz w:val="20"/>
                <w:szCs w:val="20"/>
                <w:lang w:val="kk-KZ"/>
              </w:rPr>
              <w:t>Қазақстанға алынған төлемдер</w:t>
            </w:r>
          </w:p>
        </w:tc>
      </w:tr>
      <w:tr w:rsidR="00A5541E" w:rsidRPr="00A5541E" w14:paraId="1DB725B6" w14:textId="77777777" w:rsidTr="007C4F2F">
        <w:trPr>
          <w:trHeight w:val="585"/>
        </w:trPr>
        <w:tc>
          <w:tcPr>
            <w:tcW w:w="3755" w:type="dxa"/>
            <w:vMerge/>
            <w:tcBorders>
              <w:top w:val="single" w:sz="4" w:space="0" w:color="auto"/>
              <w:left w:val="single" w:sz="4" w:space="0" w:color="auto"/>
              <w:bottom w:val="single" w:sz="4" w:space="0" w:color="auto"/>
              <w:right w:val="single" w:sz="4" w:space="0" w:color="auto"/>
            </w:tcBorders>
            <w:shd w:val="clear" w:color="auto" w:fill="CCFFCC"/>
            <w:vAlign w:val="center"/>
          </w:tcPr>
          <w:p w14:paraId="32FA6BCB" w14:textId="77777777" w:rsidR="00A5541E" w:rsidRPr="00A5541E" w:rsidRDefault="00A5541E" w:rsidP="00B91AD6">
            <w:pPr>
              <w:jc w:val="center"/>
              <w:rPr>
                <w:b/>
                <w:sz w:val="20"/>
                <w:szCs w:val="20"/>
                <w:lang w:val="kk-KZ"/>
              </w:rPr>
            </w:pPr>
          </w:p>
        </w:tc>
        <w:tc>
          <w:tcPr>
            <w:tcW w:w="1496" w:type="dxa"/>
            <w:vMerge w:val="restart"/>
            <w:tcBorders>
              <w:top w:val="nil"/>
              <w:left w:val="single" w:sz="4" w:space="0" w:color="auto"/>
              <w:bottom w:val="single" w:sz="4" w:space="0" w:color="auto"/>
              <w:right w:val="single" w:sz="4" w:space="0" w:color="auto"/>
            </w:tcBorders>
            <w:shd w:val="clear" w:color="auto" w:fill="CCFFCC"/>
            <w:vAlign w:val="center"/>
          </w:tcPr>
          <w:p w14:paraId="4C060D35" w14:textId="77777777" w:rsidR="00A5541E" w:rsidRPr="00A5541E" w:rsidRDefault="00A5541E" w:rsidP="00B91AD6">
            <w:pPr>
              <w:jc w:val="center"/>
              <w:rPr>
                <w:b/>
                <w:sz w:val="20"/>
                <w:szCs w:val="20"/>
                <w:lang w:val="kk-KZ"/>
              </w:rPr>
            </w:pPr>
            <w:r w:rsidRPr="00A5541E">
              <w:rPr>
                <w:b/>
                <w:sz w:val="20"/>
                <w:szCs w:val="20"/>
                <w:lang w:val="kk-KZ"/>
              </w:rPr>
              <w:t>Көлемі</w:t>
            </w:r>
          </w:p>
          <w:p w14:paraId="1F358884" w14:textId="77777777" w:rsidR="00A5541E" w:rsidRPr="00A5541E" w:rsidRDefault="00A5541E" w:rsidP="00B91AD6">
            <w:pPr>
              <w:jc w:val="center"/>
              <w:rPr>
                <w:b/>
                <w:sz w:val="20"/>
                <w:szCs w:val="20"/>
                <w:lang w:val="kk-KZ"/>
              </w:rPr>
            </w:pPr>
            <w:r w:rsidRPr="00A5541E">
              <w:rPr>
                <w:b/>
                <w:sz w:val="20"/>
                <w:szCs w:val="20"/>
                <w:lang w:val="kk-KZ"/>
              </w:rPr>
              <w:t>(млрд. теңге)</w:t>
            </w:r>
          </w:p>
        </w:tc>
        <w:tc>
          <w:tcPr>
            <w:tcW w:w="1612" w:type="dxa"/>
            <w:vMerge w:val="restart"/>
            <w:tcBorders>
              <w:top w:val="nil"/>
              <w:left w:val="single" w:sz="4" w:space="0" w:color="auto"/>
              <w:bottom w:val="single" w:sz="4" w:space="0" w:color="auto"/>
              <w:right w:val="single" w:sz="4" w:space="0" w:color="auto"/>
            </w:tcBorders>
            <w:shd w:val="clear" w:color="auto" w:fill="CCFFCC"/>
            <w:vAlign w:val="center"/>
          </w:tcPr>
          <w:p w14:paraId="63C2F6C2" w14:textId="77777777" w:rsidR="00A5541E" w:rsidRPr="00A5541E" w:rsidRDefault="00A5541E" w:rsidP="00B91AD6">
            <w:pPr>
              <w:jc w:val="center"/>
              <w:rPr>
                <w:b/>
                <w:i/>
                <w:iCs/>
                <w:sz w:val="20"/>
                <w:szCs w:val="20"/>
                <w:lang w:val="kk-KZ"/>
              </w:rPr>
            </w:pPr>
            <w:r w:rsidRPr="00A5541E">
              <w:rPr>
                <w:b/>
                <w:i/>
                <w:iCs/>
                <w:sz w:val="20"/>
                <w:szCs w:val="20"/>
                <w:lang w:val="kk-KZ"/>
              </w:rPr>
              <w:t xml:space="preserve">Жалпы төлемдер  көлемінің үлесі, </w:t>
            </w:r>
          </w:p>
          <w:p w14:paraId="49816344" w14:textId="77777777" w:rsidR="00A5541E" w:rsidRPr="00A5541E" w:rsidRDefault="00A5541E" w:rsidP="00B91AD6">
            <w:pPr>
              <w:jc w:val="center"/>
              <w:rPr>
                <w:b/>
                <w:i/>
                <w:iCs/>
                <w:sz w:val="20"/>
                <w:szCs w:val="20"/>
                <w:lang w:val="kk-KZ"/>
              </w:rPr>
            </w:pPr>
            <w:r w:rsidRPr="00A5541E">
              <w:rPr>
                <w:b/>
                <w:i/>
                <w:iCs/>
                <w:sz w:val="20"/>
                <w:szCs w:val="20"/>
                <w:lang w:val="kk-KZ"/>
              </w:rPr>
              <w:t xml:space="preserve"> %-бен</w:t>
            </w:r>
          </w:p>
        </w:tc>
        <w:tc>
          <w:tcPr>
            <w:tcW w:w="1496" w:type="dxa"/>
            <w:vMerge w:val="restart"/>
            <w:tcBorders>
              <w:top w:val="nil"/>
              <w:left w:val="single" w:sz="4" w:space="0" w:color="auto"/>
              <w:bottom w:val="single" w:sz="4" w:space="0" w:color="auto"/>
              <w:right w:val="single" w:sz="4" w:space="0" w:color="auto"/>
            </w:tcBorders>
            <w:shd w:val="clear" w:color="auto" w:fill="CCFFCC"/>
            <w:vAlign w:val="center"/>
          </w:tcPr>
          <w:p w14:paraId="03CA0C09" w14:textId="77777777" w:rsidR="00A5541E" w:rsidRPr="00A5541E" w:rsidRDefault="00A5541E" w:rsidP="00A5541E">
            <w:pPr>
              <w:jc w:val="center"/>
              <w:rPr>
                <w:b/>
                <w:sz w:val="20"/>
                <w:szCs w:val="20"/>
                <w:lang w:val="kk-KZ"/>
              </w:rPr>
            </w:pPr>
            <w:r w:rsidRPr="00A5541E">
              <w:rPr>
                <w:b/>
                <w:sz w:val="20"/>
                <w:szCs w:val="20"/>
                <w:lang w:val="kk-KZ"/>
              </w:rPr>
              <w:t>Көлемі</w:t>
            </w:r>
          </w:p>
          <w:p w14:paraId="793C710F" w14:textId="77777777" w:rsidR="00A5541E" w:rsidRPr="00A5541E" w:rsidRDefault="00A5541E" w:rsidP="00A5541E">
            <w:pPr>
              <w:jc w:val="center"/>
              <w:rPr>
                <w:b/>
                <w:sz w:val="20"/>
                <w:szCs w:val="20"/>
                <w:lang w:val="kk-KZ"/>
              </w:rPr>
            </w:pPr>
            <w:r w:rsidRPr="00A5541E">
              <w:rPr>
                <w:b/>
                <w:sz w:val="20"/>
                <w:szCs w:val="20"/>
                <w:lang w:val="kk-KZ"/>
              </w:rPr>
              <w:t>(млрд. теңге)</w:t>
            </w:r>
          </w:p>
        </w:tc>
        <w:tc>
          <w:tcPr>
            <w:tcW w:w="1425" w:type="dxa"/>
            <w:vMerge w:val="restart"/>
            <w:tcBorders>
              <w:top w:val="nil"/>
              <w:left w:val="single" w:sz="4" w:space="0" w:color="auto"/>
              <w:bottom w:val="single" w:sz="4" w:space="0" w:color="auto"/>
              <w:right w:val="single" w:sz="4" w:space="0" w:color="auto"/>
            </w:tcBorders>
            <w:shd w:val="clear" w:color="auto" w:fill="CCFFCC"/>
            <w:vAlign w:val="center"/>
          </w:tcPr>
          <w:p w14:paraId="1ECA4AB5" w14:textId="77777777" w:rsidR="00A5541E" w:rsidRPr="00A5541E" w:rsidRDefault="00A5541E" w:rsidP="00A5541E">
            <w:pPr>
              <w:jc w:val="center"/>
              <w:rPr>
                <w:b/>
                <w:i/>
                <w:iCs/>
                <w:sz w:val="20"/>
                <w:szCs w:val="20"/>
                <w:lang w:val="kk-KZ"/>
              </w:rPr>
            </w:pPr>
            <w:r w:rsidRPr="00A5541E">
              <w:rPr>
                <w:b/>
                <w:i/>
                <w:iCs/>
                <w:sz w:val="20"/>
                <w:szCs w:val="20"/>
                <w:lang w:val="kk-KZ"/>
              </w:rPr>
              <w:t xml:space="preserve">Жалпы төлемдер  көлемінің үлесі, </w:t>
            </w:r>
          </w:p>
          <w:p w14:paraId="51A0B7C7" w14:textId="77777777" w:rsidR="00A5541E" w:rsidRPr="00A5541E" w:rsidRDefault="00A5541E" w:rsidP="00A5541E">
            <w:pPr>
              <w:jc w:val="center"/>
              <w:rPr>
                <w:b/>
                <w:i/>
                <w:iCs/>
                <w:sz w:val="20"/>
                <w:szCs w:val="20"/>
                <w:lang w:val="kk-KZ"/>
              </w:rPr>
            </w:pPr>
            <w:r w:rsidRPr="00A5541E">
              <w:rPr>
                <w:b/>
                <w:i/>
                <w:iCs/>
                <w:sz w:val="20"/>
                <w:szCs w:val="20"/>
                <w:lang w:val="kk-KZ"/>
              </w:rPr>
              <w:t xml:space="preserve"> %-бен</w:t>
            </w:r>
          </w:p>
        </w:tc>
      </w:tr>
      <w:tr w:rsidR="00B91AD6" w:rsidRPr="00A5541E" w14:paraId="2CA137A2" w14:textId="77777777" w:rsidTr="007C4F2F">
        <w:trPr>
          <w:trHeight w:val="330"/>
        </w:trPr>
        <w:tc>
          <w:tcPr>
            <w:tcW w:w="3755" w:type="dxa"/>
            <w:vMerge/>
            <w:tcBorders>
              <w:top w:val="single" w:sz="4" w:space="0" w:color="auto"/>
              <w:left w:val="single" w:sz="4" w:space="0" w:color="auto"/>
              <w:bottom w:val="single" w:sz="4" w:space="0" w:color="auto"/>
              <w:right w:val="single" w:sz="4" w:space="0" w:color="auto"/>
            </w:tcBorders>
            <w:shd w:val="clear" w:color="auto" w:fill="CCFFCC"/>
            <w:vAlign w:val="center"/>
          </w:tcPr>
          <w:p w14:paraId="162E777C" w14:textId="77777777" w:rsidR="00B91AD6" w:rsidRPr="00A5541E" w:rsidRDefault="00B91AD6" w:rsidP="00B91AD6">
            <w:pPr>
              <w:rPr>
                <w:sz w:val="20"/>
                <w:szCs w:val="20"/>
                <w:lang w:val="kk-KZ"/>
              </w:rPr>
            </w:pPr>
          </w:p>
        </w:tc>
        <w:tc>
          <w:tcPr>
            <w:tcW w:w="1496" w:type="dxa"/>
            <w:vMerge/>
            <w:tcBorders>
              <w:top w:val="nil"/>
              <w:left w:val="single" w:sz="4" w:space="0" w:color="auto"/>
              <w:bottom w:val="single" w:sz="4" w:space="0" w:color="auto"/>
              <w:right w:val="single" w:sz="4" w:space="0" w:color="auto"/>
            </w:tcBorders>
            <w:shd w:val="clear" w:color="auto" w:fill="CCFFCC"/>
            <w:vAlign w:val="center"/>
          </w:tcPr>
          <w:p w14:paraId="0FAA84A6" w14:textId="77777777" w:rsidR="00B91AD6" w:rsidRPr="00A5541E" w:rsidRDefault="00B91AD6" w:rsidP="00B91AD6">
            <w:pPr>
              <w:rPr>
                <w:sz w:val="20"/>
                <w:szCs w:val="20"/>
                <w:lang w:val="kk-KZ"/>
              </w:rPr>
            </w:pPr>
          </w:p>
        </w:tc>
        <w:tc>
          <w:tcPr>
            <w:tcW w:w="1612" w:type="dxa"/>
            <w:vMerge/>
            <w:tcBorders>
              <w:top w:val="nil"/>
              <w:left w:val="single" w:sz="4" w:space="0" w:color="auto"/>
              <w:bottom w:val="single" w:sz="4" w:space="0" w:color="auto"/>
              <w:right w:val="single" w:sz="4" w:space="0" w:color="auto"/>
            </w:tcBorders>
            <w:shd w:val="clear" w:color="auto" w:fill="CCFFCC"/>
            <w:vAlign w:val="center"/>
          </w:tcPr>
          <w:p w14:paraId="1BAF9B6A" w14:textId="77777777" w:rsidR="00B91AD6" w:rsidRPr="00A5541E" w:rsidRDefault="00B91AD6" w:rsidP="00B91AD6">
            <w:pPr>
              <w:rPr>
                <w:i/>
                <w:iCs/>
                <w:sz w:val="20"/>
                <w:szCs w:val="20"/>
                <w:lang w:val="kk-KZ"/>
              </w:rPr>
            </w:pPr>
          </w:p>
        </w:tc>
        <w:tc>
          <w:tcPr>
            <w:tcW w:w="1496" w:type="dxa"/>
            <w:vMerge/>
            <w:tcBorders>
              <w:top w:val="nil"/>
              <w:left w:val="single" w:sz="4" w:space="0" w:color="auto"/>
              <w:bottom w:val="single" w:sz="4" w:space="0" w:color="auto"/>
              <w:right w:val="single" w:sz="4" w:space="0" w:color="auto"/>
            </w:tcBorders>
            <w:shd w:val="clear" w:color="auto" w:fill="CCFFCC"/>
            <w:vAlign w:val="center"/>
          </w:tcPr>
          <w:p w14:paraId="3AE9F372" w14:textId="77777777" w:rsidR="00B91AD6" w:rsidRPr="00A5541E" w:rsidRDefault="00B91AD6" w:rsidP="00B91AD6">
            <w:pPr>
              <w:rPr>
                <w:sz w:val="20"/>
                <w:szCs w:val="20"/>
                <w:lang w:val="kk-KZ"/>
              </w:rPr>
            </w:pPr>
          </w:p>
        </w:tc>
        <w:tc>
          <w:tcPr>
            <w:tcW w:w="1425" w:type="dxa"/>
            <w:vMerge/>
            <w:tcBorders>
              <w:top w:val="nil"/>
              <w:left w:val="single" w:sz="4" w:space="0" w:color="auto"/>
              <w:bottom w:val="single" w:sz="4" w:space="0" w:color="auto"/>
              <w:right w:val="single" w:sz="4" w:space="0" w:color="auto"/>
            </w:tcBorders>
            <w:shd w:val="clear" w:color="auto" w:fill="CCFFCC"/>
            <w:vAlign w:val="center"/>
          </w:tcPr>
          <w:p w14:paraId="3C2D3042" w14:textId="77777777" w:rsidR="00B91AD6" w:rsidRPr="00A5541E" w:rsidRDefault="00B91AD6" w:rsidP="00B91AD6">
            <w:pPr>
              <w:rPr>
                <w:i/>
                <w:iCs/>
                <w:sz w:val="20"/>
                <w:szCs w:val="20"/>
                <w:lang w:val="kk-KZ"/>
              </w:rPr>
            </w:pPr>
          </w:p>
        </w:tc>
      </w:tr>
      <w:tr w:rsidR="00B91AD6" w:rsidRPr="00A5541E" w14:paraId="51FDA5E4" w14:textId="77777777" w:rsidTr="007C4F2F">
        <w:trPr>
          <w:trHeight w:val="315"/>
        </w:trPr>
        <w:tc>
          <w:tcPr>
            <w:tcW w:w="3755" w:type="dxa"/>
            <w:tcBorders>
              <w:top w:val="nil"/>
              <w:left w:val="single" w:sz="4" w:space="0" w:color="auto"/>
              <w:bottom w:val="single" w:sz="4" w:space="0" w:color="auto"/>
              <w:right w:val="single" w:sz="4" w:space="0" w:color="auto"/>
            </w:tcBorders>
            <w:shd w:val="clear" w:color="auto" w:fill="auto"/>
            <w:vAlign w:val="bottom"/>
          </w:tcPr>
          <w:p w14:paraId="3FE00BA8" w14:textId="77777777" w:rsidR="00B91AD6" w:rsidRPr="00A5541E" w:rsidRDefault="00B91AD6" w:rsidP="00B91AD6">
            <w:pPr>
              <w:jc w:val="both"/>
              <w:rPr>
                <w:sz w:val="20"/>
                <w:szCs w:val="20"/>
                <w:lang w:val="kk-KZ"/>
              </w:rPr>
            </w:pPr>
            <w:r w:rsidRPr="00A5541E">
              <w:rPr>
                <w:sz w:val="20"/>
                <w:szCs w:val="20"/>
                <w:lang w:val="kk-KZ"/>
              </w:rPr>
              <w:t>Жылжымайтын  мүлікті  қоспағанда,  тауарлар  үшін төлемдер</w:t>
            </w:r>
          </w:p>
        </w:tc>
        <w:tc>
          <w:tcPr>
            <w:tcW w:w="1496" w:type="dxa"/>
            <w:tcBorders>
              <w:top w:val="nil"/>
              <w:left w:val="nil"/>
              <w:bottom w:val="single" w:sz="4" w:space="0" w:color="auto"/>
              <w:right w:val="single" w:sz="4" w:space="0" w:color="auto"/>
            </w:tcBorders>
            <w:shd w:val="clear" w:color="auto" w:fill="auto"/>
            <w:noWrap/>
            <w:vAlign w:val="center"/>
          </w:tcPr>
          <w:p w14:paraId="112C02A7" w14:textId="77777777" w:rsidR="00B91AD6" w:rsidRPr="00A5541E" w:rsidRDefault="00B91AD6" w:rsidP="00B91AD6">
            <w:pPr>
              <w:jc w:val="center"/>
              <w:rPr>
                <w:sz w:val="20"/>
                <w:szCs w:val="20"/>
                <w:lang w:val="kk-KZ"/>
              </w:rPr>
            </w:pPr>
            <w:r w:rsidRPr="00A5541E">
              <w:rPr>
                <w:sz w:val="20"/>
                <w:szCs w:val="20"/>
                <w:lang w:val="kk-KZ"/>
              </w:rPr>
              <w:t>1 400,4</w:t>
            </w:r>
          </w:p>
        </w:tc>
        <w:tc>
          <w:tcPr>
            <w:tcW w:w="1612" w:type="dxa"/>
            <w:tcBorders>
              <w:top w:val="nil"/>
              <w:left w:val="nil"/>
              <w:bottom w:val="single" w:sz="4" w:space="0" w:color="auto"/>
              <w:right w:val="single" w:sz="4" w:space="0" w:color="auto"/>
            </w:tcBorders>
            <w:shd w:val="clear" w:color="auto" w:fill="auto"/>
            <w:noWrap/>
            <w:vAlign w:val="center"/>
          </w:tcPr>
          <w:p w14:paraId="606E733E" w14:textId="77777777" w:rsidR="00B91AD6" w:rsidRPr="00A5541E" w:rsidRDefault="00B91AD6" w:rsidP="00B91AD6">
            <w:pPr>
              <w:jc w:val="center"/>
              <w:rPr>
                <w:i/>
                <w:iCs/>
                <w:sz w:val="20"/>
                <w:szCs w:val="20"/>
                <w:lang w:val="kk-KZ"/>
              </w:rPr>
            </w:pPr>
            <w:r w:rsidRPr="00A5541E">
              <w:rPr>
                <w:i/>
                <w:iCs/>
                <w:sz w:val="20"/>
                <w:szCs w:val="20"/>
                <w:lang w:val="kk-KZ"/>
              </w:rPr>
              <w:t>84,2%</w:t>
            </w:r>
          </w:p>
        </w:tc>
        <w:tc>
          <w:tcPr>
            <w:tcW w:w="1496" w:type="dxa"/>
            <w:tcBorders>
              <w:top w:val="nil"/>
              <w:left w:val="nil"/>
              <w:bottom w:val="single" w:sz="4" w:space="0" w:color="auto"/>
              <w:right w:val="single" w:sz="4" w:space="0" w:color="auto"/>
            </w:tcBorders>
            <w:shd w:val="clear" w:color="auto" w:fill="auto"/>
            <w:noWrap/>
            <w:vAlign w:val="center"/>
          </w:tcPr>
          <w:p w14:paraId="084802AB" w14:textId="77777777" w:rsidR="00B91AD6" w:rsidRPr="00A5541E" w:rsidRDefault="00B91AD6" w:rsidP="00B91AD6">
            <w:pPr>
              <w:jc w:val="center"/>
              <w:rPr>
                <w:sz w:val="20"/>
                <w:szCs w:val="20"/>
                <w:lang w:val="kk-KZ"/>
              </w:rPr>
            </w:pPr>
            <w:r w:rsidRPr="00A5541E">
              <w:rPr>
                <w:sz w:val="20"/>
                <w:szCs w:val="20"/>
                <w:lang w:val="kk-KZ"/>
              </w:rPr>
              <w:t>323,6</w:t>
            </w:r>
          </w:p>
        </w:tc>
        <w:tc>
          <w:tcPr>
            <w:tcW w:w="1425" w:type="dxa"/>
            <w:tcBorders>
              <w:top w:val="nil"/>
              <w:left w:val="nil"/>
              <w:bottom w:val="single" w:sz="4" w:space="0" w:color="auto"/>
              <w:right w:val="single" w:sz="4" w:space="0" w:color="auto"/>
            </w:tcBorders>
            <w:shd w:val="clear" w:color="auto" w:fill="auto"/>
            <w:noWrap/>
            <w:vAlign w:val="center"/>
          </w:tcPr>
          <w:p w14:paraId="4D9B183C" w14:textId="77777777" w:rsidR="00B91AD6" w:rsidRPr="00A5541E" w:rsidRDefault="00B91AD6" w:rsidP="00B91AD6">
            <w:pPr>
              <w:jc w:val="center"/>
              <w:rPr>
                <w:i/>
                <w:iCs/>
                <w:sz w:val="20"/>
                <w:szCs w:val="20"/>
                <w:lang w:val="kk-KZ"/>
              </w:rPr>
            </w:pPr>
            <w:r w:rsidRPr="00A5541E">
              <w:rPr>
                <w:i/>
                <w:iCs/>
                <w:sz w:val="20"/>
                <w:szCs w:val="20"/>
                <w:lang w:val="kk-KZ"/>
              </w:rPr>
              <w:t>54,6%</w:t>
            </w:r>
          </w:p>
        </w:tc>
      </w:tr>
      <w:tr w:rsidR="00B91AD6" w:rsidRPr="00A5541E" w14:paraId="010C6D0B" w14:textId="77777777" w:rsidTr="007C4F2F">
        <w:trPr>
          <w:trHeight w:val="315"/>
        </w:trPr>
        <w:tc>
          <w:tcPr>
            <w:tcW w:w="3755" w:type="dxa"/>
            <w:tcBorders>
              <w:top w:val="nil"/>
              <w:left w:val="single" w:sz="4" w:space="0" w:color="auto"/>
              <w:bottom w:val="single" w:sz="4" w:space="0" w:color="auto"/>
              <w:right w:val="single" w:sz="4" w:space="0" w:color="auto"/>
            </w:tcBorders>
            <w:shd w:val="clear" w:color="auto" w:fill="auto"/>
            <w:vAlign w:val="bottom"/>
          </w:tcPr>
          <w:p w14:paraId="0AD1EB7B" w14:textId="77777777" w:rsidR="00B91AD6" w:rsidRPr="00A5541E" w:rsidRDefault="00B91AD6" w:rsidP="00B91AD6">
            <w:pPr>
              <w:jc w:val="both"/>
              <w:rPr>
                <w:sz w:val="20"/>
                <w:szCs w:val="20"/>
                <w:lang w:val="kk-KZ"/>
              </w:rPr>
            </w:pPr>
            <w:r w:rsidRPr="00A5541E">
              <w:rPr>
                <w:sz w:val="20"/>
                <w:szCs w:val="20"/>
                <w:lang w:val="kk-KZ"/>
              </w:rPr>
              <w:t>Жылжымайтын мүлік үшін төлемдер</w:t>
            </w:r>
          </w:p>
        </w:tc>
        <w:tc>
          <w:tcPr>
            <w:tcW w:w="1496" w:type="dxa"/>
            <w:tcBorders>
              <w:top w:val="nil"/>
              <w:left w:val="nil"/>
              <w:bottom w:val="single" w:sz="4" w:space="0" w:color="auto"/>
              <w:right w:val="single" w:sz="4" w:space="0" w:color="auto"/>
            </w:tcBorders>
            <w:shd w:val="clear" w:color="auto" w:fill="auto"/>
            <w:noWrap/>
            <w:vAlign w:val="center"/>
          </w:tcPr>
          <w:p w14:paraId="32438462" w14:textId="77777777" w:rsidR="00B91AD6" w:rsidRPr="00A5541E" w:rsidRDefault="00E974AD" w:rsidP="00B91AD6">
            <w:pPr>
              <w:jc w:val="center"/>
              <w:rPr>
                <w:sz w:val="20"/>
                <w:szCs w:val="20"/>
                <w:lang w:val="kk-KZ"/>
              </w:rPr>
            </w:pPr>
            <w:r w:rsidRPr="00A5541E">
              <w:rPr>
                <w:sz w:val="20"/>
                <w:szCs w:val="20"/>
                <w:lang w:val="kk-KZ"/>
              </w:rPr>
              <w:t>1,6</w:t>
            </w:r>
          </w:p>
        </w:tc>
        <w:tc>
          <w:tcPr>
            <w:tcW w:w="1612" w:type="dxa"/>
            <w:tcBorders>
              <w:top w:val="nil"/>
              <w:left w:val="nil"/>
              <w:bottom w:val="single" w:sz="4" w:space="0" w:color="auto"/>
              <w:right w:val="single" w:sz="4" w:space="0" w:color="auto"/>
            </w:tcBorders>
            <w:shd w:val="clear" w:color="auto" w:fill="auto"/>
            <w:noWrap/>
            <w:vAlign w:val="center"/>
          </w:tcPr>
          <w:p w14:paraId="633A6E01" w14:textId="77777777" w:rsidR="00B91AD6" w:rsidRPr="00A5541E" w:rsidRDefault="00B91AD6" w:rsidP="00B91AD6">
            <w:pPr>
              <w:jc w:val="center"/>
              <w:rPr>
                <w:i/>
                <w:iCs/>
                <w:sz w:val="20"/>
                <w:szCs w:val="20"/>
                <w:lang w:val="kk-KZ"/>
              </w:rPr>
            </w:pPr>
            <w:r w:rsidRPr="00A5541E">
              <w:rPr>
                <w:i/>
                <w:iCs/>
                <w:sz w:val="20"/>
                <w:szCs w:val="20"/>
                <w:lang w:val="kk-KZ"/>
              </w:rPr>
              <w:t>0,1%</w:t>
            </w:r>
          </w:p>
        </w:tc>
        <w:tc>
          <w:tcPr>
            <w:tcW w:w="1496" w:type="dxa"/>
            <w:tcBorders>
              <w:top w:val="nil"/>
              <w:left w:val="nil"/>
              <w:bottom w:val="single" w:sz="4" w:space="0" w:color="auto"/>
              <w:right w:val="single" w:sz="4" w:space="0" w:color="auto"/>
            </w:tcBorders>
            <w:shd w:val="clear" w:color="auto" w:fill="auto"/>
            <w:noWrap/>
            <w:vAlign w:val="center"/>
          </w:tcPr>
          <w:p w14:paraId="539B045D" w14:textId="77777777" w:rsidR="00B91AD6" w:rsidRPr="00A5541E" w:rsidRDefault="00B91AD6" w:rsidP="00B91AD6">
            <w:pPr>
              <w:jc w:val="center"/>
              <w:rPr>
                <w:sz w:val="20"/>
                <w:szCs w:val="20"/>
                <w:lang w:val="kk-KZ"/>
              </w:rPr>
            </w:pPr>
            <w:r w:rsidRPr="00A5541E">
              <w:rPr>
                <w:sz w:val="20"/>
                <w:szCs w:val="20"/>
                <w:lang w:val="kk-KZ"/>
              </w:rPr>
              <w:t>0,001</w:t>
            </w:r>
          </w:p>
        </w:tc>
        <w:tc>
          <w:tcPr>
            <w:tcW w:w="1425" w:type="dxa"/>
            <w:tcBorders>
              <w:top w:val="nil"/>
              <w:left w:val="nil"/>
              <w:bottom w:val="single" w:sz="4" w:space="0" w:color="auto"/>
              <w:right w:val="single" w:sz="4" w:space="0" w:color="auto"/>
            </w:tcBorders>
            <w:shd w:val="clear" w:color="auto" w:fill="auto"/>
            <w:noWrap/>
            <w:vAlign w:val="center"/>
          </w:tcPr>
          <w:p w14:paraId="7D03421E" w14:textId="77777777" w:rsidR="00B91AD6" w:rsidRPr="00A5541E" w:rsidRDefault="00B91AD6" w:rsidP="00B91AD6">
            <w:pPr>
              <w:jc w:val="center"/>
              <w:rPr>
                <w:i/>
                <w:iCs/>
                <w:sz w:val="20"/>
                <w:szCs w:val="20"/>
                <w:lang w:val="kk-KZ"/>
              </w:rPr>
            </w:pPr>
            <w:r w:rsidRPr="00A5541E">
              <w:rPr>
                <w:i/>
                <w:iCs/>
                <w:sz w:val="20"/>
                <w:szCs w:val="20"/>
                <w:lang w:val="kk-KZ"/>
              </w:rPr>
              <w:t>0,0</w:t>
            </w:r>
            <w:r w:rsidR="00E974AD" w:rsidRPr="00A5541E">
              <w:rPr>
                <w:i/>
                <w:iCs/>
                <w:sz w:val="20"/>
                <w:szCs w:val="20"/>
                <w:lang w:val="kk-KZ"/>
              </w:rPr>
              <w:t>05</w:t>
            </w:r>
            <w:r w:rsidRPr="00A5541E">
              <w:rPr>
                <w:i/>
                <w:iCs/>
                <w:sz w:val="20"/>
                <w:szCs w:val="20"/>
                <w:lang w:val="kk-KZ"/>
              </w:rPr>
              <w:t>%</w:t>
            </w:r>
          </w:p>
        </w:tc>
      </w:tr>
      <w:tr w:rsidR="00B91AD6" w:rsidRPr="00A5541E" w14:paraId="2C5077B3" w14:textId="77777777" w:rsidTr="007C4F2F">
        <w:trPr>
          <w:trHeight w:val="315"/>
        </w:trPr>
        <w:tc>
          <w:tcPr>
            <w:tcW w:w="3755" w:type="dxa"/>
            <w:tcBorders>
              <w:top w:val="nil"/>
              <w:left w:val="single" w:sz="4" w:space="0" w:color="auto"/>
              <w:bottom w:val="single" w:sz="4" w:space="0" w:color="auto"/>
              <w:right w:val="single" w:sz="4" w:space="0" w:color="auto"/>
            </w:tcBorders>
            <w:shd w:val="clear" w:color="auto" w:fill="auto"/>
            <w:vAlign w:val="bottom"/>
          </w:tcPr>
          <w:p w14:paraId="54BFE116" w14:textId="77777777" w:rsidR="00B91AD6" w:rsidRPr="00A5541E" w:rsidRDefault="00B91AD6" w:rsidP="00B91AD6">
            <w:pPr>
              <w:jc w:val="both"/>
              <w:rPr>
                <w:color w:val="000000"/>
                <w:sz w:val="20"/>
                <w:szCs w:val="20"/>
                <w:lang w:val="kk-KZ"/>
              </w:rPr>
            </w:pPr>
            <w:r w:rsidRPr="00A5541E">
              <w:rPr>
                <w:color w:val="000000"/>
                <w:sz w:val="20"/>
                <w:szCs w:val="20"/>
                <w:lang w:val="kk-KZ"/>
              </w:rPr>
              <w:t>Жүргізілмеген қаржы емес  активтерді сатып алу</w:t>
            </w:r>
          </w:p>
        </w:tc>
        <w:tc>
          <w:tcPr>
            <w:tcW w:w="1496" w:type="dxa"/>
            <w:tcBorders>
              <w:top w:val="nil"/>
              <w:left w:val="nil"/>
              <w:bottom w:val="single" w:sz="4" w:space="0" w:color="auto"/>
              <w:right w:val="single" w:sz="4" w:space="0" w:color="auto"/>
            </w:tcBorders>
            <w:shd w:val="clear" w:color="auto" w:fill="auto"/>
            <w:noWrap/>
            <w:vAlign w:val="center"/>
          </w:tcPr>
          <w:p w14:paraId="602AFBA2" w14:textId="77777777" w:rsidR="00B91AD6" w:rsidRPr="00A5541E" w:rsidRDefault="00E974AD" w:rsidP="00B91AD6">
            <w:pPr>
              <w:jc w:val="center"/>
              <w:rPr>
                <w:sz w:val="20"/>
                <w:szCs w:val="20"/>
                <w:lang w:val="kk-KZ"/>
              </w:rPr>
            </w:pPr>
            <w:r w:rsidRPr="00A5541E">
              <w:rPr>
                <w:sz w:val="20"/>
                <w:szCs w:val="20"/>
                <w:lang w:val="kk-KZ"/>
              </w:rPr>
              <w:t>0,4</w:t>
            </w:r>
          </w:p>
        </w:tc>
        <w:tc>
          <w:tcPr>
            <w:tcW w:w="1612" w:type="dxa"/>
            <w:tcBorders>
              <w:top w:val="nil"/>
              <w:left w:val="nil"/>
              <w:bottom w:val="single" w:sz="4" w:space="0" w:color="auto"/>
              <w:right w:val="single" w:sz="4" w:space="0" w:color="auto"/>
            </w:tcBorders>
            <w:shd w:val="clear" w:color="auto" w:fill="auto"/>
            <w:noWrap/>
            <w:vAlign w:val="center"/>
          </w:tcPr>
          <w:p w14:paraId="6C0457B5" w14:textId="77777777" w:rsidR="00B91AD6" w:rsidRPr="00A5541E" w:rsidRDefault="00B91AD6" w:rsidP="00B91AD6">
            <w:pPr>
              <w:jc w:val="center"/>
              <w:rPr>
                <w:i/>
                <w:iCs/>
                <w:sz w:val="20"/>
                <w:szCs w:val="20"/>
                <w:lang w:val="kk-KZ"/>
              </w:rPr>
            </w:pPr>
            <w:r w:rsidRPr="00A5541E">
              <w:rPr>
                <w:i/>
                <w:iCs/>
                <w:sz w:val="20"/>
                <w:szCs w:val="20"/>
                <w:lang w:val="kk-KZ"/>
              </w:rPr>
              <w:t>0,0</w:t>
            </w:r>
            <w:r w:rsidR="00E974AD" w:rsidRPr="00A5541E">
              <w:rPr>
                <w:i/>
                <w:iCs/>
                <w:sz w:val="20"/>
                <w:szCs w:val="20"/>
                <w:lang w:val="kk-KZ"/>
              </w:rPr>
              <w:t>3</w:t>
            </w:r>
            <w:r w:rsidRPr="00A5541E">
              <w:rPr>
                <w:i/>
                <w:iCs/>
                <w:sz w:val="20"/>
                <w:szCs w:val="20"/>
                <w:lang w:val="kk-KZ"/>
              </w:rPr>
              <w:t>%</w:t>
            </w:r>
          </w:p>
        </w:tc>
        <w:tc>
          <w:tcPr>
            <w:tcW w:w="1496" w:type="dxa"/>
            <w:tcBorders>
              <w:top w:val="nil"/>
              <w:left w:val="nil"/>
              <w:bottom w:val="single" w:sz="4" w:space="0" w:color="auto"/>
              <w:right w:val="single" w:sz="4" w:space="0" w:color="auto"/>
            </w:tcBorders>
            <w:shd w:val="clear" w:color="auto" w:fill="auto"/>
            <w:noWrap/>
            <w:vAlign w:val="center"/>
          </w:tcPr>
          <w:p w14:paraId="7DA59D22" w14:textId="77777777" w:rsidR="00B91AD6" w:rsidRPr="00A5541E" w:rsidRDefault="00B91AD6" w:rsidP="00B91AD6">
            <w:pPr>
              <w:jc w:val="center"/>
              <w:rPr>
                <w:sz w:val="20"/>
                <w:szCs w:val="20"/>
                <w:lang w:val="kk-KZ"/>
              </w:rPr>
            </w:pPr>
            <w:r w:rsidRPr="00A5541E">
              <w:rPr>
                <w:sz w:val="20"/>
                <w:szCs w:val="20"/>
                <w:lang w:val="kk-KZ"/>
              </w:rPr>
              <w:t>0,03</w:t>
            </w:r>
          </w:p>
        </w:tc>
        <w:tc>
          <w:tcPr>
            <w:tcW w:w="1425" w:type="dxa"/>
            <w:tcBorders>
              <w:top w:val="nil"/>
              <w:left w:val="nil"/>
              <w:bottom w:val="single" w:sz="4" w:space="0" w:color="auto"/>
              <w:right w:val="single" w:sz="4" w:space="0" w:color="auto"/>
            </w:tcBorders>
            <w:shd w:val="clear" w:color="auto" w:fill="auto"/>
            <w:noWrap/>
            <w:vAlign w:val="center"/>
          </w:tcPr>
          <w:p w14:paraId="558A0E39" w14:textId="77777777" w:rsidR="00B91AD6" w:rsidRPr="00A5541E" w:rsidRDefault="00B91AD6" w:rsidP="00B91AD6">
            <w:pPr>
              <w:jc w:val="center"/>
              <w:rPr>
                <w:i/>
                <w:iCs/>
                <w:sz w:val="20"/>
                <w:szCs w:val="20"/>
                <w:lang w:val="kk-KZ"/>
              </w:rPr>
            </w:pPr>
            <w:r w:rsidRPr="00A5541E">
              <w:rPr>
                <w:i/>
                <w:iCs/>
                <w:sz w:val="20"/>
                <w:szCs w:val="20"/>
                <w:lang w:val="kk-KZ"/>
              </w:rPr>
              <w:t>0,0</w:t>
            </w:r>
            <w:r w:rsidR="00E974AD" w:rsidRPr="00A5541E">
              <w:rPr>
                <w:i/>
                <w:iCs/>
                <w:sz w:val="20"/>
                <w:szCs w:val="20"/>
                <w:lang w:val="kk-KZ"/>
              </w:rPr>
              <w:t>1</w:t>
            </w:r>
            <w:r w:rsidRPr="00A5541E">
              <w:rPr>
                <w:i/>
                <w:iCs/>
                <w:sz w:val="20"/>
                <w:szCs w:val="20"/>
                <w:lang w:val="kk-KZ"/>
              </w:rPr>
              <w:t>%</w:t>
            </w:r>
          </w:p>
        </w:tc>
      </w:tr>
      <w:tr w:rsidR="00B91AD6" w:rsidRPr="00A5541E" w14:paraId="58E83A0C" w14:textId="77777777" w:rsidTr="007C4F2F">
        <w:trPr>
          <w:trHeight w:val="315"/>
        </w:trPr>
        <w:tc>
          <w:tcPr>
            <w:tcW w:w="3755" w:type="dxa"/>
            <w:tcBorders>
              <w:top w:val="nil"/>
              <w:left w:val="single" w:sz="4" w:space="0" w:color="auto"/>
              <w:bottom w:val="single" w:sz="4" w:space="0" w:color="auto"/>
              <w:right w:val="single" w:sz="4" w:space="0" w:color="auto"/>
            </w:tcBorders>
            <w:shd w:val="clear" w:color="auto" w:fill="auto"/>
            <w:vAlign w:val="bottom"/>
          </w:tcPr>
          <w:p w14:paraId="260CE373" w14:textId="77777777" w:rsidR="00B91AD6" w:rsidRPr="00A5541E" w:rsidRDefault="00B91AD6" w:rsidP="00B91AD6">
            <w:pPr>
              <w:jc w:val="both"/>
              <w:rPr>
                <w:sz w:val="20"/>
                <w:szCs w:val="20"/>
                <w:lang w:val="kk-KZ"/>
              </w:rPr>
            </w:pPr>
            <w:r w:rsidRPr="00A5541E">
              <w:rPr>
                <w:sz w:val="20"/>
                <w:szCs w:val="20"/>
                <w:lang w:val="kk-KZ"/>
              </w:rPr>
              <w:t>Тауарларды жөндеу  үшін  төлемдер</w:t>
            </w:r>
          </w:p>
        </w:tc>
        <w:tc>
          <w:tcPr>
            <w:tcW w:w="1496" w:type="dxa"/>
            <w:tcBorders>
              <w:top w:val="nil"/>
              <w:left w:val="nil"/>
              <w:bottom w:val="single" w:sz="4" w:space="0" w:color="auto"/>
              <w:right w:val="single" w:sz="4" w:space="0" w:color="auto"/>
            </w:tcBorders>
            <w:shd w:val="clear" w:color="auto" w:fill="auto"/>
            <w:noWrap/>
            <w:vAlign w:val="center"/>
          </w:tcPr>
          <w:p w14:paraId="577E68F3" w14:textId="77777777" w:rsidR="00B91AD6" w:rsidRPr="00A5541E" w:rsidRDefault="00E974AD" w:rsidP="00B91AD6">
            <w:pPr>
              <w:jc w:val="center"/>
              <w:rPr>
                <w:sz w:val="20"/>
                <w:szCs w:val="20"/>
                <w:lang w:val="kk-KZ"/>
              </w:rPr>
            </w:pPr>
            <w:r w:rsidRPr="00A5541E">
              <w:rPr>
                <w:sz w:val="20"/>
                <w:szCs w:val="20"/>
                <w:lang w:val="kk-KZ"/>
              </w:rPr>
              <w:t>2,7</w:t>
            </w:r>
          </w:p>
        </w:tc>
        <w:tc>
          <w:tcPr>
            <w:tcW w:w="1612" w:type="dxa"/>
            <w:tcBorders>
              <w:top w:val="nil"/>
              <w:left w:val="nil"/>
              <w:bottom w:val="single" w:sz="4" w:space="0" w:color="auto"/>
              <w:right w:val="single" w:sz="4" w:space="0" w:color="auto"/>
            </w:tcBorders>
            <w:shd w:val="clear" w:color="auto" w:fill="auto"/>
            <w:noWrap/>
            <w:vAlign w:val="center"/>
          </w:tcPr>
          <w:p w14:paraId="278D18A2" w14:textId="77777777" w:rsidR="00B91AD6" w:rsidRPr="00A5541E" w:rsidRDefault="00B91AD6" w:rsidP="00B91AD6">
            <w:pPr>
              <w:jc w:val="center"/>
              <w:rPr>
                <w:i/>
                <w:iCs/>
                <w:sz w:val="20"/>
                <w:szCs w:val="20"/>
                <w:lang w:val="kk-KZ"/>
              </w:rPr>
            </w:pPr>
            <w:r w:rsidRPr="00A5541E">
              <w:rPr>
                <w:i/>
                <w:iCs/>
                <w:sz w:val="20"/>
                <w:szCs w:val="20"/>
                <w:lang w:val="kk-KZ"/>
              </w:rPr>
              <w:t>0,2%</w:t>
            </w:r>
          </w:p>
        </w:tc>
        <w:tc>
          <w:tcPr>
            <w:tcW w:w="1496" w:type="dxa"/>
            <w:tcBorders>
              <w:top w:val="nil"/>
              <w:left w:val="nil"/>
              <w:bottom w:val="single" w:sz="4" w:space="0" w:color="auto"/>
              <w:right w:val="single" w:sz="4" w:space="0" w:color="auto"/>
            </w:tcBorders>
            <w:shd w:val="clear" w:color="auto" w:fill="auto"/>
            <w:noWrap/>
            <w:vAlign w:val="center"/>
          </w:tcPr>
          <w:p w14:paraId="6AF6B6F8" w14:textId="77777777" w:rsidR="00B91AD6" w:rsidRPr="00A5541E" w:rsidRDefault="00B91AD6" w:rsidP="00B91AD6">
            <w:pPr>
              <w:jc w:val="center"/>
              <w:rPr>
                <w:sz w:val="20"/>
                <w:szCs w:val="20"/>
                <w:lang w:val="kk-KZ"/>
              </w:rPr>
            </w:pPr>
            <w:r w:rsidRPr="00A5541E">
              <w:rPr>
                <w:sz w:val="20"/>
                <w:szCs w:val="20"/>
                <w:lang w:val="kk-KZ"/>
              </w:rPr>
              <w:t>0,1</w:t>
            </w:r>
          </w:p>
        </w:tc>
        <w:tc>
          <w:tcPr>
            <w:tcW w:w="1425" w:type="dxa"/>
            <w:tcBorders>
              <w:top w:val="nil"/>
              <w:left w:val="nil"/>
              <w:bottom w:val="single" w:sz="4" w:space="0" w:color="auto"/>
              <w:right w:val="single" w:sz="4" w:space="0" w:color="auto"/>
            </w:tcBorders>
            <w:shd w:val="clear" w:color="auto" w:fill="auto"/>
            <w:noWrap/>
            <w:vAlign w:val="center"/>
          </w:tcPr>
          <w:p w14:paraId="15D64A2C" w14:textId="77777777" w:rsidR="00B91AD6" w:rsidRPr="00A5541E" w:rsidRDefault="00B91AD6" w:rsidP="00B91AD6">
            <w:pPr>
              <w:jc w:val="center"/>
              <w:rPr>
                <w:i/>
                <w:iCs/>
                <w:sz w:val="20"/>
                <w:szCs w:val="20"/>
                <w:lang w:val="kk-KZ"/>
              </w:rPr>
            </w:pPr>
            <w:r w:rsidRPr="00A5541E">
              <w:rPr>
                <w:i/>
                <w:iCs/>
                <w:sz w:val="20"/>
                <w:szCs w:val="20"/>
                <w:lang w:val="kk-KZ"/>
              </w:rPr>
              <w:t>0,0</w:t>
            </w:r>
            <w:r w:rsidR="00A63191">
              <w:rPr>
                <w:i/>
                <w:iCs/>
                <w:sz w:val="20"/>
                <w:szCs w:val="20"/>
                <w:lang w:val="kk-KZ"/>
              </w:rPr>
              <w:t>2</w:t>
            </w:r>
            <w:r w:rsidRPr="00A5541E">
              <w:rPr>
                <w:i/>
                <w:iCs/>
                <w:sz w:val="20"/>
                <w:szCs w:val="20"/>
                <w:lang w:val="kk-KZ"/>
              </w:rPr>
              <w:t>%</w:t>
            </w:r>
          </w:p>
        </w:tc>
      </w:tr>
      <w:tr w:rsidR="00B91AD6" w:rsidRPr="00A5541E" w14:paraId="6B5B72DE" w14:textId="77777777" w:rsidTr="007C4F2F">
        <w:trPr>
          <w:trHeight w:val="315"/>
        </w:trPr>
        <w:tc>
          <w:tcPr>
            <w:tcW w:w="3755" w:type="dxa"/>
            <w:tcBorders>
              <w:top w:val="nil"/>
              <w:left w:val="single" w:sz="4" w:space="0" w:color="auto"/>
              <w:bottom w:val="single" w:sz="4" w:space="0" w:color="auto"/>
              <w:right w:val="single" w:sz="4" w:space="0" w:color="auto"/>
            </w:tcBorders>
            <w:shd w:val="clear" w:color="auto" w:fill="auto"/>
            <w:vAlign w:val="bottom"/>
          </w:tcPr>
          <w:p w14:paraId="6007C3D0" w14:textId="77777777" w:rsidR="00B91AD6" w:rsidRPr="00A5541E" w:rsidRDefault="00B91AD6" w:rsidP="00B91AD6">
            <w:pPr>
              <w:jc w:val="both"/>
              <w:rPr>
                <w:sz w:val="20"/>
                <w:szCs w:val="20"/>
                <w:lang w:val="kk-KZ"/>
              </w:rPr>
            </w:pPr>
            <w:r w:rsidRPr="00A5541E">
              <w:rPr>
                <w:sz w:val="20"/>
                <w:szCs w:val="20"/>
                <w:lang w:val="kk-KZ"/>
              </w:rPr>
              <w:t xml:space="preserve">Тауарлар үшін басқа төлемдер, оның ішінде қаражатты қайтару </w:t>
            </w:r>
          </w:p>
        </w:tc>
        <w:tc>
          <w:tcPr>
            <w:tcW w:w="1496" w:type="dxa"/>
            <w:tcBorders>
              <w:top w:val="nil"/>
              <w:left w:val="nil"/>
              <w:bottom w:val="single" w:sz="4" w:space="0" w:color="auto"/>
              <w:right w:val="single" w:sz="4" w:space="0" w:color="auto"/>
            </w:tcBorders>
            <w:shd w:val="clear" w:color="auto" w:fill="auto"/>
            <w:noWrap/>
            <w:vAlign w:val="center"/>
          </w:tcPr>
          <w:p w14:paraId="24EFDA28" w14:textId="77777777" w:rsidR="00B91AD6" w:rsidRPr="00A5541E" w:rsidRDefault="00B91AD6" w:rsidP="00B91AD6">
            <w:pPr>
              <w:jc w:val="center"/>
              <w:rPr>
                <w:sz w:val="20"/>
                <w:szCs w:val="20"/>
                <w:lang w:val="kk-KZ"/>
              </w:rPr>
            </w:pPr>
            <w:r w:rsidRPr="00A5541E">
              <w:rPr>
                <w:sz w:val="20"/>
                <w:szCs w:val="20"/>
                <w:lang w:val="kk-KZ"/>
              </w:rPr>
              <w:t>12,9</w:t>
            </w:r>
          </w:p>
        </w:tc>
        <w:tc>
          <w:tcPr>
            <w:tcW w:w="1612" w:type="dxa"/>
            <w:tcBorders>
              <w:top w:val="nil"/>
              <w:left w:val="nil"/>
              <w:bottom w:val="single" w:sz="4" w:space="0" w:color="auto"/>
              <w:right w:val="single" w:sz="4" w:space="0" w:color="auto"/>
            </w:tcBorders>
            <w:shd w:val="clear" w:color="auto" w:fill="auto"/>
            <w:noWrap/>
            <w:vAlign w:val="center"/>
          </w:tcPr>
          <w:p w14:paraId="2090F0F9" w14:textId="77777777" w:rsidR="00B91AD6" w:rsidRPr="00A5541E" w:rsidRDefault="00B91AD6" w:rsidP="00B91AD6">
            <w:pPr>
              <w:jc w:val="center"/>
              <w:rPr>
                <w:i/>
                <w:iCs/>
                <w:sz w:val="20"/>
                <w:szCs w:val="20"/>
                <w:lang w:val="kk-KZ"/>
              </w:rPr>
            </w:pPr>
            <w:r w:rsidRPr="00A5541E">
              <w:rPr>
                <w:i/>
                <w:iCs/>
                <w:sz w:val="20"/>
                <w:szCs w:val="20"/>
                <w:lang w:val="kk-KZ"/>
              </w:rPr>
              <w:t>0,8%</w:t>
            </w:r>
          </w:p>
        </w:tc>
        <w:tc>
          <w:tcPr>
            <w:tcW w:w="1496" w:type="dxa"/>
            <w:tcBorders>
              <w:top w:val="nil"/>
              <w:left w:val="nil"/>
              <w:bottom w:val="single" w:sz="4" w:space="0" w:color="auto"/>
              <w:right w:val="single" w:sz="4" w:space="0" w:color="auto"/>
            </w:tcBorders>
            <w:shd w:val="clear" w:color="auto" w:fill="auto"/>
            <w:noWrap/>
            <w:vAlign w:val="center"/>
          </w:tcPr>
          <w:p w14:paraId="73793C06" w14:textId="77777777" w:rsidR="00B91AD6" w:rsidRPr="00A5541E" w:rsidRDefault="00B91AD6" w:rsidP="00B91AD6">
            <w:pPr>
              <w:jc w:val="center"/>
              <w:rPr>
                <w:sz w:val="20"/>
                <w:szCs w:val="20"/>
                <w:lang w:val="kk-KZ"/>
              </w:rPr>
            </w:pPr>
            <w:r w:rsidRPr="00A5541E">
              <w:rPr>
                <w:sz w:val="20"/>
                <w:szCs w:val="20"/>
                <w:lang w:val="kk-KZ"/>
              </w:rPr>
              <w:t>26,2</w:t>
            </w:r>
          </w:p>
        </w:tc>
        <w:tc>
          <w:tcPr>
            <w:tcW w:w="1425" w:type="dxa"/>
            <w:tcBorders>
              <w:top w:val="nil"/>
              <w:left w:val="nil"/>
              <w:bottom w:val="single" w:sz="4" w:space="0" w:color="auto"/>
              <w:right w:val="single" w:sz="4" w:space="0" w:color="auto"/>
            </w:tcBorders>
            <w:shd w:val="clear" w:color="auto" w:fill="auto"/>
            <w:noWrap/>
            <w:vAlign w:val="center"/>
          </w:tcPr>
          <w:p w14:paraId="0D009B88" w14:textId="77777777" w:rsidR="00B91AD6" w:rsidRPr="00A5541E" w:rsidRDefault="00B91AD6" w:rsidP="00B91AD6">
            <w:pPr>
              <w:jc w:val="center"/>
              <w:rPr>
                <w:i/>
                <w:iCs/>
                <w:sz w:val="20"/>
                <w:szCs w:val="20"/>
                <w:lang w:val="kk-KZ"/>
              </w:rPr>
            </w:pPr>
            <w:r w:rsidRPr="00A5541E">
              <w:rPr>
                <w:i/>
                <w:iCs/>
                <w:sz w:val="20"/>
                <w:szCs w:val="20"/>
                <w:lang w:val="kk-KZ"/>
              </w:rPr>
              <w:t>4,4%</w:t>
            </w:r>
          </w:p>
        </w:tc>
      </w:tr>
      <w:tr w:rsidR="00B91AD6" w:rsidRPr="00A5541E" w14:paraId="1AC936F3" w14:textId="77777777" w:rsidTr="007C4F2F">
        <w:trPr>
          <w:trHeight w:val="315"/>
        </w:trPr>
        <w:tc>
          <w:tcPr>
            <w:tcW w:w="3755" w:type="dxa"/>
            <w:tcBorders>
              <w:top w:val="nil"/>
              <w:left w:val="single" w:sz="4" w:space="0" w:color="auto"/>
              <w:bottom w:val="single" w:sz="4" w:space="0" w:color="auto"/>
              <w:right w:val="single" w:sz="4" w:space="0" w:color="auto"/>
            </w:tcBorders>
            <w:shd w:val="clear" w:color="auto" w:fill="auto"/>
            <w:vAlign w:val="bottom"/>
          </w:tcPr>
          <w:p w14:paraId="2E528CE9" w14:textId="77777777" w:rsidR="00B91AD6" w:rsidRPr="00A5541E" w:rsidRDefault="00B91AD6" w:rsidP="00B91AD6">
            <w:pPr>
              <w:jc w:val="both"/>
              <w:rPr>
                <w:sz w:val="20"/>
                <w:szCs w:val="20"/>
                <w:lang w:val="kk-KZ"/>
              </w:rPr>
            </w:pPr>
            <w:r w:rsidRPr="00A5541E">
              <w:rPr>
                <w:sz w:val="20"/>
                <w:szCs w:val="20"/>
                <w:lang w:val="kk-KZ"/>
              </w:rPr>
              <w:t>Көлік қызметтері  үшін төлемдер</w:t>
            </w:r>
          </w:p>
        </w:tc>
        <w:tc>
          <w:tcPr>
            <w:tcW w:w="1496" w:type="dxa"/>
            <w:tcBorders>
              <w:top w:val="nil"/>
              <w:left w:val="nil"/>
              <w:bottom w:val="single" w:sz="4" w:space="0" w:color="auto"/>
              <w:right w:val="single" w:sz="4" w:space="0" w:color="auto"/>
            </w:tcBorders>
            <w:shd w:val="clear" w:color="auto" w:fill="auto"/>
            <w:noWrap/>
            <w:vAlign w:val="center"/>
          </w:tcPr>
          <w:p w14:paraId="2FF48D9A" w14:textId="77777777" w:rsidR="00B91AD6" w:rsidRPr="00A5541E" w:rsidRDefault="00B91AD6" w:rsidP="00B91AD6">
            <w:pPr>
              <w:jc w:val="center"/>
              <w:rPr>
                <w:sz w:val="20"/>
                <w:szCs w:val="20"/>
                <w:lang w:val="kk-KZ"/>
              </w:rPr>
            </w:pPr>
            <w:r w:rsidRPr="00A5541E">
              <w:rPr>
                <w:sz w:val="20"/>
                <w:szCs w:val="20"/>
                <w:lang w:val="kk-KZ"/>
              </w:rPr>
              <w:t>107,</w:t>
            </w:r>
            <w:r w:rsidR="00E974AD" w:rsidRPr="00A5541E">
              <w:rPr>
                <w:sz w:val="20"/>
                <w:szCs w:val="20"/>
                <w:lang w:val="kk-KZ"/>
              </w:rPr>
              <w:t>5</w:t>
            </w:r>
          </w:p>
        </w:tc>
        <w:tc>
          <w:tcPr>
            <w:tcW w:w="1612" w:type="dxa"/>
            <w:tcBorders>
              <w:top w:val="nil"/>
              <w:left w:val="nil"/>
              <w:bottom w:val="single" w:sz="4" w:space="0" w:color="auto"/>
              <w:right w:val="single" w:sz="4" w:space="0" w:color="auto"/>
            </w:tcBorders>
            <w:shd w:val="clear" w:color="auto" w:fill="auto"/>
            <w:noWrap/>
            <w:vAlign w:val="center"/>
          </w:tcPr>
          <w:p w14:paraId="53E9274F" w14:textId="77777777" w:rsidR="00B91AD6" w:rsidRPr="00A5541E" w:rsidRDefault="00B91AD6" w:rsidP="00B91AD6">
            <w:pPr>
              <w:jc w:val="center"/>
              <w:rPr>
                <w:i/>
                <w:iCs/>
                <w:sz w:val="20"/>
                <w:szCs w:val="20"/>
                <w:lang w:val="kk-KZ"/>
              </w:rPr>
            </w:pPr>
            <w:r w:rsidRPr="00A5541E">
              <w:rPr>
                <w:i/>
                <w:iCs/>
                <w:sz w:val="20"/>
                <w:szCs w:val="20"/>
                <w:lang w:val="kk-KZ"/>
              </w:rPr>
              <w:t>6,5%</w:t>
            </w:r>
          </w:p>
        </w:tc>
        <w:tc>
          <w:tcPr>
            <w:tcW w:w="1496" w:type="dxa"/>
            <w:tcBorders>
              <w:top w:val="nil"/>
              <w:left w:val="nil"/>
              <w:bottom w:val="single" w:sz="4" w:space="0" w:color="auto"/>
              <w:right w:val="single" w:sz="4" w:space="0" w:color="auto"/>
            </w:tcBorders>
            <w:shd w:val="clear" w:color="auto" w:fill="auto"/>
            <w:noWrap/>
            <w:vAlign w:val="center"/>
          </w:tcPr>
          <w:p w14:paraId="3295DDCA" w14:textId="77777777" w:rsidR="00B91AD6" w:rsidRPr="00A5541E" w:rsidRDefault="00B91AD6" w:rsidP="00B91AD6">
            <w:pPr>
              <w:jc w:val="center"/>
              <w:rPr>
                <w:sz w:val="20"/>
                <w:szCs w:val="20"/>
                <w:lang w:val="kk-KZ"/>
              </w:rPr>
            </w:pPr>
            <w:r w:rsidRPr="00A5541E">
              <w:rPr>
                <w:sz w:val="20"/>
                <w:szCs w:val="20"/>
                <w:lang w:val="kk-KZ"/>
              </w:rPr>
              <w:t>144,2</w:t>
            </w:r>
          </w:p>
        </w:tc>
        <w:tc>
          <w:tcPr>
            <w:tcW w:w="1425" w:type="dxa"/>
            <w:tcBorders>
              <w:top w:val="nil"/>
              <w:left w:val="nil"/>
              <w:bottom w:val="single" w:sz="4" w:space="0" w:color="auto"/>
              <w:right w:val="single" w:sz="4" w:space="0" w:color="auto"/>
            </w:tcBorders>
            <w:shd w:val="clear" w:color="auto" w:fill="auto"/>
            <w:noWrap/>
            <w:vAlign w:val="center"/>
          </w:tcPr>
          <w:p w14:paraId="3A6A4AED" w14:textId="77777777" w:rsidR="00B91AD6" w:rsidRPr="00A5541E" w:rsidRDefault="00B91AD6" w:rsidP="00B91AD6">
            <w:pPr>
              <w:jc w:val="center"/>
              <w:rPr>
                <w:i/>
                <w:iCs/>
                <w:sz w:val="20"/>
                <w:szCs w:val="20"/>
                <w:lang w:val="kk-KZ"/>
              </w:rPr>
            </w:pPr>
            <w:r w:rsidRPr="00A5541E">
              <w:rPr>
                <w:i/>
                <w:iCs/>
                <w:sz w:val="20"/>
                <w:szCs w:val="20"/>
                <w:lang w:val="kk-KZ"/>
              </w:rPr>
              <w:t>24,3%</w:t>
            </w:r>
          </w:p>
        </w:tc>
      </w:tr>
      <w:tr w:rsidR="00B91AD6" w:rsidRPr="00A5541E" w14:paraId="13661406" w14:textId="77777777" w:rsidTr="007C4F2F">
        <w:trPr>
          <w:trHeight w:val="315"/>
        </w:trPr>
        <w:tc>
          <w:tcPr>
            <w:tcW w:w="3755" w:type="dxa"/>
            <w:tcBorders>
              <w:top w:val="nil"/>
              <w:left w:val="single" w:sz="4" w:space="0" w:color="auto"/>
              <w:bottom w:val="single" w:sz="4" w:space="0" w:color="auto"/>
              <w:right w:val="single" w:sz="4" w:space="0" w:color="auto"/>
            </w:tcBorders>
            <w:shd w:val="clear" w:color="auto" w:fill="auto"/>
            <w:vAlign w:val="bottom"/>
          </w:tcPr>
          <w:p w14:paraId="344DBB61" w14:textId="77777777" w:rsidR="00B91AD6" w:rsidRPr="00A5541E" w:rsidRDefault="00B91AD6" w:rsidP="00B91AD6">
            <w:pPr>
              <w:jc w:val="both"/>
              <w:rPr>
                <w:sz w:val="20"/>
                <w:szCs w:val="20"/>
                <w:lang w:val="kk-KZ"/>
              </w:rPr>
            </w:pPr>
            <w:r w:rsidRPr="00A5541E">
              <w:rPr>
                <w:sz w:val="20"/>
                <w:szCs w:val="20"/>
                <w:lang w:val="kk-KZ"/>
              </w:rPr>
              <w:t>Құрылыс қызметтері</w:t>
            </w:r>
          </w:p>
        </w:tc>
        <w:tc>
          <w:tcPr>
            <w:tcW w:w="1496" w:type="dxa"/>
            <w:tcBorders>
              <w:top w:val="nil"/>
              <w:left w:val="nil"/>
              <w:bottom w:val="single" w:sz="4" w:space="0" w:color="auto"/>
              <w:right w:val="single" w:sz="4" w:space="0" w:color="auto"/>
            </w:tcBorders>
            <w:shd w:val="clear" w:color="auto" w:fill="auto"/>
            <w:noWrap/>
            <w:vAlign w:val="center"/>
          </w:tcPr>
          <w:p w14:paraId="251A4D6F" w14:textId="77777777" w:rsidR="00B91AD6" w:rsidRPr="00A5541E" w:rsidRDefault="00E974AD" w:rsidP="00B91AD6">
            <w:pPr>
              <w:jc w:val="center"/>
              <w:rPr>
                <w:sz w:val="20"/>
                <w:szCs w:val="20"/>
                <w:lang w:val="kk-KZ"/>
              </w:rPr>
            </w:pPr>
            <w:r w:rsidRPr="00A5541E">
              <w:rPr>
                <w:sz w:val="20"/>
                <w:szCs w:val="20"/>
                <w:lang w:val="kk-KZ"/>
              </w:rPr>
              <w:t>2,9</w:t>
            </w:r>
          </w:p>
        </w:tc>
        <w:tc>
          <w:tcPr>
            <w:tcW w:w="1612" w:type="dxa"/>
            <w:tcBorders>
              <w:top w:val="nil"/>
              <w:left w:val="nil"/>
              <w:bottom w:val="single" w:sz="4" w:space="0" w:color="auto"/>
              <w:right w:val="single" w:sz="4" w:space="0" w:color="auto"/>
            </w:tcBorders>
            <w:shd w:val="clear" w:color="auto" w:fill="auto"/>
            <w:noWrap/>
            <w:vAlign w:val="center"/>
          </w:tcPr>
          <w:p w14:paraId="7D1962F4" w14:textId="77777777" w:rsidR="00B91AD6" w:rsidRPr="00A5541E" w:rsidRDefault="00B91AD6" w:rsidP="00B91AD6">
            <w:pPr>
              <w:jc w:val="center"/>
              <w:rPr>
                <w:i/>
                <w:iCs/>
                <w:sz w:val="20"/>
                <w:szCs w:val="20"/>
                <w:lang w:val="kk-KZ"/>
              </w:rPr>
            </w:pPr>
            <w:r w:rsidRPr="00A5541E">
              <w:rPr>
                <w:i/>
                <w:iCs/>
                <w:sz w:val="20"/>
                <w:szCs w:val="20"/>
                <w:lang w:val="kk-KZ"/>
              </w:rPr>
              <w:t>0,2%</w:t>
            </w:r>
          </w:p>
        </w:tc>
        <w:tc>
          <w:tcPr>
            <w:tcW w:w="1496" w:type="dxa"/>
            <w:tcBorders>
              <w:top w:val="nil"/>
              <w:left w:val="nil"/>
              <w:bottom w:val="single" w:sz="4" w:space="0" w:color="auto"/>
              <w:right w:val="single" w:sz="4" w:space="0" w:color="auto"/>
            </w:tcBorders>
            <w:shd w:val="clear" w:color="auto" w:fill="auto"/>
            <w:noWrap/>
            <w:vAlign w:val="center"/>
          </w:tcPr>
          <w:p w14:paraId="51F61D5B" w14:textId="77777777" w:rsidR="00B91AD6" w:rsidRPr="00A5541E" w:rsidRDefault="00B91AD6" w:rsidP="00B91AD6">
            <w:pPr>
              <w:jc w:val="center"/>
              <w:rPr>
                <w:sz w:val="20"/>
                <w:szCs w:val="20"/>
                <w:lang w:val="kk-KZ"/>
              </w:rPr>
            </w:pPr>
            <w:r w:rsidRPr="00A5541E">
              <w:rPr>
                <w:sz w:val="20"/>
                <w:szCs w:val="20"/>
                <w:lang w:val="kk-KZ"/>
              </w:rPr>
              <w:t>3,9</w:t>
            </w:r>
          </w:p>
        </w:tc>
        <w:tc>
          <w:tcPr>
            <w:tcW w:w="1425" w:type="dxa"/>
            <w:tcBorders>
              <w:top w:val="nil"/>
              <w:left w:val="nil"/>
              <w:bottom w:val="single" w:sz="4" w:space="0" w:color="auto"/>
              <w:right w:val="single" w:sz="4" w:space="0" w:color="auto"/>
            </w:tcBorders>
            <w:shd w:val="clear" w:color="auto" w:fill="auto"/>
            <w:noWrap/>
            <w:vAlign w:val="center"/>
          </w:tcPr>
          <w:p w14:paraId="69D1097E" w14:textId="77777777" w:rsidR="00B91AD6" w:rsidRPr="00A5541E" w:rsidRDefault="00B91AD6" w:rsidP="00B91AD6">
            <w:pPr>
              <w:jc w:val="center"/>
              <w:rPr>
                <w:i/>
                <w:iCs/>
                <w:sz w:val="20"/>
                <w:szCs w:val="20"/>
                <w:lang w:val="kk-KZ"/>
              </w:rPr>
            </w:pPr>
            <w:r w:rsidRPr="00A5541E">
              <w:rPr>
                <w:i/>
                <w:iCs/>
                <w:sz w:val="20"/>
                <w:szCs w:val="20"/>
                <w:lang w:val="kk-KZ"/>
              </w:rPr>
              <w:t>0,7%</w:t>
            </w:r>
          </w:p>
        </w:tc>
      </w:tr>
      <w:tr w:rsidR="00B91AD6" w:rsidRPr="00A5541E" w14:paraId="531E7979" w14:textId="77777777" w:rsidTr="007C4F2F">
        <w:trPr>
          <w:trHeight w:val="315"/>
        </w:trPr>
        <w:tc>
          <w:tcPr>
            <w:tcW w:w="3755" w:type="dxa"/>
            <w:tcBorders>
              <w:top w:val="nil"/>
              <w:left w:val="single" w:sz="4" w:space="0" w:color="auto"/>
              <w:bottom w:val="single" w:sz="4" w:space="0" w:color="auto"/>
              <w:right w:val="single" w:sz="4" w:space="0" w:color="auto"/>
            </w:tcBorders>
            <w:shd w:val="clear" w:color="auto" w:fill="auto"/>
            <w:vAlign w:val="bottom"/>
          </w:tcPr>
          <w:p w14:paraId="4E1AD736" w14:textId="77777777" w:rsidR="00B91AD6" w:rsidRPr="00A5541E" w:rsidRDefault="00B91AD6" w:rsidP="00B91AD6">
            <w:pPr>
              <w:jc w:val="both"/>
              <w:rPr>
                <w:color w:val="000000"/>
                <w:sz w:val="20"/>
                <w:szCs w:val="20"/>
                <w:lang w:val="kk-KZ"/>
              </w:rPr>
            </w:pPr>
            <w:r w:rsidRPr="00A5541E">
              <w:rPr>
                <w:color w:val="000000"/>
                <w:sz w:val="20"/>
                <w:szCs w:val="20"/>
                <w:lang w:val="kk-KZ"/>
              </w:rPr>
              <w:t>Сақтандыру қызметтері</w:t>
            </w:r>
          </w:p>
        </w:tc>
        <w:tc>
          <w:tcPr>
            <w:tcW w:w="1496" w:type="dxa"/>
            <w:tcBorders>
              <w:top w:val="nil"/>
              <w:left w:val="nil"/>
              <w:bottom w:val="single" w:sz="4" w:space="0" w:color="auto"/>
              <w:right w:val="single" w:sz="4" w:space="0" w:color="auto"/>
            </w:tcBorders>
            <w:shd w:val="clear" w:color="auto" w:fill="auto"/>
            <w:noWrap/>
            <w:vAlign w:val="center"/>
          </w:tcPr>
          <w:p w14:paraId="76BF12D2" w14:textId="77777777" w:rsidR="00B91AD6" w:rsidRPr="00A5541E" w:rsidRDefault="00B91AD6" w:rsidP="00B91AD6">
            <w:pPr>
              <w:jc w:val="center"/>
              <w:rPr>
                <w:sz w:val="20"/>
                <w:szCs w:val="20"/>
                <w:lang w:val="kk-KZ"/>
              </w:rPr>
            </w:pPr>
            <w:r w:rsidRPr="00A5541E">
              <w:rPr>
                <w:sz w:val="20"/>
                <w:szCs w:val="20"/>
                <w:lang w:val="kk-KZ"/>
              </w:rPr>
              <w:t>8,</w:t>
            </w:r>
            <w:r w:rsidR="00E974AD" w:rsidRPr="00A5541E">
              <w:rPr>
                <w:sz w:val="20"/>
                <w:szCs w:val="20"/>
                <w:lang w:val="kk-KZ"/>
              </w:rPr>
              <w:t>4</w:t>
            </w:r>
          </w:p>
        </w:tc>
        <w:tc>
          <w:tcPr>
            <w:tcW w:w="1612" w:type="dxa"/>
            <w:tcBorders>
              <w:top w:val="nil"/>
              <w:left w:val="nil"/>
              <w:bottom w:val="single" w:sz="4" w:space="0" w:color="auto"/>
              <w:right w:val="single" w:sz="4" w:space="0" w:color="auto"/>
            </w:tcBorders>
            <w:shd w:val="clear" w:color="auto" w:fill="auto"/>
            <w:noWrap/>
            <w:vAlign w:val="center"/>
          </w:tcPr>
          <w:p w14:paraId="1B420B30" w14:textId="77777777" w:rsidR="00B91AD6" w:rsidRPr="00A5541E" w:rsidRDefault="00B91AD6" w:rsidP="00B91AD6">
            <w:pPr>
              <w:jc w:val="center"/>
              <w:rPr>
                <w:i/>
                <w:iCs/>
                <w:sz w:val="20"/>
                <w:szCs w:val="20"/>
                <w:lang w:val="kk-KZ"/>
              </w:rPr>
            </w:pPr>
            <w:r w:rsidRPr="00A5541E">
              <w:rPr>
                <w:i/>
                <w:iCs/>
                <w:sz w:val="20"/>
                <w:szCs w:val="20"/>
                <w:lang w:val="kk-KZ"/>
              </w:rPr>
              <w:t>0,5%</w:t>
            </w:r>
          </w:p>
        </w:tc>
        <w:tc>
          <w:tcPr>
            <w:tcW w:w="1496" w:type="dxa"/>
            <w:tcBorders>
              <w:top w:val="nil"/>
              <w:left w:val="nil"/>
              <w:bottom w:val="single" w:sz="4" w:space="0" w:color="auto"/>
              <w:right w:val="single" w:sz="4" w:space="0" w:color="auto"/>
            </w:tcBorders>
            <w:shd w:val="clear" w:color="auto" w:fill="auto"/>
            <w:noWrap/>
            <w:vAlign w:val="center"/>
          </w:tcPr>
          <w:p w14:paraId="4FB3DE85" w14:textId="77777777" w:rsidR="00B91AD6" w:rsidRPr="00A5541E" w:rsidRDefault="00B91AD6" w:rsidP="00B91AD6">
            <w:pPr>
              <w:jc w:val="center"/>
              <w:rPr>
                <w:sz w:val="20"/>
                <w:szCs w:val="20"/>
                <w:lang w:val="kk-KZ"/>
              </w:rPr>
            </w:pPr>
            <w:r w:rsidRPr="00A5541E">
              <w:rPr>
                <w:sz w:val="20"/>
                <w:szCs w:val="20"/>
                <w:lang w:val="kk-KZ"/>
              </w:rPr>
              <w:t>0,4</w:t>
            </w:r>
          </w:p>
        </w:tc>
        <w:tc>
          <w:tcPr>
            <w:tcW w:w="1425" w:type="dxa"/>
            <w:tcBorders>
              <w:top w:val="nil"/>
              <w:left w:val="nil"/>
              <w:bottom w:val="single" w:sz="4" w:space="0" w:color="auto"/>
              <w:right w:val="single" w:sz="4" w:space="0" w:color="auto"/>
            </w:tcBorders>
            <w:shd w:val="clear" w:color="auto" w:fill="auto"/>
            <w:noWrap/>
            <w:vAlign w:val="center"/>
          </w:tcPr>
          <w:p w14:paraId="426C62FE" w14:textId="77777777" w:rsidR="00B91AD6" w:rsidRPr="00A5541E" w:rsidRDefault="00B91AD6" w:rsidP="00B91AD6">
            <w:pPr>
              <w:jc w:val="center"/>
              <w:rPr>
                <w:i/>
                <w:iCs/>
                <w:sz w:val="20"/>
                <w:szCs w:val="20"/>
                <w:lang w:val="kk-KZ"/>
              </w:rPr>
            </w:pPr>
            <w:r w:rsidRPr="00A5541E">
              <w:rPr>
                <w:i/>
                <w:iCs/>
                <w:sz w:val="20"/>
                <w:szCs w:val="20"/>
                <w:lang w:val="kk-KZ"/>
              </w:rPr>
              <w:t>0,1%</w:t>
            </w:r>
          </w:p>
        </w:tc>
      </w:tr>
      <w:tr w:rsidR="00B91AD6" w:rsidRPr="00A5541E" w14:paraId="0EB3E926" w14:textId="77777777" w:rsidTr="007C4F2F">
        <w:trPr>
          <w:trHeight w:val="315"/>
        </w:trPr>
        <w:tc>
          <w:tcPr>
            <w:tcW w:w="3755" w:type="dxa"/>
            <w:tcBorders>
              <w:top w:val="nil"/>
              <w:left w:val="single" w:sz="4" w:space="0" w:color="auto"/>
              <w:bottom w:val="single" w:sz="4" w:space="0" w:color="auto"/>
              <w:right w:val="single" w:sz="4" w:space="0" w:color="auto"/>
            </w:tcBorders>
            <w:shd w:val="clear" w:color="auto" w:fill="auto"/>
            <w:vAlign w:val="bottom"/>
          </w:tcPr>
          <w:p w14:paraId="5326F092" w14:textId="77777777" w:rsidR="00B91AD6" w:rsidRPr="00A5541E" w:rsidRDefault="00B91AD6" w:rsidP="00B91AD6">
            <w:pPr>
              <w:jc w:val="both"/>
              <w:rPr>
                <w:sz w:val="20"/>
                <w:szCs w:val="20"/>
                <w:lang w:val="kk-KZ"/>
              </w:rPr>
            </w:pPr>
            <w:r w:rsidRPr="00A5541E">
              <w:rPr>
                <w:sz w:val="20"/>
                <w:szCs w:val="20"/>
                <w:lang w:val="kk-KZ"/>
              </w:rPr>
              <w:t>Қаржы  қызметтері</w:t>
            </w:r>
          </w:p>
        </w:tc>
        <w:tc>
          <w:tcPr>
            <w:tcW w:w="1496" w:type="dxa"/>
            <w:tcBorders>
              <w:top w:val="nil"/>
              <w:left w:val="nil"/>
              <w:bottom w:val="single" w:sz="4" w:space="0" w:color="auto"/>
              <w:right w:val="single" w:sz="4" w:space="0" w:color="auto"/>
            </w:tcBorders>
            <w:shd w:val="clear" w:color="auto" w:fill="auto"/>
            <w:noWrap/>
            <w:vAlign w:val="center"/>
          </w:tcPr>
          <w:p w14:paraId="17E7F42C" w14:textId="77777777" w:rsidR="00B91AD6" w:rsidRPr="00A5541E" w:rsidRDefault="00B91AD6" w:rsidP="00B91AD6">
            <w:pPr>
              <w:jc w:val="center"/>
              <w:rPr>
                <w:sz w:val="20"/>
                <w:szCs w:val="20"/>
                <w:lang w:val="kk-KZ"/>
              </w:rPr>
            </w:pPr>
            <w:r w:rsidRPr="00A5541E">
              <w:rPr>
                <w:sz w:val="20"/>
                <w:szCs w:val="20"/>
                <w:lang w:val="kk-KZ"/>
              </w:rPr>
              <w:t>1,</w:t>
            </w:r>
            <w:r w:rsidR="00E974AD" w:rsidRPr="00A5541E">
              <w:rPr>
                <w:sz w:val="20"/>
                <w:szCs w:val="20"/>
                <w:lang w:val="kk-KZ"/>
              </w:rPr>
              <w:t>7</w:t>
            </w:r>
          </w:p>
        </w:tc>
        <w:tc>
          <w:tcPr>
            <w:tcW w:w="1612" w:type="dxa"/>
            <w:tcBorders>
              <w:top w:val="nil"/>
              <w:left w:val="nil"/>
              <w:bottom w:val="single" w:sz="4" w:space="0" w:color="auto"/>
              <w:right w:val="single" w:sz="4" w:space="0" w:color="auto"/>
            </w:tcBorders>
            <w:shd w:val="clear" w:color="auto" w:fill="auto"/>
            <w:noWrap/>
            <w:vAlign w:val="center"/>
          </w:tcPr>
          <w:p w14:paraId="388EFB60" w14:textId="77777777" w:rsidR="00B91AD6" w:rsidRPr="00A5541E" w:rsidRDefault="00B91AD6" w:rsidP="00B91AD6">
            <w:pPr>
              <w:jc w:val="center"/>
              <w:rPr>
                <w:i/>
                <w:iCs/>
                <w:sz w:val="20"/>
                <w:szCs w:val="20"/>
                <w:lang w:val="kk-KZ"/>
              </w:rPr>
            </w:pPr>
            <w:r w:rsidRPr="00A5541E">
              <w:rPr>
                <w:i/>
                <w:iCs/>
                <w:sz w:val="20"/>
                <w:szCs w:val="20"/>
                <w:lang w:val="kk-KZ"/>
              </w:rPr>
              <w:t>0,1%</w:t>
            </w:r>
          </w:p>
        </w:tc>
        <w:tc>
          <w:tcPr>
            <w:tcW w:w="1496" w:type="dxa"/>
            <w:tcBorders>
              <w:top w:val="nil"/>
              <w:left w:val="nil"/>
              <w:bottom w:val="single" w:sz="4" w:space="0" w:color="auto"/>
              <w:right w:val="single" w:sz="4" w:space="0" w:color="auto"/>
            </w:tcBorders>
            <w:shd w:val="clear" w:color="auto" w:fill="auto"/>
            <w:noWrap/>
            <w:vAlign w:val="center"/>
          </w:tcPr>
          <w:p w14:paraId="604E5EF9" w14:textId="77777777" w:rsidR="00B91AD6" w:rsidRPr="00A5541E" w:rsidRDefault="00B91AD6" w:rsidP="00B91AD6">
            <w:pPr>
              <w:jc w:val="center"/>
              <w:rPr>
                <w:sz w:val="20"/>
                <w:szCs w:val="20"/>
                <w:lang w:val="kk-KZ"/>
              </w:rPr>
            </w:pPr>
            <w:r w:rsidRPr="00A5541E">
              <w:rPr>
                <w:sz w:val="20"/>
                <w:szCs w:val="20"/>
                <w:lang w:val="kk-KZ"/>
              </w:rPr>
              <w:t>29,9</w:t>
            </w:r>
          </w:p>
        </w:tc>
        <w:tc>
          <w:tcPr>
            <w:tcW w:w="1425" w:type="dxa"/>
            <w:tcBorders>
              <w:top w:val="nil"/>
              <w:left w:val="nil"/>
              <w:bottom w:val="single" w:sz="4" w:space="0" w:color="auto"/>
              <w:right w:val="single" w:sz="4" w:space="0" w:color="auto"/>
            </w:tcBorders>
            <w:shd w:val="clear" w:color="auto" w:fill="auto"/>
            <w:noWrap/>
            <w:vAlign w:val="center"/>
          </w:tcPr>
          <w:p w14:paraId="399E7323" w14:textId="77777777" w:rsidR="00B91AD6" w:rsidRPr="00A5541E" w:rsidRDefault="00B91AD6" w:rsidP="00B91AD6">
            <w:pPr>
              <w:jc w:val="center"/>
              <w:rPr>
                <w:i/>
                <w:iCs/>
                <w:sz w:val="20"/>
                <w:szCs w:val="20"/>
                <w:lang w:val="kk-KZ"/>
              </w:rPr>
            </w:pPr>
            <w:r w:rsidRPr="00A5541E">
              <w:rPr>
                <w:i/>
                <w:iCs/>
                <w:sz w:val="20"/>
                <w:szCs w:val="20"/>
                <w:lang w:val="kk-KZ"/>
              </w:rPr>
              <w:t>5,0%</w:t>
            </w:r>
          </w:p>
        </w:tc>
      </w:tr>
      <w:tr w:rsidR="00B91AD6" w:rsidRPr="00A5541E" w14:paraId="182D50E3" w14:textId="77777777" w:rsidTr="007C4F2F">
        <w:trPr>
          <w:trHeight w:val="315"/>
        </w:trPr>
        <w:tc>
          <w:tcPr>
            <w:tcW w:w="3755" w:type="dxa"/>
            <w:tcBorders>
              <w:top w:val="nil"/>
              <w:left w:val="single" w:sz="4" w:space="0" w:color="auto"/>
              <w:bottom w:val="single" w:sz="4" w:space="0" w:color="auto"/>
              <w:right w:val="single" w:sz="4" w:space="0" w:color="auto"/>
            </w:tcBorders>
            <w:shd w:val="clear" w:color="auto" w:fill="auto"/>
            <w:vAlign w:val="bottom"/>
          </w:tcPr>
          <w:p w14:paraId="27040BB5" w14:textId="77777777" w:rsidR="00B91AD6" w:rsidRPr="00A5541E" w:rsidRDefault="00B91AD6" w:rsidP="00B91AD6">
            <w:pPr>
              <w:jc w:val="both"/>
              <w:rPr>
                <w:color w:val="000000"/>
                <w:sz w:val="20"/>
                <w:szCs w:val="20"/>
                <w:lang w:val="kk-KZ"/>
              </w:rPr>
            </w:pPr>
            <w:r w:rsidRPr="00A5541E">
              <w:rPr>
                <w:color w:val="000000"/>
                <w:sz w:val="20"/>
                <w:szCs w:val="20"/>
                <w:lang w:val="kk-KZ"/>
              </w:rPr>
              <w:t>Басқа іскерлік қызметтер</w:t>
            </w:r>
          </w:p>
        </w:tc>
        <w:tc>
          <w:tcPr>
            <w:tcW w:w="1496" w:type="dxa"/>
            <w:tcBorders>
              <w:top w:val="nil"/>
              <w:left w:val="nil"/>
              <w:bottom w:val="single" w:sz="4" w:space="0" w:color="auto"/>
              <w:right w:val="single" w:sz="4" w:space="0" w:color="auto"/>
            </w:tcBorders>
            <w:shd w:val="clear" w:color="auto" w:fill="auto"/>
            <w:noWrap/>
            <w:vAlign w:val="center"/>
          </w:tcPr>
          <w:p w14:paraId="6141DB5F" w14:textId="77777777" w:rsidR="00B91AD6" w:rsidRPr="00A5541E" w:rsidRDefault="00B91AD6" w:rsidP="00B91AD6">
            <w:pPr>
              <w:jc w:val="center"/>
              <w:rPr>
                <w:sz w:val="20"/>
                <w:szCs w:val="20"/>
                <w:lang w:val="kk-KZ"/>
              </w:rPr>
            </w:pPr>
            <w:r w:rsidRPr="00A5541E">
              <w:rPr>
                <w:sz w:val="20"/>
                <w:szCs w:val="20"/>
                <w:lang w:val="kk-KZ"/>
              </w:rPr>
              <w:t>111,5</w:t>
            </w:r>
          </w:p>
        </w:tc>
        <w:tc>
          <w:tcPr>
            <w:tcW w:w="1612" w:type="dxa"/>
            <w:tcBorders>
              <w:top w:val="nil"/>
              <w:left w:val="nil"/>
              <w:bottom w:val="single" w:sz="4" w:space="0" w:color="auto"/>
              <w:right w:val="single" w:sz="4" w:space="0" w:color="auto"/>
            </w:tcBorders>
            <w:shd w:val="clear" w:color="auto" w:fill="auto"/>
            <w:noWrap/>
            <w:vAlign w:val="center"/>
          </w:tcPr>
          <w:p w14:paraId="3689A354" w14:textId="77777777" w:rsidR="00B91AD6" w:rsidRPr="00A5541E" w:rsidRDefault="00B91AD6" w:rsidP="00B91AD6">
            <w:pPr>
              <w:jc w:val="center"/>
              <w:rPr>
                <w:i/>
                <w:iCs/>
                <w:sz w:val="20"/>
                <w:szCs w:val="20"/>
                <w:lang w:val="kk-KZ"/>
              </w:rPr>
            </w:pPr>
            <w:r w:rsidRPr="00A5541E">
              <w:rPr>
                <w:i/>
                <w:iCs/>
                <w:sz w:val="20"/>
                <w:szCs w:val="20"/>
                <w:lang w:val="kk-KZ"/>
              </w:rPr>
              <w:t>6,7%</w:t>
            </w:r>
          </w:p>
        </w:tc>
        <w:tc>
          <w:tcPr>
            <w:tcW w:w="1496" w:type="dxa"/>
            <w:tcBorders>
              <w:top w:val="nil"/>
              <w:left w:val="nil"/>
              <w:bottom w:val="single" w:sz="4" w:space="0" w:color="auto"/>
              <w:right w:val="single" w:sz="4" w:space="0" w:color="auto"/>
            </w:tcBorders>
            <w:shd w:val="clear" w:color="auto" w:fill="auto"/>
            <w:noWrap/>
            <w:vAlign w:val="center"/>
          </w:tcPr>
          <w:p w14:paraId="594BA2DC" w14:textId="77777777" w:rsidR="00B91AD6" w:rsidRPr="00A5541E" w:rsidRDefault="00B91AD6" w:rsidP="00B91AD6">
            <w:pPr>
              <w:jc w:val="center"/>
              <w:rPr>
                <w:sz w:val="20"/>
                <w:szCs w:val="20"/>
                <w:lang w:val="kk-KZ"/>
              </w:rPr>
            </w:pPr>
            <w:r w:rsidRPr="00A5541E">
              <w:rPr>
                <w:sz w:val="20"/>
                <w:szCs w:val="20"/>
                <w:lang w:val="kk-KZ"/>
              </w:rPr>
              <w:t>26,7</w:t>
            </w:r>
          </w:p>
        </w:tc>
        <w:tc>
          <w:tcPr>
            <w:tcW w:w="1425" w:type="dxa"/>
            <w:tcBorders>
              <w:top w:val="nil"/>
              <w:left w:val="nil"/>
              <w:bottom w:val="single" w:sz="4" w:space="0" w:color="auto"/>
              <w:right w:val="single" w:sz="4" w:space="0" w:color="auto"/>
            </w:tcBorders>
            <w:shd w:val="clear" w:color="auto" w:fill="auto"/>
            <w:noWrap/>
            <w:vAlign w:val="center"/>
          </w:tcPr>
          <w:p w14:paraId="45B3A77D" w14:textId="77777777" w:rsidR="00B91AD6" w:rsidRPr="00A5541E" w:rsidRDefault="00B91AD6" w:rsidP="00B91AD6">
            <w:pPr>
              <w:jc w:val="center"/>
              <w:rPr>
                <w:i/>
                <w:iCs/>
                <w:sz w:val="20"/>
                <w:szCs w:val="20"/>
                <w:lang w:val="kk-KZ"/>
              </w:rPr>
            </w:pPr>
            <w:r w:rsidRPr="00A5541E">
              <w:rPr>
                <w:i/>
                <w:iCs/>
                <w:sz w:val="20"/>
                <w:szCs w:val="20"/>
                <w:lang w:val="kk-KZ"/>
              </w:rPr>
              <w:t>4,5%</w:t>
            </w:r>
          </w:p>
        </w:tc>
      </w:tr>
      <w:tr w:rsidR="00B91AD6" w:rsidRPr="00A5541E" w14:paraId="69B3D0BA" w14:textId="77777777" w:rsidTr="007C4F2F">
        <w:trPr>
          <w:trHeight w:val="630"/>
        </w:trPr>
        <w:tc>
          <w:tcPr>
            <w:tcW w:w="3755" w:type="dxa"/>
            <w:tcBorders>
              <w:top w:val="nil"/>
              <w:left w:val="single" w:sz="4" w:space="0" w:color="auto"/>
              <w:bottom w:val="single" w:sz="4" w:space="0" w:color="auto"/>
              <w:right w:val="single" w:sz="4" w:space="0" w:color="auto"/>
            </w:tcBorders>
            <w:shd w:val="clear" w:color="auto" w:fill="auto"/>
            <w:vAlign w:val="bottom"/>
          </w:tcPr>
          <w:p w14:paraId="1D84CC37" w14:textId="77777777" w:rsidR="00B91AD6" w:rsidRPr="00A5541E" w:rsidRDefault="00B91AD6" w:rsidP="00B91AD6">
            <w:pPr>
              <w:jc w:val="both"/>
              <w:rPr>
                <w:color w:val="000000"/>
                <w:sz w:val="20"/>
                <w:szCs w:val="20"/>
                <w:lang w:val="kk-KZ"/>
              </w:rPr>
            </w:pPr>
            <w:r w:rsidRPr="00A5541E">
              <w:rPr>
                <w:color w:val="000000"/>
                <w:sz w:val="20"/>
                <w:szCs w:val="20"/>
                <w:lang w:val="kk-KZ"/>
              </w:rPr>
              <w:t xml:space="preserve">Жеке  тұлғаларға қызметтер және мәдениет және демалыс саласындағы  қызметтер </w:t>
            </w:r>
          </w:p>
        </w:tc>
        <w:tc>
          <w:tcPr>
            <w:tcW w:w="1496" w:type="dxa"/>
            <w:tcBorders>
              <w:top w:val="nil"/>
              <w:left w:val="nil"/>
              <w:bottom w:val="single" w:sz="4" w:space="0" w:color="auto"/>
              <w:right w:val="single" w:sz="4" w:space="0" w:color="auto"/>
            </w:tcBorders>
            <w:shd w:val="clear" w:color="auto" w:fill="auto"/>
            <w:noWrap/>
            <w:vAlign w:val="center"/>
          </w:tcPr>
          <w:p w14:paraId="0A9B12DB" w14:textId="77777777" w:rsidR="00B91AD6" w:rsidRPr="00A5541E" w:rsidRDefault="00B91AD6" w:rsidP="00B91AD6">
            <w:pPr>
              <w:jc w:val="center"/>
              <w:rPr>
                <w:sz w:val="20"/>
                <w:szCs w:val="20"/>
                <w:lang w:val="kk-KZ"/>
              </w:rPr>
            </w:pPr>
            <w:r w:rsidRPr="00A5541E">
              <w:rPr>
                <w:sz w:val="20"/>
                <w:szCs w:val="20"/>
                <w:lang w:val="kk-KZ"/>
              </w:rPr>
              <w:t>2,</w:t>
            </w:r>
            <w:r w:rsidR="00E974AD" w:rsidRPr="00A5541E">
              <w:rPr>
                <w:sz w:val="20"/>
                <w:szCs w:val="20"/>
                <w:lang w:val="kk-KZ"/>
              </w:rPr>
              <w:t>9</w:t>
            </w:r>
          </w:p>
        </w:tc>
        <w:tc>
          <w:tcPr>
            <w:tcW w:w="1612" w:type="dxa"/>
            <w:tcBorders>
              <w:top w:val="nil"/>
              <w:left w:val="nil"/>
              <w:bottom w:val="single" w:sz="4" w:space="0" w:color="auto"/>
              <w:right w:val="single" w:sz="4" w:space="0" w:color="auto"/>
            </w:tcBorders>
            <w:shd w:val="clear" w:color="auto" w:fill="auto"/>
            <w:noWrap/>
            <w:vAlign w:val="center"/>
          </w:tcPr>
          <w:p w14:paraId="7A2F09DC" w14:textId="77777777" w:rsidR="00B91AD6" w:rsidRPr="00A5541E" w:rsidRDefault="00B91AD6" w:rsidP="00B91AD6">
            <w:pPr>
              <w:jc w:val="center"/>
              <w:rPr>
                <w:i/>
                <w:iCs/>
                <w:sz w:val="20"/>
                <w:szCs w:val="20"/>
                <w:lang w:val="kk-KZ"/>
              </w:rPr>
            </w:pPr>
            <w:r w:rsidRPr="00A5541E">
              <w:rPr>
                <w:i/>
                <w:iCs/>
                <w:sz w:val="20"/>
                <w:szCs w:val="20"/>
                <w:lang w:val="kk-KZ"/>
              </w:rPr>
              <w:t>0,2%</w:t>
            </w:r>
          </w:p>
        </w:tc>
        <w:tc>
          <w:tcPr>
            <w:tcW w:w="1496" w:type="dxa"/>
            <w:tcBorders>
              <w:top w:val="nil"/>
              <w:left w:val="nil"/>
              <w:bottom w:val="single" w:sz="4" w:space="0" w:color="auto"/>
              <w:right w:val="single" w:sz="4" w:space="0" w:color="auto"/>
            </w:tcBorders>
            <w:shd w:val="clear" w:color="auto" w:fill="auto"/>
            <w:noWrap/>
            <w:vAlign w:val="center"/>
          </w:tcPr>
          <w:p w14:paraId="799A46DD" w14:textId="77777777" w:rsidR="00B91AD6" w:rsidRPr="00A5541E" w:rsidRDefault="00B91AD6" w:rsidP="00B91AD6">
            <w:pPr>
              <w:jc w:val="center"/>
              <w:rPr>
                <w:sz w:val="20"/>
                <w:szCs w:val="20"/>
                <w:lang w:val="kk-KZ"/>
              </w:rPr>
            </w:pPr>
            <w:r w:rsidRPr="00A5541E">
              <w:rPr>
                <w:sz w:val="20"/>
                <w:szCs w:val="20"/>
                <w:lang w:val="kk-KZ"/>
              </w:rPr>
              <w:t>0,1</w:t>
            </w:r>
          </w:p>
        </w:tc>
        <w:tc>
          <w:tcPr>
            <w:tcW w:w="1425" w:type="dxa"/>
            <w:tcBorders>
              <w:top w:val="nil"/>
              <w:left w:val="nil"/>
              <w:bottom w:val="single" w:sz="4" w:space="0" w:color="auto"/>
              <w:right w:val="single" w:sz="4" w:space="0" w:color="auto"/>
            </w:tcBorders>
            <w:shd w:val="clear" w:color="auto" w:fill="auto"/>
            <w:noWrap/>
            <w:vAlign w:val="center"/>
          </w:tcPr>
          <w:p w14:paraId="2E9D7590" w14:textId="77777777" w:rsidR="00B91AD6" w:rsidRPr="00A5541E" w:rsidRDefault="00B91AD6" w:rsidP="00B91AD6">
            <w:pPr>
              <w:jc w:val="center"/>
              <w:rPr>
                <w:i/>
                <w:iCs/>
                <w:sz w:val="20"/>
                <w:szCs w:val="20"/>
                <w:lang w:val="kk-KZ"/>
              </w:rPr>
            </w:pPr>
            <w:r w:rsidRPr="00A5541E">
              <w:rPr>
                <w:i/>
                <w:iCs/>
                <w:sz w:val="20"/>
                <w:szCs w:val="20"/>
                <w:lang w:val="kk-KZ"/>
              </w:rPr>
              <w:t>0,0</w:t>
            </w:r>
            <w:r w:rsidR="00E974AD" w:rsidRPr="00A5541E">
              <w:rPr>
                <w:i/>
                <w:iCs/>
                <w:sz w:val="20"/>
                <w:szCs w:val="20"/>
                <w:lang w:val="kk-KZ"/>
              </w:rPr>
              <w:t>1</w:t>
            </w:r>
            <w:r w:rsidRPr="00A5541E">
              <w:rPr>
                <w:i/>
                <w:iCs/>
                <w:sz w:val="20"/>
                <w:szCs w:val="20"/>
                <w:lang w:val="kk-KZ"/>
              </w:rPr>
              <w:t>%</w:t>
            </w:r>
          </w:p>
        </w:tc>
      </w:tr>
      <w:tr w:rsidR="00B91AD6" w:rsidRPr="00A5541E" w14:paraId="2D9C2847" w14:textId="77777777" w:rsidTr="007C4F2F">
        <w:trPr>
          <w:trHeight w:val="315"/>
        </w:trPr>
        <w:tc>
          <w:tcPr>
            <w:tcW w:w="3755" w:type="dxa"/>
            <w:tcBorders>
              <w:top w:val="nil"/>
              <w:left w:val="single" w:sz="4" w:space="0" w:color="auto"/>
              <w:bottom w:val="single" w:sz="4" w:space="0" w:color="auto"/>
              <w:right w:val="single" w:sz="4" w:space="0" w:color="auto"/>
            </w:tcBorders>
            <w:shd w:val="clear" w:color="auto" w:fill="auto"/>
            <w:vAlign w:val="bottom"/>
          </w:tcPr>
          <w:p w14:paraId="325B7159" w14:textId="77777777" w:rsidR="00B91AD6" w:rsidRPr="00A5541E" w:rsidRDefault="00981A3F" w:rsidP="00B91AD6">
            <w:pPr>
              <w:jc w:val="both"/>
              <w:rPr>
                <w:color w:val="000000"/>
                <w:sz w:val="20"/>
                <w:szCs w:val="20"/>
                <w:lang w:val="kk-KZ"/>
              </w:rPr>
            </w:pPr>
            <w:r w:rsidRPr="00A5541E">
              <w:rPr>
                <w:color w:val="000000"/>
                <w:sz w:val="20"/>
                <w:szCs w:val="20"/>
                <w:lang w:val="kk-KZ"/>
              </w:rPr>
              <w:t>Жол жүру</w:t>
            </w:r>
          </w:p>
        </w:tc>
        <w:tc>
          <w:tcPr>
            <w:tcW w:w="1496" w:type="dxa"/>
            <w:tcBorders>
              <w:top w:val="nil"/>
              <w:left w:val="nil"/>
              <w:bottom w:val="single" w:sz="4" w:space="0" w:color="auto"/>
              <w:right w:val="single" w:sz="4" w:space="0" w:color="auto"/>
            </w:tcBorders>
            <w:shd w:val="clear" w:color="auto" w:fill="auto"/>
            <w:noWrap/>
            <w:vAlign w:val="center"/>
          </w:tcPr>
          <w:p w14:paraId="79182DE2" w14:textId="77777777" w:rsidR="00B91AD6" w:rsidRPr="00A5541E" w:rsidRDefault="00B91AD6" w:rsidP="00B91AD6">
            <w:pPr>
              <w:jc w:val="center"/>
              <w:rPr>
                <w:sz w:val="20"/>
                <w:szCs w:val="20"/>
                <w:lang w:val="kk-KZ"/>
              </w:rPr>
            </w:pPr>
            <w:r w:rsidRPr="00A5541E">
              <w:rPr>
                <w:sz w:val="20"/>
                <w:szCs w:val="20"/>
                <w:lang w:val="kk-KZ"/>
              </w:rPr>
              <w:t>2,0</w:t>
            </w:r>
          </w:p>
        </w:tc>
        <w:tc>
          <w:tcPr>
            <w:tcW w:w="1612" w:type="dxa"/>
            <w:tcBorders>
              <w:top w:val="nil"/>
              <w:left w:val="nil"/>
              <w:bottom w:val="single" w:sz="4" w:space="0" w:color="auto"/>
              <w:right w:val="single" w:sz="4" w:space="0" w:color="auto"/>
            </w:tcBorders>
            <w:shd w:val="clear" w:color="auto" w:fill="auto"/>
            <w:noWrap/>
            <w:vAlign w:val="center"/>
          </w:tcPr>
          <w:p w14:paraId="2FA52D0A" w14:textId="77777777" w:rsidR="00B91AD6" w:rsidRPr="00A5541E" w:rsidRDefault="00B91AD6" w:rsidP="00B91AD6">
            <w:pPr>
              <w:jc w:val="center"/>
              <w:rPr>
                <w:i/>
                <w:iCs/>
                <w:sz w:val="20"/>
                <w:szCs w:val="20"/>
                <w:lang w:val="kk-KZ"/>
              </w:rPr>
            </w:pPr>
            <w:r w:rsidRPr="00A5541E">
              <w:rPr>
                <w:i/>
                <w:iCs/>
                <w:sz w:val="20"/>
                <w:szCs w:val="20"/>
                <w:lang w:val="kk-KZ"/>
              </w:rPr>
              <w:t>0,1%</w:t>
            </w:r>
          </w:p>
        </w:tc>
        <w:tc>
          <w:tcPr>
            <w:tcW w:w="1496" w:type="dxa"/>
            <w:tcBorders>
              <w:top w:val="nil"/>
              <w:left w:val="nil"/>
              <w:bottom w:val="single" w:sz="4" w:space="0" w:color="auto"/>
              <w:right w:val="single" w:sz="4" w:space="0" w:color="auto"/>
            </w:tcBorders>
            <w:shd w:val="clear" w:color="auto" w:fill="auto"/>
            <w:noWrap/>
            <w:vAlign w:val="center"/>
          </w:tcPr>
          <w:p w14:paraId="6EBDAEDF" w14:textId="77777777" w:rsidR="00B91AD6" w:rsidRPr="00A5541E" w:rsidRDefault="00B91AD6" w:rsidP="00B91AD6">
            <w:pPr>
              <w:jc w:val="center"/>
              <w:rPr>
                <w:sz w:val="20"/>
                <w:szCs w:val="20"/>
                <w:lang w:val="kk-KZ"/>
              </w:rPr>
            </w:pPr>
            <w:r w:rsidRPr="00A5541E">
              <w:rPr>
                <w:sz w:val="20"/>
                <w:szCs w:val="20"/>
                <w:lang w:val="kk-KZ"/>
              </w:rPr>
              <w:t>0,2</w:t>
            </w:r>
          </w:p>
        </w:tc>
        <w:tc>
          <w:tcPr>
            <w:tcW w:w="1425" w:type="dxa"/>
            <w:tcBorders>
              <w:top w:val="nil"/>
              <w:left w:val="nil"/>
              <w:bottom w:val="single" w:sz="4" w:space="0" w:color="auto"/>
              <w:right w:val="single" w:sz="4" w:space="0" w:color="auto"/>
            </w:tcBorders>
            <w:shd w:val="clear" w:color="auto" w:fill="auto"/>
            <w:noWrap/>
            <w:vAlign w:val="center"/>
          </w:tcPr>
          <w:p w14:paraId="7DEAA3D5" w14:textId="77777777" w:rsidR="00B91AD6" w:rsidRPr="00A5541E" w:rsidRDefault="00B91AD6" w:rsidP="00B91AD6">
            <w:pPr>
              <w:jc w:val="center"/>
              <w:rPr>
                <w:i/>
                <w:iCs/>
                <w:sz w:val="20"/>
                <w:szCs w:val="20"/>
                <w:lang w:val="kk-KZ"/>
              </w:rPr>
            </w:pPr>
            <w:r w:rsidRPr="00A5541E">
              <w:rPr>
                <w:i/>
                <w:iCs/>
                <w:sz w:val="20"/>
                <w:szCs w:val="20"/>
                <w:lang w:val="kk-KZ"/>
              </w:rPr>
              <w:t>0,0</w:t>
            </w:r>
            <w:r w:rsidR="00E974AD" w:rsidRPr="00A5541E">
              <w:rPr>
                <w:i/>
                <w:iCs/>
                <w:sz w:val="20"/>
                <w:szCs w:val="20"/>
                <w:lang w:val="kk-KZ"/>
              </w:rPr>
              <w:t>3</w:t>
            </w:r>
            <w:r w:rsidRPr="00A5541E">
              <w:rPr>
                <w:i/>
                <w:iCs/>
                <w:sz w:val="20"/>
                <w:szCs w:val="20"/>
                <w:lang w:val="kk-KZ"/>
              </w:rPr>
              <w:t>%</w:t>
            </w:r>
          </w:p>
        </w:tc>
      </w:tr>
      <w:tr w:rsidR="00B91AD6" w:rsidRPr="00A5541E" w14:paraId="0223C772" w14:textId="77777777" w:rsidTr="007C4F2F">
        <w:trPr>
          <w:trHeight w:val="315"/>
        </w:trPr>
        <w:tc>
          <w:tcPr>
            <w:tcW w:w="3755" w:type="dxa"/>
            <w:tcBorders>
              <w:top w:val="nil"/>
              <w:left w:val="single" w:sz="4" w:space="0" w:color="auto"/>
              <w:bottom w:val="single" w:sz="4" w:space="0" w:color="auto"/>
              <w:right w:val="single" w:sz="4" w:space="0" w:color="auto"/>
            </w:tcBorders>
            <w:shd w:val="clear" w:color="auto" w:fill="auto"/>
            <w:vAlign w:val="bottom"/>
          </w:tcPr>
          <w:p w14:paraId="5AC1F60C" w14:textId="77777777" w:rsidR="00B91AD6" w:rsidRPr="00A5541E" w:rsidRDefault="00B91AD6" w:rsidP="00B91AD6">
            <w:pPr>
              <w:jc w:val="both"/>
              <w:rPr>
                <w:color w:val="000000"/>
                <w:sz w:val="20"/>
                <w:szCs w:val="20"/>
                <w:lang w:val="kk-KZ"/>
              </w:rPr>
            </w:pPr>
            <w:r w:rsidRPr="00A5541E">
              <w:rPr>
                <w:color w:val="000000"/>
                <w:sz w:val="20"/>
                <w:szCs w:val="20"/>
                <w:lang w:val="kk-KZ"/>
              </w:rPr>
              <w:t>Қызметтер үшін басқа  төлемдер,  оның ішінде қаражатты қайтару</w:t>
            </w:r>
          </w:p>
        </w:tc>
        <w:tc>
          <w:tcPr>
            <w:tcW w:w="1496" w:type="dxa"/>
            <w:tcBorders>
              <w:top w:val="nil"/>
              <w:left w:val="nil"/>
              <w:bottom w:val="single" w:sz="4" w:space="0" w:color="auto"/>
              <w:right w:val="single" w:sz="4" w:space="0" w:color="auto"/>
            </w:tcBorders>
            <w:shd w:val="clear" w:color="auto" w:fill="auto"/>
            <w:noWrap/>
            <w:vAlign w:val="center"/>
          </w:tcPr>
          <w:p w14:paraId="5E09046C" w14:textId="77777777" w:rsidR="00B91AD6" w:rsidRPr="00A5541E" w:rsidRDefault="00B91AD6" w:rsidP="00B91AD6">
            <w:pPr>
              <w:jc w:val="center"/>
              <w:rPr>
                <w:sz w:val="20"/>
                <w:szCs w:val="20"/>
                <w:lang w:val="kk-KZ"/>
              </w:rPr>
            </w:pPr>
            <w:r w:rsidRPr="00A5541E">
              <w:rPr>
                <w:sz w:val="20"/>
                <w:szCs w:val="20"/>
                <w:lang w:val="kk-KZ"/>
              </w:rPr>
              <w:t>7,7</w:t>
            </w:r>
          </w:p>
        </w:tc>
        <w:tc>
          <w:tcPr>
            <w:tcW w:w="1612" w:type="dxa"/>
            <w:tcBorders>
              <w:top w:val="nil"/>
              <w:left w:val="nil"/>
              <w:bottom w:val="single" w:sz="4" w:space="0" w:color="auto"/>
              <w:right w:val="single" w:sz="4" w:space="0" w:color="auto"/>
            </w:tcBorders>
            <w:shd w:val="clear" w:color="auto" w:fill="auto"/>
            <w:noWrap/>
            <w:vAlign w:val="center"/>
          </w:tcPr>
          <w:p w14:paraId="1AFB89D0" w14:textId="77777777" w:rsidR="00B91AD6" w:rsidRPr="00A5541E" w:rsidRDefault="00B91AD6" w:rsidP="00B91AD6">
            <w:pPr>
              <w:jc w:val="center"/>
              <w:rPr>
                <w:i/>
                <w:iCs/>
                <w:sz w:val="20"/>
                <w:szCs w:val="20"/>
                <w:lang w:val="kk-KZ"/>
              </w:rPr>
            </w:pPr>
            <w:r w:rsidRPr="00A5541E">
              <w:rPr>
                <w:i/>
                <w:iCs/>
                <w:sz w:val="20"/>
                <w:szCs w:val="20"/>
                <w:lang w:val="kk-KZ"/>
              </w:rPr>
              <w:t>0,5%</w:t>
            </w:r>
          </w:p>
        </w:tc>
        <w:tc>
          <w:tcPr>
            <w:tcW w:w="1496" w:type="dxa"/>
            <w:tcBorders>
              <w:top w:val="nil"/>
              <w:left w:val="nil"/>
              <w:bottom w:val="single" w:sz="4" w:space="0" w:color="auto"/>
              <w:right w:val="single" w:sz="4" w:space="0" w:color="auto"/>
            </w:tcBorders>
            <w:shd w:val="clear" w:color="auto" w:fill="auto"/>
            <w:noWrap/>
            <w:vAlign w:val="center"/>
          </w:tcPr>
          <w:p w14:paraId="3EE2BD97" w14:textId="77777777" w:rsidR="00B91AD6" w:rsidRPr="00A5541E" w:rsidRDefault="00B91AD6" w:rsidP="00B91AD6">
            <w:pPr>
              <w:jc w:val="center"/>
              <w:rPr>
                <w:sz w:val="20"/>
                <w:szCs w:val="20"/>
                <w:lang w:val="kk-KZ"/>
              </w:rPr>
            </w:pPr>
            <w:r w:rsidRPr="00A5541E">
              <w:rPr>
                <w:sz w:val="20"/>
                <w:szCs w:val="20"/>
                <w:lang w:val="kk-KZ"/>
              </w:rPr>
              <w:t>37,5</w:t>
            </w:r>
          </w:p>
        </w:tc>
        <w:tc>
          <w:tcPr>
            <w:tcW w:w="1425" w:type="dxa"/>
            <w:tcBorders>
              <w:top w:val="nil"/>
              <w:left w:val="nil"/>
              <w:bottom w:val="single" w:sz="4" w:space="0" w:color="auto"/>
              <w:right w:val="single" w:sz="4" w:space="0" w:color="auto"/>
            </w:tcBorders>
            <w:shd w:val="clear" w:color="auto" w:fill="auto"/>
            <w:noWrap/>
            <w:vAlign w:val="center"/>
          </w:tcPr>
          <w:p w14:paraId="1B901935" w14:textId="77777777" w:rsidR="00B91AD6" w:rsidRPr="00A5541E" w:rsidRDefault="00B91AD6" w:rsidP="00B91AD6">
            <w:pPr>
              <w:jc w:val="center"/>
              <w:rPr>
                <w:i/>
                <w:iCs/>
                <w:sz w:val="20"/>
                <w:szCs w:val="20"/>
                <w:lang w:val="kk-KZ"/>
              </w:rPr>
            </w:pPr>
            <w:r w:rsidRPr="00A5541E">
              <w:rPr>
                <w:i/>
                <w:iCs/>
                <w:sz w:val="20"/>
                <w:szCs w:val="20"/>
                <w:lang w:val="kk-KZ"/>
              </w:rPr>
              <w:t>6,3%</w:t>
            </w:r>
          </w:p>
        </w:tc>
      </w:tr>
      <w:tr w:rsidR="00B91AD6" w:rsidRPr="00A5541E" w14:paraId="374859AD" w14:textId="77777777" w:rsidTr="007C4F2F">
        <w:trPr>
          <w:trHeight w:val="315"/>
        </w:trPr>
        <w:tc>
          <w:tcPr>
            <w:tcW w:w="3755" w:type="dxa"/>
            <w:tcBorders>
              <w:top w:val="nil"/>
              <w:left w:val="single" w:sz="4" w:space="0" w:color="auto"/>
              <w:bottom w:val="single" w:sz="4" w:space="0" w:color="auto"/>
              <w:right w:val="single" w:sz="4" w:space="0" w:color="auto"/>
            </w:tcBorders>
            <w:shd w:val="clear" w:color="auto" w:fill="auto"/>
            <w:noWrap/>
            <w:vAlign w:val="bottom"/>
          </w:tcPr>
          <w:p w14:paraId="31A714F1" w14:textId="77777777" w:rsidR="00B91AD6" w:rsidRPr="00A5541E" w:rsidRDefault="00B91AD6" w:rsidP="00B91AD6">
            <w:pPr>
              <w:jc w:val="both"/>
              <w:rPr>
                <w:b/>
                <w:bCs/>
                <w:sz w:val="20"/>
                <w:szCs w:val="20"/>
                <w:lang w:val="kk-KZ"/>
              </w:rPr>
            </w:pPr>
            <w:r w:rsidRPr="00A5541E">
              <w:rPr>
                <w:b/>
                <w:bCs/>
                <w:sz w:val="20"/>
                <w:szCs w:val="20"/>
                <w:lang w:val="kk-KZ"/>
              </w:rPr>
              <w:t>Жиынтығы</w:t>
            </w:r>
          </w:p>
        </w:tc>
        <w:tc>
          <w:tcPr>
            <w:tcW w:w="1496" w:type="dxa"/>
            <w:tcBorders>
              <w:top w:val="nil"/>
              <w:left w:val="nil"/>
              <w:bottom w:val="single" w:sz="4" w:space="0" w:color="auto"/>
              <w:right w:val="single" w:sz="4" w:space="0" w:color="auto"/>
            </w:tcBorders>
            <w:shd w:val="clear" w:color="auto" w:fill="auto"/>
            <w:noWrap/>
            <w:vAlign w:val="center"/>
          </w:tcPr>
          <w:p w14:paraId="71DB21B0" w14:textId="77777777" w:rsidR="00B91AD6" w:rsidRPr="00A5541E" w:rsidRDefault="00B91AD6" w:rsidP="00B91AD6">
            <w:pPr>
              <w:jc w:val="center"/>
              <w:rPr>
                <w:b/>
                <w:bCs/>
                <w:sz w:val="20"/>
                <w:szCs w:val="20"/>
                <w:lang w:val="kk-KZ"/>
              </w:rPr>
            </w:pPr>
            <w:r w:rsidRPr="00A5541E">
              <w:rPr>
                <w:b/>
                <w:bCs/>
                <w:sz w:val="20"/>
                <w:szCs w:val="20"/>
                <w:lang w:val="kk-KZ"/>
              </w:rPr>
              <w:t>1 662,6</w:t>
            </w:r>
          </w:p>
        </w:tc>
        <w:tc>
          <w:tcPr>
            <w:tcW w:w="1612" w:type="dxa"/>
            <w:tcBorders>
              <w:top w:val="nil"/>
              <w:left w:val="nil"/>
              <w:bottom w:val="single" w:sz="4" w:space="0" w:color="auto"/>
              <w:right w:val="single" w:sz="4" w:space="0" w:color="auto"/>
            </w:tcBorders>
            <w:shd w:val="clear" w:color="auto" w:fill="auto"/>
            <w:noWrap/>
            <w:vAlign w:val="center"/>
          </w:tcPr>
          <w:p w14:paraId="7EA8605C" w14:textId="77777777" w:rsidR="00B91AD6" w:rsidRPr="00A5541E" w:rsidRDefault="00B91AD6" w:rsidP="00B91AD6">
            <w:pPr>
              <w:jc w:val="center"/>
              <w:rPr>
                <w:b/>
                <w:bCs/>
                <w:i/>
                <w:iCs/>
                <w:sz w:val="20"/>
                <w:szCs w:val="20"/>
                <w:lang w:val="kk-KZ"/>
              </w:rPr>
            </w:pPr>
            <w:r w:rsidRPr="00A5541E">
              <w:rPr>
                <w:b/>
                <w:bCs/>
                <w:i/>
                <w:iCs/>
                <w:sz w:val="20"/>
                <w:szCs w:val="20"/>
                <w:lang w:val="kk-KZ"/>
              </w:rPr>
              <w:t>100,00%</w:t>
            </w:r>
          </w:p>
        </w:tc>
        <w:tc>
          <w:tcPr>
            <w:tcW w:w="1496" w:type="dxa"/>
            <w:tcBorders>
              <w:top w:val="nil"/>
              <w:left w:val="nil"/>
              <w:bottom w:val="single" w:sz="4" w:space="0" w:color="auto"/>
              <w:right w:val="single" w:sz="4" w:space="0" w:color="auto"/>
            </w:tcBorders>
            <w:shd w:val="clear" w:color="auto" w:fill="auto"/>
            <w:noWrap/>
            <w:vAlign w:val="center"/>
          </w:tcPr>
          <w:p w14:paraId="1C859A57" w14:textId="77777777" w:rsidR="00B91AD6" w:rsidRPr="00A5541E" w:rsidRDefault="00B91AD6" w:rsidP="00B91AD6">
            <w:pPr>
              <w:jc w:val="center"/>
              <w:rPr>
                <w:b/>
                <w:bCs/>
                <w:sz w:val="20"/>
                <w:szCs w:val="20"/>
                <w:lang w:val="kk-KZ"/>
              </w:rPr>
            </w:pPr>
            <w:r w:rsidRPr="00A5541E">
              <w:rPr>
                <w:b/>
                <w:bCs/>
                <w:sz w:val="20"/>
                <w:szCs w:val="20"/>
                <w:lang w:val="kk-KZ"/>
              </w:rPr>
              <w:t>592,8</w:t>
            </w:r>
          </w:p>
        </w:tc>
        <w:tc>
          <w:tcPr>
            <w:tcW w:w="1425" w:type="dxa"/>
            <w:tcBorders>
              <w:top w:val="nil"/>
              <w:left w:val="nil"/>
              <w:bottom w:val="single" w:sz="4" w:space="0" w:color="auto"/>
              <w:right w:val="single" w:sz="4" w:space="0" w:color="auto"/>
            </w:tcBorders>
            <w:shd w:val="clear" w:color="auto" w:fill="auto"/>
            <w:noWrap/>
            <w:vAlign w:val="center"/>
          </w:tcPr>
          <w:p w14:paraId="4C7ECB41" w14:textId="77777777" w:rsidR="00B91AD6" w:rsidRPr="00A5541E" w:rsidRDefault="00B91AD6" w:rsidP="00B91AD6">
            <w:pPr>
              <w:jc w:val="center"/>
              <w:rPr>
                <w:b/>
                <w:bCs/>
                <w:i/>
                <w:iCs/>
                <w:sz w:val="20"/>
                <w:szCs w:val="20"/>
                <w:lang w:val="kk-KZ"/>
              </w:rPr>
            </w:pPr>
            <w:r w:rsidRPr="00A5541E">
              <w:rPr>
                <w:b/>
                <w:bCs/>
                <w:i/>
                <w:iCs/>
                <w:sz w:val="20"/>
                <w:szCs w:val="20"/>
                <w:lang w:val="kk-KZ"/>
              </w:rPr>
              <w:t>100,0%</w:t>
            </w:r>
          </w:p>
        </w:tc>
      </w:tr>
    </w:tbl>
    <w:p w14:paraId="6DA50C40" w14:textId="77777777" w:rsidR="00B91AD6" w:rsidRDefault="00B91AD6" w:rsidP="00B91AD6">
      <w:pPr>
        <w:pStyle w:val="aa"/>
        <w:spacing w:line="235" w:lineRule="auto"/>
        <w:ind w:firstLine="720"/>
        <w:rPr>
          <w:i/>
          <w:sz w:val="26"/>
          <w:szCs w:val="26"/>
          <w:u w:val="single"/>
          <w:lang w:val="kk-KZ"/>
        </w:rPr>
      </w:pPr>
    </w:p>
    <w:p w14:paraId="6FD3DB3F" w14:textId="77777777" w:rsidR="00A5541E" w:rsidRDefault="00A5541E" w:rsidP="00B91AD6">
      <w:pPr>
        <w:pStyle w:val="aa"/>
        <w:spacing w:line="235" w:lineRule="auto"/>
        <w:ind w:firstLine="720"/>
        <w:rPr>
          <w:i/>
          <w:sz w:val="26"/>
          <w:szCs w:val="26"/>
          <w:u w:val="single"/>
          <w:lang w:val="kk-KZ"/>
        </w:rPr>
      </w:pPr>
    </w:p>
    <w:p w14:paraId="2D8F0496" w14:textId="77777777" w:rsidR="00A5541E" w:rsidRDefault="00A5541E" w:rsidP="00B91AD6">
      <w:pPr>
        <w:pStyle w:val="aa"/>
        <w:spacing w:line="235" w:lineRule="auto"/>
        <w:ind w:firstLine="720"/>
        <w:rPr>
          <w:i/>
          <w:sz w:val="26"/>
          <w:szCs w:val="26"/>
          <w:u w:val="single"/>
          <w:lang w:val="kk-KZ"/>
        </w:rPr>
      </w:pPr>
    </w:p>
    <w:p w14:paraId="62AFBC57" w14:textId="77777777" w:rsidR="00A5541E" w:rsidRDefault="00A5541E" w:rsidP="00B91AD6">
      <w:pPr>
        <w:pStyle w:val="aa"/>
        <w:spacing w:line="235" w:lineRule="auto"/>
        <w:ind w:firstLine="720"/>
        <w:rPr>
          <w:i/>
          <w:sz w:val="26"/>
          <w:szCs w:val="26"/>
          <w:u w:val="single"/>
          <w:lang w:val="kk-KZ"/>
        </w:rPr>
      </w:pPr>
    </w:p>
    <w:p w14:paraId="0AD94B3F" w14:textId="77777777" w:rsidR="00A5541E" w:rsidRDefault="00A5541E" w:rsidP="00B91AD6">
      <w:pPr>
        <w:pStyle w:val="aa"/>
        <w:spacing w:line="235" w:lineRule="auto"/>
        <w:ind w:firstLine="720"/>
        <w:rPr>
          <w:i/>
          <w:sz w:val="26"/>
          <w:szCs w:val="26"/>
          <w:u w:val="single"/>
          <w:lang w:val="kk-KZ"/>
        </w:rPr>
      </w:pPr>
    </w:p>
    <w:p w14:paraId="4D286A1B" w14:textId="77777777" w:rsidR="00A5541E" w:rsidRPr="002D73E8" w:rsidRDefault="00A5541E" w:rsidP="00B91AD6">
      <w:pPr>
        <w:pStyle w:val="aa"/>
        <w:spacing w:line="235" w:lineRule="auto"/>
        <w:ind w:firstLine="720"/>
        <w:rPr>
          <w:i/>
          <w:sz w:val="26"/>
          <w:szCs w:val="26"/>
          <w:u w:val="single"/>
          <w:lang w:val="kk-KZ"/>
        </w:rPr>
      </w:pPr>
    </w:p>
    <w:p w14:paraId="227B6CD2" w14:textId="77777777" w:rsidR="00AB43AD" w:rsidRDefault="00AB43AD" w:rsidP="00B91AD6">
      <w:pPr>
        <w:pStyle w:val="aa"/>
        <w:spacing w:line="235" w:lineRule="auto"/>
        <w:ind w:firstLine="720"/>
        <w:rPr>
          <w:b/>
          <w:sz w:val="26"/>
          <w:szCs w:val="26"/>
          <w:u w:val="single"/>
          <w:lang w:val="kk-KZ"/>
        </w:rPr>
      </w:pPr>
    </w:p>
    <w:p w14:paraId="740A740D" w14:textId="77777777" w:rsidR="00AB43AD" w:rsidRDefault="00AB43AD" w:rsidP="00B91AD6">
      <w:pPr>
        <w:pStyle w:val="aa"/>
        <w:spacing w:line="235" w:lineRule="auto"/>
        <w:ind w:firstLine="720"/>
        <w:rPr>
          <w:b/>
          <w:sz w:val="26"/>
          <w:szCs w:val="26"/>
          <w:u w:val="single"/>
          <w:lang w:val="kk-KZ"/>
        </w:rPr>
      </w:pPr>
    </w:p>
    <w:p w14:paraId="501306AA" w14:textId="77777777" w:rsidR="00B91AD6" w:rsidRDefault="00B91AD6" w:rsidP="00B91AD6">
      <w:pPr>
        <w:pStyle w:val="aa"/>
        <w:spacing w:line="235" w:lineRule="auto"/>
        <w:ind w:firstLine="720"/>
        <w:rPr>
          <w:b/>
          <w:sz w:val="26"/>
          <w:szCs w:val="26"/>
          <w:u w:val="single"/>
          <w:lang w:val="kk-KZ"/>
        </w:rPr>
      </w:pPr>
      <w:r w:rsidRPr="002D73E8">
        <w:rPr>
          <w:b/>
          <w:sz w:val="26"/>
          <w:szCs w:val="26"/>
          <w:u w:val="single"/>
          <w:lang w:val="kk-KZ"/>
        </w:rPr>
        <w:t>Кеден одағына қатысушылар арасындағы тауар айналымы</w:t>
      </w:r>
    </w:p>
    <w:p w14:paraId="04F38FFD" w14:textId="77777777" w:rsidR="00A5541E" w:rsidRPr="002D73E8" w:rsidRDefault="00A5541E" w:rsidP="00B91AD6">
      <w:pPr>
        <w:pStyle w:val="aa"/>
        <w:spacing w:line="235" w:lineRule="auto"/>
        <w:ind w:firstLine="720"/>
        <w:rPr>
          <w:b/>
          <w:sz w:val="26"/>
          <w:szCs w:val="26"/>
          <w:u w:val="single"/>
          <w:lang w:val="kk-KZ"/>
        </w:rPr>
      </w:pPr>
    </w:p>
    <w:p w14:paraId="0EE7836D" w14:textId="77777777" w:rsidR="00B91AD6" w:rsidRPr="002D73E8" w:rsidRDefault="00B91AD6" w:rsidP="00B91AD6">
      <w:pPr>
        <w:ind w:firstLine="720"/>
        <w:jc w:val="both"/>
        <w:rPr>
          <w:sz w:val="26"/>
          <w:szCs w:val="26"/>
          <w:lang w:val="kk-KZ"/>
        </w:rPr>
      </w:pPr>
      <w:r w:rsidRPr="002D73E8">
        <w:rPr>
          <w:sz w:val="26"/>
          <w:szCs w:val="26"/>
          <w:lang w:val="kk-KZ"/>
        </w:rPr>
        <w:t xml:space="preserve">2010 жылы </w:t>
      </w:r>
      <w:r w:rsidRPr="002D73E8">
        <w:rPr>
          <w:b/>
          <w:sz w:val="26"/>
          <w:szCs w:val="26"/>
          <w:lang w:val="kk-KZ"/>
        </w:rPr>
        <w:t>Қазақстаннан Кеден одағын</w:t>
      </w:r>
      <w:r w:rsidR="00E974AD">
        <w:rPr>
          <w:b/>
          <w:sz w:val="26"/>
          <w:szCs w:val="26"/>
          <w:lang w:val="kk-KZ"/>
        </w:rPr>
        <w:t xml:space="preserve">а қатысушы елдерге жіберілген  </w:t>
      </w:r>
      <w:r w:rsidRPr="002D73E8">
        <w:rPr>
          <w:b/>
          <w:sz w:val="26"/>
          <w:szCs w:val="26"/>
          <w:lang w:val="kk-KZ"/>
        </w:rPr>
        <w:t>тауарлар мен қызметтер үшін</w:t>
      </w:r>
      <w:r w:rsidRPr="002D73E8">
        <w:rPr>
          <w:sz w:val="26"/>
          <w:szCs w:val="26"/>
          <w:lang w:val="kk-KZ"/>
        </w:rPr>
        <w:t xml:space="preserve"> төлем көлемі 2009 жылмен салыстырғанда 9,7%-ға ұлғайып, 1 436,5 млрд. теңге (9,7 млрд. АҚШ долл.) болды. Қазақстанға Кеден одағына қатысушы елдерден тауарлар мен қызметтер үшін </w:t>
      </w:r>
      <w:r w:rsidRPr="002D73E8">
        <w:rPr>
          <w:b/>
          <w:sz w:val="26"/>
          <w:szCs w:val="26"/>
          <w:lang w:val="kk-KZ"/>
        </w:rPr>
        <w:t>алынған төлем көлемі</w:t>
      </w:r>
      <w:r w:rsidRPr="002D73E8">
        <w:rPr>
          <w:sz w:val="26"/>
          <w:szCs w:val="26"/>
          <w:lang w:val="kk-KZ"/>
        </w:rPr>
        <w:t xml:space="preserve"> 492,9 млрд. теңге (3,3 млрд. АҚШ долл.) болды, 2009  жылмен салыстырғанда  өсуі 21,6%.</w:t>
      </w:r>
    </w:p>
    <w:p w14:paraId="62A9AE02" w14:textId="77777777" w:rsidR="00B91AD6" w:rsidRPr="002D73E8" w:rsidRDefault="00B91AD6" w:rsidP="00E974AD">
      <w:pPr>
        <w:ind w:firstLine="720"/>
        <w:jc w:val="both"/>
        <w:rPr>
          <w:sz w:val="26"/>
          <w:szCs w:val="26"/>
          <w:lang w:val="kk-KZ"/>
        </w:rPr>
      </w:pPr>
      <w:r w:rsidRPr="002D73E8">
        <w:rPr>
          <w:sz w:val="26"/>
          <w:szCs w:val="26"/>
          <w:lang w:val="kk-KZ"/>
        </w:rPr>
        <w:t>КО қатысушы елдермен өзара сауда бойынша есеп айырысу негізгі көлемі  Ресей рубліне (жіберілген төлемдердің жалпы сомасының 60,1% және алынған төлемдердің  жалпы сомасы 42,4%) және АҚШ доллары ( тиісінше 35,5% және 54,4%) тиесілі.  Қазақстаннан  КО қатысушы елдерге жіберілетін төлемдердің  анағұрлым көп үлесін  тиісінше тауарлар үшін төлемдер - төлемдердің жалпы көлемінің 83,9%-ы  және іскерлік, кәсіби және техникалық қызметтер  үшін 7,1%-ды құрайды.  Бұл ретте Қазақстанға  келіп түскен төлемдердің  анағұрлым  көп үлесі  тауарлар үшін төлемдерге (үлесі 53,7%) және  алынған көлік қызметтері  үшін төлемдерге  (үлесі – 27,3%) тиесілі.</w:t>
      </w:r>
    </w:p>
    <w:p w14:paraId="22857286" w14:textId="77777777" w:rsidR="00B91AD6" w:rsidRPr="002D73E8" w:rsidRDefault="00B91AD6" w:rsidP="00B91AD6">
      <w:pPr>
        <w:ind w:firstLine="709"/>
        <w:jc w:val="both"/>
        <w:rPr>
          <w:rFonts w:eastAsia="MS Mincho"/>
          <w:sz w:val="26"/>
          <w:szCs w:val="26"/>
          <w:lang w:val="kk-KZ" w:eastAsia="ja-JP"/>
        </w:rPr>
      </w:pPr>
    </w:p>
    <w:p w14:paraId="74873274" w14:textId="77777777" w:rsidR="00FE1088" w:rsidRPr="002D73E8" w:rsidRDefault="00FE1088" w:rsidP="00B91AD6">
      <w:pPr>
        <w:ind w:firstLine="709"/>
        <w:jc w:val="both"/>
        <w:rPr>
          <w:rFonts w:eastAsia="MS Mincho"/>
          <w:sz w:val="26"/>
          <w:szCs w:val="26"/>
          <w:lang w:val="kk-KZ" w:eastAsia="ja-JP"/>
        </w:rPr>
      </w:pPr>
    </w:p>
    <w:p w14:paraId="01A779B1" w14:textId="77777777" w:rsidR="00FE1088" w:rsidRPr="002D73E8" w:rsidRDefault="00FE1088" w:rsidP="00B91AD6">
      <w:pPr>
        <w:ind w:firstLine="709"/>
        <w:jc w:val="both"/>
        <w:rPr>
          <w:rFonts w:eastAsia="MS Mincho"/>
          <w:sz w:val="26"/>
          <w:szCs w:val="26"/>
          <w:lang w:val="kk-KZ" w:eastAsia="ja-JP"/>
        </w:rPr>
      </w:pPr>
    </w:p>
    <w:p w14:paraId="10F41DFF" w14:textId="77777777" w:rsidR="00FE1088" w:rsidRPr="002D73E8" w:rsidRDefault="00FE1088" w:rsidP="00B91AD6">
      <w:pPr>
        <w:ind w:firstLine="709"/>
        <w:jc w:val="both"/>
        <w:rPr>
          <w:rFonts w:eastAsia="MS Mincho"/>
          <w:sz w:val="26"/>
          <w:szCs w:val="26"/>
          <w:lang w:val="kk-KZ" w:eastAsia="ja-JP"/>
        </w:rPr>
      </w:pPr>
    </w:p>
    <w:p w14:paraId="002F76F0" w14:textId="77777777" w:rsidR="00FE1088" w:rsidRPr="002D73E8" w:rsidRDefault="00FE1088" w:rsidP="00B91AD6">
      <w:pPr>
        <w:ind w:firstLine="709"/>
        <w:jc w:val="both"/>
        <w:rPr>
          <w:rFonts w:eastAsia="MS Mincho"/>
          <w:sz w:val="26"/>
          <w:szCs w:val="26"/>
          <w:lang w:val="kk-KZ" w:eastAsia="ja-JP"/>
        </w:rPr>
      </w:pPr>
    </w:p>
    <w:p w14:paraId="37F2961D" w14:textId="77777777" w:rsidR="00FE1088" w:rsidRPr="002D73E8" w:rsidRDefault="00FE1088" w:rsidP="00B91AD6">
      <w:pPr>
        <w:ind w:firstLine="709"/>
        <w:jc w:val="both"/>
        <w:rPr>
          <w:rFonts w:eastAsia="MS Mincho"/>
          <w:sz w:val="26"/>
          <w:szCs w:val="26"/>
          <w:lang w:val="kk-KZ" w:eastAsia="ja-JP"/>
        </w:rPr>
      </w:pPr>
    </w:p>
    <w:p w14:paraId="7075AC37" w14:textId="77777777" w:rsidR="00FE1088" w:rsidRPr="002D73E8" w:rsidRDefault="00FE1088" w:rsidP="00B91AD6">
      <w:pPr>
        <w:ind w:firstLine="709"/>
        <w:jc w:val="both"/>
        <w:rPr>
          <w:rFonts w:eastAsia="MS Mincho"/>
          <w:sz w:val="26"/>
          <w:szCs w:val="26"/>
          <w:lang w:val="kk-KZ" w:eastAsia="ja-JP"/>
        </w:rPr>
      </w:pPr>
    </w:p>
    <w:p w14:paraId="6D5CAA12" w14:textId="77777777" w:rsidR="00FE1088" w:rsidRPr="002D73E8" w:rsidRDefault="00FE1088" w:rsidP="00B91AD6">
      <w:pPr>
        <w:ind w:firstLine="709"/>
        <w:jc w:val="both"/>
        <w:rPr>
          <w:rFonts w:eastAsia="MS Mincho"/>
          <w:sz w:val="26"/>
          <w:szCs w:val="26"/>
          <w:lang w:val="kk-KZ" w:eastAsia="ja-JP"/>
        </w:rPr>
      </w:pPr>
    </w:p>
    <w:p w14:paraId="16F56A8E" w14:textId="77777777" w:rsidR="00FE1088" w:rsidRPr="002D73E8" w:rsidRDefault="00FE1088" w:rsidP="00B91AD6">
      <w:pPr>
        <w:ind w:firstLine="709"/>
        <w:jc w:val="both"/>
        <w:rPr>
          <w:rFonts w:eastAsia="MS Mincho"/>
          <w:sz w:val="26"/>
          <w:szCs w:val="26"/>
          <w:lang w:val="kk-KZ" w:eastAsia="ja-JP"/>
        </w:rPr>
      </w:pPr>
    </w:p>
    <w:p w14:paraId="6005805B" w14:textId="77777777" w:rsidR="00FE1088" w:rsidRPr="002D73E8" w:rsidRDefault="00FE1088" w:rsidP="00B91AD6">
      <w:pPr>
        <w:ind w:firstLine="709"/>
        <w:jc w:val="both"/>
        <w:rPr>
          <w:rFonts w:eastAsia="MS Mincho"/>
          <w:sz w:val="26"/>
          <w:szCs w:val="26"/>
          <w:lang w:val="kk-KZ" w:eastAsia="ja-JP"/>
        </w:rPr>
      </w:pPr>
    </w:p>
    <w:p w14:paraId="4E1A1ACB" w14:textId="77777777" w:rsidR="00FE1088" w:rsidRPr="002D73E8" w:rsidRDefault="00FE1088" w:rsidP="00B91AD6">
      <w:pPr>
        <w:ind w:firstLine="709"/>
        <w:jc w:val="both"/>
        <w:rPr>
          <w:rFonts w:eastAsia="MS Mincho"/>
          <w:sz w:val="26"/>
          <w:szCs w:val="26"/>
          <w:lang w:val="kk-KZ" w:eastAsia="ja-JP"/>
        </w:rPr>
      </w:pPr>
    </w:p>
    <w:p w14:paraId="5A82C1A0" w14:textId="77777777" w:rsidR="00FE1088" w:rsidRPr="002D73E8" w:rsidRDefault="00FE1088" w:rsidP="00B91AD6">
      <w:pPr>
        <w:ind w:firstLine="709"/>
        <w:jc w:val="both"/>
        <w:rPr>
          <w:rFonts w:eastAsia="MS Mincho"/>
          <w:sz w:val="26"/>
          <w:szCs w:val="26"/>
          <w:lang w:val="kk-KZ" w:eastAsia="ja-JP"/>
        </w:rPr>
      </w:pPr>
    </w:p>
    <w:p w14:paraId="654AF5D5" w14:textId="77777777" w:rsidR="00FE1088" w:rsidRPr="002D73E8" w:rsidRDefault="00FE1088" w:rsidP="00B91AD6">
      <w:pPr>
        <w:ind w:firstLine="709"/>
        <w:jc w:val="both"/>
        <w:rPr>
          <w:rFonts w:eastAsia="MS Mincho"/>
          <w:sz w:val="26"/>
          <w:szCs w:val="26"/>
          <w:lang w:val="kk-KZ" w:eastAsia="ja-JP"/>
        </w:rPr>
      </w:pPr>
    </w:p>
    <w:p w14:paraId="07C5DD00" w14:textId="77777777" w:rsidR="00FE1088" w:rsidRPr="002D73E8" w:rsidRDefault="00FE1088" w:rsidP="00B91AD6">
      <w:pPr>
        <w:ind w:firstLine="709"/>
        <w:jc w:val="both"/>
        <w:rPr>
          <w:rFonts w:eastAsia="MS Mincho"/>
          <w:sz w:val="26"/>
          <w:szCs w:val="26"/>
          <w:lang w:val="kk-KZ" w:eastAsia="ja-JP"/>
        </w:rPr>
      </w:pPr>
    </w:p>
    <w:p w14:paraId="4CBBFCB3" w14:textId="77777777" w:rsidR="00FE1088" w:rsidRPr="002D73E8" w:rsidRDefault="00FE1088" w:rsidP="00B91AD6">
      <w:pPr>
        <w:ind w:firstLine="709"/>
        <w:jc w:val="both"/>
        <w:rPr>
          <w:rFonts w:eastAsia="MS Mincho"/>
          <w:sz w:val="26"/>
          <w:szCs w:val="26"/>
          <w:lang w:val="kk-KZ" w:eastAsia="ja-JP"/>
        </w:rPr>
      </w:pPr>
    </w:p>
    <w:p w14:paraId="62DA459A" w14:textId="77777777" w:rsidR="00FE1088" w:rsidRPr="002D73E8" w:rsidRDefault="00FE1088" w:rsidP="00B91AD6">
      <w:pPr>
        <w:ind w:firstLine="709"/>
        <w:jc w:val="both"/>
        <w:rPr>
          <w:rFonts w:eastAsia="MS Mincho"/>
          <w:sz w:val="26"/>
          <w:szCs w:val="26"/>
          <w:lang w:val="kk-KZ" w:eastAsia="ja-JP"/>
        </w:rPr>
      </w:pPr>
    </w:p>
    <w:p w14:paraId="6AAD1855" w14:textId="77777777" w:rsidR="00FE1088" w:rsidRPr="002D73E8" w:rsidRDefault="00FE1088" w:rsidP="00B91AD6">
      <w:pPr>
        <w:ind w:firstLine="709"/>
        <w:jc w:val="both"/>
        <w:rPr>
          <w:rFonts w:eastAsia="MS Mincho"/>
          <w:sz w:val="26"/>
          <w:szCs w:val="26"/>
          <w:lang w:val="kk-KZ" w:eastAsia="ja-JP"/>
        </w:rPr>
      </w:pPr>
    </w:p>
    <w:p w14:paraId="0D8B6A98" w14:textId="77777777" w:rsidR="00FE1088" w:rsidRPr="002D73E8" w:rsidRDefault="00FE1088" w:rsidP="00B91AD6">
      <w:pPr>
        <w:ind w:firstLine="709"/>
        <w:jc w:val="both"/>
        <w:rPr>
          <w:rFonts w:eastAsia="MS Mincho"/>
          <w:sz w:val="26"/>
          <w:szCs w:val="26"/>
          <w:lang w:val="kk-KZ" w:eastAsia="ja-JP"/>
        </w:rPr>
      </w:pPr>
    </w:p>
    <w:p w14:paraId="38850A68" w14:textId="77777777" w:rsidR="00FE1088" w:rsidRPr="002D73E8" w:rsidRDefault="00FE1088" w:rsidP="00B91AD6">
      <w:pPr>
        <w:ind w:firstLine="709"/>
        <w:jc w:val="both"/>
        <w:rPr>
          <w:rFonts w:eastAsia="MS Mincho"/>
          <w:sz w:val="26"/>
          <w:szCs w:val="26"/>
          <w:lang w:val="kk-KZ" w:eastAsia="ja-JP"/>
        </w:rPr>
      </w:pPr>
    </w:p>
    <w:p w14:paraId="62ED12AB" w14:textId="77777777" w:rsidR="00B17432" w:rsidRPr="002D73E8" w:rsidRDefault="00B17432" w:rsidP="00B91AD6">
      <w:pPr>
        <w:ind w:firstLine="709"/>
        <w:jc w:val="center"/>
        <w:rPr>
          <w:rFonts w:eastAsia="MS Mincho"/>
          <w:b/>
          <w:sz w:val="26"/>
          <w:szCs w:val="26"/>
          <w:lang w:val="kk-KZ" w:eastAsia="ja-JP"/>
        </w:rPr>
      </w:pPr>
    </w:p>
    <w:p w14:paraId="3BF210A0" w14:textId="77777777" w:rsidR="00B17432" w:rsidRPr="002D73E8" w:rsidRDefault="00B17432" w:rsidP="00B91AD6">
      <w:pPr>
        <w:ind w:firstLine="709"/>
        <w:jc w:val="center"/>
        <w:rPr>
          <w:rFonts w:eastAsia="MS Mincho"/>
          <w:b/>
          <w:sz w:val="26"/>
          <w:szCs w:val="26"/>
          <w:lang w:val="kk-KZ" w:eastAsia="ja-JP"/>
        </w:rPr>
      </w:pPr>
    </w:p>
    <w:p w14:paraId="5074902F" w14:textId="77777777" w:rsidR="00B17432" w:rsidRPr="002D73E8" w:rsidRDefault="00B17432" w:rsidP="00B91AD6">
      <w:pPr>
        <w:ind w:firstLine="709"/>
        <w:jc w:val="center"/>
        <w:rPr>
          <w:rFonts w:eastAsia="MS Mincho"/>
          <w:b/>
          <w:sz w:val="26"/>
          <w:szCs w:val="26"/>
          <w:lang w:val="kk-KZ" w:eastAsia="ja-JP"/>
        </w:rPr>
      </w:pPr>
    </w:p>
    <w:p w14:paraId="22CC2E8C" w14:textId="77777777" w:rsidR="00B17432" w:rsidRDefault="00B17432" w:rsidP="00B91AD6">
      <w:pPr>
        <w:ind w:firstLine="709"/>
        <w:jc w:val="center"/>
        <w:rPr>
          <w:rFonts w:eastAsia="MS Mincho"/>
          <w:b/>
          <w:sz w:val="26"/>
          <w:szCs w:val="26"/>
          <w:lang w:val="kk-KZ" w:eastAsia="ja-JP"/>
        </w:rPr>
      </w:pPr>
    </w:p>
    <w:p w14:paraId="0E2271AD" w14:textId="77777777" w:rsidR="00A5541E" w:rsidRDefault="00A5541E" w:rsidP="00B91AD6">
      <w:pPr>
        <w:ind w:firstLine="709"/>
        <w:jc w:val="center"/>
        <w:rPr>
          <w:rFonts w:eastAsia="MS Mincho"/>
          <w:b/>
          <w:sz w:val="26"/>
          <w:szCs w:val="26"/>
          <w:lang w:val="kk-KZ" w:eastAsia="ja-JP"/>
        </w:rPr>
      </w:pPr>
    </w:p>
    <w:p w14:paraId="5A6FB1E5" w14:textId="77777777" w:rsidR="00A5541E" w:rsidRDefault="00A5541E" w:rsidP="00B91AD6">
      <w:pPr>
        <w:ind w:firstLine="709"/>
        <w:jc w:val="center"/>
        <w:rPr>
          <w:rFonts w:eastAsia="MS Mincho"/>
          <w:b/>
          <w:sz w:val="26"/>
          <w:szCs w:val="26"/>
          <w:lang w:val="kk-KZ" w:eastAsia="ja-JP"/>
        </w:rPr>
      </w:pPr>
    </w:p>
    <w:p w14:paraId="0A0872F0" w14:textId="77777777" w:rsidR="00A5541E" w:rsidRDefault="00A5541E" w:rsidP="00B91AD6">
      <w:pPr>
        <w:ind w:firstLine="709"/>
        <w:jc w:val="center"/>
        <w:rPr>
          <w:rFonts w:eastAsia="MS Mincho"/>
          <w:b/>
          <w:sz w:val="26"/>
          <w:szCs w:val="26"/>
          <w:lang w:val="kk-KZ" w:eastAsia="ja-JP"/>
        </w:rPr>
      </w:pPr>
    </w:p>
    <w:p w14:paraId="012E2560" w14:textId="77777777" w:rsidR="00A5541E" w:rsidRDefault="00A5541E" w:rsidP="00B91AD6">
      <w:pPr>
        <w:ind w:firstLine="709"/>
        <w:jc w:val="center"/>
        <w:rPr>
          <w:rFonts w:eastAsia="MS Mincho"/>
          <w:b/>
          <w:sz w:val="26"/>
          <w:szCs w:val="26"/>
          <w:lang w:val="kk-KZ" w:eastAsia="ja-JP"/>
        </w:rPr>
      </w:pPr>
    </w:p>
    <w:p w14:paraId="625C9297" w14:textId="77777777" w:rsidR="00A5541E" w:rsidRDefault="00A5541E" w:rsidP="00B91AD6">
      <w:pPr>
        <w:ind w:firstLine="709"/>
        <w:jc w:val="center"/>
        <w:rPr>
          <w:rFonts w:eastAsia="MS Mincho"/>
          <w:b/>
          <w:sz w:val="26"/>
          <w:szCs w:val="26"/>
          <w:lang w:val="kk-KZ" w:eastAsia="ja-JP"/>
        </w:rPr>
      </w:pPr>
    </w:p>
    <w:p w14:paraId="147085F9" w14:textId="77777777" w:rsidR="00A5541E" w:rsidRPr="002D73E8" w:rsidRDefault="00A5541E" w:rsidP="00B91AD6">
      <w:pPr>
        <w:ind w:firstLine="709"/>
        <w:jc w:val="center"/>
        <w:rPr>
          <w:rFonts w:eastAsia="MS Mincho"/>
          <w:b/>
          <w:sz w:val="26"/>
          <w:szCs w:val="26"/>
          <w:lang w:val="kk-KZ" w:eastAsia="ja-JP"/>
        </w:rPr>
      </w:pPr>
    </w:p>
    <w:p w14:paraId="3BD05B9A" w14:textId="77777777" w:rsidR="00B91AD6" w:rsidRPr="00BC6BCE" w:rsidRDefault="00B91AD6" w:rsidP="00BC6BCE">
      <w:pPr>
        <w:pStyle w:val="1"/>
        <w:tabs>
          <w:tab w:val="left" w:pos="561"/>
        </w:tabs>
        <w:spacing w:line="240" w:lineRule="auto"/>
        <w:ind w:left="0" w:right="0" w:firstLine="0"/>
        <w:jc w:val="center"/>
        <w:rPr>
          <w:color w:val="008000"/>
          <w:sz w:val="32"/>
          <w:szCs w:val="32"/>
          <w:lang w:val="kk-KZ"/>
        </w:rPr>
      </w:pPr>
      <w:bookmarkStart w:id="35" w:name="_Toc300741988"/>
      <w:bookmarkStart w:id="36" w:name="_Toc300919771"/>
      <w:r w:rsidRPr="00BC6BCE">
        <w:rPr>
          <w:color w:val="008000"/>
          <w:sz w:val="32"/>
          <w:szCs w:val="32"/>
          <w:lang w:val="kk-KZ"/>
        </w:rPr>
        <w:t>ҚОРЫТЫНДЫ</w:t>
      </w:r>
      <w:bookmarkEnd w:id="35"/>
      <w:bookmarkEnd w:id="36"/>
    </w:p>
    <w:p w14:paraId="4356FAFC" w14:textId="77777777" w:rsidR="00B91AD6" w:rsidRPr="002D73E8" w:rsidRDefault="00B91AD6" w:rsidP="00B91AD6">
      <w:pPr>
        <w:ind w:firstLine="709"/>
        <w:jc w:val="center"/>
        <w:rPr>
          <w:rFonts w:eastAsia="MS Mincho"/>
          <w:b/>
          <w:sz w:val="26"/>
          <w:szCs w:val="26"/>
          <w:lang w:val="kk-KZ" w:eastAsia="ja-JP"/>
        </w:rPr>
      </w:pPr>
    </w:p>
    <w:p w14:paraId="7AE77FCB" w14:textId="77777777" w:rsidR="00B91AD6" w:rsidRPr="002D73E8" w:rsidRDefault="00B91AD6" w:rsidP="00B91AD6">
      <w:pPr>
        <w:ind w:firstLine="709"/>
        <w:jc w:val="both"/>
        <w:rPr>
          <w:sz w:val="26"/>
          <w:szCs w:val="26"/>
          <w:lang w:val="kk-KZ"/>
        </w:rPr>
      </w:pPr>
      <w:r w:rsidRPr="002D73E8">
        <w:rPr>
          <w:sz w:val="26"/>
          <w:szCs w:val="26"/>
          <w:lang w:val="kk-KZ"/>
        </w:rPr>
        <w:t xml:space="preserve">Төлем жүйесінің рөлі тұтынушымен және тауарлар мен қызметтерді жеткізушінің арасындағы ақша қаражатын уақтылы және  тиімді аударуды қамтамасыз ету  болып табылады, бұл экономикалық және қаржы қызметі нәтижесінде қабылданған  міндеттемелерді орындауды уақтылы аяқтауға ықпал етеді. Осыған байланысты, экономиканың қаржы нарықтары мен банк секторының жұмыс істеуі көбіне елдегі  қолданыстағы төлем  жүйесіне байланысты.  </w:t>
      </w:r>
    </w:p>
    <w:p w14:paraId="1E1E7E51" w14:textId="77777777" w:rsidR="00B91AD6" w:rsidRPr="002D73E8" w:rsidRDefault="00B91AD6" w:rsidP="00B91AD6">
      <w:pPr>
        <w:ind w:firstLine="709"/>
        <w:jc w:val="both"/>
        <w:rPr>
          <w:sz w:val="26"/>
          <w:szCs w:val="26"/>
          <w:lang w:val="kk-KZ"/>
        </w:rPr>
      </w:pPr>
      <w:r w:rsidRPr="002D73E8">
        <w:rPr>
          <w:sz w:val="26"/>
          <w:szCs w:val="26"/>
          <w:lang w:val="kk-KZ"/>
        </w:rPr>
        <w:t xml:space="preserve">Ел  экономикасы мен банк  жүйесін реформалау   сенімділігімен, қауіпсіздігімен және тиімділігімен ерекшеленетін,  төлемдерді  тез және ең аз тәуекелдермен  жүргізуге  мүмкіндік беретін төлем  жүйелерін  құру қажеттілігін туындатты. Осыған байланысты, Қазақстан Республикасының егемендігін жариялаған сәттен бастап  Ұлттық Банк төлем  жүйелерін реформалау  бойынша  жұмысты бастады.  </w:t>
      </w:r>
    </w:p>
    <w:p w14:paraId="12E0AEBD" w14:textId="77777777" w:rsidR="00B91AD6" w:rsidRPr="002D73E8" w:rsidRDefault="00B91AD6" w:rsidP="00B91AD6">
      <w:pPr>
        <w:ind w:firstLine="709"/>
        <w:jc w:val="both"/>
        <w:rPr>
          <w:sz w:val="26"/>
          <w:szCs w:val="26"/>
          <w:lang w:val="kk-KZ"/>
        </w:rPr>
      </w:pPr>
      <w:r w:rsidRPr="002D73E8">
        <w:rPr>
          <w:sz w:val="26"/>
          <w:szCs w:val="26"/>
          <w:lang w:val="kk-KZ"/>
        </w:rPr>
        <w:t xml:space="preserve">Республика тәуелсіздігі жылдары  Ұлттық Банк  төлем жүйелерін дамыту мен жетілдіру бойынша елеулі жұмыс жүргізді.  Жүргізілген жұмыс қорытындылары бойынша қазіргі кезде Қазақстан Республикасының аумағында операторы «Қазақстан Республикасы Ұлттық Банкінің Банкаралық есеп айырысу орталығы» РМК болып табылатын мына ұлттық төлем жүйелері - Банкаралық ақша аудару жүйесі (БААЖ) және Банкаралық клиринг жүйесі жұмыс істейді. </w:t>
      </w:r>
    </w:p>
    <w:p w14:paraId="509C3CCF" w14:textId="77777777" w:rsidR="00B91AD6" w:rsidRPr="002D73E8" w:rsidRDefault="00B91AD6" w:rsidP="00B91AD6">
      <w:pPr>
        <w:ind w:firstLine="709"/>
        <w:jc w:val="both"/>
        <w:rPr>
          <w:sz w:val="26"/>
          <w:szCs w:val="26"/>
          <w:lang w:val="kk-KZ"/>
        </w:rPr>
      </w:pPr>
      <w:r w:rsidRPr="002D73E8">
        <w:rPr>
          <w:sz w:val="26"/>
          <w:szCs w:val="26"/>
          <w:lang w:val="kk-KZ"/>
        </w:rPr>
        <w:t>Ұлттық Банктің төлем жүйелерін реформалау және оларды халықаралық стандарттарға жақындату жөніндегі жұмысын халықаралық қаржы ұйымдарының консультанттары жоғары бағалағандығы есте қаларлық. Мәселен, халықаралық қаржы  ұйымдарының (Халықаралық валюта қоры, Дүниежүзілік банк) сарапшылары ақша төлемдері мен аударымдарын уақтылы және қауіпсіз жүргізуді қамтамасыз ететін  Қазақстан төлем  жүйелерінің  жоғары тиімділігі мен сенімділігін бірнеше рет атап өтті.</w:t>
      </w:r>
    </w:p>
    <w:p w14:paraId="14D5BB3A" w14:textId="77777777" w:rsidR="00B91AD6" w:rsidRPr="002D73E8" w:rsidRDefault="00B91AD6" w:rsidP="00B91AD6">
      <w:pPr>
        <w:ind w:firstLine="709"/>
        <w:jc w:val="both"/>
        <w:rPr>
          <w:sz w:val="26"/>
          <w:szCs w:val="26"/>
          <w:lang w:val="kk-KZ"/>
        </w:rPr>
      </w:pPr>
      <w:r w:rsidRPr="002D73E8">
        <w:rPr>
          <w:sz w:val="26"/>
          <w:szCs w:val="26"/>
          <w:lang w:val="kk-KZ"/>
        </w:rPr>
        <w:t>Тұтастай алғанда Ұлттық Банктің  төлем жүйесін дамыту жөніндегі қабылданған шаралары  негізінен қаржы  тәуекелдерін  бір мезетте  қысқарту немесе  шектеу  кезінде  төлем операцияларының операциялық тиімділігін, сенімділігін, жылдамдығын және  уақтылығын арттыруға, сондай-ақ қолданыстағы қолма-қол жасалмайтын төлем  құралдарын пайдалану және жаңаларын ендіру үшін қолайлы климатты жасауға бағытталған.</w:t>
      </w:r>
    </w:p>
    <w:p w14:paraId="667C545E" w14:textId="77777777" w:rsidR="00B91AD6" w:rsidRPr="002D73E8" w:rsidRDefault="00B91AD6" w:rsidP="00B91AD6">
      <w:pPr>
        <w:ind w:firstLine="709"/>
        <w:jc w:val="both"/>
        <w:rPr>
          <w:sz w:val="26"/>
          <w:szCs w:val="26"/>
          <w:lang w:val="kk-KZ"/>
        </w:rPr>
      </w:pPr>
      <w:r w:rsidRPr="002D73E8">
        <w:rPr>
          <w:sz w:val="26"/>
          <w:szCs w:val="26"/>
          <w:lang w:val="kk-KZ"/>
        </w:rPr>
        <w:t>Қазақстан Ұлттық Банкі  төлем  жүйелерінің сенімді және қауіпсіз жұмыс істеуін  қамтамасыз ету  жөніндегі міндеттерді  орындау шеңберінде  тұрақты негізде  ақша төлемдері мен аударымдарының жекелеген мәселелеріне қатысты нормативтік құқықтық актілерді жетілдіру  бойынша  жұмысты  жүргізеді, төлем  жүйесінің  жұмыс істеуіне   қадағалау жасайды.</w:t>
      </w:r>
    </w:p>
    <w:p w14:paraId="4ABD921C" w14:textId="77777777" w:rsidR="00B91AD6" w:rsidRPr="002D73E8" w:rsidRDefault="00B91AD6" w:rsidP="00B91AD6">
      <w:pPr>
        <w:tabs>
          <w:tab w:val="num" w:pos="900"/>
        </w:tabs>
        <w:ind w:firstLine="709"/>
        <w:jc w:val="both"/>
        <w:rPr>
          <w:rFonts w:eastAsia="MS Mincho"/>
          <w:b/>
          <w:sz w:val="26"/>
          <w:szCs w:val="26"/>
          <w:lang w:val="kk-KZ" w:eastAsia="ja-JP"/>
        </w:rPr>
      </w:pPr>
      <w:r w:rsidRPr="002D73E8">
        <w:rPr>
          <w:sz w:val="26"/>
          <w:szCs w:val="26"/>
          <w:lang w:val="kk-KZ"/>
        </w:rPr>
        <w:t xml:space="preserve">Ұлттық Банк болашақта да ғылым мен техникалық прогресс саласындағы  соңғы  қол жеткізген жетістіктерге сәйкес Қазақстан төлем жүйесін бұдан әрі  жетілдіру мен дамыту саясатын жүзеге асыратын болады. Бұл ретте төлем жүйелерінің тиімді және сенімді жұмыс істеуін қамтамасыз ету, инновациялық бөлшек төлем құралдарын және  электронды банкингті дамытуға жәрдемдесу бойынша жұмыс жалғастырылатын  болады.      </w:t>
      </w:r>
    </w:p>
    <w:p w14:paraId="659B0E97" w14:textId="77777777" w:rsidR="00B91AD6" w:rsidRPr="002D73E8" w:rsidRDefault="00B91AD6" w:rsidP="00B91AD6">
      <w:pPr>
        <w:ind w:firstLine="709"/>
        <w:jc w:val="both"/>
        <w:rPr>
          <w:rFonts w:eastAsia="MS Mincho"/>
          <w:sz w:val="26"/>
          <w:szCs w:val="26"/>
          <w:lang w:val="kk-KZ" w:eastAsia="ja-JP"/>
        </w:rPr>
      </w:pPr>
    </w:p>
    <w:p w14:paraId="088BAF92" w14:textId="77777777" w:rsidR="00B91AD6" w:rsidRPr="002D73E8" w:rsidRDefault="00B91AD6" w:rsidP="00B91AD6">
      <w:pPr>
        <w:rPr>
          <w:sz w:val="26"/>
          <w:szCs w:val="26"/>
          <w:lang w:val="kk-KZ"/>
        </w:rPr>
      </w:pPr>
    </w:p>
    <w:sectPr w:rsidR="00B91AD6" w:rsidRPr="002D73E8" w:rsidSect="00B5375D">
      <w:footerReference w:type="even" r:id="rId81"/>
      <w:footerReference w:type="default" r:id="rId82"/>
      <w:pgSz w:w="11906" w:h="16838" w:code="9"/>
      <w:pgMar w:top="1418" w:right="1134" w:bottom="1134" w:left="1134"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96F1D5" w14:textId="77777777" w:rsidR="006509B3" w:rsidRDefault="006509B3">
      <w:r>
        <w:separator/>
      </w:r>
    </w:p>
  </w:endnote>
  <w:endnote w:type="continuationSeparator" w:id="0">
    <w:p w14:paraId="2B49CB15" w14:textId="77777777" w:rsidR="006509B3" w:rsidRDefault="006509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Times New Roman KZ">
    <w:altName w:val="Times New Roman"/>
    <w:charset w:val="00"/>
    <w:family w:val="roman"/>
    <w:pitch w:val="variable"/>
    <w:sig w:usb0="00000287" w:usb1="00000000" w:usb2="00000000" w:usb3="00000000" w:csb0="0000009F" w:csb1="00000000"/>
  </w:font>
  <w:font w:name="KZ Times New Roman">
    <w:altName w:val="Times New Roman"/>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BF9C58" w14:textId="77777777" w:rsidR="00A5541E" w:rsidRDefault="00A5541E" w:rsidP="005F07E8">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24</w:t>
    </w:r>
    <w:r>
      <w:rPr>
        <w:rStyle w:val="ab"/>
      </w:rPr>
      <w:fldChar w:fldCharType="end"/>
    </w:r>
  </w:p>
  <w:p w14:paraId="19DDBBCE" w14:textId="77777777" w:rsidR="00A5541E" w:rsidRDefault="00A5541E">
    <w:pPr>
      <w:pStyle w:val="ac"/>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9436A7" w14:textId="77777777" w:rsidR="00A5541E" w:rsidRPr="00B5375D" w:rsidRDefault="00A5541E" w:rsidP="005F07E8">
    <w:pPr>
      <w:pStyle w:val="ac"/>
      <w:framePr w:wrap="around" w:vAnchor="text" w:hAnchor="margin" w:xAlign="right" w:y="1"/>
      <w:ind w:right="360"/>
      <w:rPr>
        <w:rStyle w:val="ab"/>
        <w:b/>
        <w:color w:val="FFFFFF"/>
        <w:sz w:val="24"/>
        <w:szCs w:val="24"/>
      </w:rPr>
    </w:pPr>
    <w:r w:rsidRPr="00B5375D">
      <w:rPr>
        <w:b/>
        <w:color w:val="FFFFFF"/>
        <w:sz w:val="24"/>
        <w:szCs w:val="24"/>
        <w:highlight w:val="darkGreen"/>
        <w:lang w:val="kk-KZ"/>
      </w:rPr>
      <w:fldChar w:fldCharType="begin"/>
    </w:r>
    <w:r w:rsidRPr="00B5375D">
      <w:rPr>
        <w:b/>
        <w:color w:val="FFFFFF"/>
        <w:sz w:val="24"/>
        <w:szCs w:val="24"/>
        <w:highlight w:val="darkGreen"/>
        <w:lang w:val="kk-KZ"/>
      </w:rPr>
      <w:instrText xml:space="preserve"> PAGE </w:instrText>
    </w:r>
    <w:r w:rsidRPr="00B5375D">
      <w:rPr>
        <w:b/>
        <w:color w:val="FFFFFF"/>
        <w:sz w:val="24"/>
        <w:szCs w:val="24"/>
        <w:highlight w:val="darkGreen"/>
        <w:lang w:val="kk-KZ"/>
      </w:rPr>
      <w:fldChar w:fldCharType="separate"/>
    </w:r>
    <w:r w:rsidR="00AD0672">
      <w:rPr>
        <w:b/>
        <w:noProof/>
        <w:color w:val="FFFFFF"/>
        <w:sz w:val="24"/>
        <w:szCs w:val="24"/>
        <w:highlight w:val="darkGreen"/>
        <w:lang w:val="kk-KZ"/>
      </w:rPr>
      <w:t>59</w:t>
    </w:r>
    <w:r w:rsidRPr="00B5375D">
      <w:rPr>
        <w:b/>
        <w:color w:val="FFFFFF"/>
        <w:sz w:val="24"/>
        <w:szCs w:val="24"/>
        <w:highlight w:val="darkGreen"/>
        <w:lang w:val="kk-KZ"/>
      </w:rPr>
      <w:fldChar w:fldCharType="end"/>
    </w:r>
    <w:r w:rsidRPr="00B5375D">
      <w:rPr>
        <w:b/>
        <w:color w:val="FFFFFF"/>
        <w:sz w:val="24"/>
        <w:szCs w:val="24"/>
        <w:highlight w:val="darkGreen"/>
        <w:lang w:val="kk-KZ"/>
      </w:rPr>
      <w:t xml:space="preserve">                   </w:t>
    </w:r>
    <w:r>
      <w:rPr>
        <w:b/>
        <w:color w:val="FFFFFF"/>
        <w:sz w:val="24"/>
        <w:szCs w:val="24"/>
        <w:highlight w:val="darkGreen"/>
        <w:lang w:val="kk-KZ"/>
      </w:rPr>
      <w:t xml:space="preserve">  </w:t>
    </w:r>
    <w:r w:rsidRPr="00B5375D">
      <w:rPr>
        <w:b/>
        <w:color w:val="FFFFFF"/>
        <w:sz w:val="24"/>
        <w:szCs w:val="24"/>
        <w:highlight w:val="darkGreen"/>
        <w:lang w:val="kk-KZ"/>
      </w:rPr>
      <w:t xml:space="preserve"> </w:t>
    </w:r>
    <w:r w:rsidRPr="00B5375D">
      <w:rPr>
        <w:rStyle w:val="ab"/>
        <w:b/>
        <w:color w:val="FFFFFF"/>
        <w:sz w:val="24"/>
        <w:szCs w:val="24"/>
        <w:highlight w:val="darkGreen"/>
        <w:lang w:val="kk-KZ"/>
      </w:rPr>
      <w:t>ҚАЗАҚСТАННЫҢ ТӨЛЕМ ЖҮЙЛЕРІН ҚАДАҒАЛАУ (ОВЕРСАЙТ</w:t>
    </w:r>
    <w:r w:rsidRPr="00B5375D">
      <w:rPr>
        <w:rStyle w:val="ab"/>
        <w:b/>
        <w:color w:val="FFFFFF"/>
        <w:sz w:val="24"/>
        <w:szCs w:val="24"/>
        <w:highlight w:val="darkGreen"/>
      </w:rPr>
      <w:t>)</w:t>
    </w:r>
  </w:p>
  <w:p w14:paraId="230190DE" w14:textId="77777777" w:rsidR="00A5541E" w:rsidRDefault="00A5541E">
    <w:pPr>
      <w:pStyle w:val="ac"/>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7A060A" w14:textId="77777777" w:rsidR="006509B3" w:rsidRDefault="006509B3">
      <w:r>
        <w:separator/>
      </w:r>
    </w:p>
  </w:footnote>
  <w:footnote w:type="continuationSeparator" w:id="0">
    <w:p w14:paraId="639D3796" w14:textId="77777777" w:rsidR="006509B3" w:rsidRDefault="006509B3">
      <w:r>
        <w:continuationSeparator/>
      </w:r>
    </w:p>
  </w:footnote>
  <w:footnote w:id="1">
    <w:p w14:paraId="353905D1" w14:textId="77777777" w:rsidR="00A5541E" w:rsidRPr="00AC7A7A" w:rsidRDefault="00A5541E" w:rsidP="00AC7A7A">
      <w:pPr>
        <w:pStyle w:val="a8"/>
        <w:rPr>
          <w:sz w:val="16"/>
          <w:szCs w:val="16"/>
        </w:rPr>
      </w:pPr>
      <w:r w:rsidRPr="00AC7A7A">
        <w:rPr>
          <w:rStyle w:val="a4"/>
          <w:sz w:val="16"/>
          <w:szCs w:val="16"/>
        </w:rPr>
        <w:footnoteRef/>
      </w:r>
      <w:r w:rsidRPr="00AC7A7A">
        <w:rPr>
          <w:sz w:val="16"/>
          <w:szCs w:val="16"/>
        </w:rPr>
        <w:t xml:space="preserve"> </w:t>
      </w:r>
      <w:r w:rsidRPr="00AC7A7A">
        <w:rPr>
          <w:sz w:val="16"/>
          <w:szCs w:val="16"/>
          <w:lang w:val="kk-KZ"/>
        </w:rPr>
        <w:t xml:space="preserve">ҚБЕО сайтында 50 пайдаланушы </w:t>
      </w:r>
      <w:r w:rsidRPr="00AC7A7A">
        <w:rPr>
          <w:sz w:val="16"/>
          <w:szCs w:val="16"/>
        </w:rPr>
        <w:t>+</w:t>
      </w:r>
      <w:r w:rsidRPr="00AC7A7A">
        <w:rPr>
          <w:sz w:val="16"/>
          <w:szCs w:val="16"/>
          <w:lang w:val="kk-KZ"/>
        </w:rPr>
        <w:t xml:space="preserve"> </w:t>
      </w:r>
      <w:r w:rsidRPr="00AC7A7A">
        <w:rPr>
          <w:sz w:val="16"/>
          <w:szCs w:val="16"/>
        </w:rPr>
        <w:t xml:space="preserve"> </w:t>
      </w:r>
      <w:r w:rsidRPr="00AC7A7A">
        <w:rPr>
          <w:sz w:val="16"/>
          <w:szCs w:val="16"/>
          <w:lang w:val="kk-KZ"/>
        </w:rPr>
        <w:t>ҚБЕО ПС</w:t>
      </w:r>
      <w:r w:rsidRPr="00AC7A7A">
        <w:rPr>
          <w:sz w:val="16"/>
          <w:szCs w:val="16"/>
        </w:rPr>
        <w:t>.</w:t>
      </w:r>
    </w:p>
  </w:footnote>
  <w:footnote w:id="2">
    <w:p w14:paraId="67A1023C" w14:textId="77777777" w:rsidR="00A5541E" w:rsidRPr="00AC7A7A" w:rsidRDefault="00A5541E" w:rsidP="00AC7A7A">
      <w:pPr>
        <w:pStyle w:val="1"/>
        <w:spacing w:line="240" w:lineRule="auto"/>
        <w:ind w:firstLine="0"/>
        <w:rPr>
          <w:b w:val="0"/>
          <w:sz w:val="16"/>
          <w:szCs w:val="16"/>
          <w:lang w:val="kk-KZ"/>
        </w:rPr>
      </w:pPr>
      <w:r w:rsidRPr="00AC7A7A">
        <w:rPr>
          <w:rStyle w:val="a4"/>
          <w:b w:val="0"/>
          <w:sz w:val="16"/>
          <w:szCs w:val="16"/>
        </w:rPr>
        <w:footnoteRef/>
      </w:r>
      <w:r w:rsidRPr="00AC7A7A">
        <w:rPr>
          <w:b w:val="0"/>
          <w:sz w:val="16"/>
          <w:szCs w:val="16"/>
        </w:rPr>
        <w:t xml:space="preserve"> </w:t>
      </w:r>
      <w:r w:rsidRPr="00AC7A7A">
        <w:rPr>
          <w:b w:val="0"/>
          <w:sz w:val="16"/>
          <w:szCs w:val="16"/>
          <w:lang w:val="kk-KZ"/>
        </w:rPr>
        <w:t>Қазақстан Республикасы Ұлттық Банкi Басқармасының 1998 жылқы 21 қарашадағы № 242 қаулысымен  бекiтiлген Ақша аударымының банкаралық жүйесiндегi ақша аударымы ережесi</w:t>
      </w:r>
      <w:r w:rsidRPr="00AC7A7A">
        <w:rPr>
          <w:b w:val="0"/>
          <w:sz w:val="16"/>
          <w:szCs w:val="16"/>
        </w:rPr>
        <w:t>.</w:t>
      </w:r>
    </w:p>
  </w:footnote>
  <w:footnote w:id="3">
    <w:p w14:paraId="26DF9370" w14:textId="77777777" w:rsidR="00A5541E" w:rsidRPr="00AC7A7A" w:rsidRDefault="00A5541E" w:rsidP="00AC7A7A">
      <w:pPr>
        <w:jc w:val="both"/>
        <w:rPr>
          <w:bCs/>
          <w:sz w:val="16"/>
          <w:szCs w:val="16"/>
          <w:lang w:val="kk-KZ"/>
        </w:rPr>
      </w:pPr>
      <w:r w:rsidRPr="00AC7A7A">
        <w:rPr>
          <w:rStyle w:val="a4"/>
          <w:sz w:val="16"/>
          <w:szCs w:val="16"/>
        </w:rPr>
        <w:footnoteRef/>
      </w:r>
      <w:r w:rsidRPr="00AC7A7A">
        <w:rPr>
          <w:sz w:val="16"/>
          <w:szCs w:val="16"/>
          <w:lang w:val="kk-KZ"/>
        </w:rPr>
        <w:t xml:space="preserve"> Қазақстан Республикасының Ұлттық Банкі Басқармасының 2008 жылғы 28 </w:t>
      </w:r>
      <w:r w:rsidRPr="00AC7A7A">
        <w:rPr>
          <w:rFonts w:ascii="KZ Times New Roman" w:hAnsi="KZ Times New Roman"/>
          <w:sz w:val="16"/>
          <w:szCs w:val="16"/>
          <w:lang w:val="kk-KZ"/>
        </w:rPr>
        <w:t xml:space="preserve">қарашадағы </w:t>
      </w:r>
      <w:r w:rsidRPr="00AC7A7A">
        <w:rPr>
          <w:sz w:val="16"/>
          <w:szCs w:val="16"/>
          <w:lang w:val="kk-KZ"/>
        </w:rPr>
        <w:t>№ 95 қаулысымен бекітілген Банктердің және банк операцияларының жекелеген түрлерін жүзеге асыратын ұйымдардың  «Қазақстан Республикасы Ұлттық Банкінің Қазақстан</w:t>
      </w:r>
      <w:r w:rsidRPr="00AC7A7A">
        <w:rPr>
          <w:bCs/>
          <w:sz w:val="16"/>
          <w:szCs w:val="16"/>
          <w:lang w:val="kk-KZ"/>
        </w:rPr>
        <w:t xml:space="preserve"> банкаралық есеп айырысу</w:t>
      </w:r>
      <w:r w:rsidRPr="00AC7A7A">
        <w:rPr>
          <w:sz w:val="16"/>
          <w:szCs w:val="16"/>
          <w:lang w:val="kk-KZ"/>
        </w:rPr>
        <w:t xml:space="preserve"> </w:t>
      </w:r>
      <w:r w:rsidRPr="00AC7A7A">
        <w:rPr>
          <w:bCs/>
          <w:sz w:val="16"/>
          <w:szCs w:val="16"/>
          <w:lang w:val="kk-KZ"/>
        </w:rPr>
        <w:t>орталығы</w:t>
      </w:r>
      <w:r w:rsidRPr="00AC7A7A">
        <w:rPr>
          <w:sz w:val="16"/>
          <w:szCs w:val="16"/>
          <w:lang w:val="kk-KZ"/>
        </w:rPr>
        <w:t>»</w:t>
      </w:r>
      <w:r w:rsidRPr="00AC7A7A">
        <w:rPr>
          <w:bCs/>
          <w:sz w:val="16"/>
          <w:szCs w:val="16"/>
          <w:lang w:val="kk-KZ"/>
        </w:rPr>
        <w:t xml:space="preserve"> шаруашылық жүргізу құқығы бар республикалық мемлекеттік кәсіпорнының</w:t>
      </w:r>
      <w:r w:rsidRPr="00AC7A7A">
        <w:rPr>
          <w:sz w:val="16"/>
          <w:szCs w:val="16"/>
          <w:lang w:val="kk-KZ"/>
        </w:rPr>
        <w:t xml:space="preserve"> т</w:t>
      </w:r>
      <w:r w:rsidRPr="00AC7A7A">
        <w:rPr>
          <w:bCs/>
          <w:sz w:val="16"/>
          <w:szCs w:val="16"/>
          <w:lang w:val="kk-KZ"/>
        </w:rPr>
        <w:t xml:space="preserve">өлем жүйелеріне кіруін қамтамасыз ететін ұйымдастыру шараларына және бағдарламалық-техникалық құралдарға қойылатын талаптар туралы </w:t>
      </w:r>
      <w:r w:rsidRPr="00AC7A7A">
        <w:rPr>
          <w:sz w:val="16"/>
          <w:szCs w:val="16"/>
          <w:lang w:val="kk-KZ"/>
        </w:rPr>
        <w:t>нұсқаулық.</w:t>
      </w:r>
    </w:p>
    <w:p w14:paraId="6A27E8C8" w14:textId="77777777" w:rsidR="00A5541E" w:rsidRPr="00AC7A7A" w:rsidRDefault="00A5541E" w:rsidP="008F07FC">
      <w:pPr>
        <w:ind w:left="550" w:right="88"/>
        <w:rPr>
          <w:snapToGrid w:val="0"/>
          <w:sz w:val="16"/>
          <w:szCs w:val="16"/>
          <w:lang w:val="kk-KZ"/>
        </w:rPr>
      </w:pPr>
    </w:p>
    <w:p w14:paraId="181A2A3C" w14:textId="77777777" w:rsidR="00A5541E" w:rsidRPr="000E62FD" w:rsidRDefault="00A5541E" w:rsidP="008F07FC">
      <w:pPr>
        <w:pStyle w:val="a8"/>
        <w:spacing w:line="228" w:lineRule="auto"/>
        <w:jc w:val="both"/>
        <w:rPr>
          <w:lang w:val="kk-KZ"/>
        </w:rPr>
      </w:pPr>
    </w:p>
  </w:footnote>
  <w:footnote w:id="4">
    <w:p w14:paraId="3ED2F0A7" w14:textId="77777777" w:rsidR="00A5541E" w:rsidRPr="00714BA8" w:rsidRDefault="00A5541E" w:rsidP="008F07FC">
      <w:pPr>
        <w:pStyle w:val="a8"/>
        <w:jc w:val="both"/>
        <w:rPr>
          <w:sz w:val="16"/>
          <w:szCs w:val="16"/>
          <w:lang w:val="kk-KZ"/>
        </w:rPr>
      </w:pPr>
      <w:r w:rsidRPr="00714BA8">
        <w:rPr>
          <w:rStyle w:val="a4"/>
          <w:sz w:val="16"/>
          <w:szCs w:val="16"/>
        </w:rPr>
        <w:footnoteRef/>
      </w:r>
      <w:r w:rsidRPr="00714BA8">
        <w:rPr>
          <w:sz w:val="16"/>
          <w:szCs w:val="16"/>
        </w:rPr>
        <w:t xml:space="preserve"> </w:t>
      </w:r>
      <w:r w:rsidRPr="00714BA8">
        <w:rPr>
          <w:spacing w:val="-4"/>
          <w:sz w:val="16"/>
          <w:szCs w:val="16"/>
        </w:rPr>
        <w:t>«</w:t>
      </w:r>
      <w:r w:rsidRPr="00714BA8">
        <w:rPr>
          <w:spacing w:val="-4"/>
          <w:sz w:val="16"/>
          <w:szCs w:val="16"/>
          <w:lang w:val="kk-KZ"/>
        </w:rPr>
        <w:t>Басқа да банктер</w:t>
      </w:r>
      <w:r w:rsidRPr="00714BA8">
        <w:rPr>
          <w:spacing w:val="-4"/>
          <w:sz w:val="16"/>
          <w:szCs w:val="16"/>
        </w:rPr>
        <w:t>»</w:t>
      </w:r>
      <w:r w:rsidRPr="00714BA8">
        <w:rPr>
          <w:spacing w:val="-4"/>
          <w:sz w:val="16"/>
          <w:szCs w:val="16"/>
          <w:lang w:val="kk-KZ"/>
        </w:rPr>
        <w:t xml:space="preserve"> тобына Мемлекетаралық Банк және Еуразия Даму Банкі кірді </w:t>
      </w:r>
    </w:p>
  </w:footnote>
  <w:footnote w:id="5">
    <w:p w14:paraId="3D66FAA1" w14:textId="77777777" w:rsidR="00A5541E" w:rsidRPr="00E635CA" w:rsidRDefault="00A5541E" w:rsidP="008F07FC">
      <w:pPr>
        <w:pStyle w:val="a8"/>
        <w:spacing w:line="235" w:lineRule="auto"/>
        <w:jc w:val="both"/>
        <w:rPr>
          <w:sz w:val="16"/>
          <w:szCs w:val="16"/>
          <w:lang w:val="kk-KZ"/>
        </w:rPr>
      </w:pPr>
      <w:r w:rsidRPr="00E635CA">
        <w:rPr>
          <w:rStyle w:val="a4"/>
          <w:sz w:val="16"/>
          <w:szCs w:val="16"/>
        </w:rPr>
        <w:footnoteRef/>
      </w:r>
      <w:r w:rsidRPr="00E635CA">
        <w:rPr>
          <w:sz w:val="16"/>
          <w:szCs w:val="16"/>
          <w:lang w:val="kk-KZ"/>
        </w:rPr>
        <w:t xml:space="preserve"> Өтімділік тәуекелі – төлем жасаушының ақша аудару бойынша өз міндеттемелерін орындамау ықтималдығымен байланысты тәуекелі.</w:t>
      </w:r>
    </w:p>
  </w:footnote>
  <w:footnote w:id="6">
    <w:p w14:paraId="32A9C2AA" w14:textId="77777777" w:rsidR="00A5541E" w:rsidRPr="00E635CA" w:rsidRDefault="00A5541E" w:rsidP="008F07FC">
      <w:pPr>
        <w:pStyle w:val="a8"/>
        <w:spacing w:line="235" w:lineRule="auto"/>
        <w:jc w:val="both"/>
        <w:rPr>
          <w:sz w:val="16"/>
          <w:szCs w:val="16"/>
          <w:lang w:val="kk-KZ"/>
        </w:rPr>
      </w:pPr>
      <w:r w:rsidRPr="00E635CA">
        <w:rPr>
          <w:rStyle w:val="a4"/>
          <w:sz w:val="16"/>
          <w:szCs w:val="16"/>
        </w:rPr>
        <w:footnoteRef/>
      </w:r>
      <w:r w:rsidRPr="00E635CA">
        <w:rPr>
          <w:sz w:val="16"/>
          <w:szCs w:val="16"/>
          <w:lang w:val="kk-KZ"/>
        </w:rPr>
        <w:t xml:space="preserve"> Жүйелік тәуекел – бұл төлем жүйесін пайдаланушының бірі ақша аударымы бойынша міндеттемелерін орындамау тәуекелі төлем жүйесін басқа пайдаланушылардың (бір немесе бірнеше) өз міндеттемелерін орындамауын туындату тәуекелі.</w:t>
      </w:r>
    </w:p>
  </w:footnote>
  <w:footnote w:id="7">
    <w:p w14:paraId="359DB4DF" w14:textId="77777777" w:rsidR="00A5541E" w:rsidRPr="00E635CA" w:rsidRDefault="00A5541E" w:rsidP="008F07FC">
      <w:pPr>
        <w:pStyle w:val="a6"/>
        <w:rPr>
          <w:sz w:val="16"/>
          <w:szCs w:val="16"/>
          <w:lang w:val="kk-KZ"/>
        </w:rPr>
      </w:pPr>
      <w:r w:rsidRPr="00E635CA">
        <w:rPr>
          <w:rStyle w:val="a4"/>
          <w:sz w:val="16"/>
          <w:szCs w:val="16"/>
        </w:rPr>
        <w:footnoteRef/>
      </w:r>
      <w:r w:rsidRPr="00E635CA">
        <w:rPr>
          <w:sz w:val="16"/>
          <w:szCs w:val="16"/>
          <w:lang w:val="kk-KZ"/>
        </w:rPr>
        <w:t xml:space="preserve"> ААК</w:t>
      </w:r>
      <w:r w:rsidRPr="00E635CA">
        <w:rPr>
          <w:bCs/>
          <w:sz w:val="16"/>
          <w:szCs w:val="16"/>
          <w:lang w:val="kk-KZ"/>
        </w:rPr>
        <w:tab/>
      </w:r>
      <w:r w:rsidRPr="00E635CA">
        <w:rPr>
          <w:sz w:val="16"/>
          <w:szCs w:val="16"/>
          <w:lang w:val="kk-KZ"/>
        </w:rPr>
        <w:t xml:space="preserve">= </w:t>
      </w:r>
      <w:r w:rsidRPr="00E635CA">
        <w:rPr>
          <w:sz w:val="16"/>
          <w:szCs w:val="16"/>
        </w:rPr>
        <w:sym w:font="Symbol" w:char="F053"/>
      </w:r>
      <w:r w:rsidRPr="00E635CA">
        <w:rPr>
          <w:sz w:val="16"/>
          <w:szCs w:val="16"/>
          <w:lang w:val="kk-KZ"/>
        </w:rPr>
        <w:t xml:space="preserve">Д / Лс, </w:t>
      </w:r>
    </w:p>
    <w:p w14:paraId="7E30A2EE" w14:textId="77777777" w:rsidR="00A5541E" w:rsidRPr="00E635CA" w:rsidRDefault="00A5541E" w:rsidP="008F07FC">
      <w:pPr>
        <w:jc w:val="both"/>
        <w:rPr>
          <w:sz w:val="16"/>
          <w:szCs w:val="16"/>
          <w:lang w:val="kk-KZ"/>
        </w:rPr>
      </w:pPr>
      <w:r w:rsidRPr="00E635CA">
        <w:rPr>
          <w:sz w:val="16"/>
          <w:szCs w:val="16"/>
          <w:lang w:val="kk-KZ"/>
        </w:rPr>
        <w:t xml:space="preserve">мұнда: ААК –БААЖ операциялық күнде ақша айналымдылығы коэффициенті; </w:t>
      </w:r>
      <w:r w:rsidRPr="00E635CA">
        <w:rPr>
          <w:sz w:val="16"/>
          <w:szCs w:val="16"/>
        </w:rPr>
        <w:sym w:font="Symbol" w:char="F053"/>
      </w:r>
      <w:r w:rsidRPr="00E635CA">
        <w:rPr>
          <w:sz w:val="16"/>
          <w:szCs w:val="16"/>
          <w:lang w:val="kk-KZ"/>
        </w:rPr>
        <w:t xml:space="preserve">Д – БААЖ бойынша дебеттік айналым сомасы </w:t>
      </w:r>
      <w:r w:rsidRPr="00FF2AFB">
        <w:rPr>
          <w:sz w:val="16"/>
          <w:szCs w:val="16"/>
          <w:lang w:val="kk-KZ"/>
        </w:rPr>
        <w:t>(операциялық күн үшін пайдаланушылардың дебеттік айналымдарының жалпы сомасы); Лс – БААЖ ағымдағы өтімділігі (операциялық күн басында БААЖ-да пайдаланушылар ақшасының қалдығына кіретін сома, операциялық күн ішінде БААЖ-ға келіп түскен, БААЖ-дан алынған  ақша ескеріле отырып).</w:t>
      </w:r>
      <w:r w:rsidRPr="00E635CA">
        <w:rPr>
          <w:sz w:val="16"/>
          <w:szCs w:val="16"/>
          <w:lang w:val="kk-KZ"/>
        </w:rPr>
        <w:t xml:space="preserve"> </w:t>
      </w:r>
    </w:p>
  </w:footnote>
  <w:footnote w:id="8">
    <w:p w14:paraId="2AE76F16" w14:textId="77777777" w:rsidR="00A5541E" w:rsidRPr="00E635CA" w:rsidRDefault="00A5541E" w:rsidP="008F07FC">
      <w:pPr>
        <w:pStyle w:val="a6"/>
        <w:ind w:left="1021"/>
        <w:rPr>
          <w:bCs/>
          <w:sz w:val="16"/>
          <w:szCs w:val="16"/>
          <w:lang w:val="kk-KZ"/>
        </w:rPr>
      </w:pPr>
      <w:r w:rsidRPr="00E635CA">
        <w:rPr>
          <w:sz w:val="16"/>
          <w:szCs w:val="16"/>
          <w:lang w:val="kk-KZ"/>
        </w:rPr>
        <w:t>Лс</w:t>
      </w:r>
    </w:p>
    <w:p w14:paraId="0B9D64C1" w14:textId="77777777" w:rsidR="00A5541E" w:rsidRPr="00E635CA" w:rsidRDefault="00A5541E" w:rsidP="008F07FC">
      <w:pPr>
        <w:pStyle w:val="a6"/>
        <w:rPr>
          <w:bCs/>
          <w:sz w:val="16"/>
          <w:szCs w:val="16"/>
          <w:lang w:val="kk-KZ"/>
        </w:rPr>
      </w:pPr>
      <w:r w:rsidRPr="00E635CA">
        <w:rPr>
          <w:rStyle w:val="a4"/>
          <w:sz w:val="16"/>
          <w:szCs w:val="16"/>
        </w:rPr>
        <w:footnoteRef/>
      </w:r>
      <w:r w:rsidRPr="00E635CA">
        <w:rPr>
          <w:bCs/>
          <w:sz w:val="16"/>
          <w:szCs w:val="16"/>
          <w:lang w:val="kk-KZ"/>
        </w:rPr>
        <w:t xml:space="preserve"> </w:t>
      </w:r>
      <w:r w:rsidRPr="00E635CA">
        <w:rPr>
          <w:sz w:val="16"/>
          <w:szCs w:val="16"/>
          <w:lang w:val="kk-KZ"/>
        </w:rPr>
        <w:t>АӨК= -----------,</w:t>
      </w:r>
    </w:p>
    <w:p w14:paraId="302EF7B6" w14:textId="77777777" w:rsidR="00A5541E" w:rsidRPr="00E635CA" w:rsidRDefault="00A5541E" w:rsidP="008F07FC">
      <w:pPr>
        <w:pStyle w:val="a6"/>
        <w:ind w:left="720"/>
        <w:rPr>
          <w:sz w:val="16"/>
          <w:szCs w:val="16"/>
          <w:lang w:val="kk-KZ"/>
        </w:rPr>
      </w:pPr>
      <w:r w:rsidRPr="00E635CA">
        <w:rPr>
          <w:sz w:val="16"/>
          <w:szCs w:val="16"/>
        </w:rPr>
        <w:sym w:font="Symbol" w:char="F053"/>
      </w:r>
      <w:r w:rsidRPr="00E635CA">
        <w:rPr>
          <w:sz w:val="16"/>
          <w:szCs w:val="16"/>
          <w:lang w:val="kk-KZ"/>
        </w:rPr>
        <w:t xml:space="preserve">Д + </w:t>
      </w:r>
      <w:r w:rsidRPr="00E635CA">
        <w:rPr>
          <w:sz w:val="16"/>
          <w:szCs w:val="16"/>
        </w:rPr>
        <w:sym w:font="Symbol" w:char="F053"/>
      </w:r>
      <w:r w:rsidRPr="00E635CA">
        <w:rPr>
          <w:sz w:val="16"/>
          <w:szCs w:val="16"/>
          <w:lang w:val="kk-KZ"/>
        </w:rPr>
        <w:t>Н</w:t>
      </w:r>
    </w:p>
    <w:p w14:paraId="14E1D26B" w14:textId="77777777" w:rsidR="00A5541E" w:rsidRPr="00E635CA" w:rsidRDefault="00A5541E" w:rsidP="008F07FC">
      <w:pPr>
        <w:jc w:val="both"/>
        <w:rPr>
          <w:sz w:val="16"/>
          <w:szCs w:val="16"/>
          <w:lang w:val="kk-KZ"/>
        </w:rPr>
      </w:pPr>
      <w:r w:rsidRPr="00E635CA">
        <w:rPr>
          <w:sz w:val="16"/>
          <w:szCs w:val="16"/>
          <w:lang w:val="kk-KZ"/>
        </w:rPr>
        <w:t xml:space="preserve">мұнда: АӨК– операциялық күн үшін БААЖ өтімділік коэффициенті; Лс –БААЖ ағымдағы өтімділік (пайдаланушылардың операциялық күн басында БААЖ-дағы ақша қалдығына кіретін сома, операциялық күн ішінде БААЖ-ға келіп түскен, БААЖ-дан алынған  ақша ескеріле отырып); </w:t>
      </w:r>
      <w:r w:rsidRPr="00E635CA">
        <w:rPr>
          <w:sz w:val="16"/>
          <w:szCs w:val="16"/>
        </w:rPr>
        <w:sym w:font="Symbol" w:char="F053"/>
      </w:r>
      <w:r w:rsidRPr="00E635CA">
        <w:rPr>
          <w:sz w:val="16"/>
          <w:szCs w:val="16"/>
          <w:lang w:val="kk-KZ"/>
        </w:rPr>
        <w:t xml:space="preserve">Д – БААЖ бойынша дебеттік айналым сомасы операциялық күн үшін пайдаланушылардың дебеттік айналымдарының жалпы сомасы); </w:t>
      </w:r>
      <w:r w:rsidRPr="00E635CA">
        <w:rPr>
          <w:sz w:val="16"/>
          <w:szCs w:val="16"/>
        </w:rPr>
        <w:sym w:font="Symbol" w:char="F053"/>
      </w:r>
      <w:r w:rsidRPr="00E635CA">
        <w:rPr>
          <w:sz w:val="16"/>
          <w:szCs w:val="16"/>
          <w:lang w:val="kk-KZ"/>
        </w:rPr>
        <w:t>Н – операциялық күн аяғында өтімділіктің жетпеуі себепті, БААЖ-да жойылған орындалмаған төлемдер сомасы.</w:t>
      </w:r>
    </w:p>
  </w:footnote>
  <w:footnote w:id="9">
    <w:p w14:paraId="3652096B" w14:textId="77777777" w:rsidR="00A5541E" w:rsidRDefault="00A5541E" w:rsidP="00A82D9C">
      <w:pPr>
        <w:jc w:val="both"/>
        <w:rPr>
          <w:sz w:val="16"/>
          <w:szCs w:val="16"/>
          <w:lang w:val="kk-KZ"/>
        </w:rPr>
      </w:pPr>
      <w:r w:rsidRPr="009C78B5">
        <w:rPr>
          <w:rStyle w:val="a4"/>
          <w:sz w:val="16"/>
          <w:szCs w:val="16"/>
        </w:rPr>
        <w:footnoteRef/>
      </w:r>
      <w:r w:rsidRPr="0039407E">
        <w:rPr>
          <w:sz w:val="16"/>
          <w:szCs w:val="16"/>
          <w:lang w:val="kk-KZ"/>
        </w:rPr>
        <w:t xml:space="preserve"> </w:t>
      </w:r>
      <w:r>
        <w:rPr>
          <w:sz w:val="16"/>
          <w:szCs w:val="16"/>
          <w:lang w:val="kk-KZ"/>
        </w:rPr>
        <w:t>Бір жылдағы төлем жүйесінің жұмыс істеу қабілеттілігі коэффициенті төлем жүйесінің жалпы жұмыс істеу уақытына (төлем жүйесінің операциялық күнінің ашылуынан бастап операциялық күнінің жабылуына дейінгі уақыт кезеңі)  нақты жұмыс істеу уақытының (төлем жүйесі жұмыс істемеген уақыт кезеңін қоспағанда,</w:t>
      </w:r>
      <w:r w:rsidRPr="00BA1022">
        <w:rPr>
          <w:sz w:val="16"/>
          <w:szCs w:val="16"/>
          <w:lang w:val="kk-KZ"/>
        </w:rPr>
        <w:t xml:space="preserve"> </w:t>
      </w:r>
      <w:r>
        <w:rPr>
          <w:sz w:val="16"/>
          <w:szCs w:val="16"/>
          <w:lang w:val="kk-KZ"/>
        </w:rPr>
        <w:t>төлем жүйесінің операциялық күнінің ашылуынан бастап операциялық күнінің жабылуына дейінгі уақыт кезеңі) қатынасы ретінде есептеледі.</w:t>
      </w:r>
    </w:p>
    <w:p w14:paraId="044030B5" w14:textId="77777777" w:rsidR="00A5541E" w:rsidRPr="0039407E" w:rsidRDefault="00A5541E" w:rsidP="00A82D9C">
      <w:pPr>
        <w:jc w:val="both"/>
        <w:rPr>
          <w:sz w:val="16"/>
          <w:szCs w:val="16"/>
          <w:lang w:val="kk-KZ"/>
        </w:rPr>
      </w:pPr>
      <w:r w:rsidRPr="0039407E">
        <w:rPr>
          <w:iCs/>
          <w:sz w:val="16"/>
          <w:szCs w:val="16"/>
          <w:lang w:val="kk-KZ"/>
        </w:rPr>
        <w:t xml:space="preserve"> </w:t>
      </w:r>
    </w:p>
  </w:footnote>
  <w:footnote w:id="10">
    <w:p w14:paraId="2D993345" w14:textId="77777777" w:rsidR="00A5541E" w:rsidRPr="00B05117" w:rsidRDefault="00A5541E" w:rsidP="00B747BD">
      <w:pPr>
        <w:pStyle w:val="a8"/>
        <w:jc w:val="both"/>
        <w:rPr>
          <w:sz w:val="16"/>
          <w:szCs w:val="16"/>
          <w:lang w:val="kk-KZ"/>
        </w:rPr>
      </w:pPr>
      <w:r w:rsidRPr="00B05117">
        <w:rPr>
          <w:rStyle w:val="a4"/>
          <w:sz w:val="16"/>
          <w:szCs w:val="16"/>
        </w:rPr>
        <w:footnoteRef/>
      </w:r>
      <w:r w:rsidRPr="00B05117">
        <w:rPr>
          <w:sz w:val="16"/>
          <w:szCs w:val="16"/>
          <w:lang w:val="kk-KZ"/>
        </w:rPr>
        <w:t xml:space="preserve"> </w:t>
      </w:r>
      <w:r w:rsidRPr="0046611D">
        <w:rPr>
          <w:sz w:val="16"/>
          <w:szCs w:val="16"/>
          <w:lang w:val="kk-KZ"/>
        </w:rPr>
        <w:t>Пайдаланушылардың таза дебеттік позициясының орташа сомасы БААЖ-ғы пайдаланушылар айналымдарының орташа күндік сомасымен салыстырылады, себебі пайдаланушылардың таза дебеттік позицияларын есептеу БААЖ-ғы пайдаланушылардың қолда бар қаражаты есебінен жүзеге асырылады.</w:t>
      </w:r>
    </w:p>
  </w:footnote>
  <w:footnote w:id="11">
    <w:p w14:paraId="6950BBA6" w14:textId="77777777" w:rsidR="00A5541E" w:rsidRPr="0039407E" w:rsidRDefault="00A5541E" w:rsidP="00A82D9C">
      <w:pPr>
        <w:pStyle w:val="a8"/>
        <w:spacing w:line="216" w:lineRule="auto"/>
        <w:jc w:val="both"/>
        <w:rPr>
          <w:sz w:val="16"/>
          <w:szCs w:val="16"/>
          <w:lang w:val="kk-KZ"/>
        </w:rPr>
      </w:pPr>
      <w:r w:rsidRPr="00B05117">
        <w:rPr>
          <w:rStyle w:val="a4"/>
          <w:sz w:val="16"/>
          <w:szCs w:val="16"/>
        </w:rPr>
        <w:footnoteRef/>
      </w:r>
      <w:r w:rsidRPr="00B05117">
        <w:rPr>
          <w:sz w:val="16"/>
          <w:szCs w:val="16"/>
          <w:lang w:val="kk-KZ"/>
        </w:rPr>
        <w:t xml:space="preserve"> Лимитті пайдалану коэффициенті  ТКШ арқылы жүзеге асырылған төлемдер сомасын төлемдері корр.шоттары арқылы өткен банктер мен банктік емес ұйымдар үшін ТКШ арқылы жүзеге асырылған төлемдерінің көлеміне белгіленген лимит сомасына бөлу арқылы есептеледі.</w:t>
      </w:r>
    </w:p>
  </w:footnote>
  <w:footnote w:id="12">
    <w:p w14:paraId="593BCA7C" w14:textId="77777777" w:rsidR="00A5541E" w:rsidRPr="0039407E" w:rsidRDefault="00A5541E" w:rsidP="00ED744B">
      <w:pPr>
        <w:pStyle w:val="a8"/>
        <w:spacing w:line="216" w:lineRule="auto"/>
        <w:jc w:val="both"/>
        <w:rPr>
          <w:sz w:val="16"/>
          <w:szCs w:val="16"/>
          <w:lang w:val="kk-KZ"/>
        </w:rPr>
      </w:pPr>
      <w:r w:rsidRPr="00152CDF">
        <w:rPr>
          <w:rStyle w:val="a4"/>
          <w:sz w:val="16"/>
          <w:szCs w:val="16"/>
        </w:rPr>
        <w:footnoteRef/>
      </w:r>
      <w:r w:rsidRPr="0039407E">
        <w:rPr>
          <w:sz w:val="16"/>
          <w:szCs w:val="16"/>
          <w:lang w:val="kk-KZ"/>
        </w:rPr>
        <w:t xml:space="preserve"> </w:t>
      </w:r>
      <w:r>
        <w:rPr>
          <w:sz w:val="16"/>
          <w:szCs w:val="16"/>
          <w:lang w:val="kk-KZ"/>
        </w:rPr>
        <w:t xml:space="preserve">ЗТМО-ны, ҚР Қаржы министрлігінің Қазынашылық комитетін, Қазақстан Республикасының Ұлттық Банкін, Мемлекеттік жинақтаушы зейнетақы қорының Кастодиан-Банкін, «Бағалы қағаздардың орталық депозитарийі» АҚ-ын, «Қазақстан қор биржасы» АҚ-ын, Мемлекетаралық банкті, Еуразия Даму Банкін, «Қазақстан ипотекалық компаниясы» АҚ-ын және ҚБЕО Клирингтік палатасын қоспағанда, клиенттердің жүргізілген банкішілік және банкаралық төлемдері мен банктердің және </w:t>
      </w:r>
      <w:r w:rsidRPr="0039407E">
        <w:rPr>
          <w:sz w:val="16"/>
          <w:szCs w:val="16"/>
          <w:lang w:val="kk-KZ"/>
        </w:rPr>
        <w:t>«</w:t>
      </w:r>
      <w:r>
        <w:rPr>
          <w:sz w:val="16"/>
          <w:szCs w:val="16"/>
          <w:lang w:val="kk-KZ"/>
        </w:rPr>
        <w:t>Қ</w:t>
      </w:r>
      <w:r w:rsidRPr="0039407E">
        <w:rPr>
          <w:sz w:val="16"/>
          <w:szCs w:val="16"/>
          <w:lang w:val="kk-KZ"/>
        </w:rPr>
        <w:t>азпочта»</w:t>
      </w:r>
      <w:r>
        <w:rPr>
          <w:sz w:val="16"/>
          <w:szCs w:val="16"/>
          <w:lang w:val="kk-KZ"/>
        </w:rPr>
        <w:t xml:space="preserve"> АҚ-ның меншікті операциялары бойынша төлем құжаттары есепке алынады.   </w:t>
      </w:r>
    </w:p>
  </w:footnote>
  <w:footnote w:id="13">
    <w:p w14:paraId="65D3E890" w14:textId="77777777" w:rsidR="00A5541E" w:rsidRPr="0039407E" w:rsidRDefault="00A5541E" w:rsidP="00577825">
      <w:pPr>
        <w:pStyle w:val="a8"/>
        <w:rPr>
          <w:sz w:val="16"/>
          <w:szCs w:val="16"/>
          <w:lang w:val="kk-KZ"/>
        </w:rPr>
      </w:pPr>
      <w:r w:rsidRPr="009C78B5">
        <w:rPr>
          <w:rStyle w:val="a4"/>
          <w:sz w:val="16"/>
          <w:szCs w:val="16"/>
        </w:rPr>
        <w:footnoteRef/>
      </w:r>
      <w:r w:rsidRPr="0039407E">
        <w:rPr>
          <w:sz w:val="16"/>
          <w:szCs w:val="16"/>
          <w:lang w:val="kk-KZ"/>
        </w:rPr>
        <w:t xml:space="preserve"> </w:t>
      </w:r>
      <w:r>
        <w:rPr>
          <w:sz w:val="16"/>
          <w:szCs w:val="16"/>
          <w:lang w:val="kk-KZ"/>
        </w:rPr>
        <w:t>Есепке ҚР банктері шығарған, алайда шетел банктері тарататын төлем карточкалары алынбайды</w:t>
      </w:r>
      <w:r w:rsidRPr="0039407E">
        <w:rPr>
          <w:sz w:val="16"/>
          <w:szCs w:val="16"/>
          <w:lang w:val="kk-KZ"/>
        </w:rPr>
        <w:t>.</w:t>
      </w:r>
    </w:p>
  </w:footnote>
  <w:footnote w:id="14">
    <w:p w14:paraId="0D8DBD46" w14:textId="77777777" w:rsidR="00A5541E" w:rsidRPr="0039407E" w:rsidRDefault="00A5541E" w:rsidP="00577825">
      <w:pPr>
        <w:pStyle w:val="a8"/>
        <w:jc w:val="both"/>
        <w:rPr>
          <w:sz w:val="16"/>
          <w:szCs w:val="16"/>
          <w:lang w:val="kk-KZ"/>
        </w:rPr>
      </w:pPr>
      <w:r w:rsidRPr="00C23200">
        <w:rPr>
          <w:rStyle w:val="a4"/>
          <w:sz w:val="16"/>
          <w:szCs w:val="16"/>
        </w:rPr>
        <w:footnoteRef/>
      </w:r>
      <w:r w:rsidRPr="0039407E">
        <w:rPr>
          <w:sz w:val="16"/>
          <w:szCs w:val="16"/>
          <w:lang w:val="kk-KZ"/>
        </w:rPr>
        <w:t xml:space="preserve">  </w:t>
      </w:r>
      <w:r>
        <w:rPr>
          <w:sz w:val="16"/>
          <w:szCs w:val="16"/>
          <w:lang w:val="kk-KZ"/>
        </w:rPr>
        <w:t>Есепке Қазақстан банктері тарататын халықаралық төлем жүйелерінің карточкалары алынады</w:t>
      </w:r>
      <w:r w:rsidRPr="0039407E">
        <w:rPr>
          <w:sz w:val="16"/>
          <w:szCs w:val="16"/>
          <w:lang w:val="kk-KZ"/>
        </w:rPr>
        <w:t xml:space="preserve">: American Express International, Diners Club International, Visa International </w:t>
      </w:r>
      <w:r>
        <w:rPr>
          <w:sz w:val="16"/>
          <w:szCs w:val="16"/>
          <w:lang w:val="kk-KZ"/>
        </w:rPr>
        <w:t>және</w:t>
      </w:r>
      <w:r w:rsidRPr="0039407E">
        <w:rPr>
          <w:sz w:val="16"/>
          <w:szCs w:val="16"/>
          <w:lang w:val="kk-KZ"/>
        </w:rPr>
        <w:t xml:space="preserve"> Europay International</w:t>
      </w:r>
      <w:r>
        <w:rPr>
          <w:sz w:val="16"/>
          <w:szCs w:val="16"/>
          <w:lang w:val="kk-KZ"/>
        </w:rPr>
        <w:t xml:space="preserve"> </w:t>
      </w:r>
      <w:r w:rsidRPr="0039407E">
        <w:rPr>
          <w:sz w:val="16"/>
          <w:szCs w:val="16"/>
          <w:lang w:val="kk-KZ"/>
        </w:rPr>
        <w:t xml:space="preserve">. </w:t>
      </w:r>
    </w:p>
  </w:footnote>
  <w:footnote w:id="15">
    <w:p w14:paraId="11A2DB8F" w14:textId="77777777" w:rsidR="00A5541E" w:rsidRPr="0039407E" w:rsidRDefault="00A5541E" w:rsidP="00577825">
      <w:pPr>
        <w:pStyle w:val="a8"/>
        <w:jc w:val="both"/>
        <w:rPr>
          <w:sz w:val="16"/>
          <w:szCs w:val="16"/>
          <w:lang w:val="kk-KZ"/>
        </w:rPr>
      </w:pPr>
      <w:r w:rsidRPr="009C78B5">
        <w:rPr>
          <w:rStyle w:val="a4"/>
          <w:sz w:val="16"/>
          <w:szCs w:val="16"/>
        </w:rPr>
        <w:footnoteRef/>
      </w:r>
      <w:r w:rsidRPr="0039407E">
        <w:rPr>
          <w:sz w:val="16"/>
          <w:szCs w:val="16"/>
          <w:lang w:val="kk-KZ"/>
        </w:rPr>
        <w:t xml:space="preserve"> </w:t>
      </w:r>
      <w:r>
        <w:rPr>
          <w:sz w:val="16"/>
          <w:szCs w:val="16"/>
          <w:lang w:val="kk-KZ"/>
        </w:rPr>
        <w:t>Алаяқтық операциялар бойынша мәліметтерді банктер тоқсан сайын ұсынады</w:t>
      </w:r>
      <w:r w:rsidRPr="0039407E">
        <w:rPr>
          <w:sz w:val="16"/>
          <w:szCs w:val="16"/>
          <w:lang w:val="kk-KZ"/>
        </w:rPr>
        <w:t>.</w:t>
      </w:r>
    </w:p>
  </w:footnote>
  <w:footnote w:id="16">
    <w:p w14:paraId="2FCDA81C" w14:textId="77777777" w:rsidR="00A5541E" w:rsidRPr="0039407E" w:rsidRDefault="00A5541E" w:rsidP="00B91AD6">
      <w:pPr>
        <w:pStyle w:val="a8"/>
        <w:jc w:val="both"/>
        <w:rPr>
          <w:sz w:val="16"/>
          <w:szCs w:val="16"/>
          <w:lang w:val="kk-KZ"/>
        </w:rPr>
      </w:pPr>
      <w:r w:rsidRPr="009C78B5">
        <w:rPr>
          <w:rStyle w:val="a4"/>
          <w:sz w:val="16"/>
          <w:szCs w:val="16"/>
        </w:rPr>
        <w:footnoteRef/>
      </w:r>
      <w:r w:rsidRPr="0039407E">
        <w:rPr>
          <w:sz w:val="16"/>
          <w:szCs w:val="16"/>
          <w:lang w:val="kk-KZ"/>
        </w:rPr>
        <w:t xml:space="preserve"> </w:t>
      </w:r>
      <w:r>
        <w:rPr>
          <w:sz w:val="16"/>
          <w:szCs w:val="16"/>
          <w:lang w:val="kk-KZ"/>
        </w:rPr>
        <w:t xml:space="preserve">Мәліметтер операцияларды жасау  сәтіне валютаны айырбастаудың  орташа сараланған  нарықтық бағамы  бойынша теңгемен қайта  есептелген. </w:t>
      </w:r>
    </w:p>
  </w:footnote>
  <w:footnote w:id="17">
    <w:p w14:paraId="7FB7059F" w14:textId="77777777" w:rsidR="00A5541E" w:rsidRPr="0039407E" w:rsidRDefault="00A5541E" w:rsidP="00981A3F">
      <w:pPr>
        <w:pStyle w:val="a8"/>
        <w:jc w:val="both"/>
        <w:rPr>
          <w:lang w:val="kk-KZ"/>
        </w:rPr>
      </w:pPr>
      <w:r>
        <w:rPr>
          <w:rStyle w:val="a4"/>
        </w:rPr>
        <w:footnoteRef/>
      </w:r>
      <w:r w:rsidRPr="0039407E">
        <w:rPr>
          <w:lang w:val="kk-KZ"/>
        </w:rPr>
        <w:t xml:space="preserve"> </w:t>
      </w:r>
      <w:r>
        <w:rPr>
          <w:lang w:val="kk-KZ"/>
        </w:rPr>
        <w:t>Грузиямен тауар айналымы бойынша мәліметтер 2009 жылғы қаңтардан бастап тамызға дейінгі  кезеңді  қамтиды</w:t>
      </w:r>
      <w:r w:rsidRPr="0039407E">
        <w:rPr>
          <w:lang w:val="kk-KZ"/>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40BBC"/>
    <w:multiLevelType w:val="hybridMultilevel"/>
    <w:tmpl w:val="C966ED00"/>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01653E69"/>
    <w:multiLevelType w:val="hybridMultilevel"/>
    <w:tmpl w:val="92ECEE6A"/>
    <w:lvl w:ilvl="0" w:tplc="7F101F96">
      <w:start w:val="1"/>
      <w:numFmt w:val="bullet"/>
      <w:lvlText w:val=""/>
      <w:lvlJc w:val="left"/>
      <w:pPr>
        <w:tabs>
          <w:tab w:val="num" w:pos="1440"/>
        </w:tabs>
        <w:ind w:left="1440" w:hanging="360"/>
      </w:pPr>
      <w:rPr>
        <w:rFonts w:ascii="Symbol" w:hAnsi="Symbol" w:hint="default"/>
        <w:sz w:val="24"/>
      </w:rPr>
    </w:lvl>
    <w:lvl w:ilvl="1" w:tplc="0B06368A" w:tentative="1">
      <w:start w:val="1"/>
      <w:numFmt w:val="bullet"/>
      <w:lvlText w:val="o"/>
      <w:lvlJc w:val="left"/>
      <w:pPr>
        <w:tabs>
          <w:tab w:val="num" w:pos="2160"/>
        </w:tabs>
        <w:ind w:left="2160" w:hanging="360"/>
      </w:pPr>
      <w:rPr>
        <w:rFonts w:ascii="Courier New" w:hAnsi="Courier New" w:hint="default"/>
      </w:rPr>
    </w:lvl>
    <w:lvl w:ilvl="2" w:tplc="93C4505E" w:tentative="1">
      <w:start w:val="1"/>
      <w:numFmt w:val="bullet"/>
      <w:lvlText w:val=""/>
      <w:lvlJc w:val="left"/>
      <w:pPr>
        <w:tabs>
          <w:tab w:val="num" w:pos="2880"/>
        </w:tabs>
        <w:ind w:left="2880" w:hanging="360"/>
      </w:pPr>
      <w:rPr>
        <w:rFonts w:ascii="Wingdings" w:hAnsi="Wingdings" w:hint="default"/>
      </w:rPr>
    </w:lvl>
    <w:lvl w:ilvl="3" w:tplc="8960D20C" w:tentative="1">
      <w:start w:val="1"/>
      <w:numFmt w:val="bullet"/>
      <w:lvlText w:val=""/>
      <w:lvlJc w:val="left"/>
      <w:pPr>
        <w:tabs>
          <w:tab w:val="num" w:pos="3600"/>
        </w:tabs>
        <w:ind w:left="3600" w:hanging="360"/>
      </w:pPr>
      <w:rPr>
        <w:rFonts w:ascii="Symbol" w:hAnsi="Symbol" w:hint="default"/>
      </w:rPr>
    </w:lvl>
    <w:lvl w:ilvl="4" w:tplc="B812303C" w:tentative="1">
      <w:start w:val="1"/>
      <w:numFmt w:val="bullet"/>
      <w:lvlText w:val="o"/>
      <w:lvlJc w:val="left"/>
      <w:pPr>
        <w:tabs>
          <w:tab w:val="num" w:pos="4320"/>
        </w:tabs>
        <w:ind w:left="4320" w:hanging="360"/>
      </w:pPr>
      <w:rPr>
        <w:rFonts w:ascii="Courier New" w:hAnsi="Courier New" w:hint="default"/>
      </w:rPr>
    </w:lvl>
    <w:lvl w:ilvl="5" w:tplc="DCE4B39E" w:tentative="1">
      <w:start w:val="1"/>
      <w:numFmt w:val="bullet"/>
      <w:lvlText w:val=""/>
      <w:lvlJc w:val="left"/>
      <w:pPr>
        <w:tabs>
          <w:tab w:val="num" w:pos="5040"/>
        </w:tabs>
        <w:ind w:left="5040" w:hanging="360"/>
      </w:pPr>
      <w:rPr>
        <w:rFonts w:ascii="Wingdings" w:hAnsi="Wingdings" w:hint="default"/>
      </w:rPr>
    </w:lvl>
    <w:lvl w:ilvl="6" w:tplc="5734C6E8" w:tentative="1">
      <w:start w:val="1"/>
      <w:numFmt w:val="bullet"/>
      <w:lvlText w:val=""/>
      <w:lvlJc w:val="left"/>
      <w:pPr>
        <w:tabs>
          <w:tab w:val="num" w:pos="5760"/>
        </w:tabs>
        <w:ind w:left="5760" w:hanging="360"/>
      </w:pPr>
      <w:rPr>
        <w:rFonts w:ascii="Symbol" w:hAnsi="Symbol" w:hint="default"/>
      </w:rPr>
    </w:lvl>
    <w:lvl w:ilvl="7" w:tplc="53AC7E42" w:tentative="1">
      <w:start w:val="1"/>
      <w:numFmt w:val="bullet"/>
      <w:lvlText w:val="o"/>
      <w:lvlJc w:val="left"/>
      <w:pPr>
        <w:tabs>
          <w:tab w:val="num" w:pos="6480"/>
        </w:tabs>
        <w:ind w:left="6480" w:hanging="360"/>
      </w:pPr>
      <w:rPr>
        <w:rFonts w:ascii="Courier New" w:hAnsi="Courier New" w:hint="default"/>
      </w:rPr>
    </w:lvl>
    <w:lvl w:ilvl="8" w:tplc="5192C036"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01676CAC"/>
    <w:multiLevelType w:val="hybridMultilevel"/>
    <w:tmpl w:val="9CAE600A"/>
    <w:lvl w:ilvl="0" w:tplc="83D608C8">
      <w:start w:val="1"/>
      <w:numFmt w:val="decimal"/>
      <w:lvlText w:val="%1)"/>
      <w:lvlJc w:val="left"/>
      <w:pPr>
        <w:tabs>
          <w:tab w:val="num" w:pos="1980"/>
        </w:tabs>
        <w:ind w:left="198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016D6ACD"/>
    <w:multiLevelType w:val="hybridMultilevel"/>
    <w:tmpl w:val="4FACE084"/>
    <w:lvl w:ilvl="0" w:tplc="A3F8F792">
      <w:start w:val="1"/>
      <w:numFmt w:val="decimal"/>
      <w:lvlText w:val="%1)"/>
      <w:lvlJc w:val="left"/>
      <w:pPr>
        <w:tabs>
          <w:tab w:val="num" w:pos="1699"/>
        </w:tabs>
        <w:ind w:left="1699" w:hanging="990"/>
      </w:pPr>
      <w:rPr>
        <w:rFonts w:ascii="Times New Roman" w:eastAsia="Times New Roman" w:hAnsi="Times New Roman" w:cs="Times New Roman"/>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4" w15:restartNumberingAfterBreak="0">
    <w:nsid w:val="06981359"/>
    <w:multiLevelType w:val="multilevel"/>
    <w:tmpl w:val="E396A5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8265390"/>
    <w:multiLevelType w:val="hybridMultilevel"/>
    <w:tmpl w:val="DE3C2F34"/>
    <w:lvl w:ilvl="0" w:tplc="6240B978">
      <w:start w:val="4"/>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0B5739C1"/>
    <w:multiLevelType w:val="hybridMultilevel"/>
    <w:tmpl w:val="CAD60DAC"/>
    <w:lvl w:ilvl="0" w:tplc="83D608C8">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0E78409A"/>
    <w:multiLevelType w:val="hybridMultilevel"/>
    <w:tmpl w:val="3ABE1102"/>
    <w:lvl w:ilvl="0" w:tplc="887804DE">
      <w:start w:val="1"/>
      <w:numFmt w:val="bullet"/>
      <w:lvlText w:val=""/>
      <w:lvlJc w:val="left"/>
      <w:pPr>
        <w:tabs>
          <w:tab w:val="num" w:pos="708"/>
        </w:tabs>
        <w:ind w:left="0" w:firstLine="708"/>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8" w15:restartNumberingAfterBreak="0">
    <w:nsid w:val="134C0A64"/>
    <w:multiLevelType w:val="multilevel"/>
    <w:tmpl w:val="965000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49E34E9"/>
    <w:multiLevelType w:val="hybridMultilevel"/>
    <w:tmpl w:val="6CAEEB1A"/>
    <w:lvl w:ilvl="0" w:tplc="F0C419F0">
      <w:start w:val="2"/>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1AED2E7A"/>
    <w:multiLevelType w:val="singleLevel"/>
    <w:tmpl w:val="C29A06BA"/>
    <w:lvl w:ilvl="0">
      <w:start w:val="3"/>
      <w:numFmt w:val="upperRoman"/>
      <w:pStyle w:val="3"/>
      <w:lvlText w:val="%1."/>
      <w:lvlJc w:val="left"/>
      <w:pPr>
        <w:tabs>
          <w:tab w:val="num" w:pos="754"/>
        </w:tabs>
        <w:ind w:left="754" w:hanging="720"/>
      </w:pPr>
      <w:rPr>
        <w:rFonts w:hint="default"/>
      </w:rPr>
    </w:lvl>
  </w:abstractNum>
  <w:abstractNum w:abstractNumId="11" w15:restartNumberingAfterBreak="0">
    <w:nsid w:val="1C0647C6"/>
    <w:multiLevelType w:val="singleLevel"/>
    <w:tmpl w:val="0419000F"/>
    <w:lvl w:ilvl="0">
      <w:start w:val="1"/>
      <w:numFmt w:val="decimal"/>
      <w:lvlText w:val="%1."/>
      <w:lvlJc w:val="left"/>
      <w:pPr>
        <w:tabs>
          <w:tab w:val="num" w:pos="360"/>
        </w:tabs>
        <w:ind w:left="360" w:hanging="360"/>
      </w:pPr>
    </w:lvl>
  </w:abstractNum>
  <w:abstractNum w:abstractNumId="12" w15:restartNumberingAfterBreak="0">
    <w:nsid w:val="22780337"/>
    <w:multiLevelType w:val="hybridMultilevel"/>
    <w:tmpl w:val="03F63F44"/>
    <w:lvl w:ilvl="0">
      <w:start w:val="1"/>
      <w:numFmt w:val="bullet"/>
      <w:lvlText w:val=""/>
      <w:lvlJc w:val="left"/>
      <w:pPr>
        <w:tabs>
          <w:tab w:val="num" w:pos="1068"/>
        </w:tabs>
        <w:ind w:left="1068" w:hanging="360"/>
      </w:pPr>
      <w:rPr>
        <w:rFonts w:ascii="Wingdings" w:hAnsi="Wingdings" w:hint="default"/>
      </w:rPr>
    </w:lvl>
    <w:lvl w:ilvl="1" w:tentative="1">
      <w:start w:val="1"/>
      <w:numFmt w:val="lowerLetter"/>
      <w:lvlText w:val="%2."/>
      <w:lvlJc w:val="left"/>
      <w:pPr>
        <w:tabs>
          <w:tab w:val="num" w:pos="1788"/>
        </w:tabs>
        <w:ind w:left="1788" w:hanging="360"/>
      </w:pPr>
    </w:lvl>
    <w:lvl w:ilvl="2" w:tentative="1">
      <w:start w:val="1"/>
      <w:numFmt w:val="lowerRoman"/>
      <w:lvlText w:val="%3."/>
      <w:lvlJc w:val="right"/>
      <w:pPr>
        <w:tabs>
          <w:tab w:val="num" w:pos="2508"/>
        </w:tabs>
        <w:ind w:left="2508" w:hanging="180"/>
      </w:pPr>
    </w:lvl>
    <w:lvl w:ilvl="3" w:tentative="1">
      <w:start w:val="1"/>
      <w:numFmt w:val="decimal"/>
      <w:lvlText w:val="%4."/>
      <w:lvlJc w:val="left"/>
      <w:pPr>
        <w:tabs>
          <w:tab w:val="num" w:pos="3228"/>
        </w:tabs>
        <w:ind w:left="3228" w:hanging="360"/>
      </w:pPr>
    </w:lvl>
    <w:lvl w:ilvl="4" w:tentative="1">
      <w:start w:val="1"/>
      <w:numFmt w:val="lowerLetter"/>
      <w:lvlText w:val="%5."/>
      <w:lvlJc w:val="left"/>
      <w:pPr>
        <w:tabs>
          <w:tab w:val="num" w:pos="3948"/>
        </w:tabs>
        <w:ind w:left="3948" w:hanging="360"/>
      </w:pPr>
    </w:lvl>
    <w:lvl w:ilvl="5" w:tentative="1">
      <w:start w:val="1"/>
      <w:numFmt w:val="lowerRoman"/>
      <w:lvlText w:val="%6."/>
      <w:lvlJc w:val="right"/>
      <w:pPr>
        <w:tabs>
          <w:tab w:val="num" w:pos="4668"/>
        </w:tabs>
        <w:ind w:left="4668" w:hanging="180"/>
      </w:pPr>
    </w:lvl>
    <w:lvl w:ilvl="6" w:tentative="1">
      <w:start w:val="1"/>
      <w:numFmt w:val="decimal"/>
      <w:lvlText w:val="%7."/>
      <w:lvlJc w:val="left"/>
      <w:pPr>
        <w:tabs>
          <w:tab w:val="num" w:pos="5388"/>
        </w:tabs>
        <w:ind w:left="5388" w:hanging="360"/>
      </w:pPr>
    </w:lvl>
    <w:lvl w:ilvl="7" w:tentative="1">
      <w:start w:val="1"/>
      <w:numFmt w:val="lowerLetter"/>
      <w:lvlText w:val="%8."/>
      <w:lvlJc w:val="left"/>
      <w:pPr>
        <w:tabs>
          <w:tab w:val="num" w:pos="6108"/>
        </w:tabs>
        <w:ind w:left="6108" w:hanging="360"/>
      </w:pPr>
    </w:lvl>
    <w:lvl w:ilvl="8" w:tentative="1">
      <w:start w:val="1"/>
      <w:numFmt w:val="lowerRoman"/>
      <w:lvlText w:val="%9."/>
      <w:lvlJc w:val="right"/>
      <w:pPr>
        <w:tabs>
          <w:tab w:val="num" w:pos="6828"/>
        </w:tabs>
        <w:ind w:left="6828" w:hanging="180"/>
      </w:pPr>
    </w:lvl>
  </w:abstractNum>
  <w:abstractNum w:abstractNumId="13" w15:restartNumberingAfterBreak="0">
    <w:nsid w:val="22CB7F37"/>
    <w:multiLevelType w:val="hybridMultilevel"/>
    <w:tmpl w:val="5CFE09F8"/>
    <w:lvl w:ilvl="0" w:tplc="FFFFFFFF">
      <w:start w:val="1"/>
      <w:numFmt w:val="bullet"/>
      <w:lvlText w:val=""/>
      <w:lvlJc w:val="left"/>
      <w:pPr>
        <w:tabs>
          <w:tab w:val="num" w:pos="1837"/>
        </w:tabs>
        <w:ind w:left="1837" w:hanging="360"/>
      </w:pPr>
      <w:rPr>
        <w:rFonts w:ascii="Wingdings" w:hAnsi="Wingdings" w:hint="default"/>
      </w:rPr>
    </w:lvl>
    <w:lvl w:ilvl="1" w:tplc="FFFFFFFF">
      <w:start w:val="1"/>
      <w:numFmt w:val="bullet"/>
      <w:lvlText w:val="o"/>
      <w:lvlJc w:val="left"/>
      <w:pPr>
        <w:tabs>
          <w:tab w:val="num" w:pos="1837"/>
        </w:tabs>
        <w:ind w:left="1837" w:hanging="360"/>
      </w:pPr>
      <w:rPr>
        <w:rFonts w:ascii="Courier New" w:hAnsi="Courier New" w:hint="default"/>
      </w:rPr>
    </w:lvl>
    <w:lvl w:ilvl="2" w:tplc="FFFFFFFF" w:tentative="1">
      <w:start w:val="1"/>
      <w:numFmt w:val="bullet"/>
      <w:lvlText w:val=""/>
      <w:lvlJc w:val="left"/>
      <w:pPr>
        <w:tabs>
          <w:tab w:val="num" w:pos="2557"/>
        </w:tabs>
        <w:ind w:left="2557" w:hanging="360"/>
      </w:pPr>
      <w:rPr>
        <w:rFonts w:ascii="Wingdings" w:hAnsi="Wingdings" w:hint="default"/>
      </w:rPr>
    </w:lvl>
    <w:lvl w:ilvl="3" w:tplc="FFFFFFFF" w:tentative="1">
      <w:start w:val="1"/>
      <w:numFmt w:val="bullet"/>
      <w:lvlText w:val=""/>
      <w:lvlJc w:val="left"/>
      <w:pPr>
        <w:tabs>
          <w:tab w:val="num" w:pos="3277"/>
        </w:tabs>
        <w:ind w:left="3277" w:hanging="360"/>
      </w:pPr>
      <w:rPr>
        <w:rFonts w:ascii="Symbol" w:hAnsi="Symbol" w:hint="default"/>
      </w:rPr>
    </w:lvl>
    <w:lvl w:ilvl="4" w:tplc="FFFFFFFF" w:tentative="1">
      <w:start w:val="1"/>
      <w:numFmt w:val="bullet"/>
      <w:lvlText w:val="o"/>
      <w:lvlJc w:val="left"/>
      <w:pPr>
        <w:tabs>
          <w:tab w:val="num" w:pos="3997"/>
        </w:tabs>
        <w:ind w:left="3997" w:hanging="360"/>
      </w:pPr>
      <w:rPr>
        <w:rFonts w:ascii="Courier New" w:hAnsi="Courier New" w:hint="default"/>
      </w:rPr>
    </w:lvl>
    <w:lvl w:ilvl="5" w:tplc="FFFFFFFF" w:tentative="1">
      <w:start w:val="1"/>
      <w:numFmt w:val="bullet"/>
      <w:lvlText w:val=""/>
      <w:lvlJc w:val="left"/>
      <w:pPr>
        <w:tabs>
          <w:tab w:val="num" w:pos="4717"/>
        </w:tabs>
        <w:ind w:left="4717" w:hanging="360"/>
      </w:pPr>
      <w:rPr>
        <w:rFonts w:ascii="Wingdings" w:hAnsi="Wingdings" w:hint="default"/>
      </w:rPr>
    </w:lvl>
    <w:lvl w:ilvl="6" w:tplc="FFFFFFFF" w:tentative="1">
      <w:start w:val="1"/>
      <w:numFmt w:val="bullet"/>
      <w:lvlText w:val=""/>
      <w:lvlJc w:val="left"/>
      <w:pPr>
        <w:tabs>
          <w:tab w:val="num" w:pos="5437"/>
        </w:tabs>
        <w:ind w:left="5437" w:hanging="360"/>
      </w:pPr>
      <w:rPr>
        <w:rFonts w:ascii="Symbol" w:hAnsi="Symbol" w:hint="default"/>
      </w:rPr>
    </w:lvl>
    <w:lvl w:ilvl="7" w:tplc="FFFFFFFF" w:tentative="1">
      <w:start w:val="1"/>
      <w:numFmt w:val="bullet"/>
      <w:lvlText w:val="o"/>
      <w:lvlJc w:val="left"/>
      <w:pPr>
        <w:tabs>
          <w:tab w:val="num" w:pos="6157"/>
        </w:tabs>
        <w:ind w:left="6157" w:hanging="360"/>
      </w:pPr>
      <w:rPr>
        <w:rFonts w:ascii="Courier New" w:hAnsi="Courier New" w:hint="default"/>
      </w:rPr>
    </w:lvl>
    <w:lvl w:ilvl="8" w:tplc="FFFFFFFF" w:tentative="1">
      <w:start w:val="1"/>
      <w:numFmt w:val="bullet"/>
      <w:lvlText w:val=""/>
      <w:lvlJc w:val="left"/>
      <w:pPr>
        <w:tabs>
          <w:tab w:val="num" w:pos="6877"/>
        </w:tabs>
        <w:ind w:left="6877" w:hanging="360"/>
      </w:pPr>
      <w:rPr>
        <w:rFonts w:ascii="Wingdings" w:hAnsi="Wingdings" w:hint="default"/>
      </w:rPr>
    </w:lvl>
  </w:abstractNum>
  <w:abstractNum w:abstractNumId="14" w15:restartNumberingAfterBreak="0">
    <w:nsid w:val="23AD5B66"/>
    <w:multiLevelType w:val="hybridMultilevel"/>
    <w:tmpl w:val="3AF8B2F6"/>
    <w:lvl w:ilvl="0" w:tplc="0419000F">
      <w:start w:val="1"/>
      <w:numFmt w:val="decimal"/>
      <w:lvlText w:val="%1."/>
      <w:lvlJc w:val="left"/>
      <w:pPr>
        <w:tabs>
          <w:tab w:val="num" w:pos="720"/>
        </w:tabs>
        <w:ind w:left="720" w:hanging="360"/>
      </w:pPr>
      <w:rPr>
        <w:rFonts w:hint="default"/>
      </w:rPr>
    </w:lvl>
    <w:lvl w:ilvl="1" w:tplc="2D125476" w:tentative="1">
      <w:start w:val="1"/>
      <w:numFmt w:val="bullet"/>
      <w:lvlText w:val=""/>
      <w:lvlJc w:val="left"/>
      <w:pPr>
        <w:tabs>
          <w:tab w:val="num" w:pos="1440"/>
        </w:tabs>
        <w:ind w:left="1440" w:hanging="360"/>
      </w:pPr>
      <w:rPr>
        <w:rFonts w:ascii="Wingdings" w:hAnsi="Wingdings" w:hint="default"/>
      </w:rPr>
    </w:lvl>
    <w:lvl w:ilvl="2" w:tplc="B5C0104E" w:tentative="1">
      <w:start w:val="1"/>
      <w:numFmt w:val="bullet"/>
      <w:lvlText w:val=""/>
      <w:lvlJc w:val="left"/>
      <w:pPr>
        <w:tabs>
          <w:tab w:val="num" w:pos="2160"/>
        </w:tabs>
        <w:ind w:left="2160" w:hanging="360"/>
      </w:pPr>
      <w:rPr>
        <w:rFonts w:ascii="Wingdings" w:hAnsi="Wingdings" w:hint="default"/>
      </w:rPr>
    </w:lvl>
    <w:lvl w:ilvl="3" w:tplc="FBBE6BCC" w:tentative="1">
      <w:start w:val="1"/>
      <w:numFmt w:val="bullet"/>
      <w:lvlText w:val=""/>
      <w:lvlJc w:val="left"/>
      <w:pPr>
        <w:tabs>
          <w:tab w:val="num" w:pos="2880"/>
        </w:tabs>
        <w:ind w:left="2880" w:hanging="360"/>
      </w:pPr>
      <w:rPr>
        <w:rFonts w:ascii="Wingdings" w:hAnsi="Wingdings" w:hint="default"/>
      </w:rPr>
    </w:lvl>
    <w:lvl w:ilvl="4" w:tplc="FD3C719A" w:tentative="1">
      <w:start w:val="1"/>
      <w:numFmt w:val="bullet"/>
      <w:lvlText w:val=""/>
      <w:lvlJc w:val="left"/>
      <w:pPr>
        <w:tabs>
          <w:tab w:val="num" w:pos="3600"/>
        </w:tabs>
        <w:ind w:left="3600" w:hanging="360"/>
      </w:pPr>
      <w:rPr>
        <w:rFonts w:ascii="Wingdings" w:hAnsi="Wingdings" w:hint="default"/>
      </w:rPr>
    </w:lvl>
    <w:lvl w:ilvl="5" w:tplc="B8B21E8A" w:tentative="1">
      <w:start w:val="1"/>
      <w:numFmt w:val="bullet"/>
      <w:lvlText w:val=""/>
      <w:lvlJc w:val="left"/>
      <w:pPr>
        <w:tabs>
          <w:tab w:val="num" w:pos="4320"/>
        </w:tabs>
        <w:ind w:left="4320" w:hanging="360"/>
      </w:pPr>
      <w:rPr>
        <w:rFonts w:ascii="Wingdings" w:hAnsi="Wingdings" w:hint="default"/>
      </w:rPr>
    </w:lvl>
    <w:lvl w:ilvl="6" w:tplc="D5F6D742" w:tentative="1">
      <w:start w:val="1"/>
      <w:numFmt w:val="bullet"/>
      <w:lvlText w:val=""/>
      <w:lvlJc w:val="left"/>
      <w:pPr>
        <w:tabs>
          <w:tab w:val="num" w:pos="5040"/>
        </w:tabs>
        <w:ind w:left="5040" w:hanging="360"/>
      </w:pPr>
      <w:rPr>
        <w:rFonts w:ascii="Wingdings" w:hAnsi="Wingdings" w:hint="default"/>
      </w:rPr>
    </w:lvl>
    <w:lvl w:ilvl="7" w:tplc="A220414C" w:tentative="1">
      <w:start w:val="1"/>
      <w:numFmt w:val="bullet"/>
      <w:lvlText w:val=""/>
      <w:lvlJc w:val="left"/>
      <w:pPr>
        <w:tabs>
          <w:tab w:val="num" w:pos="5760"/>
        </w:tabs>
        <w:ind w:left="5760" w:hanging="360"/>
      </w:pPr>
      <w:rPr>
        <w:rFonts w:ascii="Wingdings" w:hAnsi="Wingdings" w:hint="default"/>
      </w:rPr>
    </w:lvl>
    <w:lvl w:ilvl="8" w:tplc="544A335C"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5210B83"/>
    <w:multiLevelType w:val="hybridMultilevel"/>
    <w:tmpl w:val="D3526940"/>
    <w:lvl w:ilvl="0" w:tplc="1A3E251A">
      <w:start w:val="1"/>
      <w:numFmt w:val="decimal"/>
      <w:lvlText w:val="%1)"/>
      <w:lvlJc w:val="left"/>
      <w:pPr>
        <w:tabs>
          <w:tab w:val="num" w:pos="1684"/>
        </w:tabs>
        <w:ind w:left="1684" w:hanging="97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6" w15:restartNumberingAfterBreak="0">
    <w:nsid w:val="3858583E"/>
    <w:multiLevelType w:val="hybridMultilevel"/>
    <w:tmpl w:val="1DAE0BF4"/>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15:restartNumberingAfterBreak="0">
    <w:nsid w:val="3A3B33AD"/>
    <w:multiLevelType w:val="hybridMultilevel"/>
    <w:tmpl w:val="38767E7A"/>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15:restartNumberingAfterBreak="0">
    <w:nsid w:val="41BD319D"/>
    <w:multiLevelType w:val="singleLevel"/>
    <w:tmpl w:val="0419000F"/>
    <w:lvl w:ilvl="0">
      <w:start w:val="1"/>
      <w:numFmt w:val="decimal"/>
      <w:lvlText w:val="%1."/>
      <w:lvlJc w:val="left"/>
      <w:pPr>
        <w:tabs>
          <w:tab w:val="num" w:pos="360"/>
        </w:tabs>
        <w:ind w:left="360" w:hanging="360"/>
      </w:pPr>
      <w:rPr>
        <w:rFonts w:hint="default"/>
      </w:rPr>
    </w:lvl>
  </w:abstractNum>
  <w:abstractNum w:abstractNumId="19" w15:restartNumberingAfterBreak="0">
    <w:nsid w:val="424467E0"/>
    <w:multiLevelType w:val="hybridMultilevel"/>
    <w:tmpl w:val="A4F6E1E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44C1547B"/>
    <w:multiLevelType w:val="hybridMultilevel"/>
    <w:tmpl w:val="32847A8C"/>
    <w:lvl w:ilvl="0" w:tplc="F20EC582">
      <w:start w:val="1"/>
      <w:numFmt w:val="decimal"/>
      <w:lvlText w:val="%1)"/>
      <w:lvlJc w:val="left"/>
      <w:pPr>
        <w:tabs>
          <w:tab w:val="num" w:pos="1177"/>
        </w:tabs>
        <w:ind w:left="1177" w:hanging="990"/>
      </w:pPr>
      <w:rPr>
        <w:rFonts w:ascii="Times New Roman" w:eastAsia="Times New Roman" w:hAnsi="Times New Roman" w:cs="Times New Roman"/>
      </w:rPr>
    </w:lvl>
    <w:lvl w:ilvl="1" w:tplc="04190019" w:tentative="1">
      <w:start w:val="1"/>
      <w:numFmt w:val="lowerLetter"/>
      <w:lvlText w:val="%2."/>
      <w:lvlJc w:val="left"/>
      <w:pPr>
        <w:tabs>
          <w:tab w:val="num" w:pos="1267"/>
        </w:tabs>
        <w:ind w:left="1267" w:hanging="360"/>
      </w:pPr>
    </w:lvl>
    <w:lvl w:ilvl="2" w:tplc="0419001B" w:tentative="1">
      <w:start w:val="1"/>
      <w:numFmt w:val="lowerRoman"/>
      <w:lvlText w:val="%3."/>
      <w:lvlJc w:val="right"/>
      <w:pPr>
        <w:tabs>
          <w:tab w:val="num" w:pos="1987"/>
        </w:tabs>
        <w:ind w:left="1987" w:hanging="180"/>
      </w:pPr>
    </w:lvl>
    <w:lvl w:ilvl="3" w:tplc="0419000F" w:tentative="1">
      <w:start w:val="1"/>
      <w:numFmt w:val="decimal"/>
      <w:lvlText w:val="%4."/>
      <w:lvlJc w:val="left"/>
      <w:pPr>
        <w:tabs>
          <w:tab w:val="num" w:pos="2707"/>
        </w:tabs>
        <w:ind w:left="2707" w:hanging="360"/>
      </w:pPr>
    </w:lvl>
    <w:lvl w:ilvl="4" w:tplc="04190019" w:tentative="1">
      <w:start w:val="1"/>
      <w:numFmt w:val="lowerLetter"/>
      <w:lvlText w:val="%5."/>
      <w:lvlJc w:val="left"/>
      <w:pPr>
        <w:tabs>
          <w:tab w:val="num" w:pos="3427"/>
        </w:tabs>
        <w:ind w:left="3427" w:hanging="360"/>
      </w:pPr>
    </w:lvl>
    <w:lvl w:ilvl="5" w:tplc="0419001B" w:tentative="1">
      <w:start w:val="1"/>
      <w:numFmt w:val="lowerRoman"/>
      <w:lvlText w:val="%6."/>
      <w:lvlJc w:val="right"/>
      <w:pPr>
        <w:tabs>
          <w:tab w:val="num" w:pos="4147"/>
        </w:tabs>
        <w:ind w:left="4147" w:hanging="180"/>
      </w:pPr>
    </w:lvl>
    <w:lvl w:ilvl="6" w:tplc="0419000F" w:tentative="1">
      <w:start w:val="1"/>
      <w:numFmt w:val="decimal"/>
      <w:lvlText w:val="%7."/>
      <w:lvlJc w:val="left"/>
      <w:pPr>
        <w:tabs>
          <w:tab w:val="num" w:pos="4867"/>
        </w:tabs>
        <w:ind w:left="4867" w:hanging="360"/>
      </w:pPr>
    </w:lvl>
    <w:lvl w:ilvl="7" w:tplc="04190019" w:tentative="1">
      <w:start w:val="1"/>
      <w:numFmt w:val="lowerLetter"/>
      <w:lvlText w:val="%8."/>
      <w:lvlJc w:val="left"/>
      <w:pPr>
        <w:tabs>
          <w:tab w:val="num" w:pos="5587"/>
        </w:tabs>
        <w:ind w:left="5587" w:hanging="360"/>
      </w:pPr>
    </w:lvl>
    <w:lvl w:ilvl="8" w:tplc="0419001B" w:tentative="1">
      <w:start w:val="1"/>
      <w:numFmt w:val="lowerRoman"/>
      <w:lvlText w:val="%9."/>
      <w:lvlJc w:val="right"/>
      <w:pPr>
        <w:tabs>
          <w:tab w:val="num" w:pos="6307"/>
        </w:tabs>
        <w:ind w:left="6307" w:hanging="180"/>
      </w:pPr>
    </w:lvl>
  </w:abstractNum>
  <w:abstractNum w:abstractNumId="21" w15:restartNumberingAfterBreak="0">
    <w:nsid w:val="44D67E58"/>
    <w:multiLevelType w:val="hybridMultilevel"/>
    <w:tmpl w:val="E3DAA2FE"/>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15:restartNumberingAfterBreak="0">
    <w:nsid w:val="4BFF39F7"/>
    <w:multiLevelType w:val="singleLevel"/>
    <w:tmpl w:val="9FCCC85A"/>
    <w:lvl w:ilvl="0">
      <w:start w:val="1"/>
      <w:numFmt w:val="bullet"/>
      <w:lvlText w:val=""/>
      <w:lvlJc w:val="left"/>
      <w:pPr>
        <w:tabs>
          <w:tab w:val="num" w:pos="360"/>
        </w:tabs>
        <w:ind w:left="360" w:hanging="360"/>
      </w:pPr>
      <w:rPr>
        <w:rFonts w:ascii="Wingdings" w:hAnsi="Wingdings" w:hint="default"/>
        <w:sz w:val="16"/>
      </w:rPr>
    </w:lvl>
  </w:abstractNum>
  <w:abstractNum w:abstractNumId="23" w15:restartNumberingAfterBreak="0">
    <w:nsid w:val="4C923629"/>
    <w:multiLevelType w:val="hybridMultilevel"/>
    <w:tmpl w:val="7F1AAD44"/>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15:restartNumberingAfterBreak="0">
    <w:nsid w:val="517B3201"/>
    <w:multiLevelType w:val="hybridMultilevel"/>
    <w:tmpl w:val="144280E8"/>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5" w15:restartNumberingAfterBreak="0">
    <w:nsid w:val="53D72712"/>
    <w:multiLevelType w:val="hybridMultilevel"/>
    <w:tmpl w:val="A45AB62A"/>
    <w:lvl w:ilvl="0" w:tplc="171A8284">
      <w:start w:val="1"/>
      <w:numFmt w:val="decimal"/>
      <w:lvlText w:val="%1)"/>
      <w:lvlJc w:val="left"/>
      <w:pPr>
        <w:tabs>
          <w:tab w:val="num" w:pos="1804"/>
        </w:tabs>
        <w:ind w:left="1804" w:hanging="109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6" w15:restartNumberingAfterBreak="0">
    <w:nsid w:val="56485040"/>
    <w:multiLevelType w:val="hybridMultilevel"/>
    <w:tmpl w:val="2666637C"/>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15:restartNumberingAfterBreak="0">
    <w:nsid w:val="57B91490"/>
    <w:multiLevelType w:val="hybridMultilevel"/>
    <w:tmpl w:val="B756D03C"/>
    <w:lvl w:ilvl="0" w:tplc="F6248D72">
      <w:start w:val="1"/>
      <w:numFmt w:val="decimal"/>
      <w:lvlText w:val="%1)"/>
      <w:lvlJc w:val="left"/>
      <w:pPr>
        <w:tabs>
          <w:tab w:val="num" w:pos="1108"/>
        </w:tabs>
        <w:ind w:left="1108" w:hanging="360"/>
      </w:pPr>
      <w:rPr>
        <w:rFonts w:hint="default"/>
      </w:rPr>
    </w:lvl>
    <w:lvl w:ilvl="1" w:tplc="04190019" w:tentative="1">
      <w:start w:val="1"/>
      <w:numFmt w:val="lowerLetter"/>
      <w:lvlText w:val="%2."/>
      <w:lvlJc w:val="left"/>
      <w:pPr>
        <w:tabs>
          <w:tab w:val="num" w:pos="1828"/>
        </w:tabs>
        <w:ind w:left="1828" w:hanging="360"/>
      </w:pPr>
    </w:lvl>
    <w:lvl w:ilvl="2" w:tplc="0419001B" w:tentative="1">
      <w:start w:val="1"/>
      <w:numFmt w:val="lowerRoman"/>
      <w:lvlText w:val="%3."/>
      <w:lvlJc w:val="right"/>
      <w:pPr>
        <w:tabs>
          <w:tab w:val="num" w:pos="2548"/>
        </w:tabs>
        <w:ind w:left="2548" w:hanging="180"/>
      </w:pPr>
    </w:lvl>
    <w:lvl w:ilvl="3" w:tplc="0419000F" w:tentative="1">
      <w:start w:val="1"/>
      <w:numFmt w:val="decimal"/>
      <w:lvlText w:val="%4."/>
      <w:lvlJc w:val="left"/>
      <w:pPr>
        <w:tabs>
          <w:tab w:val="num" w:pos="3268"/>
        </w:tabs>
        <w:ind w:left="3268" w:hanging="360"/>
      </w:pPr>
    </w:lvl>
    <w:lvl w:ilvl="4" w:tplc="04190019" w:tentative="1">
      <w:start w:val="1"/>
      <w:numFmt w:val="lowerLetter"/>
      <w:lvlText w:val="%5."/>
      <w:lvlJc w:val="left"/>
      <w:pPr>
        <w:tabs>
          <w:tab w:val="num" w:pos="3988"/>
        </w:tabs>
        <w:ind w:left="3988" w:hanging="360"/>
      </w:pPr>
    </w:lvl>
    <w:lvl w:ilvl="5" w:tplc="0419001B" w:tentative="1">
      <w:start w:val="1"/>
      <w:numFmt w:val="lowerRoman"/>
      <w:lvlText w:val="%6."/>
      <w:lvlJc w:val="right"/>
      <w:pPr>
        <w:tabs>
          <w:tab w:val="num" w:pos="4708"/>
        </w:tabs>
        <w:ind w:left="4708" w:hanging="180"/>
      </w:pPr>
    </w:lvl>
    <w:lvl w:ilvl="6" w:tplc="0419000F" w:tentative="1">
      <w:start w:val="1"/>
      <w:numFmt w:val="decimal"/>
      <w:lvlText w:val="%7."/>
      <w:lvlJc w:val="left"/>
      <w:pPr>
        <w:tabs>
          <w:tab w:val="num" w:pos="5428"/>
        </w:tabs>
        <w:ind w:left="5428" w:hanging="360"/>
      </w:pPr>
    </w:lvl>
    <w:lvl w:ilvl="7" w:tplc="04190019" w:tentative="1">
      <w:start w:val="1"/>
      <w:numFmt w:val="lowerLetter"/>
      <w:lvlText w:val="%8."/>
      <w:lvlJc w:val="left"/>
      <w:pPr>
        <w:tabs>
          <w:tab w:val="num" w:pos="6148"/>
        </w:tabs>
        <w:ind w:left="6148" w:hanging="360"/>
      </w:pPr>
    </w:lvl>
    <w:lvl w:ilvl="8" w:tplc="0419001B" w:tentative="1">
      <w:start w:val="1"/>
      <w:numFmt w:val="lowerRoman"/>
      <w:lvlText w:val="%9."/>
      <w:lvlJc w:val="right"/>
      <w:pPr>
        <w:tabs>
          <w:tab w:val="num" w:pos="6868"/>
        </w:tabs>
        <w:ind w:left="6868" w:hanging="180"/>
      </w:pPr>
    </w:lvl>
  </w:abstractNum>
  <w:abstractNum w:abstractNumId="28" w15:restartNumberingAfterBreak="0">
    <w:nsid w:val="58087B47"/>
    <w:multiLevelType w:val="hybridMultilevel"/>
    <w:tmpl w:val="67687AAC"/>
    <w:lvl w:ilvl="0" w:tplc="0419000F">
      <w:start w:val="1"/>
      <w:numFmt w:val="decimal"/>
      <w:lvlText w:val="%1."/>
      <w:lvlJc w:val="left"/>
      <w:pPr>
        <w:tabs>
          <w:tab w:val="num" w:pos="1468"/>
        </w:tabs>
        <w:ind w:left="1468" w:hanging="360"/>
      </w:pPr>
    </w:lvl>
    <w:lvl w:ilvl="1" w:tplc="04190019" w:tentative="1">
      <w:start w:val="1"/>
      <w:numFmt w:val="lowerLetter"/>
      <w:lvlText w:val="%2."/>
      <w:lvlJc w:val="left"/>
      <w:pPr>
        <w:tabs>
          <w:tab w:val="num" w:pos="2188"/>
        </w:tabs>
        <w:ind w:left="2188" w:hanging="360"/>
      </w:pPr>
    </w:lvl>
    <w:lvl w:ilvl="2" w:tplc="0419001B" w:tentative="1">
      <w:start w:val="1"/>
      <w:numFmt w:val="lowerRoman"/>
      <w:lvlText w:val="%3."/>
      <w:lvlJc w:val="right"/>
      <w:pPr>
        <w:tabs>
          <w:tab w:val="num" w:pos="2908"/>
        </w:tabs>
        <w:ind w:left="2908" w:hanging="180"/>
      </w:pPr>
    </w:lvl>
    <w:lvl w:ilvl="3" w:tplc="0419000F" w:tentative="1">
      <w:start w:val="1"/>
      <w:numFmt w:val="decimal"/>
      <w:lvlText w:val="%4."/>
      <w:lvlJc w:val="left"/>
      <w:pPr>
        <w:tabs>
          <w:tab w:val="num" w:pos="3628"/>
        </w:tabs>
        <w:ind w:left="3628" w:hanging="360"/>
      </w:pPr>
    </w:lvl>
    <w:lvl w:ilvl="4" w:tplc="04190019" w:tentative="1">
      <w:start w:val="1"/>
      <w:numFmt w:val="lowerLetter"/>
      <w:lvlText w:val="%5."/>
      <w:lvlJc w:val="left"/>
      <w:pPr>
        <w:tabs>
          <w:tab w:val="num" w:pos="4348"/>
        </w:tabs>
        <w:ind w:left="4348" w:hanging="360"/>
      </w:pPr>
    </w:lvl>
    <w:lvl w:ilvl="5" w:tplc="0419001B" w:tentative="1">
      <w:start w:val="1"/>
      <w:numFmt w:val="lowerRoman"/>
      <w:lvlText w:val="%6."/>
      <w:lvlJc w:val="right"/>
      <w:pPr>
        <w:tabs>
          <w:tab w:val="num" w:pos="5068"/>
        </w:tabs>
        <w:ind w:left="5068" w:hanging="180"/>
      </w:pPr>
    </w:lvl>
    <w:lvl w:ilvl="6" w:tplc="0419000F" w:tentative="1">
      <w:start w:val="1"/>
      <w:numFmt w:val="decimal"/>
      <w:lvlText w:val="%7."/>
      <w:lvlJc w:val="left"/>
      <w:pPr>
        <w:tabs>
          <w:tab w:val="num" w:pos="5788"/>
        </w:tabs>
        <w:ind w:left="5788" w:hanging="360"/>
      </w:pPr>
    </w:lvl>
    <w:lvl w:ilvl="7" w:tplc="04190019" w:tentative="1">
      <w:start w:val="1"/>
      <w:numFmt w:val="lowerLetter"/>
      <w:lvlText w:val="%8."/>
      <w:lvlJc w:val="left"/>
      <w:pPr>
        <w:tabs>
          <w:tab w:val="num" w:pos="6508"/>
        </w:tabs>
        <w:ind w:left="6508" w:hanging="360"/>
      </w:pPr>
    </w:lvl>
    <w:lvl w:ilvl="8" w:tplc="0419001B" w:tentative="1">
      <w:start w:val="1"/>
      <w:numFmt w:val="lowerRoman"/>
      <w:lvlText w:val="%9."/>
      <w:lvlJc w:val="right"/>
      <w:pPr>
        <w:tabs>
          <w:tab w:val="num" w:pos="7228"/>
        </w:tabs>
        <w:ind w:left="7228" w:hanging="180"/>
      </w:pPr>
    </w:lvl>
  </w:abstractNum>
  <w:abstractNum w:abstractNumId="29" w15:restartNumberingAfterBreak="0">
    <w:nsid w:val="5D80322E"/>
    <w:multiLevelType w:val="singleLevel"/>
    <w:tmpl w:val="9DD8DBB2"/>
    <w:lvl w:ilvl="0">
      <w:start w:val="1"/>
      <w:numFmt w:val="bullet"/>
      <w:lvlText w:val=""/>
      <w:lvlJc w:val="left"/>
      <w:pPr>
        <w:tabs>
          <w:tab w:val="num" w:pos="360"/>
        </w:tabs>
        <w:ind w:left="360" w:hanging="360"/>
      </w:pPr>
      <w:rPr>
        <w:rFonts w:ascii="Symbol" w:hAnsi="Symbol" w:hint="default"/>
        <w:sz w:val="16"/>
      </w:rPr>
    </w:lvl>
  </w:abstractNum>
  <w:abstractNum w:abstractNumId="30" w15:restartNumberingAfterBreak="0">
    <w:nsid w:val="5E0656A5"/>
    <w:multiLevelType w:val="singleLevel"/>
    <w:tmpl w:val="04190017"/>
    <w:lvl w:ilvl="0">
      <w:start w:val="1"/>
      <w:numFmt w:val="lowerLetter"/>
      <w:lvlText w:val="%1)"/>
      <w:lvlJc w:val="left"/>
      <w:pPr>
        <w:tabs>
          <w:tab w:val="num" w:pos="360"/>
        </w:tabs>
        <w:ind w:left="360" w:hanging="360"/>
      </w:pPr>
    </w:lvl>
  </w:abstractNum>
  <w:abstractNum w:abstractNumId="31" w15:restartNumberingAfterBreak="0">
    <w:nsid w:val="64247B5B"/>
    <w:multiLevelType w:val="singleLevel"/>
    <w:tmpl w:val="481E125E"/>
    <w:lvl w:ilvl="0">
      <w:start w:val="1"/>
      <w:numFmt w:val="upperRoman"/>
      <w:pStyle w:val="7"/>
      <w:lvlText w:val="%1."/>
      <w:lvlJc w:val="left"/>
      <w:pPr>
        <w:tabs>
          <w:tab w:val="num" w:pos="720"/>
        </w:tabs>
        <w:ind w:left="720" w:hanging="720"/>
      </w:pPr>
    </w:lvl>
  </w:abstractNum>
  <w:abstractNum w:abstractNumId="32" w15:restartNumberingAfterBreak="0">
    <w:nsid w:val="67207A7D"/>
    <w:multiLevelType w:val="singleLevel"/>
    <w:tmpl w:val="9FCCC85A"/>
    <w:lvl w:ilvl="0">
      <w:start w:val="1"/>
      <w:numFmt w:val="bullet"/>
      <w:lvlText w:val=""/>
      <w:lvlJc w:val="left"/>
      <w:pPr>
        <w:tabs>
          <w:tab w:val="num" w:pos="360"/>
        </w:tabs>
        <w:ind w:left="360" w:hanging="360"/>
      </w:pPr>
      <w:rPr>
        <w:rFonts w:ascii="Wingdings" w:hAnsi="Wingdings" w:hint="default"/>
        <w:sz w:val="16"/>
      </w:rPr>
    </w:lvl>
  </w:abstractNum>
  <w:abstractNum w:abstractNumId="33" w15:restartNumberingAfterBreak="0">
    <w:nsid w:val="69441470"/>
    <w:multiLevelType w:val="hybridMultilevel"/>
    <w:tmpl w:val="5EB4B974"/>
    <w:lvl w:ilvl="0" w:tplc="0419000B">
      <w:start w:val="1"/>
      <w:numFmt w:val="bullet"/>
      <w:lvlText w:val=""/>
      <w:lvlJc w:val="left"/>
      <w:pPr>
        <w:tabs>
          <w:tab w:val="num" w:pos="1468"/>
        </w:tabs>
        <w:ind w:left="1468" w:hanging="360"/>
      </w:pPr>
      <w:rPr>
        <w:rFonts w:ascii="Wingdings" w:hAnsi="Wingdings" w:hint="default"/>
      </w:rPr>
    </w:lvl>
    <w:lvl w:ilvl="1" w:tplc="04190003" w:tentative="1">
      <w:start w:val="1"/>
      <w:numFmt w:val="bullet"/>
      <w:lvlText w:val="o"/>
      <w:lvlJc w:val="left"/>
      <w:pPr>
        <w:tabs>
          <w:tab w:val="num" w:pos="2188"/>
        </w:tabs>
        <w:ind w:left="2188" w:hanging="360"/>
      </w:pPr>
      <w:rPr>
        <w:rFonts w:ascii="Courier New" w:hAnsi="Courier New" w:cs="Courier New" w:hint="default"/>
      </w:rPr>
    </w:lvl>
    <w:lvl w:ilvl="2" w:tplc="04190005" w:tentative="1">
      <w:start w:val="1"/>
      <w:numFmt w:val="bullet"/>
      <w:lvlText w:val=""/>
      <w:lvlJc w:val="left"/>
      <w:pPr>
        <w:tabs>
          <w:tab w:val="num" w:pos="2908"/>
        </w:tabs>
        <w:ind w:left="2908" w:hanging="360"/>
      </w:pPr>
      <w:rPr>
        <w:rFonts w:ascii="Wingdings" w:hAnsi="Wingdings" w:hint="default"/>
      </w:rPr>
    </w:lvl>
    <w:lvl w:ilvl="3" w:tplc="04190001" w:tentative="1">
      <w:start w:val="1"/>
      <w:numFmt w:val="bullet"/>
      <w:lvlText w:val=""/>
      <w:lvlJc w:val="left"/>
      <w:pPr>
        <w:tabs>
          <w:tab w:val="num" w:pos="3628"/>
        </w:tabs>
        <w:ind w:left="3628" w:hanging="360"/>
      </w:pPr>
      <w:rPr>
        <w:rFonts w:ascii="Symbol" w:hAnsi="Symbol" w:hint="default"/>
      </w:rPr>
    </w:lvl>
    <w:lvl w:ilvl="4" w:tplc="04190003" w:tentative="1">
      <w:start w:val="1"/>
      <w:numFmt w:val="bullet"/>
      <w:lvlText w:val="o"/>
      <w:lvlJc w:val="left"/>
      <w:pPr>
        <w:tabs>
          <w:tab w:val="num" w:pos="4348"/>
        </w:tabs>
        <w:ind w:left="4348" w:hanging="360"/>
      </w:pPr>
      <w:rPr>
        <w:rFonts w:ascii="Courier New" w:hAnsi="Courier New" w:cs="Courier New" w:hint="default"/>
      </w:rPr>
    </w:lvl>
    <w:lvl w:ilvl="5" w:tplc="04190005" w:tentative="1">
      <w:start w:val="1"/>
      <w:numFmt w:val="bullet"/>
      <w:lvlText w:val=""/>
      <w:lvlJc w:val="left"/>
      <w:pPr>
        <w:tabs>
          <w:tab w:val="num" w:pos="5068"/>
        </w:tabs>
        <w:ind w:left="5068" w:hanging="360"/>
      </w:pPr>
      <w:rPr>
        <w:rFonts w:ascii="Wingdings" w:hAnsi="Wingdings" w:hint="default"/>
      </w:rPr>
    </w:lvl>
    <w:lvl w:ilvl="6" w:tplc="04190001" w:tentative="1">
      <w:start w:val="1"/>
      <w:numFmt w:val="bullet"/>
      <w:lvlText w:val=""/>
      <w:lvlJc w:val="left"/>
      <w:pPr>
        <w:tabs>
          <w:tab w:val="num" w:pos="5788"/>
        </w:tabs>
        <w:ind w:left="5788" w:hanging="360"/>
      </w:pPr>
      <w:rPr>
        <w:rFonts w:ascii="Symbol" w:hAnsi="Symbol" w:hint="default"/>
      </w:rPr>
    </w:lvl>
    <w:lvl w:ilvl="7" w:tplc="04190003" w:tentative="1">
      <w:start w:val="1"/>
      <w:numFmt w:val="bullet"/>
      <w:lvlText w:val="o"/>
      <w:lvlJc w:val="left"/>
      <w:pPr>
        <w:tabs>
          <w:tab w:val="num" w:pos="6508"/>
        </w:tabs>
        <w:ind w:left="6508" w:hanging="360"/>
      </w:pPr>
      <w:rPr>
        <w:rFonts w:ascii="Courier New" w:hAnsi="Courier New" w:cs="Courier New" w:hint="default"/>
      </w:rPr>
    </w:lvl>
    <w:lvl w:ilvl="8" w:tplc="04190005" w:tentative="1">
      <w:start w:val="1"/>
      <w:numFmt w:val="bullet"/>
      <w:lvlText w:val=""/>
      <w:lvlJc w:val="left"/>
      <w:pPr>
        <w:tabs>
          <w:tab w:val="num" w:pos="7228"/>
        </w:tabs>
        <w:ind w:left="7228" w:hanging="360"/>
      </w:pPr>
      <w:rPr>
        <w:rFonts w:ascii="Wingdings" w:hAnsi="Wingdings" w:hint="default"/>
      </w:rPr>
    </w:lvl>
  </w:abstractNum>
  <w:abstractNum w:abstractNumId="34" w15:restartNumberingAfterBreak="0">
    <w:nsid w:val="6AA7640A"/>
    <w:multiLevelType w:val="singleLevel"/>
    <w:tmpl w:val="1B8E7120"/>
    <w:lvl w:ilvl="0">
      <w:start w:val="1"/>
      <w:numFmt w:val="bullet"/>
      <w:lvlText w:val="-"/>
      <w:lvlJc w:val="left"/>
      <w:pPr>
        <w:tabs>
          <w:tab w:val="num" w:pos="927"/>
        </w:tabs>
        <w:ind w:left="927" w:hanging="360"/>
      </w:pPr>
      <w:rPr>
        <w:rFonts w:hint="default"/>
      </w:rPr>
    </w:lvl>
  </w:abstractNum>
  <w:abstractNum w:abstractNumId="35" w15:restartNumberingAfterBreak="0">
    <w:nsid w:val="72213ABF"/>
    <w:multiLevelType w:val="hybridMultilevel"/>
    <w:tmpl w:val="D206E7D0"/>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6" w15:restartNumberingAfterBreak="0">
    <w:nsid w:val="739E3C7E"/>
    <w:multiLevelType w:val="multilevel"/>
    <w:tmpl w:val="CBACFD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5615B3F"/>
    <w:multiLevelType w:val="hybridMultilevel"/>
    <w:tmpl w:val="ECB0BD08"/>
    <w:lvl w:ilvl="0" w:tplc="4524FD40">
      <w:start w:val="1"/>
      <w:numFmt w:val="decimal"/>
      <w:lvlText w:val="%1."/>
      <w:lvlJc w:val="left"/>
      <w:pPr>
        <w:tabs>
          <w:tab w:val="num" w:pos="1260"/>
        </w:tabs>
        <w:ind w:left="1260" w:hanging="360"/>
      </w:pPr>
      <w:rPr>
        <w:rFonts w:hint="default"/>
        <w:b w:val="0"/>
        <w:i w:val="0"/>
        <w:sz w:val="28"/>
        <w:szCs w:val="28"/>
      </w:rPr>
    </w:lvl>
    <w:lvl w:ilvl="1" w:tplc="83D608C8">
      <w:start w:val="1"/>
      <w:numFmt w:val="decimal"/>
      <w:lvlText w:val="%2)"/>
      <w:lvlJc w:val="left"/>
      <w:pPr>
        <w:tabs>
          <w:tab w:val="num" w:pos="900"/>
        </w:tabs>
        <w:ind w:left="900" w:hanging="360"/>
      </w:pPr>
      <w:rPr>
        <w:rFonts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38" w15:restartNumberingAfterBreak="0">
    <w:nsid w:val="76E8625E"/>
    <w:multiLevelType w:val="hybridMultilevel"/>
    <w:tmpl w:val="01649B04"/>
    <w:lvl w:ilvl="0" w:tplc="EB0E40BC">
      <w:start w:val="1"/>
      <w:numFmt w:val="decimal"/>
      <w:lvlText w:val="%1."/>
      <w:lvlJc w:val="left"/>
      <w:pPr>
        <w:tabs>
          <w:tab w:val="num" w:pos="1699"/>
        </w:tabs>
        <w:ind w:left="1699" w:hanging="99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39" w15:restartNumberingAfterBreak="0">
    <w:nsid w:val="7B245C06"/>
    <w:multiLevelType w:val="hybridMultilevel"/>
    <w:tmpl w:val="6A6AE1DC"/>
    <w:lvl w:ilvl="0" w:tplc="FFFFFFFF">
      <w:start w:val="1"/>
      <w:numFmt w:val="decimal"/>
      <w:lvlText w:val="%1)"/>
      <w:lvlJc w:val="left"/>
      <w:pPr>
        <w:tabs>
          <w:tab w:val="num" w:pos="735"/>
        </w:tabs>
        <w:ind w:left="735" w:hanging="375"/>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0" w15:restartNumberingAfterBreak="0">
    <w:nsid w:val="7C6D3015"/>
    <w:multiLevelType w:val="singleLevel"/>
    <w:tmpl w:val="0419000B"/>
    <w:lvl w:ilvl="0">
      <w:start w:val="1"/>
      <w:numFmt w:val="bullet"/>
      <w:lvlText w:val=""/>
      <w:lvlJc w:val="left"/>
      <w:pPr>
        <w:tabs>
          <w:tab w:val="num" w:pos="360"/>
        </w:tabs>
        <w:ind w:left="360" w:hanging="360"/>
      </w:pPr>
      <w:rPr>
        <w:rFonts w:ascii="Wingdings" w:hAnsi="Wingdings" w:hint="default"/>
      </w:rPr>
    </w:lvl>
  </w:abstractNum>
  <w:num w:numId="1">
    <w:abstractNumId w:val="10"/>
  </w:num>
  <w:num w:numId="2">
    <w:abstractNumId w:val="31"/>
  </w:num>
  <w:num w:numId="3">
    <w:abstractNumId w:val="32"/>
  </w:num>
  <w:num w:numId="4">
    <w:abstractNumId w:val="12"/>
  </w:num>
  <w:num w:numId="5">
    <w:abstractNumId w:val="30"/>
  </w:num>
  <w:num w:numId="6">
    <w:abstractNumId w:val="10"/>
  </w:num>
  <w:num w:numId="7">
    <w:abstractNumId w:val="34"/>
  </w:num>
  <w:num w:numId="8">
    <w:abstractNumId w:val="22"/>
  </w:num>
  <w:num w:numId="9">
    <w:abstractNumId w:val="39"/>
  </w:num>
  <w:num w:numId="10">
    <w:abstractNumId w:val="35"/>
  </w:num>
  <w:num w:numId="11">
    <w:abstractNumId w:val="16"/>
  </w:num>
  <w:num w:numId="12">
    <w:abstractNumId w:val="19"/>
  </w:num>
  <w:num w:numId="13">
    <w:abstractNumId w:val="29"/>
  </w:num>
  <w:num w:numId="14">
    <w:abstractNumId w:val="26"/>
  </w:num>
  <w:num w:numId="15">
    <w:abstractNumId w:val="21"/>
  </w:num>
  <w:num w:numId="16">
    <w:abstractNumId w:val="23"/>
  </w:num>
  <w:num w:numId="17">
    <w:abstractNumId w:val="1"/>
  </w:num>
  <w:num w:numId="18">
    <w:abstractNumId w:val="10"/>
  </w:num>
  <w:num w:numId="19">
    <w:abstractNumId w:val="3"/>
  </w:num>
  <w:num w:numId="20">
    <w:abstractNumId w:val="20"/>
  </w:num>
  <w:num w:numId="21">
    <w:abstractNumId w:val="4"/>
  </w:num>
  <w:num w:numId="22">
    <w:abstractNumId w:val="8"/>
  </w:num>
  <w:num w:numId="23">
    <w:abstractNumId w:val="36"/>
  </w:num>
  <w:num w:numId="24">
    <w:abstractNumId w:val="17"/>
  </w:num>
  <w:num w:numId="25">
    <w:abstractNumId w:val="0"/>
  </w:num>
  <w:num w:numId="26">
    <w:abstractNumId w:val="2"/>
  </w:num>
  <w:num w:numId="27">
    <w:abstractNumId w:val="6"/>
  </w:num>
  <w:num w:numId="28">
    <w:abstractNumId w:val="37"/>
  </w:num>
  <w:num w:numId="29">
    <w:abstractNumId w:val="9"/>
  </w:num>
  <w:num w:numId="30">
    <w:abstractNumId w:val="10"/>
  </w:num>
  <w:num w:numId="31">
    <w:abstractNumId w:val="15"/>
  </w:num>
  <w:num w:numId="32">
    <w:abstractNumId w:val="38"/>
  </w:num>
  <w:num w:numId="33">
    <w:abstractNumId w:val="5"/>
  </w:num>
  <w:num w:numId="34">
    <w:abstractNumId w:val="18"/>
  </w:num>
  <w:num w:numId="35">
    <w:abstractNumId w:val="11"/>
  </w:num>
  <w:num w:numId="36">
    <w:abstractNumId w:val="13"/>
  </w:num>
  <w:num w:numId="37">
    <w:abstractNumId w:val="25"/>
  </w:num>
  <w:num w:numId="38">
    <w:abstractNumId w:val="14"/>
  </w:num>
  <w:num w:numId="39">
    <w:abstractNumId w:val="40"/>
  </w:num>
  <w:num w:numId="40">
    <w:abstractNumId w:val="33"/>
  </w:num>
  <w:num w:numId="41">
    <w:abstractNumId w:val="7"/>
  </w:num>
  <w:num w:numId="42">
    <w:abstractNumId w:val="10"/>
  </w:num>
  <w:num w:numId="43">
    <w:abstractNumId w:val="24"/>
  </w:num>
  <w:num w:numId="44">
    <w:abstractNumId w:val="28"/>
  </w:num>
  <w:num w:numId="4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autoHyphenation/>
  <w:hyphenationZone w:val="142"/>
  <w:doNotHyphenateCaps/>
  <w:drawingGridHorizontalSpacing w:val="187"/>
  <w:drawingGridVerticalSpacing w:val="127"/>
  <w:displayVerticalDrawingGridEvery w:val="2"/>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F0740"/>
    <w:rsid w:val="00000F0F"/>
    <w:rsid w:val="00001440"/>
    <w:rsid w:val="00001689"/>
    <w:rsid w:val="00002FFF"/>
    <w:rsid w:val="000033BC"/>
    <w:rsid w:val="000049F2"/>
    <w:rsid w:val="0000647B"/>
    <w:rsid w:val="00007A9E"/>
    <w:rsid w:val="00016CCE"/>
    <w:rsid w:val="0002167E"/>
    <w:rsid w:val="00022498"/>
    <w:rsid w:val="00022E4F"/>
    <w:rsid w:val="00023855"/>
    <w:rsid w:val="00023EE1"/>
    <w:rsid w:val="00024196"/>
    <w:rsid w:val="0002466F"/>
    <w:rsid w:val="00024EBC"/>
    <w:rsid w:val="00026003"/>
    <w:rsid w:val="0002642F"/>
    <w:rsid w:val="00027FD1"/>
    <w:rsid w:val="000309DA"/>
    <w:rsid w:val="00032701"/>
    <w:rsid w:val="00032C88"/>
    <w:rsid w:val="000332E3"/>
    <w:rsid w:val="00035E07"/>
    <w:rsid w:val="00036E9D"/>
    <w:rsid w:val="000429FD"/>
    <w:rsid w:val="00042EF5"/>
    <w:rsid w:val="00043B97"/>
    <w:rsid w:val="00047AF9"/>
    <w:rsid w:val="00051C3E"/>
    <w:rsid w:val="00053BBA"/>
    <w:rsid w:val="000546F4"/>
    <w:rsid w:val="00054AD9"/>
    <w:rsid w:val="0005553C"/>
    <w:rsid w:val="00055DFB"/>
    <w:rsid w:val="000560B8"/>
    <w:rsid w:val="00057A21"/>
    <w:rsid w:val="00061CB2"/>
    <w:rsid w:val="00061CE3"/>
    <w:rsid w:val="00062FF6"/>
    <w:rsid w:val="00063E95"/>
    <w:rsid w:val="000646E1"/>
    <w:rsid w:val="000653A5"/>
    <w:rsid w:val="00065B5E"/>
    <w:rsid w:val="0006697C"/>
    <w:rsid w:val="00067DF8"/>
    <w:rsid w:val="00070135"/>
    <w:rsid w:val="00070B11"/>
    <w:rsid w:val="000715BB"/>
    <w:rsid w:val="00071C00"/>
    <w:rsid w:val="0007239A"/>
    <w:rsid w:val="000754C1"/>
    <w:rsid w:val="00075533"/>
    <w:rsid w:val="000758CD"/>
    <w:rsid w:val="00075B6A"/>
    <w:rsid w:val="00075F09"/>
    <w:rsid w:val="00076041"/>
    <w:rsid w:val="000818A5"/>
    <w:rsid w:val="000820D3"/>
    <w:rsid w:val="00082770"/>
    <w:rsid w:val="00082DD0"/>
    <w:rsid w:val="000837C2"/>
    <w:rsid w:val="00084C65"/>
    <w:rsid w:val="00085C12"/>
    <w:rsid w:val="00086DD0"/>
    <w:rsid w:val="00087314"/>
    <w:rsid w:val="00087998"/>
    <w:rsid w:val="00087EFC"/>
    <w:rsid w:val="00091A7C"/>
    <w:rsid w:val="000923DA"/>
    <w:rsid w:val="00092B45"/>
    <w:rsid w:val="0009392A"/>
    <w:rsid w:val="000950D1"/>
    <w:rsid w:val="00096737"/>
    <w:rsid w:val="000974BD"/>
    <w:rsid w:val="00097A02"/>
    <w:rsid w:val="000A2EB6"/>
    <w:rsid w:val="000A38DB"/>
    <w:rsid w:val="000A3DFB"/>
    <w:rsid w:val="000A49A4"/>
    <w:rsid w:val="000A5D36"/>
    <w:rsid w:val="000A6407"/>
    <w:rsid w:val="000A6766"/>
    <w:rsid w:val="000B4D0A"/>
    <w:rsid w:val="000B567E"/>
    <w:rsid w:val="000B5F6D"/>
    <w:rsid w:val="000B66CA"/>
    <w:rsid w:val="000B722A"/>
    <w:rsid w:val="000C1DF7"/>
    <w:rsid w:val="000C254A"/>
    <w:rsid w:val="000C28C0"/>
    <w:rsid w:val="000C2B8B"/>
    <w:rsid w:val="000C2BC3"/>
    <w:rsid w:val="000C2E48"/>
    <w:rsid w:val="000C307F"/>
    <w:rsid w:val="000C34C3"/>
    <w:rsid w:val="000C37F1"/>
    <w:rsid w:val="000C4A36"/>
    <w:rsid w:val="000C5739"/>
    <w:rsid w:val="000C5B7B"/>
    <w:rsid w:val="000C7614"/>
    <w:rsid w:val="000D0AC3"/>
    <w:rsid w:val="000D0AFF"/>
    <w:rsid w:val="000D264B"/>
    <w:rsid w:val="000D2B42"/>
    <w:rsid w:val="000D33D2"/>
    <w:rsid w:val="000D3BE1"/>
    <w:rsid w:val="000D43D1"/>
    <w:rsid w:val="000D4747"/>
    <w:rsid w:val="000D69CA"/>
    <w:rsid w:val="000D6CA9"/>
    <w:rsid w:val="000D7C31"/>
    <w:rsid w:val="000E0698"/>
    <w:rsid w:val="000E4A0C"/>
    <w:rsid w:val="000E74B6"/>
    <w:rsid w:val="000E7552"/>
    <w:rsid w:val="000E7838"/>
    <w:rsid w:val="000E7C96"/>
    <w:rsid w:val="000F08C3"/>
    <w:rsid w:val="000F350A"/>
    <w:rsid w:val="000F354E"/>
    <w:rsid w:val="000F5D7E"/>
    <w:rsid w:val="000F67C1"/>
    <w:rsid w:val="000F6D81"/>
    <w:rsid w:val="00100BA9"/>
    <w:rsid w:val="00101C77"/>
    <w:rsid w:val="00102353"/>
    <w:rsid w:val="00103416"/>
    <w:rsid w:val="0010387F"/>
    <w:rsid w:val="00103CBA"/>
    <w:rsid w:val="001062EB"/>
    <w:rsid w:val="001078DE"/>
    <w:rsid w:val="001124D4"/>
    <w:rsid w:val="00113506"/>
    <w:rsid w:val="00114475"/>
    <w:rsid w:val="00114A2D"/>
    <w:rsid w:val="00115E38"/>
    <w:rsid w:val="0011620D"/>
    <w:rsid w:val="0012062C"/>
    <w:rsid w:val="001229DB"/>
    <w:rsid w:val="00124370"/>
    <w:rsid w:val="001251DE"/>
    <w:rsid w:val="0012696D"/>
    <w:rsid w:val="001323BD"/>
    <w:rsid w:val="001326BD"/>
    <w:rsid w:val="00132F10"/>
    <w:rsid w:val="0013434A"/>
    <w:rsid w:val="001352F0"/>
    <w:rsid w:val="00137017"/>
    <w:rsid w:val="0013769D"/>
    <w:rsid w:val="00137C49"/>
    <w:rsid w:val="001405EF"/>
    <w:rsid w:val="0014119E"/>
    <w:rsid w:val="001413F0"/>
    <w:rsid w:val="001422E8"/>
    <w:rsid w:val="0014282F"/>
    <w:rsid w:val="001429BD"/>
    <w:rsid w:val="0014392F"/>
    <w:rsid w:val="00144C3B"/>
    <w:rsid w:val="00145B2A"/>
    <w:rsid w:val="001540C6"/>
    <w:rsid w:val="00154DA6"/>
    <w:rsid w:val="00156E20"/>
    <w:rsid w:val="0015785C"/>
    <w:rsid w:val="00160701"/>
    <w:rsid w:val="00160FB5"/>
    <w:rsid w:val="0016404E"/>
    <w:rsid w:val="001643DB"/>
    <w:rsid w:val="00165C44"/>
    <w:rsid w:val="0016770B"/>
    <w:rsid w:val="00167FF9"/>
    <w:rsid w:val="00170966"/>
    <w:rsid w:val="00170DE9"/>
    <w:rsid w:val="001733CC"/>
    <w:rsid w:val="001743AC"/>
    <w:rsid w:val="001744AD"/>
    <w:rsid w:val="001745DA"/>
    <w:rsid w:val="0017558A"/>
    <w:rsid w:val="001769AC"/>
    <w:rsid w:val="00177CE5"/>
    <w:rsid w:val="0018030D"/>
    <w:rsid w:val="00180A5D"/>
    <w:rsid w:val="00181B93"/>
    <w:rsid w:val="00182290"/>
    <w:rsid w:val="00182AB6"/>
    <w:rsid w:val="00182E22"/>
    <w:rsid w:val="00183A10"/>
    <w:rsid w:val="00184F54"/>
    <w:rsid w:val="001862D5"/>
    <w:rsid w:val="00186313"/>
    <w:rsid w:val="00187C13"/>
    <w:rsid w:val="00191AFE"/>
    <w:rsid w:val="00192F67"/>
    <w:rsid w:val="0019308D"/>
    <w:rsid w:val="001954A9"/>
    <w:rsid w:val="0019667D"/>
    <w:rsid w:val="00196B65"/>
    <w:rsid w:val="001A08E5"/>
    <w:rsid w:val="001A49BF"/>
    <w:rsid w:val="001A60EA"/>
    <w:rsid w:val="001A7DFD"/>
    <w:rsid w:val="001B6262"/>
    <w:rsid w:val="001C260B"/>
    <w:rsid w:val="001C65DF"/>
    <w:rsid w:val="001D0A9A"/>
    <w:rsid w:val="001D0F68"/>
    <w:rsid w:val="001D2061"/>
    <w:rsid w:val="001E1785"/>
    <w:rsid w:val="001E2739"/>
    <w:rsid w:val="001E28E1"/>
    <w:rsid w:val="001E446E"/>
    <w:rsid w:val="001E6BE4"/>
    <w:rsid w:val="001E6CB1"/>
    <w:rsid w:val="001E6EC8"/>
    <w:rsid w:val="001E7864"/>
    <w:rsid w:val="001F04A6"/>
    <w:rsid w:val="001F3DC7"/>
    <w:rsid w:val="001F571A"/>
    <w:rsid w:val="001F6502"/>
    <w:rsid w:val="00200007"/>
    <w:rsid w:val="00200C3B"/>
    <w:rsid w:val="00203D9B"/>
    <w:rsid w:val="0020665F"/>
    <w:rsid w:val="00206E0D"/>
    <w:rsid w:val="0020727A"/>
    <w:rsid w:val="00210F9C"/>
    <w:rsid w:val="00215902"/>
    <w:rsid w:val="002159A1"/>
    <w:rsid w:val="002163D5"/>
    <w:rsid w:val="00217B6E"/>
    <w:rsid w:val="00220B85"/>
    <w:rsid w:val="002261D6"/>
    <w:rsid w:val="002269BA"/>
    <w:rsid w:val="0022795D"/>
    <w:rsid w:val="0023175C"/>
    <w:rsid w:val="002317E8"/>
    <w:rsid w:val="00232CAA"/>
    <w:rsid w:val="00233C30"/>
    <w:rsid w:val="0023506F"/>
    <w:rsid w:val="00235614"/>
    <w:rsid w:val="00236208"/>
    <w:rsid w:val="00246FC4"/>
    <w:rsid w:val="00250F08"/>
    <w:rsid w:val="00251325"/>
    <w:rsid w:val="0025208E"/>
    <w:rsid w:val="002554EF"/>
    <w:rsid w:val="002601B5"/>
    <w:rsid w:val="00260FEE"/>
    <w:rsid w:val="00263F94"/>
    <w:rsid w:val="002649B2"/>
    <w:rsid w:val="0026766B"/>
    <w:rsid w:val="002701D7"/>
    <w:rsid w:val="00271078"/>
    <w:rsid w:val="00273239"/>
    <w:rsid w:val="002732D5"/>
    <w:rsid w:val="002735BC"/>
    <w:rsid w:val="00274012"/>
    <w:rsid w:val="00277E52"/>
    <w:rsid w:val="002806C6"/>
    <w:rsid w:val="00281862"/>
    <w:rsid w:val="002855D9"/>
    <w:rsid w:val="002871BE"/>
    <w:rsid w:val="002877CB"/>
    <w:rsid w:val="00293FFF"/>
    <w:rsid w:val="00295D30"/>
    <w:rsid w:val="00297BF3"/>
    <w:rsid w:val="002A1108"/>
    <w:rsid w:val="002A1422"/>
    <w:rsid w:val="002A219F"/>
    <w:rsid w:val="002A3654"/>
    <w:rsid w:val="002A393F"/>
    <w:rsid w:val="002A3F7C"/>
    <w:rsid w:val="002A4648"/>
    <w:rsid w:val="002A551F"/>
    <w:rsid w:val="002A5573"/>
    <w:rsid w:val="002A5B9E"/>
    <w:rsid w:val="002A5CF4"/>
    <w:rsid w:val="002A795B"/>
    <w:rsid w:val="002B04E5"/>
    <w:rsid w:val="002B07F1"/>
    <w:rsid w:val="002B1161"/>
    <w:rsid w:val="002B1ABB"/>
    <w:rsid w:val="002B27CB"/>
    <w:rsid w:val="002B309D"/>
    <w:rsid w:val="002B3222"/>
    <w:rsid w:val="002B58CA"/>
    <w:rsid w:val="002C0ABB"/>
    <w:rsid w:val="002C1C80"/>
    <w:rsid w:val="002C1F95"/>
    <w:rsid w:val="002C3030"/>
    <w:rsid w:val="002C3F16"/>
    <w:rsid w:val="002C4A69"/>
    <w:rsid w:val="002C5B17"/>
    <w:rsid w:val="002C6042"/>
    <w:rsid w:val="002C67D8"/>
    <w:rsid w:val="002C6CF8"/>
    <w:rsid w:val="002C6F8E"/>
    <w:rsid w:val="002D11D3"/>
    <w:rsid w:val="002D24E7"/>
    <w:rsid w:val="002D2B46"/>
    <w:rsid w:val="002D36FB"/>
    <w:rsid w:val="002D3D8D"/>
    <w:rsid w:val="002D4623"/>
    <w:rsid w:val="002D468D"/>
    <w:rsid w:val="002D6B43"/>
    <w:rsid w:val="002D73E8"/>
    <w:rsid w:val="002E139E"/>
    <w:rsid w:val="002E2139"/>
    <w:rsid w:val="002E4314"/>
    <w:rsid w:val="002E47D2"/>
    <w:rsid w:val="002E7D13"/>
    <w:rsid w:val="002F2ED9"/>
    <w:rsid w:val="002F3654"/>
    <w:rsid w:val="002F3D38"/>
    <w:rsid w:val="002F4F1B"/>
    <w:rsid w:val="002F5B7F"/>
    <w:rsid w:val="002F64FF"/>
    <w:rsid w:val="002F6B5D"/>
    <w:rsid w:val="002F7C80"/>
    <w:rsid w:val="002F7E02"/>
    <w:rsid w:val="00300322"/>
    <w:rsid w:val="00300D3F"/>
    <w:rsid w:val="003026DC"/>
    <w:rsid w:val="003027FD"/>
    <w:rsid w:val="003030BE"/>
    <w:rsid w:val="003043B4"/>
    <w:rsid w:val="00304D2A"/>
    <w:rsid w:val="00305AB1"/>
    <w:rsid w:val="00305DFA"/>
    <w:rsid w:val="00311191"/>
    <w:rsid w:val="00314606"/>
    <w:rsid w:val="003168BE"/>
    <w:rsid w:val="00316D08"/>
    <w:rsid w:val="003171AF"/>
    <w:rsid w:val="00317CA8"/>
    <w:rsid w:val="00320F1C"/>
    <w:rsid w:val="00321F42"/>
    <w:rsid w:val="00321F5C"/>
    <w:rsid w:val="00322F4B"/>
    <w:rsid w:val="0032373F"/>
    <w:rsid w:val="00325472"/>
    <w:rsid w:val="00325964"/>
    <w:rsid w:val="00327F66"/>
    <w:rsid w:val="00331AAB"/>
    <w:rsid w:val="0033371F"/>
    <w:rsid w:val="00334A5B"/>
    <w:rsid w:val="0033775A"/>
    <w:rsid w:val="00341604"/>
    <w:rsid w:val="00341F76"/>
    <w:rsid w:val="00342857"/>
    <w:rsid w:val="003455ED"/>
    <w:rsid w:val="0034726D"/>
    <w:rsid w:val="003472F5"/>
    <w:rsid w:val="00351C74"/>
    <w:rsid w:val="00351C76"/>
    <w:rsid w:val="00351E89"/>
    <w:rsid w:val="00352042"/>
    <w:rsid w:val="0035210D"/>
    <w:rsid w:val="003526B0"/>
    <w:rsid w:val="00357330"/>
    <w:rsid w:val="003576A1"/>
    <w:rsid w:val="003578D9"/>
    <w:rsid w:val="0036012D"/>
    <w:rsid w:val="00360A7C"/>
    <w:rsid w:val="00363079"/>
    <w:rsid w:val="00364403"/>
    <w:rsid w:val="00364AB1"/>
    <w:rsid w:val="0036580B"/>
    <w:rsid w:val="00365953"/>
    <w:rsid w:val="00366237"/>
    <w:rsid w:val="00366C48"/>
    <w:rsid w:val="00372D14"/>
    <w:rsid w:val="00376B2A"/>
    <w:rsid w:val="00380F0D"/>
    <w:rsid w:val="00381D04"/>
    <w:rsid w:val="00381D52"/>
    <w:rsid w:val="00382DB8"/>
    <w:rsid w:val="00383E27"/>
    <w:rsid w:val="0038455D"/>
    <w:rsid w:val="00385EDD"/>
    <w:rsid w:val="00391FEC"/>
    <w:rsid w:val="003927CC"/>
    <w:rsid w:val="0039407E"/>
    <w:rsid w:val="003966B3"/>
    <w:rsid w:val="00397178"/>
    <w:rsid w:val="003A1299"/>
    <w:rsid w:val="003A1ECB"/>
    <w:rsid w:val="003A33D9"/>
    <w:rsid w:val="003A3A09"/>
    <w:rsid w:val="003A5811"/>
    <w:rsid w:val="003A68A7"/>
    <w:rsid w:val="003A7670"/>
    <w:rsid w:val="003B0AEF"/>
    <w:rsid w:val="003B2419"/>
    <w:rsid w:val="003B3A5C"/>
    <w:rsid w:val="003B4F8A"/>
    <w:rsid w:val="003B673F"/>
    <w:rsid w:val="003B719E"/>
    <w:rsid w:val="003C054F"/>
    <w:rsid w:val="003C05CF"/>
    <w:rsid w:val="003C1AA7"/>
    <w:rsid w:val="003C37B5"/>
    <w:rsid w:val="003C4F76"/>
    <w:rsid w:val="003C6F2D"/>
    <w:rsid w:val="003D012B"/>
    <w:rsid w:val="003D0275"/>
    <w:rsid w:val="003D0716"/>
    <w:rsid w:val="003D25D4"/>
    <w:rsid w:val="003D31C0"/>
    <w:rsid w:val="003D6C3F"/>
    <w:rsid w:val="003D7757"/>
    <w:rsid w:val="003E04D3"/>
    <w:rsid w:val="003E1D5C"/>
    <w:rsid w:val="003E2FCA"/>
    <w:rsid w:val="003E3AAC"/>
    <w:rsid w:val="003E491A"/>
    <w:rsid w:val="003E502C"/>
    <w:rsid w:val="003E74A5"/>
    <w:rsid w:val="003E76BC"/>
    <w:rsid w:val="003F0629"/>
    <w:rsid w:val="003F21A0"/>
    <w:rsid w:val="003F42FB"/>
    <w:rsid w:val="003F61A5"/>
    <w:rsid w:val="004018CA"/>
    <w:rsid w:val="00402E95"/>
    <w:rsid w:val="0040580D"/>
    <w:rsid w:val="00406D3D"/>
    <w:rsid w:val="004071EF"/>
    <w:rsid w:val="0041103D"/>
    <w:rsid w:val="00411D9B"/>
    <w:rsid w:val="0041226D"/>
    <w:rsid w:val="00412AA0"/>
    <w:rsid w:val="00413637"/>
    <w:rsid w:val="0041387E"/>
    <w:rsid w:val="00414BA2"/>
    <w:rsid w:val="00414BF8"/>
    <w:rsid w:val="00414ED6"/>
    <w:rsid w:val="0041565D"/>
    <w:rsid w:val="00422BE0"/>
    <w:rsid w:val="00430441"/>
    <w:rsid w:val="00431776"/>
    <w:rsid w:val="00432E27"/>
    <w:rsid w:val="00436328"/>
    <w:rsid w:val="004371D4"/>
    <w:rsid w:val="00441B65"/>
    <w:rsid w:val="00442912"/>
    <w:rsid w:val="00442952"/>
    <w:rsid w:val="00443402"/>
    <w:rsid w:val="00443671"/>
    <w:rsid w:val="004444DB"/>
    <w:rsid w:val="0044640A"/>
    <w:rsid w:val="00447A9A"/>
    <w:rsid w:val="00453BC7"/>
    <w:rsid w:val="0045583B"/>
    <w:rsid w:val="0046314E"/>
    <w:rsid w:val="0046611D"/>
    <w:rsid w:val="004703B0"/>
    <w:rsid w:val="00470E7F"/>
    <w:rsid w:val="004744F6"/>
    <w:rsid w:val="004754A6"/>
    <w:rsid w:val="00475981"/>
    <w:rsid w:val="00480B65"/>
    <w:rsid w:val="00483EFE"/>
    <w:rsid w:val="004863A8"/>
    <w:rsid w:val="00486ED5"/>
    <w:rsid w:val="00490340"/>
    <w:rsid w:val="0049215E"/>
    <w:rsid w:val="00492BAF"/>
    <w:rsid w:val="00494429"/>
    <w:rsid w:val="00494570"/>
    <w:rsid w:val="0049709E"/>
    <w:rsid w:val="00497A8D"/>
    <w:rsid w:val="004A0A7E"/>
    <w:rsid w:val="004A2022"/>
    <w:rsid w:val="004A22F8"/>
    <w:rsid w:val="004A234B"/>
    <w:rsid w:val="004A2E51"/>
    <w:rsid w:val="004A308B"/>
    <w:rsid w:val="004A3DB7"/>
    <w:rsid w:val="004A5960"/>
    <w:rsid w:val="004A6A3C"/>
    <w:rsid w:val="004B0024"/>
    <w:rsid w:val="004B17DF"/>
    <w:rsid w:val="004B2DEA"/>
    <w:rsid w:val="004B36A2"/>
    <w:rsid w:val="004B5097"/>
    <w:rsid w:val="004B67FA"/>
    <w:rsid w:val="004B6E5C"/>
    <w:rsid w:val="004C131E"/>
    <w:rsid w:val="004C14F6"/>
    <w:rsid w:val="004C2B3B"/>
    <w:rsid w:val="004C50B4"/>
    <w:rsid w:val="004C5403"/>
    <w:rsid w:val="004C5BA9"/>
    <w:rsid w:val="004C6B46"/>
    <w:rsid w:val="004C70B0"/>
    <w:rsid w:val="004D05AF"/>
    <w:rsid w:val="004D07C9"/>
    <w:rsid w:val="004D2853"/>
    <w:rsid w:val="004D2B68"/>
    <w:rsid w:val="004D2C46"/>
    <w:rsid w:val="004D4D0F"/>
    <w:rsid w:val="004D5716"/>
    <w:rsid w:val="004D7A13"/>
    <w:rsid w:val="004E0CDE"/>
    <w:rsid w:val="004E2A8B"/>
    <w:rsid w:val="004F1178"/>
    <w:rsid w:val="004F1697"/>
    <w:rsid w:val="004F195E"/>
    <w:rsid w:val="004F4F9C"/>
    <w:rsid w:val="004F50DB"/>
    <w:rsid w:val="004F5832"/>
    <w:rsid w:val="004F645E"/>
    <w:rsid w:val="004F67FB"/>
    <w:rsid w:val="005016DA"/>
    <w:rsid w:val="0050523D"/>
    <w:rsid w:val="00506D15"/>
    <w:rsid w:val="00507DFB"/>
    <w:rsid w:val="005113E3"/>
    <w:rsid w:val="00511E6F"/>
    <w:rsid w:val="00511EA7"/>
    <w:rsid w:val="00516A53"/>
    <w:rsid w:val="00517DF4"/>
    <w:rsid w:val="00521E8B"/>
    <w:rsid w:val="00524373"/>
    <w:rsid w:val="0052740E"/>
    <w:rsid w:val="005277CA"/>
    <w:rsid w:val="00533B66"/>
    <w:rsid w:val="005364E2"/>
    <w:rsid w:val="00537E76"/>
    <w:rsid w:val="00540767"/>
    <w:rsid w:val="00541FF1"/>
    <w:rsid w:val="005441E9"/>
    <w:rsid w:val="0054455B"/>
    <w:rsid w:val="00545640"/>
    <w:rsid w:val="005505CF"/>
    <w:rsid w:val="005539B1"/>
    <w:rsid w:val="0055721B"/>
    <w:rsid w:val="005603E6"/>
    <w:rsid w:val="0056200F"/>
    <w:rsid w:val="00562BBF"/>
    <w:rsid w:val="005638BA"/>
    <w:rsid w:val="0056552B"/>
    <w:rsid w:val="00570594"/>
    <w:rsid w:val="00572E6B"/>
    <w:rsid w:val="00574F3A"/>
    <w:rsid w:val="005751B4"/>
    <w:rsid w:val="0057606A"/>
    <w:rsid w:val="00577825"/>
    <w:rsid w:val="00577FC4"/>
    <w:rsid w:val="005805CD"/>
    <w:rsid w:val="00581CDF"/>
    <w:rsid w:val="00581EC7"/>
    <w:rsid w:val="00582D20"/>
    <w:rsid w:val="005834EF"/>
    <w:rsid w:val="00585535"/>
    <w:rsid w:val="00590A71"/>
    <w:rsid w:val="0059139D"/>
    <w:rsid w:val="00594326"/>
    <w:rsid w:val="00596541"/>
    <w:rsid w:val="005A03A3"/>
    <w:rsid w:val="005A07CA"/>
    <w:rsid w:val="005A1AA1"/>
    <w:rsid w:val="005A20BA"/>
    <w:rsid w:val="005A2AD9"/>
    <w:rsid w:val="005A436A"/>
    <w:rsid w:val="005A7F32"/>
    <w:rsid w:val="005B0E67"/>
    <w:rsid w:val="005B2F32"/>
    <w:rsid w:val="005B3E60"/>
    <w:rsid w:val="005B4535"/>
    <w:rsid w:val="005B4C14"/>
    <w:rsid w:val="005B54BD"/>
    <w:rsid w:val="005B5897"/>
    <w:rsid w:val="005B597D"/>
    <w:rsid w:val="005B7969"/>
    <w:rsid w:val="005C0245"/>
    <w:rsid w:val="005C4F5C"/>
    <w:rsid w:val="005C6711"/>
    <w:rsid w:val="005D07DD"/>
    <w:rsid w:val="005D1278"/>
    <w:rsid w:val="005D7150"/>
    <w:rsid w:val="005E1580"/>
    <w:rsid w:val="005E3D78"/>
    <w:rsid w:val="005E650D"/>
    <w:rsid w:val="005E7CFB"/>
    <w:rsid w:val="005F065D"/>
    <w:rsid w:val="005F07E8"/>
    <w:rsid w:val="005F08E6"/>
    <w:rsid w:val="005F19A7"/>
    <w:rsid w:val="005F1B7F"/>
    <w:rsid w:val="005F1DA2"/>
    <w:rsid w:val="005F2033"/>
    <w:rsid w:val="005F2551"/>
    <w:rsid w:val="005F4FE3"/>
    <w:rsid w:val="005F5E9F"/>
    <w:rsid w:val="005F610F"/>
    <w:rsid w:val="005F695D"/>
    <w:rsid w:val="005F705F"/>
    <w:rsid w:val="005F7ACD"/>
    <w:rsid w:val="00601D01"/>
    <w:rsid w:val="00605F37"/>
    <w:rsid w:val="006111CB"/>
    <w:rsid w:val="006130D2"/>
    <w:rsid w:val="00613F81"/>
    <w:rsid w:val="0061503F"/>
    <w:rsid w:val="00616AA4"/>
    <w:rsid w:val="00617010"/>
    <w:rsid w:val="00617483"/>
    <w:rsid w:val="006218E4"/>
    <w:rsid w:val="00622066"/>
    <w:rsid w:val="0062290B"/>
    <w:rsid w:val="00623AC7"/>
    <w:rsid w:val="00624BB4"/>
    <w:rsid w:val="006261BA"/>
    <w:rsid w:val="00627683"/>
    <w:rsid w:val="00627BCF"/>
    <w:rsid w:val="00627E33"/>
    <w:rsid w:val="00631C80"/>
    <w:rsid w:val="0063341B"/>
    <w:rsid w:val="00633508"/>
    <w:rsid w:val="0063508B"/>
    <w:rsid w:val="00635799"/>
    <w:rsid w:val="0064072F"/>
    <w:rsid w:val="00640A99"/>
    <w:rsid w:val="006464A0"/>
    <w:rsid w:val="00646961"/>
    <w:rsid w:val="006509B3"/>
    <w:rsid w:val="0065149F"/>
    <w:rsid w:val="006524E9"/>
    <w:rsid w:val="006526B6"/>
    <w:rsid w:val="00653295"/>
    <w:rsid w:val="0065732E"/>
    <w:rsid w:val="006577AF"/>
    <w:rsid w:val="00657D5A"/>
    <w:rsid w:val="00660992"/>
    <w:rsid w:val="00661128"/>
    <w:rsid w:val="00662A4F"/>
    <w:rsid w:val="00662C01"/>
    <w:rsid w:val="0066330A"/>
    <w:rsid w:val="00663636"/>
    <w:rsid w:val="00664032"/>
    <w:rsid w:val="0066503D"/>
    <w:rsid w:val="006665BA"/>
    <w:rsid w:val="00667E07"/>
    <w:rsid w:val="00667FF2"/>
    <w:rsid w:val="00671BDA"/>
    <w:rsid w:val="00674FA9"/>
    <w:rsid w:val="00675DA0"/>
    <w:rsid w:val="00675EF8"/>
    <w:rsid w:val="00677A2F"/>
    <w:rsid w:val="0068198C"/>
    <w:rsid w:val="00681F67"/>
    <w:rsid w:val="00683C8A"/>
    <w:rsid w:val="006871EE"/>
    <w:rsid w:val="00687BCB"/>
    <w:rsid w:val="00690F8F"/>
    <w:rsid w:val="00692772"/>
    <w:rsid w:val="006930C8"/>
    <w:rsid w:val="00694535"/>
    <w:rsid w:val="00695314"/>
    <w:rsid w:val="00696353"/>
    <w:rsid w:val="006A081B"/>
    <w:rsid w:val="006A1A09"/>
    <w:rsid w:val="006A1F52"/>
    <w:rsid w:val="006A317C"/>
    <w:rsid w:val="006A3F14"/>
    <w:rsid w:val="006A3F92"/>
    <w:rsid w:val="006A6FE3"/>
    <w:rsid w:val="006A79E2"/>
    <w:rsid w:val="006A7B3C"/>
    <w:rsid w:val="006A7EC6"/>
    <w:rsid w:val="006B02F5"/>
    <w:rsid w:val="006B0387"/>
    <w:rsid w:val="006B19DD"/>
    <w:rsid w:val="006B31FF"/>
    <w:rsid w:val="006B3391"/>
    <w:rsid w:val="006B59DE"/>
    <w:rsid w:val="006B5EC2"/>
    <w:rsid w:val="006C018B"/>
    <w:rsid w:val="006C1031"/>
    <w:rsid w:val="006C1247"/>
    <w:rsid w:val="006C56ED"/>
    <w:rsid w:val="006C5BDC"/>
    <w:rsid w:val="006C61F5"/>
    <w:rsid w:val="006C6307"/>
    <w:rsid w:val="006C67FD"/>
    <w:rsid w:val="006D1832"/>
    <w:rsid w:val="006D280F"/>
    <w:rsid w:val="006D33DC"/>
    <w:rsid w:val="006D35EF"/>
    <w:rsid w:val="006D4AD9"/>
    <w:rsid w:val="006D7C60"/>
    <w:rsid w:val="006E0A41"/>
    <w:rsid w:val="006E11C9"/>
    <w:rsid w:val="006E1275"/>
    <w:rsid w:val="006E1CCC"/>
    <w:rsid w:val="006E2118"/>
    <w:rsid w:val="006E28CB"/>
    <w:rsid w:val="006E2F9D"/>
    <w:rsid w:val="006E2FC8"/>
    <w:rsid w:val="006E3F17"/>
    <w:rsid w:val="006E45D9"/>
    <w:rsid w:val="006E751C"/>
    <w:rsid w:val="006F196D"/>
    <w:rsid w:val="006F1BA6"/>
    <w:rsid w:val="006F1CF6"/>
    <w:rsid w:val="006F267C"/>
    <w:rsid w:val="006F3993"/>
    <w:rsid w:val="006F67FA"/>
    <w:rsid w:val="006F6B2A"/>
    <w:rsid w:val="00703BB8"/>
    <w:rsid w:val="00704811"/>
    <w:rsid w:val="00706596"/>
    <w:rsid w:val="007116B0"/>
    <w:rsid w:val="007118A3"/>
    <w:rsid w:val="00712575"/>
    <w:rsid w:val="007148C3"/>
    <w:rsid w:val="007153EE"/>
    <w:rsid w:val="007162EC"/>
    <w:rsid w:val="00716689"/>
    <w:rsid w:val="00716B8F"/>
    <w:rsid w:val="00717E7C"/>
    <w:rsid w:val="0072047F"/>
    <w:rsid w:val="00722F7C"/>
    <w:rsid w:val="00724BBD"/>
    <w:rsid w:val="007279F8"/>
    <w:rsid w:val="00730EF9"/>
    <w:rsid w:val="00732200"/>
    <w:rsid w:val="00732A82"/>
    <w:rsid w:val="007332A1"/>
    <w:rsid w:val="007334BC"/>
    <w:rsid w:val="00734642"/>
    <w:rsid w:val="00734DF0"/>
    <w:rsid w:val="00734E58"/>
    <w:rsid w:val="00735214"/>
    <w:rsid w:val="007458A7"/>
    <w:rsid w:val="0075088F"/>
    <w:rsid w:val="0075099F"/>
    <w:rsid w:val="00751526"/>
    <w:rsid w:val="0075608A"/>
    <w:rsid w:val="00756D83"/>
    <w:rsid w:val="00760056"/>
    <w:rsid w:val="00763633"/>
    <w:rsid w:val="0076461B"/>
    <w:rsid w:val="007652C9"/>
    <w:rsid w:val="007654D6"/>
    <w:rsid w:val="00770C75"/>
    <w:rsid w:val="00770ED6"/>
    <w:rsid w:val="00771E68"/>
    <w:rsid w:val="00772670"/>
    <w:rsid w:val="007747D6"/>
    <w:rsid w:val="00774A2C"/>
    <w:rsid w:val="007778C4"/>
    <w:rsid w:val="00777932"/>
    <w:rsid w:val="00782AA4"/>
    <w:rsid w:val="007835F4"/>
    <w:rsid w:val="007944C5"/>
    <w:rsid w:val="00794925"/>
    <w:rsid w:val="007950D2"/>
    <w:rsid w:val="00795AC7"/>
    <w:rsid w:val="00796F33"/>
    <w:rsid w:val="00797A70"/>
    <w:rsid w:val="00797B09"/>
    <w:rsid w:val="007A22F8"/>
    <w:rsid w:val="007A2D4F"/>
    <w:rsid w:val="007A398A"/>
    <w:rsid w:val="007A3D8D"/>
    <w:rsid w:val="007A77CC"/>
    <w:rsid w:val="007B1E5E"/>
    <w:rsid w:val="007B5291"/>
    <w:rsid w:val="007C01D7"/>
    <w:rsid w:val="007C321F"/>
    <w:rsid w:val="007C46B8"/>
    <w:rsid w:val="007C4F2F"/>
    <w:rsid w:val="007C5BDF"/>
    <w:rsid w:val="007C7CAA"/>
    <w:rsid w:val="007D0DEC"/>
    <w:rsid w:val="007D2C26"/>
    <w:rsid w:val="007D3CDD"/>
    <w:rsid w:val="007D3F24"/>
    <w:rsid w:val="007D782E"/>
    <w:rsid w:val="007E137E"/>
    <w:rsid w:val="007E1EA2"/>
    <w:rsid w:val="007E45BF"/>
    <w:rsid w:val="007E5071"/>
    <w:rsid w:val="007E652C"/>
    <w:rsid w:val="007E79A0"/>
    <w:rsid w:val="007F5CB9"/>
    <w:rsid w:val="00803017"/>
    <w:rsid w:val="008033F8"/>
    <w:rsid w:val="0080371B"/>
    <w:rsid w:val="00804548"/>
    <w:rsid w:val="00807301"/>
    <w:rsid w:val="00810B0D"/>
    <w:rsid w:val="00811FBA"/>
    <w:rsid w:val="00812271"/>
    <w:rsid w:val="0081542B"/>
    <w:rsid w:val="00816AAA"/>
    <w:rsid w:val="008208A9"/>
    <w:rsid w:val="00820CBA"/>
    <w:rsid w:val="00824446"/>
    <w:rsid w:val="008273B9"/>
    <w:rsid w:val="00827FC0"/>
    <w:rsid w:val="0083284E"/>
    <w:rsid w:val="00833175"/>
    <w:rsid w:val="00834090"/>
    <w:rsid w:val="00837D8C"/>
    <w:rsid w:val="008417CF"/>
    <w:rsid w:val="00842393"/>
    <w:rsid w:val="00843132"/>
    <w:rsid w:val="00844C2E"/>
    <w:rsid w:val="00847196"/>
    <w:rsid w:val="00847CB5"/>
    <w:rsid w:val="00847FC8"/>
    <w:rsid w:val="008539DD"/>
    <w:rsid w:val="00854818"/>
    <w:rsid w:val="00854AF4"/>
    <w:rsid w:val="0085531C"/>
    <w:rsid w:val="00855BB6"/>
    <w:rsid w:val="00856C57"/>
    <w:rsid w:val="0086060C"/>
    <w:rsid w:val="00864303"/>
    <w:rsid w:val="00866B3F"/>
    <w:rsid w:val="00866CB6"/>
    <w:rsid w:val="008670C0"/>
    <w:rsid w:val="008719DF"/>
    <w:rsid w:val="00872F48"/>
    <w:rsid w:val="008736CD"/>
    <w:rsid w:val="00873C7C"/>
    <w:rsid w:val="00874DBB"/>
    <w:rsid w:val="0087547B"/>
    <w:rsid w:val="00881023"/>
    <w:rsid w:val="00882669"/>
    <w:rsid w:val="00882F3E"/>
    <w:rsid w:val="00883DEB"/>
    <w:rsid w:val="00885652"/>
    <w:rsid w:val="00885EE4"/>
    <w:rsid w:val="0088627F"/>
    <w:rsid w:val="008864B4"/>
    <w:rsid w:val="00890516"/>
    <w:rsid w:val="0089103A"/>
    <w:rsid w:val="00896FB4"/>
    <w:rsid w:val="00897D5D"/>
    <w:rsid w:val="008A0026"/>
    <w:rsid w:val="008A0586"/>
    <w:rsid w:val="008A62A4"/>
    <w:rsid w:val="008B0D2C"/>
    <w:rsid w:val="008B0F30"/>
    <w:rsid w:val="008B1ADC"/>
    <w:rsid w:val="008B1FDD"/>
    <w:rsid w:val="008B38C7"/>
    <w:rsid w:val="008B4625"/>
    <w:rsid w:val="008B63D8"/>
    <w:rsid w:val="008B7A31"/>
    <w:rsid w:val="008B7DC0"/>
    <w:rsid w:val="008B7F7A"/>
    <w:rsid w:val="008C1057"/>
    <w:rsid w:val="008C2F07"/>
    <w:rsid w:val="008C5A73"/>
    <w:rsid w:val="008C64FA"/>
    <w:rsid w:val="008C6E2C"/>
    <w:rsid w:val="008D3EEA"/>
    <w:rsid w:val="008D4364"/>
    <w:rsid w:val="008D4C32"/>
    <w:rsid w:val="008D612D"/>
    <w:rsid w:val="008D7A44"/>
    <w:rsid w:val="008E1E9B"/>
    <w:rsid w:val="008E2529"/>
    <w:rsid w:val="008E55D9"/>
    <w:rsid w:val="008F07FC"/>
    <w:rsid w:val="008F0B99"/>
    <w:rsid w:val="008F2097"/>
    <w:rsid w:val="008F3420"/>
    <w:rsid w:val="008F3B11"/>
    <w:rsid w:val="008F4C39"/>
    <w:rsid w:val="008F57D9"/>
    <w:rsid w:val="008F7D09"/>
    <w:rsid w:val="008F7FBD"/>
    <w:rsid w:val="009001C0"/>
    <w:rsid w:val="00900204"/>
    <w:rsid w:val="0090241B"/>
    <w:rsid w:val="00905CAB"/>
    <w:rsid w:val="00907C63"/>
    <w:rsid w:val="0091010B"/>
    <w:rsid w:val="00910B74"/>
    <w:rsid w:val="00911080"/>
    <w:rsid w:val="009119CF"/>
    <w:rsid w:val="00911AFA"/>
    <w:rsid w:val="00912A99"/>
    <w:rsid w:val="00914A27"/>
    <w:rsid w:val="00915E30"/>
    <w:rsid w:val="009206EA"/>
    <w:rsid w:val="00921D03"/>
    <w:rsid w:val="00922905"/>
    <w:rsid w:val="00925C12"/>
    <w:rsid w:val="00930AE4"/>
    <w:rsid w:val="00933B9D"/>
    <w:rsid w:val="00934948"/>
    <w:rsid w:val="00935D01"/>
    <w:rsid w:val="00937CFA"/>
    <w:rsid w:val="0094212E"/>
    <w:rsid w:val="009520EC"/>
    <w:rsid w:val="009539F9"/>
    <w:rsid w:val="00956991"/>
    <w:rsid w:val="00957013"/>
    <w:rsid w:val="009573C1"/>
    <w:rsid w:val="009614DE"/>
    <w:rsid w:val="009622FB"/>
    <w:rsid w:val="00962EC3"/>
    <w:rsid w:val="0096402A"/>
    <w:rsid w:val="0096421A"/>
    <w:rsid w:val="00964BAB"/>
    <w:rsid w:val="00964C96"/>
    <w:rsid w:val="00965A4E"/>
    <w:rsid w:val="00967734"/>
    <w:rsid w:val="00971972"/>
    <w:rsid w:val="009729EF"/>
    <w:rsid w:val="00972FCC"/>
    <w:rsid w:val="00976810"/>
    <w:rsid w:val="009804F8"/>
    <w:rsid w:val="0098132A"/>
    <w:rsid w:val="00981A3F"/>
    <w:rsid w:val="0098290F"/>
    <w:rsid w:val="00983327"/>
    <w:rsid w:val="0098337B"/>
    <w:rsid w:val="00984F7F"/>
    <w:rsid w:val="00986C40"/>
    <w:rsid w:val="00991003"/>
    <w:rsid w:val="00991933"/>
    <w:rsid w:val="00997C86"/>
    <w:rsid w:val="009A0D42"/>
    <w:rsid w:val="009A3655"/>
    <w:rsid w:val="009A3E24"/>
    <w:rsid w:val="009A6525"/>
    <w:rsid w:val="009A6D57"/>
    <w:rsid w:val="009A6FAD"/>
    <w:rsid w:val="009A7A2D"/>
    <w:rsid w:val="009A7A41"/>
    <w:rsid w:val="009A7D0A"/>
    <w:rsid w:val="009B1DA5"/>
    <w:rsid w:val="009B2586"/>
    <w:rsid w:val="009B3B62"/>
    <w:rsid w:val="009B48F5"/>
    <w:rsid w:val="009B71CA"/>
    <w:rsid w:val="009B79E3"/>
    <w:rsid w:val="009B7FF3"/>
    <w:rsid w:val="009C02D3"/>
    <w:rsid w:val="009C0660"/>
    <w:rsid w:val="009D12D9"/>
    <w:rsid w:val="009D6D92"/>
    <w:rsid w:val="009E1C41"/>
    <w:rsid w:val="009E22F0"/>
    <w:rsid w:val="009E26C1"/>
    <w:rsid w:val="009E5781"/>
    <w:rsid w:val="009F0740"/>
    <w:rsid w:val="009F2088"/>
    <w:rsid w:val="009F25EC"/>
    <w:rsid w:val="009F344F"/>
    <w:rsid w:val="009F4313"/>
    <w:rsid w:val="009F45C8"/>
    <w:rsid w:val="009F5441"/>
    <w:rsid w:val="009F5EF9"/>
    <w:rsid w:val="009F6C3B"/>
    <w:rsid w:val="009F7427"/>
    <w:rsid w:val="009F7CAA"/>
    <w:rsid w:val="00A0031B"/>
    <w:rsid w:val="00A00E69"/>
    <w:rsid w:val="00A032BA"/>
    <w:rsid w:val="00A03304"/>
    <w:rsid w:val="00A130C7"/>
    <w:rsid w:val="00A14705"/>
    <w:rsid w:val="00A15554"/>
    <w:rsid w:val="00A22466"/>
    <w:rsid w:val="00A23704"/>
    <w:rsid w:val="00A23CEB"/>
    <w:rsid w:val="00A2540A"/>
    <w:rsid w:val="00A25D7F"/>
    <w:rsid w:val="00A274B2"/>
    <w:rsid w:val="00A30303"/>
    <w:rsid w:val="00A32066"/>
    <w:rsid w:val="00A3403D"/>
    <w:rsid w:val="00A347E3"/>
    <w:rsid w:val="00A3566C"/>
    <w:rsid w:val="00A36AF5"/>
    <w:rsid w:val="00A36F3B"/>
    <w:rsid w:val="00A37774"/>
    <w:rsid w:val="00A40A4C"/>
    <w:rsid w:val="00A411AE"/>
    <w:rsid w:val="00A41960"/>
    <w:rsid w:val="00A41D68"/>
    <w:rsid w:val="00A434F1"/>
    <w:rsid w:val="00A44437"/>
    <w:rsid w:val="00A44DB1"/>
    <w:rsid w:val="00A4601C"/>
    <w:rsid w:val="00A46520"/>
    <w:rsid w:val="00A46C04"/>
    <w:rsid w:val="00A50257"/>
    <w:rsid w:val="00A505E7"/>
    <w:rsid w:val="00A50DC9"/>
    <w:rsid w:val="00A52F55"/>
    <w:rsid w:val="00A538ED"/>
    <w:rsid w:val="00A5541E"/>
    <w:rsid w:val="00A556AD"/>
    <w:rsid w:val="00A608DE"/>
    <w:rsid w:val="00A60DC7"/>
    <w:rsid w:val="00A60F43"/>
    <w:rsid w:val="00A63191"/>
    <w:rsid w:val="00A6333D"/>
    <w:rsid w:val="00A639AA"/>
    <w:rsid w:val="00A64046"/>
    <w:rsid w:val="00A64BD0"/>
    <w:rsid w:val="00A6505A"/>
    <w:rsid w:val="00A6581B"/>
    <w:rsid w:val="00A67F3A"/>
    <w:rsid w:val="00A709BD"/>
    <w:rsid w:val="00A8014B"/>
    <w:rsid w:val="00A81131"/>
    <w:rsid w:val="00A81841"/>
    <w:rsid w:val="00A82A00"/>
    <w:rsid w:val="00A82D9C"/>
    <w:rsid w:val="00A84818"/>
    <w:rsid w:val="00A85001"/>
    <w:rsid w:val="00A8595B"/>
    <w:rsid w:val="00A86CEA"/>
    <w:rsid w:val="00A875E8"/>
    <w:rsid w:val="00A9066A"/>
    <w:rsid w:val="00A90828"/>
    <w:rsid w:val="00A90841"/>
    <w:rsid w:val="00A937F2"/>
    <w:rsid w:val="00A974B8"/>
    <w:rsid w:val="00AA1E89"/>
    <w:rsid w:val="00AA2042"/>
    <w:rsid w:val="00AA3121"/>
    <w:rsid w:val="00AA426E"/>
    <w:rsid w:val="00AA4475"/>
    <w:rsid w:val="00AA597F"/>
    <w:rsid w:val="00AA6DA1"/>
    <w:rsid w:val="00AB0730"/>
    <w:rsid w:val="00AB07D7"/>
    <w:rsid w:val="00AB0F38"/>
    <w:rsid w:val="00AB1686"/>
    <w:rsid w:val="00AB3450"/>
    <w:rsid w:val="00AB43AD"/>
    <w:rsid w:val="00AB6811"/>
    <w:rsid w:val="00AC13DE"/>
    <w:rsid w:val="00AC1E24"/>
    <w:rsid w:val="00AC23CD"/>
    <w:rsid w:val="00AC29B4"/>
    <w:rsid w:val="00AC3F97"/>
    <w:rsid w:val="00AC4DA1"/>
    <w:rsid w:val="00AC6116"/>
    <w:rsid w:val="00AC7A7A"/>
    <w:rsid w:val="00AC7A7C"/>
    <w:rsid w:val="00AD0672"/>
    <w:rsid w:val="00AD1BD2"/>
    <w:rsid w:val="00AD2DAB"/>
    <w:rsid w:val="00AD34BB"/>
    <w:rsid w:val="00AD6421"/>
    <w:rsid w:val="00AD7FA6"/>
    <w:rsid w:val="00AE064A"/>
    <w:rsid w:val="00AE1B69"/>
    <w:rsid w:val="00AE3FF6"/>
    <w:rsid w:val="00AE6D44"/>
    <w:rsid w:val="00AF0A4F"/>
    <w:rsid w:val="00AF1EC1"/>
    <w:rsid w:val="00AF483B"/>
    <w:rsid w:val="00AF4EAC"/>
    <w:rsid w:val="00AF558D"/>
    <w:rsid w:val="00AF7077"/>
    <w:rsid w:val="00AF70D0"/>
    <w:rsid w:val="00B00AD5"/>
    <w:rsid w:val="00B03411"/>
    <w:rsid w:val="00B03921"/>
    <w:rsid w:val="00B03FA8"/>
    <w:rsid w:val="00B05117"/>
    <w:rsid w:val="00B07885"/>
    <w:rsid w:val="00B07A2E"/>
    <w:rsid w:val="00B124C0"/>
    <w:rsid w:val="00B129EC"/>
    <w:rsid w:val="00B13D46"/>
    <w:rsid w:val="00B16F23"/>
    <w:rsid w:val="00B17432"/>
    <w:rsid w:val="00B17FF5"/>
    <w:rsid w:val="00B24D4D"/>
    <w:rsid w:val="00B25D7E"/>
    <w:rsid w:val="00B270C9"/>
    <w:rsid w:val="00B35B8A"/>
    <w:rsid w:val="00B3606C"/>
    <w:rsid w:val="00B40783"/>
    <w:rsid w:val="00B44603"/>
    <w:rsid w:val="00B44F33"/>
    <w:rsid w:val="00B45C02"/>
    <w:rsid w:val="00B46AC0"/>
    <w:rsid w:val="00B5048B"/>
    <w:rsid w:val="00B52B1D"/>
    <w:rsid w:val="00B5375D"/>
    <w:rsid w:val="00B5376A"/>
    <w:rsid w:val="00B5718E"/>
    <w:rsid w:val="00B57265"/>
    <w:rsid w:val="00B60599"/>
    <w:rsid w:val="00B633C2"/>
    <w:rsid w:val="00B63400"/>
    <w:rsid w:val="00B65142"/>
    <w:rsid w:val="00B66AE0"/>
    <w:rsid w:val="00B66E1C"/>
    <w:rsid w:val="00B747BD"/>
    <w:rsid w:val="00B76229"/>
    <w:rsid w:val="00B76995"/>
    <w:rsid w:val="00B80157"/>
    <w:rsid w:val="00B8029F"/>
    <w:rsid w:val="00B81175"/>
    <w:rsid w:val="00B81656"/>
    <w:rsid w:val="00B864F0"/>
    <w:rsid w:val="00B91120"/>
    <w:rsid w:val="00B91AD6"/>
    <w:rsid w:val="00B9241B"/>
    <w:rsid w:val="00B92F65"/>
    <w:rsid w:val="00B930E0"/>
    <w:rsid w:val="00B94627"/>
    <w:rsid w:val="00BA0599"/>
    <w:rsid w:val="00BA1D84"/>
    <w:rsid w:val="00BA2726"/>
    <w:rsid w:val="00BA41C8"/>
    <w:rsid w:val="00BA6141"/>
    <w:rsid w:val="00BA69DA"/>
    <w:rsid w:val="00BA728C"/>
    <w:rsid w:val="00BA7704"/>
    <w:rsid w:val="00BB1B8F"/>
    <w:rsid w:val="00BB2C3E"/>
    <w:rsid w:val="00BB3095"/>
    <w:rsid w:val="00BB72D2"/>
    <w:rsid w:val="00BC5A99"/>
    <w:rsid w:val="00BC6BCE"/>
    <w:rsid w:val="00BC7497"/>
    <w:rsid w:val="00BD064B"/>
    <w:rsid w:val="00BD0E46"/>
    <w:rsid w:val="00BD0FC7"/>
    <w:rsid w:val="00BD1CE5"/>
    <w:rsid w:val="00BD1DE2"/>
    <w:rsid w:val="00BD2441"/>
    <w:rsid w:val="00BD2D76"/>
    <w:rsid w:val="00BD4B4C"/>
    <w:rsid w:val="00BD766D"/>
    <w:rsid w:val="00BE0736"/>
    <w:rsid w:val="00BE1719"/>
    <w:rsid w:val="00BE3E57"/>
    <w:rsid w:val="00BE4408"/>
    <w:rsid w:val="00BE4454"/>
    <w:rsid w:val="00BE501B"/>
    <w:rsid w:val="00BE7374"/>
    <w:rsid w:val="00BE746C"/>
    <w:rsid w:val="00BE7C09"/>
    <w:rsid w:val="00BF28F7"/>
    <w:rsid w:val="00BF28FF"/>
    <w:rsid w:val="00BF4DBA"/>
    <w:rsid w:val="00BF7082"/>
    <w:rsid w:val="00C0076F"/>
    <w:rsid w:val="00C02630"/>
    <w:rsid w:val="00C0331D"/>
    <w:rsid w:val="00C03618"/>
    <w:rsid w:val="00C0773E"/>
    <w:rsid w:val="00C10A15"/>
    <w:rsid w:val="00C10DBA"/>
    <w:rsid w:val="00C12D12"/>
    <w:rsid w:val="00C14466"/>
    <w:rsid w:val="00C171CA"/>
    <w:rsid w:val="00C17316"/>
    <w:rsid w:val="00C17437"/>
    <w:rsid w:val="00C17866"/>
    <w:rsid w:val="00C17C08"/>
    <w:rsid w:val="00C22B7E"/>
    <w:rsid w:val="00C26055"/>
    <w:rsid w:val="00C260C8"/>
    <w:rsid w:val="00C26471"/>
    <w:rsid w:val="00C32FC6"/>
    <w:rsid w:val="00C333D2"/>
    <w:rsid w:val="00C358FD"/>
    <w:rsid w:val="00C417A7"/>
    <w:rsid w:val="00C4292A"/>
    <w:rsid w:val="00C44941"/>
    <w:rsid w:val="00C44CF8"/>
    <w:rsid w:val="00C46EDC"/>
    <w:rsid w:val="00C508CC"/>
    <w:rsid w:val="00C52377"/>
    <w:rsid w:val="00C52873"/>
    <w:rsid w:val="00C53344"/>
    <w:rsid w:val="00C53A5F"/>
    <w:rsid w:val="00C553F6"/>
    <w:rsid w:val="00C56188"/>
    <w:rsid w:val="00C611AB"/>
    <w:rsid w:val="00C62AEE"/>
    <w:rsid w:val="00C6326A"/>
    <w:rsid w:val="00C63AEC"/>
    <w:rsid w:val="00C65782"/>
    <w:rsid w:val="00C66106"/>
    <w:rsid w:val="00C6720C"/>
    <w:rsid w:val="00C70449"/>
    <w:rsid w:val="00C70E2D"/>
    <w:rsid w:val="00C72325"/>
    <w:rsid w:val="00C7746B"/>
    <w:rsid w:val="00C77B05"/>
    <w:rsid w:val="00C81509"/>
    <w:rsid w:val="00C81B84"/>
    <w:rsid w:val="00C82A32"/>
    <w:rsid w:val="00C860DC"/>
    <w:rsid w:val="00C865C6"/>
    <w:rsid w:val="00C900F7"/>
    <w:rsid w:val="00C9074D"/>
    <w:rsid w:val="00C914A9"/>
    <w:rsid w:val="00C9177E"/>
    <w:rsid w:val="00C91A2C"/>
    <w:rsid w:val="00C91CA8"/>
    <w:rsid w:val="00C9344F"/>
    <w:rsid w:val="00C93D34"/>
    <w:rsid w:val="00C94EA1"/>
    <w:rsid w:val="00C94EE9"/>
    <w:rsid w:val="00C9536E"/>
    <w:rsid w:val="00C953F8"/>
    <w:rsid w:val="00C96238"/>
    <w:rsid w:val="00C96ADA"/>
    <w:rsid w:val="00CA1137"/>
    <w:rsid w:val="00CA1FBD"/>
    <w:rsid w:val="00CA26BB"/>
    <w:rsid w:val="00CA27AA"/>
    <w:rsid w:val="00CA5DDE"/>
    <w:rsid w:val="00CA6CD6"/>
    <w:rsid w:val="00CA705E"/>
    <w:rsid w:val="00CA76AD"/>
    <w:rsid w:val="00CB090E"/>
    <w:rsid w:val="00CB346B"/>
    <w:rsid w:val="00CB7BC7"/>
    <w:rsid w:val="00CC01C9"/>
    <w:rsid w:val="00CC4937"/>
    <w:rsid w:val="00CC4E13"/>
    <w:rsid w:val="00CC6B6F"/>
    <w:rsid w:val="00CC6C3A"/>
    <w:rsid w:val="00CD0403"/>
    <w:rsid w:val="00CD2C49"/>
    <w:rsid w:val="00CD4081"/>
    <w:rsid w:val="00CD4378"/>
    <w:rsid w:val="00CD6258"/>
    <w:rsid w:val="00CD66E4"/>
    <w:rsid w:val="00CE378A"/>
    <w:rsid w:val="00CF17DA"/>
    <w:rsid w:val="00CF49FC"/>
    <w:rsid w:val="00CF5E26"/>
    <w:rsid w:val="00CF6581"/>
    <w:rsid w:val="00D00A0D"/>
    <w:rsid w:val="00D024E8"/>
    <w:rsid w:val="00D040F2"/>
    <w:rsid w:val="00D04DCE"/>
    <w:rsid w:val="00D06664"/>
    <w:rsid w:val="00D1069B"/>
    <w:rsid w:val="00D11F88"/>
    <w:rsid w:val="00D123AB"/>
    <w:rsid w:val="00D13C6D"/>
    <w:rsid w:val="00D13D81"/>
    <w:rsid w:val="00D14085"/>
    <w:rsid w:val="00D15218"/>
    <w:rsid w:val="00D16A44"/>
    <w:rsid w:val="00D200F4"/>
    <w:rsid w:val="00D240B6"/>
    <w:rsid w:val="00D248FD"/>
    <w:rsid w:val="00D24A27"/>
    <w:rsid w:val="00D3022E"/>
    <w:rsid w:val="00D3308A"/>
    <w:rsid w:val="00D4120A"/>
    <w:rsid w:val="00D424C5"/>
    <w:rsid w:val="00D43FCE"/>
    <w:rsid w:val="00D44239"/>
    <w:rsid w:val="00D468A0"/>
    <w:rsid w:val="00D5070D"/>
    <w:rsid w:val="00D50D36"/>
    <w:rsid w:val="00D556F4"/>
    <w:rsid w:val="00D56150"/>
    <w:rsid w:val="00D6030B"/>
    <w:rsid w:val="00D62A42"/>
    <w:rsid w:val="00D63075"/>
    <w:rsid w:val="00D67F95"/>
    <w:rsid w:val="00D74B6A"/>
    <w:rsid w:val="00D773E6"/>
    <w:rsid w:val="00D80A99"/>
    <w:rsid w:val="00D83672"/>
    <w:rsid w:val="00D839B2"/>
    <w:rsid w:val="00D83C85"/>
    <w:rsid w:val="00D852E8"/>
    <w:rsid w:val="00D856B2"/>
    <w:rsid w:val="00D8694D"/>
    <w:rsid w:val="00D86DC4"/>
    <w:rsid w:val="00D86E2F"/>
    <w:rsid w:val="00D86FB7"/>
    <w:rsid w:val="00D904E4"/>
    <w:rsid w:val="00D928D8"/>
    <w:rsid w:val="00D93F58"/>
    <w:rsid w:val="00D944B2"/>
    <w:rsid w:val="00D95D4E"/>
    <w:rsid w:val="00D96322"/>
    <w:rsid w:val="00D96A16"/>
    <w:rsid w:val="00D971D1"/>
    <w:rsid w:val="00DA04C8"/>
    <w:rsid w:val="00DA078D"/>
    <w:rsid w:val="00DA1FBE"/>
    <w:rsid w:val="00DA3C8E"/>
    <w:rsid w:val="00DA3EE5"/>
    <w:rsid w:val="00DA5EBE"/>
    <w:rsid w:val="00DA6A9F"/>
    <w:rsid w:val="00DB1068"/>
    <w:rsid w:val="00DB1BFF"/>
    <w:rsid w:val="00DB3987"/>
    <w:rsid w:val="00DB5A94"/>
    <w:rsid w:val="00DB6F7F"/>
    <w:rsid w:val="00DB7B1B"/>
    <w:rsid w:val="00DC5812"/>
    <w:rsid w:val="00DC5B17"/>
    <w:rsid w:val="00DC5F73"/>
    <w:rsid w:val="00DC686E"/>
    <w:rsid w:val="00DD17E3"/>
    <w:rsid w:val="00DD1D06"/>
    <w:rsid w:val="00DD2DF9"/>
    <w:rsid w:val="00DD47C4"/>
    <w:rsid w:val="00DD5239"/>
    <w:rsid w:val="00DD5C6E"/>
    <w:rsid w:val="00DD66E7"/>
    <w:rsid w:val="00DD6C2C"/>
    <w:rsid w:val="00DD73DA"/>
    <w:rsid w:val="00DD7956"/>
    <w:rsid w:val="00DE04A0"/>
    <w:rsid w:val="00DE1600"/>
    <w:rsid w:val="00DE36C0"/>
    <w:rsid w:val="00DE7DA2"/>
    <w:rsid w:val="00DF1E39"/>
    <w:rsid w:val="00DF4224"/>
    <w:rsid w:val="00DF4609"/>
    <w:rsid w:val="00DF74E5"/>
    <w:rsid w:val="00DF7B23"/>
    <w:rsid w:val="00E01241"/>
    <w:rsid w:val="00E014BA"/>
    <w:rsid w:val="00E02738"/>
    <w:rsid w:val="00E1024B"/>
    <w:rsid w:val="00E10453"/>
    <w:rsid w:val="00E10DEA"/>
    <w:rsid w:val="00E12958"/>
    <w:rsid w:val="00E13CD1"/>
    <w:rsid w:val="00E14A4D"/>
    <w:rsid w:val="00E151B7"/>
    <w:rsid w:val="00E15703"/>
    <w:rsid w:val="00E20CF8"/>
    <w:rsid w:val="00E20E13"/>
    <w:rsid w:val="00E229B3"/>
    <w:rsid w:val="00E2321E"/>
    <w:rsid w:val="00E232E8"/>
    <w:rsid w:val="00E23509"/>
    <w:rsid w:val="00E23CF3"/>
    <w:rsid w:val="00E23EC3"/>
    <w:rsid w:val="00E24BFA"/>
    <w:rsid w:val="00E27615"/>
    <w:rsid w:val="00E30536"/>
    <w:rsid w:val="00E3122D"/>
    <w:rsid w:val="00E35F93"/>
    <w:rsid w:val="00E36BBA"/>
    <w:rsid w:val="00E36E32"/>
    <w:rsid w:val="00E37469"/>
    <w:rsid w:val="00E4430A"/>
    <w:rsid w:val="00E447BA"/>
    <w:rsid w:val="00E45622"/>
    <w:rsid w:val="00E52142"/>
    <w:rsid w:val="00E532AD"/>
    <w:rsid w:val="00E55210"/>
    <w:rsid w:val="00E60654"/>
    <w:rsid w:val="00E61C6B"/>
    <w:rsid w:val="00E61E51"/>
    <w:rsid w:val="00E626C8"/>
    <w:rsid w:val="00E62C14"/>
    <w:rsid w:val="00E63218"/>
    <w:rsid w:val="00E635CA"/>
    <w:rsid w:val="00E63AD5"/>
    <w:rsid w:val="00E65E1F"/>
    <w:rsid w:val="00E66552"/>
    <w:rsid w:val="00E6673F"/>
    <w:rsid w:val="00E67B6A"/>
    <w:rsid w:val="00E70133"/>
    <w:rsid w:val="00E71754"/>
    <w:rsid w:val="00E71F74"/>
    <w:rsid w:val="00E72606"/>
    <w:rsid w:val="00E74763"/>
    <w:rsid w:val="00E7503C"/>
    <w:rsid w:val="00E7522D"/>
    <w:rsid w:val="00E76D70"/>
    <w:rsid w:val="00E779F0"/>
    <w:rsid w:val="00E80DA6"/>
    <w:rsid w:val="00E812C6"/>
    <w:rsid w:val="00E81CA0"/>
    <w:rsid w:val="00E823E7"/>
    <w:rsid w:val="00E83820"/>
    <w:rsid w:val="00E83A9E"/>
    <w:rsid w:val="00E84044"/>
    <w:rsid w:val="00E848A0"/>
    <w:rsid w:val="00E85033"/>
    <w:rsid w:val="00E86EF8"/>
    <w:rsid w:val="00E87273"/>
    <w:rsid w:val="00E9066C"/>
    <w:rsid w:val="00E96291"/>
    <w:rsid w:val="00E974AD"/>
    <w:rsid w:val="00EA2B50"/>
    <w:rsid w:val="00EA34B7"/>
    <w:rsid w:val="00EA7774"/>
    <w:rsid w:val="00EB168B"/>
    <w:rsid w:val="00EB2DA5"/>
    <w:rsid w:val="00EB44B8"/>
    <w:rsid w:val="00EB5B13"/>
    <w:rsid w:val="00EB796A"/>
    <w:rsid w:val="00EC4BB9"/>
    <w:rsid w:val="00EC50D3"/>
    <w:rsid w:val="00EC645C"/>
    <w:rsid w:val="00EC673F"/>
    <w:rsid w:val="00ED1023"/>
    <w:rsid w:val="00ED1936"/>
    <w:rsid w:val="00ED744B"/>
    <w:rsid w:val="00ED77EF"/>
    <w:rsid w:val="00EE0E45"/>
    <w:rsid w:val="00EE1D95"/>
    <w:rsid w:val="00EE2807"/>
    <w:rsid w:val="00EE36BE"/>
    <w:rsid w:val="00EE4383"/>
    <w:rsid w:val="00EE655B"/>
    <w:rsid w:val="00EE6B3F"/>
    <w:rsid w:val="00EF0682"/>
    <w:rsid w:val="00EF0D00"/>
    <w:rsid w:val="00EF4A21"/>
    <w:rsid w:val="00EF7FB1"/>
    <w:rsid w:val="00F01022"/>
    <w:rsid w:val="00F0254C"/>
    <w:rsid w:val="00F0664D"/>
    <w:rsid w:val="00F06CB3"/>
    <w:rsid w:val="00F10BB9"/>
    <w:rsid w:val="00F120B7"/>
    <w:rsid w:val="00F12439"/>
    <w:rsid w:val="00F15580"/>
    <w:rsid w:val="00F177E8"/>
    <w:rsid w:val="00F2154F"/>
    <w:rsid w:val="00F23AAD"/>
    <w:rsid w:val="00F23D24"/>
    <w:rsid w:val="00F2619C"/>
    <w:rsid w:val="00F27EE0"/>
    <w:rsid w:val="00F333F2"/>
    <w:rsid w:val="00F358C6"/>
    <w:rsid w:val="00F36A1B"/>
    <w:rsid w:val="00F41B5C"/>
    <w:rsid w:val="00F42868"/>
    <w:rsid w:val="00F42D9B"/>
    <w:rsid w:val="00F43927"/>
    <w:rsid w:val="00F50413"/>
    <w:rsid w:val="00F508B7"/>
    <w:rsid w:val="00F51213"/>
    <w:rsid w:val="00F51657"/>
    <w:rsid w:val="00F5296C"/>
    <w:rsid w:val="00F531E3"/>
    <w:rsid w:val="00F548FC"/>
    <w:rsid w:val="00F54B02"/>
    <w:rsid w:val="00F54CAD"/>
    <w:rsid w:val="00F55D0C"/>
    <w:rsid w:val="00F560AB"/>
    <w:rsid w:val="00F57C9A"/>
    <w:rsid w:val="00F60D4F"/>
    <w:rsid w:val="00F62F6E"/>
    <w:rsid w:val="00F64279"/>
    <w:rsid w:val="00F64788"/>
    <w:rsid w:val="00F64A77"/>
    <w:rsid w:val="00F65193"/>
    <w:rsid w:val="00F65524"/>
    <w:rsid w:val="00F662D9"/>
    <w:rsid w:val="00F676E3"/>
    <w:rsid w:val="00F70724"/>
    <w:rsid w:val="00F77D68"/>
    <w:rsid w:val="00F77FA3"/>
    <w:rsid w:val="00F80238"/>
    <w:rsid w:val="00F81D2A"/>
    <w:rsid w:val="00F823C5"/>
    <w:rsid w:val="00F928A9"/>
    <w:rsid w:val="00F93E9E"/>
    <w:rsid w:val="00F96EF8"/>
    <w:rsid w:val="00FA1732"/>
    <w:rsid w:val="00FA2737"/>
    <w:rsid w:val="00FA4CD6"/>
    <w:rsid w:val="00FA7644"/>
    <w:rsid w:val="00FA76AE"/>
    <w:rsid w:val="00FA7B80"/>
    <w:rsid w:val="00FB3F1B"/>
    <w:rsid w:val="00FB4688"/>
    <w:rsid w:val="00FB4B99"/>
    <w:rsid w:val="00FB4FB5"/>
    <w:rsid w:val="00FB6188"/>
    <w:rsid w:val="00FB72E2"/>
    <w:rsid w:val="00FB78EB"/>
    <w:rsid w:val="00FB7EF0"/>
    <w:rsid w:val="00FC0393"/>
    <w:rsid w:val="00FC0628"/>
    <w:rsid w:val="00FC409C"/>
    <w:rsid w:val="00FC4CC9"/>
    <w:rsid w:val="00FC6A32"/>
    <w:rsid w:val="00FC72B1"/>
    <w:rsid w:val="00FD4F5B"/>
    <w:rsid w:val="00FD5237"/>
    <w:rsid w:val="00FD5995"/>
    <w:rsid w:val="00FD7CCA"/>
    <w:rsid w:val="00FE04F2"/>
    <w:rsid w:val="00FE0C35"/>
    <w:rsid w:val="00FE1088"/>
    <w:rsid w:val="00FE154C"/>
    <w:rsid w:val="00FE16CC"/>
    <w:rsid w:val="00FE326F"/>
    <w:rsid w:val="00FE48D6"/>
    <w:rsid w:val="00FE5D4A"/>
    <w:rsid w:val="00FE6657"/>
    <w:rsid w:val="00FE6D62"/>
    <w:rsid w:val="00FF0275"/>
    <w:rsid w:val="00FF26E7"/>
    <w:rsid w:val="00FF2AFB"/>
    <w:rsid w:val="00FF54BA"/>
    <w:rsid w:val="00FF6A48"/>
    <w:rsid w:val="00FF7417"/>
    <w:rsid w:val="00FF7AD2"/>
    <w:rsid w:val="00FF7DBF"/>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4"/>
    <o:shapelayout v:ext="edit">
      <o:idmap v:ext="edit" data="1"/>
    </o:shapelayout>
  </w:shapeDefaults>
  <w:decimalSymbol w:val=","/>
  <w:listSeparator w:val=";"/>
  <w14:docId w14:val="6C36FD9E"/>
  <w15:chartTrackingRefBased/>
  <w15:docId w15:val="{C5646AE1-DC75-48B2-B089-925FEBB39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KZ" w:eastAsia="ru-K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51C76"/>
    <w:rPr>
      <w:sz w:val="24"/>
      <w:szCs w:val="24"/>
      <w:lang w:val="ru-RU" w:eastAsia="ru-RU"/>
    </w:rPr>
  </w:style>
  <w:style w:type="paragraph" w:styleId="1">
    <w:name w:val="heading 1"/>
    <w:basedOn w:val="a"/>
    <w:next w:val="a"/>
    <w:qFormat/>
    <w:pPr>
      <w:keepNext/>
      <w:spacing w:line="240" w:lineRule="atLeast"/>
      <w:ind w:left="19" w:right="22" w:firstLine="712"/>
      <w:jc w:val="both"/>
      <w:outlineLvl w:val="0"/>
    </w:pPr>
    <w:rPr>
      <w:b/>
      <w:snapToGrid w:val="0"/>
      <w:sz w:val="28"/>
      <w:szCs w:val="20"/>
    </w:rPr>
  </w:style>
  <w:style w:type="paragraph" w:styleId="2">
    <w:name w:val="heading 2"/>
    <w:basedOn w:val="a"/>
    <w:next w:val="a"/>
    <w:qFormat/>
    <w:pPr>
      <w:keepNext/>
      <w:widowControl w:val="0"/>
      <w:ind w:firstLine="206"/>
      <w:jc w:val="both"/>
      <w:outlineLvl w:val="1"/>
    </w:pPr>
    <w:rPr>
      <w:b/>
      <w:sz w:val="20"/>
      <w:szCs w:val="20"/>
    </w:rPr>
  </w:style>
  <w:style w:type="paragraph" w:styleId="3">
    <w:name w:val="heading 3"/>
    <w:basedOn w:val="a"/>
    <w:next w:val="a"/>
    <w:qFormat/>
    <w:pPr>
      <w:keepNext/>
      <w:numPr>
        <w:numId w:val="1"/>
      </w:numPr>
      <w:jc w:val="both"/>
      <w:outlineLvl w:val="2"/>
    </w:pPr>
    <w:rPr>
      <w:b/>
      <w:sz w:val="18"/>
      <w:szCs w:val="20"/>
    </w:rPr>
  </w:style>
  <w:style w:type="paragraph" w:styleId="4">
    <w:name w:val="heading 4"/>
    <w:basedOn w:val="a"/>
    <w:next w:val="a"/>
    <w:qFormat/>
    <w:pPr>
      <w:keepNext/>
      <w:tabs>
        <w:tab w:val="num" w:pos="0"/>
        <w:tab w:val="left" w:pos="851"/>
      </w:tabs>
      <w:ind w:firstLine="709"/>
      <w:jc w:val="both"/>
      <w:outlineLvl w:val="3"/>
    </w:pPr>
    <w:rPr>
      <w:b/>
      <w:u w:val="single"/>
    </w:rPr>
  </w:style>
  <w:style w:type="paragraph" w:styleId="5">
    <w:name w:val="heading 5"/>
    <w:basedOn w:val="a"/>
    <w:next w:val="a"/>
    <w:qFormat/>
    <w:pPr>
      <w:keepNext/>
      <w:widowControl w:val="0"/>
      <w:ind w:firstLine="851"/>
      <w:jc w:val="both"/>
      <w:outlineLvl w:val="4"/>
    </w:pPr>
    <w:rPr>
      <w:b/>
      <w:u w:val="single"/>
    </w:rPr>
  </w:style>
  <w:style w:type="paragraph" w:styleId="6">
    <w:name w:val="heading 6"/>
    <w:basedOn w:val="a"/>
    <w:next w:val="a"/>
    <w:qFormat/>
    <w:pPr>
      <w:keepNext/>
      <w:jc w:val="center"/>
      <w:outlineLvl w:val="5"/>
    </w:pPr>
    <w:rPr>
      <w:b/>
      <w:sz w:val="20"/>
      <w:szCs w:val="20"/>
    </w:rPr>
  </w:style>
  <w:style w:type="paragraph" w:styleId="7">
    <w:name w:val="heading 7"/>
    <w:basedOn w:val="a"/>
    <w:next w:val="a"/>
    <w:qFormat/>
    <w:pPr>
      <w:keepNext/>
      <w:widowControl w:val="0"/>
      <w:numPr>
        <w:numId w:val="2"/>
      </w:numPr>
      <w:jc w:val="center"/>
      <w:outlineLvl w:val="6"/>
    </w:pPr>
    <w:rPr>
      <w:b/>
      <w:szCs w:val="20"/>
    </w:rPr>
  </w:style>
  <w:style w:type="paragraph" w:styleId="8">
    <w:name w:val="heading 8"/>
    <w:basedOn w:val="a"/>
    <w:next w:val="a"/>
    <w:qFormat/>
    <w:pPr>
      <w:keepNext/>
      <w:spacing w:line="238" w:lineRule="auto"/>
      <w:ind w:firstLine="851"/>
      <w:jc w:val="both"/>
      <w:outlineLvl w:val="7"/>
    </w:pPr>
    <w:rPr>
      <w:b/>
      <w:color w:val="0000FF"/>
      <w:spacing w:val="-4"/>
      <w:u w:val="single"/>
    </w:rPr>
  </w:style>
  <w:style w:type="paragraph" w:styleId="9">
    <w:name w:val="heading 9"/>
    <w:basedOn w:val="a"/>
    <w:next w:val="a"/>
    <w:qFormat/>
    <w:pPr>
      <w:keepNext/>
      <w:ind w:right="-109" w:firstLine="1"/>
      <w:jc w:val="center"/>
      <w:outlineLvl w:val="8"/>
    </w:pPr>
    <w:rPr>
      <w:snapToGrid w:val="0"/>
      <w:color w:val="000000"/>
      <w:szCs w:val="20"/>
    </w:rPr>
  </w:style>
  <w:style w:type="character" w:default="1" w:styleId="a0">
    <w:name w:val="Default Paragraph Font"/>
    <w:aliases w:val=" Знак1 Знак Знак"/>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10">
    <w:name w:val=" Знак1"/>
    <w:basedOn w:val="a"/>
    <w:autoRedefine/>
    <w:rsid w:val="00D50D36"/>
    <w:pPr>
      <w:spacing w:after="160" w:line="240" w:lineRule="exact"/>
    </w:pPr>
    <w:rPr>
      <w:sz w:val="28"/>
      <w:szCs w:val="20"/>
      <w:lang w:val="en-US" w:eastAsia="en-US"/>
    </w:rPr>
  </w:style>
  <w:style w:type="paragraph" w:styleId="20">
    <w:name w:val="Body Text 2"/>
    <w:basedOn w:val="a"/>
    <w:pPr>
      <w:jc w:val="both"/>
    </w:pPr>
    <w:rPr>
      <w:sz w:val="18"/>
      <w:szCs w:val="20"/>
    </w:rPr>
  </w:style>
  <w:style w:type="paragraph" w:styleId="a3">
    <w:name w:val="Title"/>
    <w:basedOn w:val="a"/>
    <w:qFormat/>
    <w:pPr>
      <w:jc w:val="center"/>
    </w:pPr>
    <w:rPr>
      <w:b/>
      <w:szCs w:val="20"/>
    </w:rPr>
  </w:style>
  <w:style w:type="character" w:styleId="a4">
    <w:name w:val="footnote reference"/>
    <w:semiHidden/>
    <w:rPr>
      <w:vertAlign w:val="superscript"/>
    </w:rPr>
  </w:style>
  <w:style w:type="paragraph" w:styleId="a5">
    <w:name w:val="Block Text"/>
    <w:basedOn w:val="a"/>
    <w:pPr>
      <w:tabs>
        <w:tab w:val="left" w:pos="993"/>
      </w:tabs>
      <w:ind w:left="34" w:right="238" w:firstLine="851"/>
      <w:jc w:val="both"/>
    </w:pPr>
    <w:rPr>
      <w:szCs w:val="20"/>
    </w:rPr>
  </w:style>
  <w:style w:type="paragraph" w:customStyle="1" w:styleId="xl25">
    <w:name w:val="xl25"/>
    <w:basedOn w:val="a"/>
    <w:pPr>
      <w:pBdr>
        <w:bottom w:val="single" w:sz="4" w:space="0" w:color="auto"/>
        <w:right w:val="single" w:sz="4" w:space="0" w:color="auto"/>
      </w:pBdr>
      <w:spacing w:before="100" w:beforeAutospacing="1" w:after="100" w:afterAutospacing="1"/>
      <w:jc w:val="center"/>
    </w:pPr>
    <w:rPr>
      <w:rFonts w:eastAsia="Arial Unicode MS"/>
      <w:sz w:val="22"/>
      <w:szCs w:val="22"/>
    </w:rPr>
  </w:style>
  <w:style w:type="paragraph" w:styleId="a6">
    <w:name w:val="Body Text Indent"/>
    <w:basedOn w:val="a"/>
    <w:pPr>
      <w:widowControl w:val="0"/>
      <w:jc w:val="both"/>
    </w:pPr>
    <w:rPr>
      <w:sz w:val="18"/>
      <w:szCs w:val="20"/>
    </w:rPr>
  </w:style>
  <w:style w:type="paragraph" w:styleId="a7">
    <w:name w:val="caption"/>
    <w:basedOn w:val="a"/>
    <w:qFormat/>
    <w:pPr>
      <w:jc w:val="center"/>
    </w:pPr>
    <w:rPr>
      <w:b/>
      <w:szCs w:val="20"/>
    </w:rPr>
  </w:style>
  <w:style w:type="paragraph" w:customStyle="1" w:styleId="TableText">
    <w:name w:val="TableText"/>
    <w:basedOn w:val="a"/>
    <w:pPr>
      <w:keepNext/>
      <w:tabs>
        <w:tab w:val="decimal" w:pos="454"/>
      </w:tabs>
      <w:spacing w:after="60"/>
    </w:pPr>
    <w:rPr>
      <w:rFonts w:ascii="Arial" w:hAnsi="Arial"/>
      <w:sz w:val="18"/>
      <w:szCs w:val="20"/>
      <w:lang w:val="en-GB"/>
    </w:rPr>
  </w:style>
  <w:style w:type="paragraph" w:styleId="30">
    <w:name w:val="Body Text Indent 3"/>
    <w:basedOn w:val="a"/>
    <w:pPr>
      <w:tabs>
        <w:tab w:val="num" w:pos="-108"/>
      </w:tabs>
      <w:ind w:left="34" w:firstLine="142"/>
      <w:jc w:val="both"/>
    </w:pPr>
    <w:rPr>
      <w:sz w:val="17"/>
      <w:szCs w:val="20"/>
    </w:rPr>
  </w:style>
  <w:style w:type="paragraph" w:styleId="a8">
    <w:name w:val="footnote text"/>
    <w:basedOn w:val="a"/>
    <w:semiHidden/>
    <w:rPr>
      <w:sz w:val="20"/>
      <w:szCs w:val="20"/>
    </w:rPr>
  </w:style>
  <w:style w:type="paragraph" w:styleId="a9">
    <w:name w:val="annotation text"/>
    <w:basedOn w:val="a"/>
    <w:semiHidden/>
    <w:rPr>
      <w:sz w:val="20"/>
      <w:szCs w:val="20"/>
    </w:rPr>
  </w:style>
  <w:style w:type="paragraph" w:styleId="aa">
    <w:name w:val="Body Text"/>
    <w:basedOn w:val="a"/>
    <w:pPr>
      <w:jc w:val="both"/>
    </w:pPr>
    <w:rPr>
      <w:sz w:val="20"/>
      <w:szCs w:val="20"/>
    </w:rPr>
  </w:style>
  <w:style w:type="paragraph" w:customStyle="1" w:styleId="xl26">
    <w:name w:val="xl26"/>
    <w:basedOn w:val="a"/>
    <w:pPr>
      <w:pBdr>
        <w:left w:val="single" w:sz="4" w:space="0" w:color="auto"/>
        <w:bottom w:val="single" w:sz="4" w:space="0" w:color="auto"/>
        <w:right w:val="single" w:sz="4" w:space="0" w:color="auto"/>
      </w:pBdr>
      <w:spacing w:before="100" w:beforeAutospacing="1" w:after="100" w:afterAutospacing="1"/>
    </w:pPr>
    <w:rPr>
      <w:rFonts w:eastAsia="Arial Unicode MS"/>
      <w:sz w:val="22"/>
      <w:szCs w:val="22"/>
    </w:rPr>
  </w:style>
  <w:style w:type="character" w:customStyle="1" w:styleId="text-content">
    <w:name w:val="text-content"/>
    <w:basedOn w:val="a0"/>
  </w:style>
  <w:style w:type="paragraph" w:styleId="21">
    <w:name w:val="Body Text Indent 2"/>
    <w:basedOn w:val="a"/>
    <w:pPr>
      <w:widowControl w:val="0"/>
      <w:ind w:firstLine="176"/>
      <w:jc w:val="both"/>
    </w:pPr>
    <w:rPr>
      <w:snapToGrid w:val="0"/>
      <w:szCs w:val="20"/>
    </w:rPr>
  </w:style>
  <w:style w:type="character" w:styleId="ab">
    <w:name w:val="page number"/>
    <w:basedOn w:val="a0"/>
  </w:style>
  <w:style w:type="paragraph" w:styleId="ac">
    <w:name w:val="footer"/>
    <w:basedOn w:val="a"/>
    <w:pPr>
      <w:tabs>
        <w:tab w:val="center" w:pos="4153"/>
        <w:tab w:val="right" w:pos="8306"/>
      </w:tabs>
    </w:pPr>
    <w:rPr>
      <w:sz w:val="20"/>
      <w:szCs w:val="20"/>
    </w:rPr>
  </w:style>
  <w:style w:type="paragraph" w:customStyle="1" w:styleId="Normal">
    <w:name w:val="Normal"/>
    <w:rPr>
      <w:snapToGrid w:val="0"/>
      <w:sz w:val="24"/>
      <w:lang w:val="ru-RU" w:eastAsia="ru-RU"/>
    </w:rPr>
  </w:style>
  <w:style w:type="paragraph" w:customStyle="1" w:styleId="empty">
    <w:name w:val="empty"/>
    <w:basedOn w:val="a"/>
    <w:rPr>
      <w:rFonts w:ascii="Arial" w:hAnsi="Arial"/>
      <w:color w:val="FFFFFF"/>
      <w:sz w:val="20"/>
      <w:szCs w:val="20"/>
      <w:lang w:val="en-GB"/>
    </w:rPr>
  </w:style>
  <w:style w:type="paragraph" w:customStyle="1" w:styleId="xl24">
    <w:name w:val="xl24"/>
    <w:basedOn w:val="a"/>
    <w:pPr>
      <w:pBdr>
        <w:right w:val="single" w:sz="4" w:space="0" w:color="auto"/>
      </w:pBdr>
      <w:shd w:val="clear" w:color="auto" w:fill="FFFFFF"/>
      <w:spacing w:before="100" w:beforeAutospacing="1" w:after="100" w:afterAutospacing="1"/>
      <w:jc w:val="center"/>
    </w:pPr>
    <w:rPr>
      <w:rFonts w:eastAsia="Arial Unicode MS"/>
      <w:sz w:val="22"/>
      <w:szCs w:val="22"/>
    </w:rPr>
  </w:style>
  <w:style w:type="paragraph" w:customStyle="1" w:styleId="xl27">
    <w:name w:val="xl27"/>
    <w:basedOn w:val="a"/>
    <w:pPr>
      <w:pBdr>
        <w:bottom w:val="single" w:sz="4" w:space="0" w:color="auto"/>
        <w:right w:val="single" w:sz="4" w:space="0" w:color="auto"/>
      </w:pBdr>
      <w:spacing w:before="100" w:beforeAutospacing="1" w:after="100" w:afterAutospacing="1"/>
      <w:jc w:val="center"/>
    </w:pPr>
    <w:rPr>
      <w:rFonts w:eastAsia="Arial Unicode MS"/>
      <w:sz w:val="22"/>
      <w:szCs w:val="22"/>
    </w:rPr>
  </w:style>
  <w:style w:type="paragraph" w:customStyle="1" w:styleId="xl28">
    <w:name w:val="xl28"/>
    <w:basedOn w:val="a"/>
    <w:pPr>
      <w:pBdr>
        <w:bottom w:val="single" w:sz="4" w:space="0" w:color="auto"/>
        <w:right w:val="single" w:sz="4" w:space="0" w:color="auto"/>
      </w:pBdr>
      <w:spacing w:before="100" w:beforeAutospacing="1" w:after="100" w:afterAutospacing="1"/>
      <w:jc w:val="center"/>
    </w:pPr>
    <w:rPr>
      <w:rFonts w:eastAsia="Arial Unicode MS"/>
    </w:rPr>
  </w:style>
  <w:style w:type="paragraph" w:customStyle="1" w:styleId="xl29">
    <w:name w:val="xl29"/>
    <w:basedOn w:val="a"/>
    <w:pPr>
      <w:pBdr>
        <w:bottom w:val="single" w:sz="4" w:space="0" w:color="auto"/>
        <w:right w:val="single" w:sz="4" w:space="0" w:color="auto"/>
      </w:pBdr>
      <w:spacing w:before="100" w:beforeAutospacing="1" w:after="100" w:afterAutospacing="1"/>
      <w:jc w:val="center"/>
    </w:pPr>
    <w:rPr>
      <w:rFonts w:eastAsia="Arial Unicode MS"/>
    </w:rPr>
  </w:style>
  <w:style w:type="paragraph" w:customStyle="1" w:styleId="xl30">
    <w:name w:val="xl30"/>
    <w:basedOn w:val="a"/>
    <w:pPr>
      <w:pBdr>
        <w:bottom w:val="single" w:sz="4" w:space="0" w:color="auto"/>
        <w:right w:val="single" w:sz="4" w:space="0" w:color="auto"/>
      </w:pBdr>
      <w:spacing w:before="100" w:beforeAutospacing="1" w:after="100" w:afterAutospacing="1"/>
      <w:jc w:val="center"/>
    </w:pPr>
    <w:rPr>
      <w:rFonts w:eastAsia="Arial Unicode MS"/>
      <w:sz w:val="22"/>
      <w:szCs w:val="22"/>
    </w:rPr>
  </w:style>
  <w:style w:type="paragraph" w:customStyle="1" w:styleId="xl31">
    <w:name w:val="xl31"/>
    <w:basedOn w:val="a"/>
    <w:pPr>
      <w:pBdr>
        <w:bottom w:val="single" w:sz="4" w:space="0" w:color="auto"/>
        <w:right w:val="single" w:sz="4" w:space="0" w:color="auto"/>
      </w:pBdr>
      <w:spacing w:before="100" w:beforeAutospacing="1" w:after="100" w:afterAutospacing="1"/>
      <w:jc w:val="center"/>
    </w:pPr>
    <w:rPr>
      <w:rFonts w:eastAsia="Arial Unicode MS"/>
    </w:rPr>
  </w:style>
  <w:style w:type="paragraph" w:customStyle="1" w:styleId="xl32">
    <w:name w:val="xl32"/>
    <w:basedOn w:val="a"/>
    <w:pPr>
      <w:pBdr>
        <w:bottom w:val="single" w:sz="4" w:space="0" w:color="auto"/>
        <w:right w:val="single" w:sz="4" w:space="0" w:color="auto"/>
      </w:pBdr>
      <w:spacing w:before="100" w:beforeAutospacing="1" w:after="100" w:afterAutospacing="1"/>
      <w:jc w:val="center"/>
    </w:pPr>
    <w:rPr>
      <w:rFonts w:eastAsia="Arial Unicode MS"/>
    </w:rPr>
  </w:style>
  <w:style w:type="paragraph" w:customStyle="1" w:styleId="xl33">
    <w:name w:val="xl33"/>
    <w:basedOn w:val="a"/>
    <w:pPr>
      <w:pBdr>
        <w:top w:val="double" w:sz="6" w:space="0" w:color="auto"/>
        <w:left w:val="single" w:sz="4" w:space="0" w:color="auto"/>
        <w:bottom w:val="single" w:sz="4" w:space="0" w:color="auto"/>
      </w:pBdr>
      <w:shd w:val="clear" w:color="auto" w:fill="FFFFFF"/>
      <w:spacing w:before="100" w:beforeAutospacing="1" w:after="100" w:afterAutospacing="1"/>
      <w:jc w:val="center"/>
    </w:pPr>
    <w:rPr>
      <w:rFonts w:eastAsia="Arial Unicode MS"/>
      <w:sz w:val="22"/>
      <w:szCs w:val="22"/>
    </w:rPr>
  </w:style>
  <w:style w:type="paragraph" w:customStyle="1" w:styleId="xl34">
    <w:name w:val="xl34"/>
    <w:basedOn w:val="a"/>
    <w:pPr>
      <w:pBdr>
        <w:top w:val="double" w:sz="6" w:space="0" w:color="auto"/>
        <w:bottom w:val="single" w:sz="4" w:space="0" w:color="auto"/>
        <w:right w:val="double" w:sz="6" w:space="0" w:color="auto"/>
      </w:pBdr>
      <w:shd w:val="clear" w:color="auto" w:fill="FFFFFF"/>
      <w:spacing w:before="100" w:beforeAutospacing="1" w:after="100" w:afterAutospacing="1"/>
      <w:jc w:val="center"/>
    </w:pPr>
    <w:rPr>
      <w:rFonts w:eastAsia="Arial Unicode MS"/>
      <w:sz w:val="22"/>
      <w:szCs w:val="22"/>
    </w:rPr>
  </w:style>
  <w:style w:type="paragraph" w:customStyle="1" w:styleId="xl35">
    <w:name w:val="xl35"/>
    <w:basedOn w:val="a"/>
    <w:pPr>
      <w:pBdr>
        <w:top w:val="single" w:sz="4" w:space="0" w:color="auto"/>
        <w:left w:val="single" w:sz="4" w:space="0" w:color="auto"/>
        <w:right w:val="double" w:sz="6" w:space="0" w:color="auto"/>
      </w:pBdr>
      <w:shd w:val="clear" w:color="auto" w:fill="FFFFFF"/>
      <w:spacing w:before="100" w:beforeAutospacing="1" w:after="100" w:afterAutospacing="1"/>
      <w:jc w:val="center"/>
    </w:pPr>
    <w:rPr>
      <w:rFonts w:eastAsia="Arial Unicode MS"/>
      <w:sz w:val="22"/>
      <w:szCs w:val="22"/>
    </w:rPr>
  </w:style>
  <w:style w:type="paragraph" w:customStyle="1" w:styleId="xl36">
    <w:name w:val="xl36"/>
    <w:basedOn w:val="a"/>
    <w:pPr>
      <w:pBdr>
        <w:left w:val="single" w:sz="4" w:space="0" w:color="auto"/>
        <w:bottom w:val="double" w:sz="6" w:space="0" w:color="auto"/>
        <w:right w:val="double" w:sz="6" w:space="0" w:color="auto"/>
      </w:pBdr>
      <w:shd w:val="clear" w:color="auto" w:fill="FFFFFF"/>
      <w:spacing w:before="100" w:beforeAutospacing="1" w:after="100" w:afterAutospacing="1"/>
      <w:jc w:val="center"/>
    </w:pPr>
    <w:rPr>
      <w:rFonts w:eastAsia="Arial Unicode MS"/>
      <w:sz w:val="22"/>
      <w:szCs w:val="22"/>
    </w:rPr>
  </w:style>
  <w:style w:type="paragraph" w:customStyle="1" w:styleId="xl37">
    <w:name w:val="xl37"/>
    <w:basedOn w:val="a"/>
    <w:pPr>
      <w:pBdr>
        <w:top w:val="single" w:sz="4" w:space="0" w:color="auto"/>
        <w:left w:val="single" w:sz="4" w:space="0" w:color="auto"/>
        <w:right w:val="single" w:sz="4" w:space="0" w:color="auto"/>
      </w:pBdr>
      <w:spacing w:before="100" w:beforeAutospacing="1" w:after="100" w:afterAutospacing="1"/>
    </w:pPr>
    <w:rPr>
      <w:rFonts w:eastAsia="Arial Unicode MS"/>
      <w:sz w:val="22"/>
      <w:szCs w:val="22"/>
    </w:rPr>
  </w:style>
  <w:style w:type="paragraph" w:customStyle="1" w:styleId="xl38">
    <w:name w:val="xl38"/>
    <w:basedOn w:val="a"/>
    <w:pPr>
      <w:pBdr>
        <w:left w:val="single" w:sz="4" w:space="0" w:color="auto"/>
        <w:right w:val="single" w:sz="4" w:space="0" w:color="auto"/>
      </w:pBdr>
      <w:spacing w:before="100" w:beforeAutospacing="1" w:after="100" w:afterAutospacing="1"/>
    </w:pPr>
    <w:rPr>
      <w:rFonts w:eastAsia="Arial Unicode MS"/>
      <w:sz w:val="22"/>
      <w:szCs w:val="22"/>
    </w:rPr>
  </w:style>
  <w:style w:type="paragraph" w:customStyle="1" w:styleId="xl39">
    <w:name w:val="xl39"/>
    <w:basedOn w:val="a"/>
    <w:pPr>
      <w:pBdr>
        <w:top w:val="single" w:sz="4" w:space="0" w:color="auto"/>
        <w:left w:val="single" w:sz="4" w:space="0" w:color="auto"/>
        <w:right w:val="single" w:sz="4" w:space="0" w:color="auto"/>
      </w:pBdr>
      <w:shd w:val="clear" w:color="auto" w:fill="FFFFFF"/>
      <w:spacing w:before="100" w:beforeAutospacing="1" w:after="100" w:afterAutospacing="1"/>
      <w:jc w:val="center"/>
    </w:pPr>
    <w:rPr>
      <w:rFonts w:eastAsia="Arial Unicode MS"/>
      <w:sz w:val="22"/>
      <w:szCs w:val="22"/>
    </w:rPr>
  </w:style>
  <w:style w:type="paragraph" w:customStyle="1" w:styleId="xl40">
    <w:name w:val="xl40"/>
    <w:basedOn w:val="a"/>
    <w:pPr>
      <w:pBdr>
        <w:left w:val="single" w:sz="4" w:space="0" w:color="auto"/>
        <w:bottom w:val="double" w:sz="6" w:space="0" w:color="auto"/>
        <w:right w:val="single" w:sz="4" w:space="0" w:color="auto"/>
      </w:pBdr>
      <w:shd w:val="clear" w:color="auto" w:fill="FFFFFF"/>
      <w:spacing w:before="100" w:beforeAutospacing="1" w:after="100" w:afterAutospacing="1"/>
      <w:jc w:val="center"/>
    </w:pPr>
    <w:rPr>
      <w:rFonts w:eastAsia="Arial Unicode MS"/>
      <w:sz w:val="22"/>
      <w:szCs w:val="22"/>
    </w:rPr>
  </w:style>
  <w:style w:type="paragraph" w:customStyle="1" w:styleId="xl41">
    <w:name w:val="xl41"/>
    <w:basedOn w:val="a"/>
    <w:pPr>
      <w:pBdr>
        <w:top w:val="double" w:sz="6" w:space="0" w:color="auto"/>
        <w:bottom w:val="single" w:sz="4" w:space="0" w:color="auto"/>
        <w:right w:val="single" w:sz="4" w:space="0" w:color="auto"/>
      </w:pBdr>
      <w:shd w:val="clear" w:color="auto" w:fill="FFFFFF"/>
      <w:spacing w:before="100" w:beforeAutospacing="1" w:after="100" w:afterAutospacing="1"/>
      <w:jc w:val="center"/>
    </w:pPr>
    <w:rPr>
      <w:rFonts w:eastAsia="Arial Unicode MS"/>
      <w:sz w:val="22"/>
      <w:szCs w:val="22"/>
    </w:rPr>
  </w:style>
  <w:style w:type="paragraph" w:customStyle="1" w:styleId="xl42">
    <w:name w:val="xl42"/>
    <w:basedOn w:val="a"/>
    <w:pPr>
      <w:pBdr>
        <w:top w:val="double" w:sz="6" w:space="0" w:color="auto"/>
        <w:left w:val="double" w:sz="6" w:space="0" w:color="auto"/>
        <w:right w:val="single" w:sz="4" w:space="0" w:color="auto"/>
      </w:pBdr>
      <w:shd w:val="clear" w:color="auto" w:fill="FFFFFF"/>
      <w:spacing w:before="100" w:beforeAutospacing="1" w:after="100" w:afterAutospacing="1"/>
    </w:pPr>
    <w:rPr>
      <w:rFonts w:eastAsia="Arial Unicode MS"/>
      <w:sz w:val="22"/>
      <w:szCs w:val="22"/>
    </w:rPr>
  </w:style>
  <w:style w:type="paragraph" w:customStyle="1" w:styleId="xl43">
    <w:name w:val="xl43"/>
    <w:basedOn w:val="a"/>
    <w:pPr>
      <w:pBdr>
        <w:left w:val="double" w:sz="6" w:space="0" w:color="auto"/>
        <w:right w:val="single" w:sz="4" w:space="0" w:color="auto"/>
      </w:pBdr>
      <w:shd w:val="clear" w:color="auto" w:fill="FFFFFF"/>
      <w:spacing w:before="100" w:beforeAutospacing="1" w:after="100" w:afterAutospacing="1"/>
    </w:pPr>
    <w:rPr>
      <w:rFonts w:eastAsia="Arial Unicode MS"/>
      <w:sz w:val="22"/>
      <w:szCs w:val="22"/>
    </w:rPr>
  </w:style>
  <w:style w:type="paragraph" w:customStyle="1" w:styleId="xl44">
    <w:name w:val="xl44"/>
    <w:basedOn w:val="a"/>
    <w:pPr>
      <w:pBdr>
        <w:left w:val="double" w:sz="6" w:space="0" w:color="auto"/>
        <w:bottom w:val="double" w:sz="6" w:space="0" w:color="auto"/>
        <w:right w:val="single" w:sz="4" w:space="0" w:color="auto"/>
      </w:pBdr>
      <w:shd w:val="clear" w:color="auto" w:fill="FFFFFF"/>
      <w:spacing w:before="100" w:beforeAutospacing="1" w:after="100" w:afterAutospacing="1"/>
    </w:pPr>
    <w:rPr>
      <w:rFonts w:eastAsia="Arial Unicode MS"/>
      <w:sz w:val="22"/>
      <w:szCs w:val="22"/>
    </w:rPr>
  </w:style>
  <w:style w:type="paragraph" w:customStyle="1" w:styleId="xl45">
    <w:name w:val="xl45"/>
    <w:basedOn w:val="a"/>
    <w:pPr>
      <w:pBdr>
        <w:top w:val="double" w:sz="6" w:space="0" w:color="auto"/>
        <w:left w:val="single" w:sz="4" w:space="0" w:color="auto"/>
        <w:right w:val="single" w:sz="4" w:space="0" w:color="auto"/>
      </w:pBdr>
      <w:shd w:val="clear" w:color="auto" w:fill="FFFFFF"/>
      <w:spacing w:before="100" w:beforeAutospacing="1" w:after="100" w:afterAutospacing="1"/>
      <w:jc w:val="center"/>
    </w:pPr>
    <w:rPr>
      <w:rFonts w:eastAsia="Arial Unicode MS"/>
      <w:sz w:val="22"/>
      <w:szCs w:val="22"/>
    </w:rPr>
  </w:style>
  <w:style w:type="paragraph" w:customStyle="1" w:styleId="xl46">
    <w:name w:val="xl46"/>
    <w:basedOn w:val="a"/>
    <w:pPr>
      <w:pBdr>
        <w:left w:val="single" w:sz="4" w:space="0" w:color="auto"/>
        <w:right w:val="single" w:sz="4" w:space="0" w:color="auto"/>
      </w:pBdr>
      <w:shd w:val="clear" w:color="auto" w:fill="FFFFFF"/>
      <w:spacing w:before="100" w:beforeAutospacing="1" w:after="100" w:afterAutospacing="1"/>
      <w:jc w:val="center"/>
    </w:pPr>
    <w:rPr>
      <w:rFonts w:eastAsia="Arial Unicode MS"/>
      <w:sz w:val="22"/>
      <w:szCs w:val="22"/>
    </w:rPr>
  </w:style>
  <w:style w:type="paragraph" w:customStyle="1" w:styleId="xl47">
    <w:name w:val="xl47"/>
    <w:basedOn w:val="a"/>
    <w:pPr>
      <w:pBdr>
        <w:left w:val="single" w:sz="4" w:space="0" w:color="auto"/>
        <w:bottom w:val="double" w:sz="6" w:space="0" w:color="auto"/>
        <w:right w:val="single" w:sz="4" w:space="0" w:color="auto"/>
      </w:pBdr>
      <w:shd w:val="clear" w:color="auto" w:fill="FFFFFF"/>
      <w:spacing w:before="100" w:beforeAutospacing="1" w:after="100" w:afterAutospacing="1"/>
      <w:jc w:val="center"/>
    </w:pPr>
    <w:rPr>
      <w:rFonts w:eastAsia="Arial Unicode MS"/>
      <w:sz w:val="22"/>
      <w:szCs w:val="22"/>
    </w:rPr>
  </w:style>
  <w:style w:type="paragraph" w:styleId="ad">
    <w:name w:val="Balloon Text"/>
    <w:basedOn w:val="a"/>
    <w:semiHidden/>
    <w:rPr>
      <w:rFonts w:ascii="Tahoma" w:hAnsi="Tahoma" w:cs="Wingdings"/>
      <w:sz w:val="16"/>
      <w:szCs w:val="16"/>
    </w:rPr>
  </w:style>
  <w:style w:type="character" w:customStyle="1" w:styleId="pagetitle1">
    <w:name w:val="pagetitle1"/>
    <w:rPr>
      <w:b/>
      <w:bCs/>
      <w:caps/>
      <w:color w:val="1E5596"/>
      <w:sz w:val="24"/>
      <w:szCs w:val="24"/>
    </w:rPr>
  </w:style>
  <w:style w:type="paragraph" w:styleId="31">
    <w:name w:val="Body Text 3"/>
    <w:basedOn w:val="a"/>
    <w:pPr>
      <w:jc w:val="both"/>
    </w:pPr>
  </w:style>
  <w:style w:type="paragraph" w:styleId="ae">
    <w:name w:val="header"/>
    <w:basedOn w:val="a"/>
    <w:pPr>
      <w:tabs>
        <w:tab w:val="center" w:pos="4153"/>
        <w:tab w:val="right" w:pos="8306"/>
      </w:tabs>
    </w:pPr>
    <w:rPr>
      <w:szCs w:val="20"/>
    </w:rPr>
  </w:style>
  <w:style w:type="character" w:customStyle="1" w:styleId="s00">
    <w:name w:val="s00"/>
    <w:rPr>
      <w:rFonts w:ascii="Times New Roman" w:hAnsi="Times New Roman" w:cs="Times New Roman" w:hint="default"/>
      <w:b w:val="0"/>
      <w:bCs w:val="0"/>
      <w:i w:val="0"/>
      <w:iCs w:val="0"/>
      <w:color w:val="000000"/>
    </w:rPr>
  </w:style>
  <w:style w:type="paragraph" w:customStyle="1" w:styleId="11">
    <w:name w:val="Автор1"/>
    <w:basedOn w:val="a"/>
    <w:pPr>
      <w:keepNext/>
      <w:spacing w:before="120" w:after="120"/>
    </w:pPr>
    <w:rPr>
      <w:bCs/>
      <w:i/>
    </w:rPr>
  </w:style>
  <w:style w:type="character" w:styleId="af">
    <w:name w:val="Emphasis"/>
    <w:qFormat/>
    <w:rPr>
      <w:i/>
    </w:rPr>
  </w:style>
  <w:style w:type="paragraph" w:styleId="af0">
    <w:name w:val="endnote text"/>
    <w:basedOn w:val="a"/>
    <w:semiHidden/>
    <w:rPr>
      <w:sz w:val="20"/>
      <w:szCs w:val="20"/>
    </w:rPr>
  </w:style>
  <w:style w:type="paragraph" w:customStyle="1" w:styleId="af1">
    <w:name w:val=" Знак"/>
    <w:basedOn w:val="a"/>
    <w:autoRedefine/>
    <w:pPr>
      <w:spacing w:after="160" w:line="240" w:lineRule="exact"/>
    </w:pPr>
    <w:rPr>
      <w:sz w:val="28"/>
      <w:szCs w:val="20"/>
      <w:lang w:val="en-US" w:eastAsia="en-US"/>
    </w:rPr>
  </w:style>
  <w:style w:type="table" w:styleId="af2">
    <w:name w:val="Table Grid"/>
    <w:basedOn w:val="a1"/>
    <w:rsid w:val="003043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 Знак Знак Знак1 Знак Знак Знак Знак Знак Знак"/>
    <w:basedOn w:val="a"/>
    <w:next w:val="2"/>
    <w:autoRedefine/>
    <w:rsid w:val="00B8029F"/>
    <w:pPr>
      <w:spacing w:after="160"/>
      <w:ind w:firstLine="720"/>
      <w:jc w:val="both"/>
    </w:pPr>
    <w:rPr>
      <w:sz w:val="28"/>
      <w:szCs w:val="28"/>
      <w:lang w:val="en-US" w:eastAsia="en-US"/>
    </w:rPr>
  </w:style>
  <w:style w:type="character" w:customStyle="1" w:styleId="s1">
    <w:name w:val="s1"/>
    <w:rsid w:val="00712575"/>
    <w:rPr>
      <w:rFonts w:ascii="Times New Roman" w:hAnsi="Times New Roman" w:cs="Times New Roman" w:hint="default"/>
      <w:b/>
      <w:bCs/>
      <w:i w:val="0"/>
      <w:iCs w:val="0"/>
      <w:strike w:val="0"/>
      <w:dstrike w:val="0"/>
      <w:color w:val="000000"/>
      <w:sz w:val="24"/>
      <w:szCs w:val="24"/>
      <w:u w:val="none"/>
      <w:effect w:val="none"/>
    </w:rPr>
  </w:style>
  <w:style w:type="paragraph" w:customStyle="1" w:styleId="CharCharCharChar">
    <w:name w:val=" Char Char Знак Char Char"/>
    <w:basedOn w:val="a"/>
    <w:next w:val="2"/>
    <w:autoRedefine/>
    <w:rsid w:val="00712575"/>
    <w:pPr>
      <w:spacing w:after="160" w:line="240" w:lineRule="exact"/>
      <w:jc w:val="center"/>
    </w:pPr>
    <w:rPr>
      <w:b/>
      <w:i/>
      <w:sz w:val="28"/>
      <w:szCs w:val="28"/>
      <w:lang w:val="en-US" w:eastAsia="en-US"/>
    </w:rPr>
  </w:style>
  <w:style w:type="character" w:styleId="af3">
    <w:name w:val="Hyperlink"/>
    <w:rsid w:val="001D0F68"/>
    <w:rPr>
      <w:color w:val="0000FF"/>
      <w:u w:val="single"/>
    </w:rPr>
  </w:style>
  <w:style w:type="paragraph" w:styleId="af4">
    <w:name w:val="Normal (Web)"/>
    <w:basedOn w:val="a"/>
    <w:rsid w:val="001D0F68"/>
    <w:pPr>
      <w:spacing w:before="100" w:beforeAutospacing="1" w:after="100" w:afterAutospacing="1"/>
    </w:pPr>
    <w:rPr>
      <w:rFonts w:eastAsia="MS Mincho"/>
      <w:lang w:eastAsia="ja-JP"/>
    </w:rPr>
  </w:style>
  <w:style w:type="paragraph" w:customStyle="1" w:styleId="13">
    <w:name w:val="Обычный1"/>
    <w:rsid w:val="00113506"/>
    <w:pPr>
      <w:widowControl w:val="0"/>
      <w:autoSpaceDE w:val="0"/>
      <w:autoSpaceDN w:val="0"/>
    </w:pPr>
    <w:rPr>
      <w:lang w:val="ru-RU" w:eastAsia="ru-RU"/>
    </w:rPr>
  </w:style>
  <w:style w:type="paragraph" w:customStyle="1" w:styleId="af5">
    <w:name w:val="Знак"/>
    <w:basedOn w:val="a"/>
    <w:autoRedefine/>
    <w:rsid w:val="006E751C"/>
    <w:pPr>
      <w:spacing w:after="160" w:line="240" w:lineRule="exact"/>
    </w:pPr>
    <w:rPr>
      <w:sz w:val="28"/>
      <w:szCs w:val="20"/>
      <w:lang w:val="en-US" w:eastAsia="en-US"/>
    </w:rPr>
  </w:style>
  <w:style w:type="character" w:styleId="af6">
    <w:name w:val="FollowedHyperlink"/>
    <w:rsid w:val="0017558A"/>
    <w:rPr>
      <w:color w:val="800080"/>
      <w:u w:val="single"/>
    </w:rPr>
  </w:style>
  <w:style w:type="character" w:styleId="af7">
    <w:name w:val="Strong"/>
    <w:qFormat/>
    <w:rsid w:val="0017558A"/>
    <w:rPr>
      <w:b/>
      <w:bCs/>
    </w:rPr>
  </w:style>
  <w:style w:type="table" w:styleId="af8">
    <w:name w:val="Table Elegant"/>
    <w:basedOn w:val="a1"/>
    <w:rsid w:val="002B309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CharCharCharChar0">
    <w:name w:val=" Char Char Знак Знак Char Char Знак"/>
    <w:basedOn w:val="a"/>
    <w:autoRedefine/>
    <w:rsid w:val="00E15703"/>
    <w:pPr>
      <w:spacing w:after="160" w:line="240" w:lineRule="exact"/>
    </w:pPr>
    <w:rPr>
      <w:rFonts w:eastAsia="SimSun"/>
      <w:b/>
      <w:sz w:val="28"/>
      <w:lang w:val="en-US" w:eastAsia="en-US"/>
    </w:rPr>
  </w:style>
  <w:style w:type="paragraph" w:customStyle="1" w:styleId="af9">
    <w:name w:val="Основной шрифт абзаца Знак"/>
    <w:aliases w:val=" Знак Знак,Знак Знак"/>
    <w:basedOn w:val="a"/>
    <w:autoRedefine/>
    <w:rsid w:val="00A3403D"/>
    <w:pPr>
      <w:spacing w:after="160" w:line="240" w:lineRule="exact"/>
    </w:pPr>
    <w:rPr>
      <w:sz w:val="28"/>
      <w:szCs w:val="20"/>
      <w:lang w:val="en-US" w:eastAsia="en-US"/>
    </w:rPr>
  </w:style>
  <w:style w:type="paragraph" w:customStyle="1" w:styleId="e12">
    <w:name w:val="Основной тек—e1т 2"/>
    <w:basedOn w:val="a"/>
    <w:rsid w:val="00854AF4"/>
    <w:pPr>
      <w:widowControl w:val="0"/>
      <w:tabs>
        <w:tab w:val="left" w:pos="993"/>
      </w:tabs>
      <w:spacing w:line="288" w:lineRule="auto"/>
      <w:ind w:firstLine="720"/>
      <w:jc w:val="both"/>
    </w:pPr>
    <w:rPr>
      <w:snapToGrid w:val="0"/>
      <w:sz w:val="28"/>
      <w:szCs w:val="20"/>
    </w:rPr>
  </w:style>
  <w:style w:type="paragraph" w:customStyle="1" w:styleId="BodyText2">
    <w:name w:val="Body Text 2"/>
    <w:basedOn w:val="a"/>
    <w:rsid w:val="005E1580"/>
    <w:pPr>
      <w:ind w:firstLine="720"/>
      <w:jc w:val="both"/>
    </w:pPr>
    <w:rPr>
      <w:rFonts w:ascii="Times New Roman KZ" w:hAnsi="Times New Roman KZ"/>
      <w:noProof/>
      <w:sz w:val="28"/>
      <w:szCs w:val="20"/>
      <w:lang w:eastAsia="ja-JP"/>
    </w:rPr>
  </w:style>
  <w:style w:type="paragraph" w:customStyle="1" w:styleId="14">
    <w:name w:val="Стиль1"/>
    <w:basedOn w:val="a3"/>
    <w:rsid w:val="00545640"/>
    <w:pPr>
      <w:jc w:val="both"/>
    </w:pPr>
    <w:rPr>
      <w:sz w:val="28"/>
    </w:rPr>
  </w:style>
  <w:style w:type="paragraph" w:customStyle="1" w:styleId="afa">
    <w:name w:val=" Знак Знак Знак Знак"/>
    <w:basedOn w:val="a"/>
    <w:autoRedefine/>
    <w:rsid w:val="0014392F"/>
    <w:pPr>
      <w:spacing w:after="160" w:line="240" w:lineRule="exact"/>
    </w:pPr>
    <w:rPr>
      <w:sz w:val="28"/>
      <w:szCs w:val="20"/>
      <w:lang w:val="en-US" w:eastAsia="en-US"/>
    </w:rPr>
  </w:style>
  <w:style w:type="character" w:styleId="afb">
    <w:name w:val="annotation reference"/>
    <w:semiHidden/>
    <w:rsid w:val="00DB3987"/>
    <w:rPr>
      <w:sz w:val="16"/>
      <w:szCs w:val="16"/>
    </w:rPr>
  </w:style>
  <w:style w:type="paragraph" w:styleId="afc">
    <w:name w:val="annotation subject"/>
    <w:basedOn w:val="a9"/>
    <w:next w:val="a9"/>
    <w:semiHidden/>
    <w:rsid w:val="00DB3987"/>
    <w:rPr>
      <w:b/>
      <w:bCs/>
    </w:rPr>
  </w:style>
  <w:style w:type="paragraph" w:customStyle="1" w:styleId="110">
    <w:name w:val=" Знак Знак Знак Знак1 Знак Знак Знак Знак Знак Знак Знак Знак1 Знак"/>
    <w:basedOn w:val="a"/>
    <w:next w:val="2"/>
    <w:link w:val="a0"/>
    <w:autoRedefine/>
    <w:rsid w:val="00617010"/>
    <w:pPr>
      <w:spacing w:after="160"/>
      <w:ind w:firstLine="720"/>
      <w:jc w:val="both"/>
    </w:pPr>
    <w:rPr>
      <w:sz w:val="28"/>
      <w:szCs w:val="28"/>
      <w:lang w:val="en-US" w:eastAsia="en-US"/>
    </w:rPr>
  </w:style>
  <w:style w:type="character" w:customStyle="1" w:styleId="highlighthighlightactive">
    <w:name w:val="highlight highlight_active"/>
    <w:basedOn w:val="a0"/>
    <w:rsid w:val="00CA76AD"/>
  </w:style>
  <w:style w:type="paragraph" w:customStyle="1" w:styleId="210">
    <w:name w:val="Основной текст 21"/>
    <w:basedOn w:val="a"/>
    <w:rsid w:val="000D4747"/>
    <w:pPr>
      <w:jc w:val="center"/>
    </w:pPr>
    <w:rPr>
      <w:snapToGrid w:val="0"/>
      <w:sz w:val="28"/>
      <w:szCs w:val="20"/>
    </w:rPr>
  </w:style>
  <w:style w:type="paragraph" w:customStyle="1" w:styleId="15">
    <w:name w:val="Знак Знак Знак1 Знак Знак Знак Знак Знак Знак"/>
    <w:basedOn w:val="a"/>
    <w:next w:val="2"/>
    <w:autoRedefine/>
    <w:rsid w:val="0041226D"/>
    <w:pPr>
      <w:spacing w:after="160"/>
      <w:ind w:firstLine="720"/>
      <w:jc w:val="both"/>
    </w:pPr>
    <w:rPr>
      <w:sz w:val="28"/>
      <w:szCs w:val="28"/>
      <w:lang w:val="en-US" w:eastAsia="en-US"/>
    </w:rPr>
  </w:style>
  <w:style w:type="character" w:customStyle="1" w:styleId="google-src-text">
    <w:name w:val="google-src-text"/>
    <w:basedOn w:val="a0"/>
    <w:rsid w:val="00EB44B8"/>
  </w:style>
  <w:style w:type="paragraph" w:customStyle="1" w:styleId="Default">
    <w:name w:val="Default"/>
    <w:rsid w:val="00C72325"/>
    <w:pPr>
      <w:autoSpaceDE w:val="0"/>
      <w:autoSpaceDN w:val="0"/>
      <w:adjustRightInd w:val="0"/>
    </w:pPr>
    <w:rPr>
      <w:rFonts w:ascii="Arial" w:hAnsi="Arial" w:cs="Arial"/>
      <w:color w:val="000000"/>
      <w:sz w:val="24"/>
      <w:szCs w:val="24"/>
      <w:lang w:val="ru-RU" w:eastAsia="ru-RU"/>
    </w:rPr>
  </w:style>
  <w:style w:type="character" w:customStyle="1" w:styleId="s0">
    <w:name w:val="s0"/>
    <w:rsid w:val="006A1F52"/>
    <w:rPr>
      <w:rFonts w:ascii="Times New Roman" w:hAnsi="Times New Roman" w:cs="Times New Roman" w:hint="default"/>
      <w:b w:val="0"/>
      <w:bCs w:val="0"/>
      <w:i w:val="0"/>
      <w:iCs w:val="0"/>
      <w:strike w:val="0"/>
      <w:dstrike w:val="0"/>
      <w:color w:val="000000"/>
      <w:sz w:val="20"/>
      <w:szCs w:val="20"/>
      <w:u w:val="none"/>
      <w:effect w:val="none"/>
    </w:rPr>
  </w:style>
  <w:style w:type="paragraph" w:customStyle="1" w:styleId="afd">
    <w:name w:val=" Знак Знак Знак Знак Знак Знак"/>
    <w:basedOn w:val="a"/>
    <w:autoRedefine/>
    <w:rsid w:val="009A7A2D"/>
    <w:pPr>
      <w:spacing w:after="160" w:line="240" w:lineRule="exact"/>
    </w:pPr>
    <w:rPr>
      <w:rFonts w:eastAsia="SimSun"/>
      <w:b/>
      <w:sz w:val="28"/>
      <w:lang w:val="en-US" w:eastAsia="en-US"/>
    </w:rPr>
  </w:style>
  <w:style w:type="paragraph" w:styleId="afe">
    <w:name w:val="table of figures"/>
    <w:basedOn w:val="a"/>
    <w:next w:val="a"/>
    <w:semiHidden/>
    <w:rsid w:val="002D73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37242">
      <w:bodyDiv w:val="1"/>
      <w:marLeft w:val="0"/>
      <w:marRight w:val="0"/>
      <w:marTop w:val="0"/>
      <w:marBottom w:val="0"/>
      <w:divBdr>
        <w:top w:val="none" w:sz="0" w:space="0" w:color="auto"/>
        <w:left w:val="none" w:sz="0" w:space="0" w:color="auto"/>
        <w:bottom w:val="none" w:sz="0" w:space="0" w:color="auto"/>
        <w:right w:val="none" w:sz="0" w:space="0" w:color="auto"/>
      </w:divBdr>
      <w:divsChild>
        <w:div w:id="1743604554">
          <w:marLeft w:val="0"/>
          <w:marRight w:val="0"/>
          <w:marTop w:val="0"/>
          <w:marBottom w:val="0"/>
          <w:divBdr>
            <w:top w:val="none" w:sz="0" w:space="0" w:color="auto"/>
            <w:left w:val="none" w:sz="0" w:space="0" w:color="auto"/>
            <w:bottom w:val="none" w:sz="0" w:space="0" w:color="auto"/>
            <w:right w:val="none" w:sz="0" w:space="0" w:color="auto"/>
          </w:divBdr>
          <w:divsChild>
            <w:div w:id="658729444">
              <w:marLeft w:val="0"/>
              <w:marRight w:val="0"/>
              <w:marTop w:val="0"/>
              <w:marBottom w:val="0"/>
              <w:divBdr>
                <w:top w:val="none" w:sz="0" w:space="0" w:color="auto"/>
                <w:left w:val="none" w:sz="0" w:space="0" w:color="auto"/>
                <w:bottom w:val="none" w:sz="0" w:space="0" w:color="auto"/>
                <w:right w:val="none" w:sz="0" w:space="0" w:color="auto"/>
              </w:divBdr>
              <w:divsChild>
                <w:div w:id="1126463337">
                  <w:marLeft w:val="0"/>
                  <w:marRight w:val="0"/>
                  <w:marTop w:val="0"/>
                  <w:marBottom w:val="0"/>
                  <w:divBdr>
                    <w:top w:val="none" w:sz="0" w:space="0" w:color="auto"/>
                    <w:left w:val="none" w:sz="0" w:space="0" w:color="auto"/>
                    <w:bottom w:val="none" w:sz="0" w:space="0" w:color="auto"/>
                    <w:right w:val="none" w:sz="0" w:space="0" w:color="auto"/>
                  </w:divBdr>
                  <w:divsChild>
                    <w:div w:id="108464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01371">
      <w:bodyDiv w:val="1"/>
      <w:marLeft w:val="0"/>
      <w:marRight w:val="0"/>
      <w:marTop w:val="0"/>
      <w:marBottom w:val="0"/>
      <w:divBdr>
        <w:top w:val="none" w:sz="0" w:space="0" w:color="auto"/>
        <w:left w:val="none" w:sz="0" w:space="0" w:color="auto"/>
        <w:bottom w:val="none" w:sz="0" w:space="0" w:color="auto"/>
        <w:right w:val="none" w:sz="0" w:space="0" w:color="auto"/>
      </w:divBdr>
    </w:div>
    <w:div w:id="21713660">
      <w:bodyDiv w:val="1"/>
      <w:marLeft w:val="0"/>
      <w:marRight w:val="0"/>
      <w:marTop w:val="0"/>
      <w:marBottom w:val="0"/>
      <w:divBdr>
        <w:top w:val="none" w:sz="0" w:space="0" w:color="auto"/>
        <w:left w:val="none" w:sz="0" w:space="0" w:color="auto"/>
        <w:bottom w:val="none" w:sz="0" w:space="0" w:color="auto"/>
        <w:right w:val="none" w:sz="0" w:space="0" w:color="auto"/>
      </w:divBdr>
    </w:div>
    <w:div w:id="59443599">
      <w:bodyDiv w:val="1"/>
      <w:marLeft w:val="0"/>
      <w:marRight w:val="0"/>
      <w:marTop w:val="0"/>
      <w:marBottom w:val="0"/>
      <w:divBdr>
        <w:top w:val="none" w:sz="0" w:space="0" w:color="auto"/>
        <w:left w:val="none" w:sz="0" w:space="0" w:color="auto"/>
        <w:bottom w:val="none" w:sz="0" w:space="0" w:color="auto"/>
        <w:right w:val="none" w:sz="0" w:space="0" w:color="auto"/>
      </w:divBdr>
    </w:div>
    <w:div w:id="77404819">
      <w:bodyDiv w:val="1"/>
      <w:marLeft w:val="0"/>
      <w:marRight w:val="0"/>
      <w:marTop w:val="0"/>
      <w:marBottom w:val="0"/>
      <w:divBdr>
        <w:top w:val="none" w:sz="0" w:space="0" w:color="auto"/>
        <w:left w:val="none" w:sz="0" w:space="0" w:color="auto"/>
        <w:bottom w:val="none" w:sz="0" w:space="0" w:color="auto"/>
        <w:right w:val="none" w:sz="0" w:space="0" w:color="auto"/>
      </w:divBdr>
    </w:div>
    <w:div w:id="124472434">
      <w:bodyDiv w:val="1"/>
      <w:marLeft w:val="0"/>
      <w:marRight w:val="0"/>
      <w:marTop w:val="0"/>
      <w:marBottom w:val="0"/>
      <w:divBdr>
        <w:top w:val="none" w:sz="0" w:space="0" w:color="auto"/>
        <w:left w:val="none" w:sz="0" w:space="0" w:color="auto"/>
        <w:bottom w:val="none" w:sz="0" w:space="0" w:color="auto"/>
        <w:right w:val="none" w:sz="0" w:space="0" w:color="auto"/>
      </w:divBdr>
    </w:div>
    <w:div w:id="171073116">
      <w:bodyDiv w:val="1"/>
      <w:marLeft w:val="0"/>
      <w:marRight w:val="0"/>
      <w:marTop w:val="0"/>
      <w:marBottom w:val="0"/>
      <w:divBdr>
        <w:top w:val="none" w:sz="0" w:space="0" w:color="auto"/>
        <w:left w:val="none" w:sz="0" w:space="0" w:color="auto"/>
        <w:bottom w:val="none" w:sz="0" w:space="0" w:color="auto"/>
        <w:right w:val="none" w:sz="0" w:space="0" w:color="auto"/>
      </w:divBdr>
    </w:div>
    <w:div w:id="211355512">
      <w:bodyDiv w:val="1"/>
      <w:marLeft w:val="0"/>
      <w:marRight w:val="0"/>
      <w:marTop w:val="0"/>
      <w:marBottom w:val="0"/>
      <w:divBdr>
        <w:top w:val="none" w:sz="0" w:space="0" w:color="auto"/>
        <w:left w:val="none" w:sz="0" w:space="0" w:color="auto"/>
        <w:bottom w:val="none" w:sz="0" w:space="0" w:color="auto"/>
        <w:right w:val="none" w:sz="0" w:space="0" w:color="auto"/>
      </w:divBdr>
    </w:div>
    <w:div w:id="260718877">
      <w:bodyDiv w:val="1"/>
      <w:marLeft w:val="0"/>
      <w:marRight w:val="0"/>
      <w:marTop w:val="0"/>
      <w:marBottom w:val="0"/>
      <w:divBdr>
        <w:top w:val="none" w:sz="0" w:space="0" w:color="auto"/>
        <w:left w:val="none" w:sz="0" w:space="0" w:color="auto"/>
        <w:bottom w:val="none" w:sz="0" w:space="0" w:color="auto"/>
        <w:right w:val="none" w:sz="0" w:space="0" w:color="auto"/>
      </w:divBdr>
    </w:div>
    <w:div w:id="299893953">
      <w:bodyDiv w:val="1"/>
      <w:marLeft w:val="0"/>
      <w:marRight w:val="0"/>
      <w:marTop w:val="0"/>
      <w:marBottom w:val="0"/>
      <w:divBdr>
        <w:top w:val="none" w:sz="0" w:space="0" w:color="auto"/>
        <w:left w:val="none" w:sz="0" w:space="0" w:color="auto"/>
        <w:bottom w:val="none" w:sz="0" w:space="0" w:color="auto"/>
        <w:right w:val="none" w:sz="0" w:space="0" w:color="auto"/>
      </w:divBdr>
    </w:div>
    <w:div w:id="315961617">
      <w:bodyDiv w:val="1"/>
      <w:marLeft w:val="0"/>
      <w:marRight w:val="0"/>
      <w:marTop w:val="0"/>
      <w:marBottom w:val="0"/>
      <w:divBdr>
        <w:top w:val="none" w:sz="0" w:space="0" w:color="auto"/>
        <w:left w:val="none" w:sz="0" w:space="0" w:color="auto"/>
        <w:bottom w:val="none" w:sz="0" w:space="0" w:color="auto"/>
        <w:right w:val="none" w:sz="0" w:space="0" w:color="auto"/>
      </w:divBdr>
    </w:div>
    <w:div w:id="379789814">
      <w:bodyDiv w:val="1"/>
      <w:marLeft w:val="0"/>
      <w:marRight w:val="0"/>
      <w:marTop w:val="0"/>
      <w:marBottom w:val="0"/>
      <w:divBdr>
        <w:top w:val="none" w:sz="0" w:space="0" w:color="auto"/>
        <w:left w:val="none" w:sz="0" w:space="0" w:color="auto"/>
        <w:bottom w:val="none" w:sz="0" w:space="0" w:color="auto"/>
        <w:right w:val="none" w:sz="0" w:space="0" w:color="auto"/>
      </w:divBdr>
    </w:div>
    <w:div w:id="385766377">
      <w:bodyDiv w:val="1"/>
      <w:marLeft w:val="0"/>
      <w:marRight w:val="0"/>
      <w:marTop w:val="0"/>
      <w:marBottom w:val="0"/>
      <w:divBdr>
        <w:top w:val="none" w:sz="0" w:space="0" w:color="auto"/>
        <w:left w:val="none" w:sz="0" w:space="0" w:color="auto"/>
        <w:bottom w:val="none" w:sz="0" w:space="0" w:color="auto"/>
        <w:right w:val="none" w:sz="0" w:space="0" w:color="auto"/>
      </w:divBdr>
    </w:div>
    <w:div w:id="390078332">
      <w:bodyDiv w:val="1"/>
      <w:marLeft w:val="0"/>
      <w:marRight w:val="0"/>
      <w:marTop w:val="0"/>
      <w:marBottom w:val="0"/>
      <w:divBdr>
        <w:top w:val="none" w:sz="0" w:space="0" w:color="auto"/>
        <w:left w:val="none" w:sz="0" w:space="0" w:color="auto"/>
        <w:bottom w:val="none" w:sz="0" w:space="0" w:color="auto"/>
        <w:right w:val="none" w:sz="0" w:space="0" w:color="auto"/>
      </w:divBdr>
    </w:div>
    <w:div w:id="390344773">
      <w:bodyDiv w:val="1"/>
      <w:marLeft w:val="0"/>
      <w:marRight w:val="0"/>
      <w:marTop w:val="0"/>
      <w:marBottom w:val="0"/>
      <w:divBdr>
        <w:top w:val="none" w:sz="0" w:space="0" w:color="auto"/>
        <w:left w:val="none" w:sz="0" w:space="0" w:color="auto"/>
        <w:bottom w:val="none" w:sz="0" w:space="0" w:color="auto"/>
        <w:right w:val="none" w:sz="0" w:space="0" w:color="auto"/>
      </w:divBdr>
    </w:div>
    <w:div w:id="416630273">
      <w:bodyDiv w:val="1"/>
      <w:marLeft w:val="0"/>
      <w:marRight w:val="0"/>
      <w:marTop w:val="0"/>
      <w:marBottom w:val="0"/>
      <w:divBdr>
        <w:top w:val="none" w:sz="0" w:space="0" w:color="auto"/>
        <w:left w:val="none" w:sz="0" w:space="0" w:color="auto"/>
        <w:bottom w:val="none" w:sz="0" w:space="0" w:color="auto"/>
        <w:right w:val="none" w:sz="0" w:space="0" w:color="auto"/>
      </w:divBdr>
    </w:div>
    <w:div w:id="434834839">
      <w:bodyDiv w:val="1"/>
      <w:marLeft w:val="0"/>
      <w:marRight w:val="0"/>
      <w:marTop w:val="0"/>
      <w:marBottom w:val="0"/>
      <w:divBdr>
        <w:top w:val="none" w:sz="0" w:space="0" w:color="auto"/>
        <w:left w:val="none" w:sz="0" w:space="0" w:color="auto"/>
        <w:bottom w:val="none" w:sz="0" w:space="0" w:color="auto"/>
        <w:right w:val="none" w:sz="0" w:space="0" w:color="auto"/>
      </w:divBdr>
    </w:div>
    <w:div w:id="505557697">
      <w:bodyDiv w:val="1"/>
      <w:marLeft w:val="0"/>
      <w:marRight w:val="0"/>
      <w:marTop w:val="0"/>
      <w:marBottom w:val="0"/>
      <w:divBdr>
        <w:top w:val="none" w:sz="0" w:space="0" w:color="auto"/>
        <w:left w:val="none" w:sz="0" w:space="0" w:color="auto"/>
        <w:bottom w:val="none" w:sz="0" w:space="0" w:color="auto"/>
        <w:right w:val="none" w:sz="0" w:space="0" w:color="auto"/>
      </w:divBdr>
    </w:div>
    <w:div w:id="510461028">
      <w:bodyDiv w:val="1"/>
      <w:marLeft w:val="105"/>
      <w:marRight w:val="105"/>
      <w:marTop w:val="105"/>
      <w:marBottom w:val="105"/>
      <w:divBdr>
        <w:top w:val="none" w:sz="0" w:space="0" w:color="auto"/>
        <w:left w:val="none" w:sz="0" w:space="0" w:color="auto"/>
        <w:bottom w:val="none" w:sz="0" w:space="0" w:color="auto"/>
        <w:right w:val="none" w:sz="0" w:space="0" w:color="auto"/>
      </w:divBdr>
      <w:divsChild>
        <w:div w:id="2145614587">
          <w:marLeft w:val="176"/>
          <w:marRight w:val="176"/>
          <w:marTop w:val="35"/>
          <w:marBottom w:val="176"/>
          <w:divBdr>
            <w:top w:val="none" w:sz="0" w:space="0" w:color="auto"/>
            <w:left w:val="none" w:sz="0" w:space="0" w:color="auto"/>
            <w:bottom w:val="none" w:sz="0" w:space="0" w:color="auto"/>
            <w:right w:val="none" w:sz="0" w:space="0" w:color="auto"/>
          </w:divBdr>
          <w:divsChild>
            <w:div w:id="339548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5195743">
      <w:bodyDiv w:val="1"/>
      <w:marLeft w:val="0"/>
      <w:marRight w:val="0"/>
      <w:marTop w:val="0"/>
      <w:marBottom w:val="0"/>
      <w:divBdr>
        <w:top w:val="none" w:sz="0" w:space="0" w:color="auto"/>
        <w:left w:val="none" w:sz="0" w:space="0" w:color="auto"/>
        <w:bottom w:val="none" w:sz="0" w:space="0" w:color="auto"/>
        <w:right w:val="none" w:sz="0" w:space="0" w:color="auto"/>
      </w:divBdr>
    </w:div>
    <w:div w:id="566766235">
      <w:bodyDiv w:val="1"/>
      <w:marLeft w:val="0"/>
      <w:marRight w:val="0"/>
      <w:marTop w:val="0"/>
      <w:marBottom w:val="0"/>
      <w:divBdr>
        <w:top w:val="none" w:sz="0" w:space="0" w:color="auto"/>
        <w:left w:val="none" w:sz="0" w:space="0" w:color="auto"/>
        <w:bottom w:val="none" w:sz="0" w:space="0" w:color="auto"/>
        <w:right w:val="none" w:sz="0" w:space="0" w:color="auto"/>
      </w:divBdr>
      <w:divsChild>
        <w:div w:id="1418281005">
          <w:marLeft w:val="0"/>
          <w:marRight w:val="0"/>
          <w:marTop w:val="0"/>
          <w:marBottom w:val="0"/>
          <w:divBdr>
            <w:top w:val="none" w:sz="0" w:space="0" w:color="auto"/>
            <w:left w:val="none" w:sz="0" w:space="0" w:color="auto"/>
            <w:bottom w:val="none" w:sz="0" w:space="0" w:color="auto"/>
            <w:right w:val="none" w:sz="0" w:space="0" w:color="auto"/>
          </w:divBdr>
          <w:divsChild>
            <w:div w:id="309748772">
              <w:marLeft w:val="0"/>
              <w:marRight w:val="0"/>
              <w:marTop w:val="0"/>
              <w:marBottom w:val="0"/>
              <w:divBdr>
                <w:top w:val="none" w:sz="0" w:space="0" w:color="auto"/>
                <w:left w:val="none" w:sz="0" w:space="0" w:color="auto"/>
                <w:bottom w:val="none" w:sz="0" w:space="0" w:color="auto"/>
                <w:right w:val="none" w:sz="0" w:space="0" w:color="auto"/>
              </w:divBdr>
            </w:div>
            <w:div w:id="1525751253">
              <w:marLeft w:val="0"/>
              <w:marRight w:val="0"/>
              <w:marTop w:val="0"/>
              <w:marBottom w:val="0"/>
              <w:divBdr>
                <w:top w:val="none" w:sz="0" w:space="0" w:color="auto"/>
                <w:left w:val="none" w:sz="0" w:space="0" w:color="auto"/>
                <w:bottom w:val="none" w:sz="0" w:space="0" w:color="auto"/>
                <w:right w:val="none" w:sz="0" w:space="0" w:color="auto"/>
              </w:divBdr>
            </w:div>
            <w:div w:id="1680346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3266687">
      <w:bodyDiv w:val="1"/>
      <w:marLeft w:val="0"/>
      <w:marRight w:val="0"/>
      <w:marTop w:val="0"/>
      <w:marBottom w:val="0"/>
      <w:divBdr>
        <w:top w:val="none" w:sz="0" w:space="0" w:color="auto"/>
        <w:left w:val="none" w:sz="0" w:space="0" w:color="auto"/>
        <w:bottom w:val="none" w:sz="0" w:space="0" w:color="auto"/>
        <w:right w:val="none" w:sz="0" w:space="0" w:color="auto"/>
      </w:divBdr>
    </w:div>
    <w:div w:id="767626687">
      <w:bodyDiv w:val="1"/>
      <w:marLeft w:val="0"/>
      <w:marRight w:val="0"/>
      <w:marTop w:val="0"/>
      <w:marBottom w:val="0"/>
      <w:divBdr>
        <w:top w:val="none" w:sz="0" w:space="0" w:color="auto"/>
        <w:left w:val="none" w:sz="0" w:space="0" w:color="auto"/>
        <w:bottom w:val="none" w:sz="0" w:space="0" w:color="auto"/>
        <w:right w:val="none" w:sz="0" w:space="0" w:color="auto"/>
      </w:divBdr>
    </w:div>
    <w:div w:id="775440469">
      <w:bodyDiv w:val="1"/>
      <w:marLeft w:val="0"/>
      <w:marRight w:val="0"/>
      <w:marTop w:val="0"/>
      <w:marBottom w:val="0"/>
      <w:divBdr>
        <w:top w:val="none" w:sz="0" w:space="0" w:color="auto"/>
        <w:left w:val="none" w:sz="0" w:space="0" w:color="auto"/>
        <w:bottom w:val="none" w:sz="0" w:space="0" w:color="auto"/>
        <w:right w:val="none" w:sz="0" w:space="0" w:color="auto"/>
      </w:divBdr>
    </w:div>
    <w:div w:id="1011421131">
      <w:bodyDiv w:val="1"/>
      <w:marLeft w:val="0"/>
      <w:marRight w:val="0"/>
      <w:marTop w:val="0"/>
      <w:marBottom w:val="0"/>
      <w:divBdr>
        <w:top w:val="none" w:sz="0" w:space="0" w:color="auto"/>
        <w:left w:val="none" w:sz="0" w:space="0" w:color="auto"/>
        <w:bottom w:val="none" w:sz="0" w:space="0" w:color="auto"/>
        <w:right w:val="none" w:sz="0" w:space="0" w:color="auto"/>
      </w:divBdr>
    </w:div>
    <w:div w:id="1012879621">
      <w:bodyDiv w:val="1"/>
      <w:marLeft w:val="0"/>
      <w:marRight w:val="0"/>
      <w:marTop w:val="0"/>
      <w:marBottom w:val="0"/>
      <w:divBdr>
        <w:top w:val="none" w:sz="0" w:space="0" w:color="auto"/>
        <w:left w:val="none" w:sz="0" w:space="0" w:color="auto"/>
        <w:bottom w:val="none" w:sz="0" w:space="0" w:color="auto"/>
        <w:right w:val="none" w:sz="0" w:space="0" w:color="auto"/>
      </w:divBdr>
    </w:div>
    <w:div w:id="1088890104">
      <w:bodyDiv w:val="1"/>
      <w:marLeft w:val="0"/>
      <w:marRight w:val="0"/>
      <w:marTop w:val="0"/>
      <w:marBottom w:val="0"/>
      <w:divBdr>
        <w:top w:val="none" w:sz="0" w:space="0" w:color="auto"/>
        <w:left w:val="none" w:sz="0" w:space="0" w:color="auto"/>
        <w:bottom w:val="none" w:sz="0" w:space="0" w:color="auto"/>
        <w:right w:val="none" w:sz="0" w:space="0" w:color="auto"/>
      </w:divBdr>
    </w:div>
    <w:div w:id="1091318021">
      <w:bodyDiv w:val="1"/>
      <w:marLeft w:val="0"/>
      <w:marRight w:val="0"/>
      <w:marTop w:val="0"/>
      <w:marBottom w:val="0"/>
      <w:divBdr>
        <w:top w:val="none" w:sz="0" w:space="0" w:color="auto"/>
        <w:left w:val="none" w:sz="0" w:space="0" w:color="auto"/>
        <w:bottom w:val="none" w:sz="0" w:space="0" w:color="auto"/>
        <w:right w:val="none" w:sz="0" w:space="0" w:color="auto"/>
      </w:divBdr>
    </w:div>
    <w:div w:id="1102144422">
      <w:bodyDiv w:val="1"/>
      <w:marLeft w:val="0"/>
      <w:marRight w:val="0"/>
      <w:marTop w:val="0"/>
      <w:marBottom w:val="0"/>
      <w:divBdr>
        <w:top w:val="none" w:sz="0" w:space="0" w:color="auto"/>
        <w:left w:val="none" w:sz="0" w:space="0" w:color="auto"/>
        <w:bottom w:val="none" w:sz="0" w:space="0" w:color="auto"/>
        <w:right w:val="none" w:sz="0" w:space="0" w:color="auto"/>
      </w:divBdr>
    </w:div>
    <w:div w:id="1119106671">
      <w:bodyDiv w:val="1"/>
      <w:marLeft w:val="0"/>
      <w:marRight w:val="0"/>
      <w:marTop w:val="0"/>
      <w:marBottom w:val="0"/>
      <w:divBdr>
        <w:top w:val="none" w:sz="0" w:space="0" w:color="auto"/>
        <w:left w:val="none" w:sz="0" w:space="0" w:color="auto"/>
        <w:bottom w:val="none" w:sz="0" w:space="0" w:color="auto"/>
        <w:right w:val="none" w:sz="0" w:space="0" w:color="auto"/>
      </w:divBdr>
    </w:div>
    <w:div w:id="1125585946">
      <w:bodyDiv w:val="1"/>
      <w:marLeft w:val="0"/>
      <w:marRight w:val="0"/>
      <w:marTop w:val="0"/>
      <w:marBottom w:val="0"/>
      <w:divBdr>
        <w:top w:val="none" w:sz="0" w:space="0" w:color="auto"/>
        <w:left w:val="none" w:sz="0" w:space="0" w:color="auto"/>
        <w:bottom w:val="none" w:sz="0" w:space="0" w:color="auto"/>
        <w:right w:val="none" w:sz="0" w:space="0" w:color="auto"/>
      </w:divBdr>
    </w:div>
    <w:div w:id="1130591789">
      <w:bodyDiv w:val="1"/>
      <w:marLeft w:val="0"/>
      <w:marRight w:val="0"/>
      <w:marTop w:val="0"/>
      <w:marBottom w:val="0"/>
      <w:divBdr>
        <w:top w:val="none" w:sz="0" w:space="0" w:color="auto"/>
        <w:left w:val="none" w:sz="0" w:space="0" w:color="auto"/>
        <w:bottom w:val="none" w:sz="0" w:space="0" w:color="auto"/>
        <w:right w:val="none" w:sz="0" w:space="0" w:color="auto"/>
      </w:divBdr>
    </w:div>
    <w:div w:id="1137068409">
      <w:bodyDiv w:val="1"/>
      <w:marLeft w:val="0"/>
      <w:marRight w:val="0"/>
      <w:marTop w:val="0"/>
      <w:marBottom w:val="0"/>
      <w:divBdr>
        <w:top w:val="none" w:sz="0" w:space="0" w:color="auto"/>
        <w:left w:val="none" w:sz="0" w:space="0" w:color="auto"/>
        <w:bottom w:val="none" w:sz="0" w:space="0" w:color="auto"/>
        <w:right w:val="none" w:sz="0" w:space="0" w:color="auto"/>
      </w:divBdr>
    </w:div>
    <w:div w:id="1315448602">
      <w:bodyDiv w:val="1"/>
      <w:marLeft w:val="0"/>
      <w:marRight w:val="0"/>
      <w:marTop w:val="0"/>
      <w:marBottom w:val="0"/>
      <w:divBdr>
        <w:top w:val="none" w:sz="0" w:space="0" w:color="auto"/>
        <w:left w:val="none" w:sz="0" w:space="0" w:color="auto"/>
        <w:bottom w:val="none" w:sz="0" w:space="0" w:color="auto"/>
        <w:right w:val="none" w:sz="0" w:space="0" w:color="auto"/>
      </w:divBdr>
    </w:div>
    <w:div w:id="1364985391">
      <w:bodyDiv w:val="1"/>
      <w:marLeft w:val="0"/>
      <w:marRight w:val="0"/>
      <w:marTop w:val="0"/>
      <w:marBottom w:val="0"/>
      <w:divBdr>
        <w:top w:val="none" w:sz="0" w:space="0" w:color="auto"/>
        <w:left w:val="none" w:sz="0" w:space="0" w:color="auto"/>
        <w:bottom w:val="none" w:sz="0" w:space="0" w:color="auto"/>
        <w:right w:val="none" w:sz="0" w:space="0" w:color="auto"/>
      </w:divBdr>
    </w:div>
    <w:div w:id="1550803250">
      <w:bodyDiv w:val="1"/>
      <w:marLeft w:val="0"/>
      <w:marRight w:val="0"/>
      <w:marTop w:val="0"/>
      <w:marBottom w:val="0"/>
      <w:divBdr>
        <w:top w:val="none" w:sz="0" w:space="0" w:color="auto"/>
        <w:left w:val="none" w:sz="0" w:space="0" w:color="auto"/>
        <w:bottom w:val="none" w:sz="0" w:space="0" w:color="auto"/>
        <w:right w:val="none" w:sz="0" w:space="0" w:color="auto"/>
      </w:divBdr>
    </w:div>
    <w:div w:id="1627347330">
      <w:bodyDiv w:val="1"/>
      <w:marLeft w:val="0"/>
      <w:marRight w:val="0"/>
      <w:marTop w:val="0"/>
      <w:marBottom w:val="0"/>
      <w:divBdr>
        <w:top w:val="none" w:sz="0" w:space="0" w:color="auto"/>
        <w:left w:val="none" w:sz="0" w:space="0" w:color="auto"/>
        <w:bottom w:val="none" w:sz="0" w:space="0" w:color="auto"/>
        <w:right w:val="none" w:sz="0" w:space="0" w:color="auto"/>
      </w:divBdr>
    </w:div>
    <w:div w:id="1634754501">
      <w:bodyDiv w:val="1"/>
      <w:marLeft w:val="0"/>
      <w:marRight w:val="0"/>
      <w:marTop w:val="0"/>
      <w:marBottom w:val="0"/>
      <w:divBdr>
        <w:top w:val="none" w:sz="0" w:space="0" w:color="auto"/>
        <w:left w:val="none" w:sz="0" w:space="0" w:color="auto"/>
        <w:bottom w:val="none" w:sz="0" w:space="0" w:color="auto"/>
        <w:right w:val="none" w:sz="0" w:space="0" w:color="auto"/>
      </w:divBdr>
    </w:div>
    <w:div w:id="1757238971">
      <w:bodyDiv w:val="1"/>
      <w:marLeft w:val="0"/>
      <w:marRight w:val="0"/>
      <w:marTop w:val="0"/>
      <w:marBottom w:val="0"/>
      <w:divBdr>
        <w:top w:val="none" w:sz="0" w:space="0" w:color="auto"/>
        <w:left w:val="none" w:sz="0" w:space="0" w:color="auto"/>
        <w:bottom w:val="none" w:sz="0" w:space="0" w:color="auto"/>
        <w:right w:val="none" w:sz="0" w:space="0" w:color="auto"/>
      </w:divBdr>
    </w:div>
    <w:div w:id="1761102911">
      <w:bodyDiv w:val="1"/>
      <w:marLeft w:val="0"/>
      <w:marRight w:val="0"/>
      <w:marTop w:val="0"/>
      <w:marBottom w:val="0"/>
      <w:divBdr>
        <w:top w:val="none" w:sz="0" w:space="0" w:color="auto"/>
        <w:left w:val="none" w:sz="0" w:space="0" w:color="auto"/>
        <w:bottom w:val="none" w:sz="0" w:space="0" w:color="auto"/>
        <w:right w:val="none" w:sz="0" w:space="0" w:color="auto"/>
      </w:divBdr>
    </w:div>
    <w:div w:id="1762557434">
      <w:bodyDiv w:val="1"/>
      <w:marLeft w:val="0"/>
      <w:marRight w:val="0"/>
      <w:marTop w:val="0"/>
      <w:marBottom w:val="0"/>
      <w:divBdr>
        <w:top w:val="none" w:sz="0" w:space="0" w:color="auto"/>
        <w:left w:val="none" w:sz="0" w:space="0" w:color="auto"/>
        <w:bottom w:val="none" w:sz="0" w:space="0" w:color="auto"/>
        <w:right w:val="none" w:sz="0" w:space="0" w:color="auto"/>
      </w:divBdr>
    </w:div>
    <w:div w:id="1769812143">
      <w:bodyDiv w:val="1"/>
      <w:marLeft w:val="0"/>
      <w:marRight w:val="0"/>
      <w:marTop w:val="0"/>
      <w:marBottom w:val="0"/>
      <w:divBdr>
        <w:top w:val="none" w:sz="0" w:space="0" w:color="auto"/>
        <w:left w:val="none" w:sz="0" w:space="0" w:color="auto"/>
        <w:bottom w:val="none" w:sz="0" w:space="0" w:color="auto"/>
        <w:right w:val="none" w:sz="0" w:space="0" w:color="auto"/>
      </w:divBdr>
    </w:div>
    <w:div w:id="1826236247">
      <w:bodyDiv w:val="1"/>
      <w:marLeft w:val="0"/>
      <w:marRight w:val="0"/>
      <w:marTop w:val="0"/>
      <w:marBottom w:val="0"/>
      <w:divBdr>
        <w:top w:val="none" w:sz="0" w:space="0" w:color="auto"/>
        <w:left w:val="none" w:sz="0" w:space="0" w:color="auto"/>
        <w:bottom w:val="none" w:sz="0" w:space="0" w:color="auto"/>
        <w:right w:val="none" w:sz="0" w:space="0" w:color="auto"/>
      </w:divBdr>
    </w:div>
    <w:div w:id="1840463553">
      <w:bodyDiv w:val="1"/>
      <w:marLeft w:val="0"/>
      <w:marRight w:val="0"/>
      <w:marTop w:val="0"/>
      <w:marBottom w:val="0"/>
      <w:divBdr>
        <w:top w:val="none" w:sz="0" w:space="0" w:color="auto"/>
        <w:left w:val="none" w:sz="0" w:space="0" w:color="auto"/>
        <w:bottom w:val="none" w:sz="0" w:space="0" w:color="auto"/>
        <w:right w:val="none" w:sz="0" w:space="0" w:color="auto"/>
      </w:divBdr>
    </w:div>
    <w:div w:id="1841189749">
      <w:bodyDiv w:val="1"/>
      <w:marLeft w:val="0"/>
      <w:marRight w:val="0"/>
      <w:marTop w:val="0"/>
      <w:marBottom w:val="0"/>
      <w:divBdr>
        <w:top w:val="none" w:sz="0" w:space="0" w:color="auto"/>
        <w:left w:val="none" w:sz="0" w:space="0" w:color="auto"/>
        <w:bottom w:val="none" w:sz="0" w:space="0" w:color="auto"/>
        <w:right w:val="none" w:sz="0" w:space="0" w:color="auto"/>
      </w:divBdr>
    </w:div>
    <w:div w:id="2055544645">
      <w:bodyDiv w:val="1"/>
      <w:marLeft w:val="0"/>
      <w:marRight w:val="0"/>
      <w:marTop w:val="0"/>
      <w:marBottom w:val="0"/>
      <w:divBdr>
        <w:top w:val="none" w:sz="0" w:space="0" w:color="auto"/>
        <w:left w:val="none" w:sz="0" w:space="0" w:color="auto"/>
        <w:bottom w:val="none" w:sz="0" w:space="0" w:color="auto"/>
        <w:right w:val="none" w:sz="0" w:space="0" w:color="auto"/>
      </w:divBdr>
    </w:div>
    <w:div w:id="2103602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9.bin"/><Relationship Id="rId21" Type="http://schemas.openxmlformats.org/officeDocument/2006/relationships/image" Target="media/image9.wmf"/><Relationship Id="rId42" Type="http://schemas.openxmlformats.org/officeDocument/2006/relationships/oleObject" Target="embeddings/oleObject17.bin"/><Relationship Id="rId47" Type="http://schemas.openxmlformats.org/officeDocument/2006/relationships/image" Target="media/image22.wmf"/><Relationship Id="rId63" Type="http://schemas.openxmlformats.org/officeDocument/2006/relationships/image" Target="media/image30.wmf"/><Relationship Id="rId68" Type="http://schemas.openxmlformats.org/officeDocument/2006/relationships/oleObject" Target="embeddings/oleObject30.bin"/><Relationship Id="rId84" Type="http://schemas.openxmlformats.org/officeDocument/2006/relationships/theme" Target="theme/theme1.xml"/><Relationship Id="rId16" Type="http://schemas.openxmlformats.org/officeDocument/2006/relationships/oleObject" Target="embeddings/oleObject4.bin"/><Relationship Id="rId11" Type="http://schemas.openxmlformats.org/officeDocument/2006/relationships/image" Target="media/image4.wmf"/><Relationship Id="rId32" Type="http://schemas.openxmlformats.org/officeDocument/2006/relationships/oleObject" Target="embeddings/oleObject12.bin"/><Relationship Id="rId37" Type="http://schemas.openxmlformats.org/officeDocument/2006/relationships/image" Target="media/image17.wmf"/><Relationship Id="rId53" Type="http://schemas.openxmlformats.org/officeDocument/2006/relationships/image" Target="media/image25.emf"/><Relationship Id="rId58" Type="http://schemas.openxmlformats.org/officeDocument/2006/relationships/oleObject" Target="embeddings/oleObject25.bin"/><Relationship Id="rId74" Type="http://schemas.openxmlformats.org/officeDocument/2006/relationships/oleObject" Target="embeddings/oleObject33.bin"/><Relationship Id="rId79" Type="http://schemas.openxmlformats.org/officeDocument/2006/relationships/image" Target="media/image38.emf"/><Relationship Id="rId5" Type="http://schemas.openxmlformats.org/officeDocument/2006/relationships/footnotes" Target="footnotes.xml"/><Relationship Id="rId61" Type="http://schemas.openxmlformats.org/officeDocument/2006/relationships/image" Target="media/image29.wmf"/><Relationship Id="rId82" Type="http://schemas.openxmlformats.org/officeDocument/2006/relationships/footer" Target="footer2.xml"/><Relationship Id="rId19" Type="http://schemas.openxmlformats.org/officeDocument/2006/relationships/image" Target="media/image8.wmf"/><Relationship Id="rId14" Type="http://schemas.openxmlformats.org/officeDocument/2006/relationships/oleObject" Target="embeddings/oleObject3.bin"/><Relationship Id="rId22" Type="http://schemas.openxmlformats.org/officeDocument/2006/relationships/oleObject" Target="embeddings/oleObject7.bin"/><Relationship Id="rId27" Type="http://schemas.openxmlformats.org/officeDocument/2006/relationships/image" Target="media/image12.wmf"/><Relationship Id="rId30" Type="http://schemas.openxmlformats.org/officeDocument/2006/relationships/oleObject" Target="embeddings/oleObject11.bin"/><Relationship Id="rId35" Type="http://schemas.openxmlformats.org/officeDocument/2006/relationships/image" Target="media/image16.wmf"/><Relationship Id="rId43" Type="http://schemas.openxmlformats.org/officeDocument/2006/relationships/image" Target="media/image20.wmf"/><Relationship Id="rId48" Type="http://schemas.openxmlformats.org/officeDocument/2006/relationships/oleObject" Target="embeddings/oleObject20.bin"/><Relationship Id="rId56" Type="http://schemas.openxmlformats.org/officeDocument/2006/relationships/oleObject" Target="embeddings/oleObject24.bin"/><Relationship Id="rId64" Type="http://schemas.openxmlformats.org/officeDocument/2006/relationships/oleObject" Target="embeddings/oleObject28.bin"/><Relationship Id="rId69" Type="http://schemas.openxmlformats.org/officeDocument/2006/relationships/image" Target="media/image33.wmf"/><Relationship Id="rId77" Type="http://schemas.openxmlformats.org/officeDocument/2006/relationships/image" Target="media/image37.emf"/><Relationship Id="rId8" Type="http://schemas.openxmlformats.org/officeDocument/2006/relationships/image" Target="media/image2.jpeg"/><Relationship Id="rId51" Type="http://schemas.openxmlformats.org/officeDocument/2006/relationships/image" Target="media/image24.wmf"/><Relationship Id="rId72" Type="http://schemas.openxmlformats.org/officeDocument/2006/relationships/oleObject" Target="embeddings/oleObject32.bin"/><Relationship Id="rId80" Type="http://schemas.openxmlformats.org/officeDocument/2006/relationships/oleObject" Target="embeddings/oleObject36.bin"/><Relationship Id="rId3" Type="http://schemas.openxmlformats.org/officeDocument/2006/relationships/settings" Target="settings.xml"/><Relationship Id="rId12" Type="http://schemas.openxmlformats.org/officeDocument/2006/relationships/oleObject" Target="embeddings/oleObject2.bin"/><Relationship Id="rId17" Type="http://schemas.openxmlformats.org/officeDocument/2006/relationships/image" Target="media/image7.wmf"/><Relationship Id="rId25" Type="http://schemas.openxmlformats.org/officeDocument/2006/relationships/image" Target="media/image11.wmf"/><Relationship Id="rId33" Type="http://schemas.openxmlformats.org/officeDocument/2006/relationships/image" Target="media/image15.wmf"/><Relationship Id="rId38" Type="http://schemas.openxmlformats.org/officeDocument/2006/relationships/oleObject" Target="embeddings/oleObject15.bin"/><Relationship Id="rId46" Type="http://schemas.openxmlformats.org/officeDocument/2006/relationships/oleObject" Target="embeddings/oleObject19.bin"/><Relationship Id="rId59" Type="http://schemas.openxmlformats.org/officeDocument/2006/relationships/image" Target="media/image28.emf"/><Relationship Id="rId67" Type="http://schemas.openxmlformats.org/officeDocument/2006/relationships/image" Target="media/image32.wmf"/><Relationship Id="rId20" Type="http://schemas.openxmlformats.org/officeDocument/2006/relationships/oleObject" Target="embeddings/oleObject6.bin"/><Relationship Id="rId41" Type="http://schemas.openxmlformats.org/officeDocument/2006/relationships/image" Target="media/image19.wmf"/><Relationship Id="rId54" Type="http://schemas.openxmlformats.org/officeDocument/2006/relationships/oleObject" Target="embeddings/oleObject23.bin"/><Relationship Id="rId62" Type="http://schemas.openxmlformats.org/officeDocument/2006/relationships/oleObject" Target="embeddings/oleObject27.bin"/><Relationship Id="rId70" Type="http://schemas.openxmlformats.org/officeDocument/2006/relationships/oleObject" Target="embeddings/oleObject31.bin"/><Relationship Id="rId75" Type="http://schemas.openxmlformats.org/officeDocument/2006/relationships/image" Target="media/image36.wmf"/><Relationship Id="rId83"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6.wmf"/><Relationship Id="rId23" Type="http://schemas.openxmlformats.org/officeDocument/2006/relationships/image" Target="media/image10.wmf"/><Relationship Id="rId28" Type="http://schemas.openxmlformats.org/officeDocument/2006/relationships/oleObject" Target="embeddings/oleObject10.bin"/><Relationship Id="rId36" Type="http://schemas.openxmlformats.org/officeDocument/2006/relationships/oleObject" Target="embeddings/oleObject14.bin"/><Relationship Id="rId49" Type="http://schemas.openxmlformats.org/officeDocument/2006/relationships/image" Target="media/image23.wmf"/><Relationship Id="rId57" Type="http://schemas.openxmlformats.org/officeDocument/2006/relationships/image" Target="media/image27.emf"/><Relationship Id="rId10" Type="http://schemas.openxmlformats.org/officeDocument/2006/relationships/oleObject" Target="embeddings/oleObject1.bin"/><Relationship Id="rId31" Type="http://schemas.openxmlformats.org/officeDocument/2006/relationships/image" Target="media/image14.wmf"/><Relationship Id="rId44" Type="http://schemas.openxmlformats.org/officeDocument/2006/relationships/oleObject" Target="embeddings/oleObject18.bin"/><Relationship Id="rId52" Type="http://schemas.openxmlformats.org/officeDocument/2006/relationships/oleObject" Target="embeddings/oleObject22.bin"/><Relationship Id="rId60" Type="http://schemas.openxmlformats.org/officeDocument/2006/relationships/oleObject" Target="embeddings/oleObject26.bin"/><Relationship Id="rId65" Type="http://schemas.openxmlformats.org/officeDocument/2006/relationships/image" Target="media/image31.wmf"/><Relationship Id="rId73" Type="http://schemas.openxmlformats.org/officeDocument/2006/relationships/image" Target="media/image35.wmf"/><Relationship Id="rId78" Type="http://schemas.openxmlformats.org/officeDocument/2006/relationships/oleObject" Target="embeddings/oleObject35.bin"/><Relationship Id="rId8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wmf"/><Relationship Id="rId13" Type="http://schemas.openxmlformats.org/officeDocument/2006/relationships/image" Target="media/image5.wmf"/><Relationship Id="rId18" Type="http://schemas.openxmlformats.org/officeDocument/2006/relationships/oleObject" Target="embeddings/oleObject5.bin"/><Relationship Id="rId39" Type="http://schemas.openxmlformats.org/officeDocument/2006/relationships/image" Target="media/image18.wmf"/><Relationship Id="rId34" Type="http://schemas.openxmlformats.org/officeDocument/2006/relationships/oleObject" Target="embeddings/oleObject13.bin"/><Relationship Id="rId50" Type="http://schemas.openxmlformats.org/officeDocument/2006/relationships/oleObject" Target="embeddings/oleObject21.bin"/><Relationship Id="rId55" Type="http://schemas.openxmlformats.org/officeDocument/2006/relationships/image" Target="media/image26.emf"/><Relationship Id="rId76" Type="http://schemas.openxmlformats.org/officeDocument/2006/relationships/oleObject" Target="embeddings/oleObject34.bin"/><Relationship Id="rId7" Type="http://schemas.openxmlformats.org/officeDocument/2006/relationships/image" Target="media/image1.png"/><Relationship Id="rId71" Type="http://schemas.openxmlformats.org/officeDocument/2006/relationships/image" Target="media/image34.wmf"/><Relationship Id="rId2" Type="http://schemas.openxmlformats.org/officeDocument/2006/relationships/styles" Target="styles.xml"/><Relationship Id="rId29" Type="http://schemas.openxmlformats.org/officeDocument/2006/relationships/image" Target="media/image13.wmf"/><Relationship Id="rId24" Type="http://schemas.openxmlformats.org/officeDocument/2006/relationships/oleObject" Target="embeddings/oleObject8.bin"/><Relationship Id="rId40" Type="http://schemas.openxmlformats.org/officeDocument/2006/relationships/oleObject" Target="embeddings/oleObject16.bin"/><Relationship Id="rId45" Type="http://schemas.openxmlformats.org/officeDocument/2006/relationships/image" Target="media/image21.wmf"/><Relationship Id="rId66" Type="http://schemas.openxmlformats.org/officeDocument/2006/relationships/oleObject" Target="embeddings/oleObject29.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32</Pages>
  <Words>19358</Words>
  <Characters>110347</Characters>
  <Application>Microsoft Office Word</Application>
  <DocSecurity>0</DocSecurity>
  <Lines>919</Lines>
  <Paragraphs>258</Paragraphs>
  <ScaleCrop>false</ScaleCrop>
  <HeadingPairs>
    <vt:vector size="2" baseType="variant">
      <vt:variant>
        <vt:lpstr>Название</vt:lpstr>
      </vt:variant>
      <vt:variant>
        <vt:i4>1</vt:i4>
      </vt:variant>
    </vt:vector>
  </HeadingPairs>
  <TitlesOfParts>
    <vt:vector size="1" baseType="lpstr">
      <vt:lpstr>Основные итоги, проблемы и перспективы развития</vt:lpstr>
    </vt:vector>
  </TitlesOfParts>
  <Company>NB RK</Company>
  <LinksUpToDate>false</LinksUpToDate>
  <CharactersWithSpaces>129447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Основные итоги, проблемы и перспективы развития</dc:title>
  <dc:subject/>
  <dc:creator>Kizatov</dc:creator>
  <cp:keywords/>
  <dc:description/>
  <cp:lastModifiedBy>Сакен Озаев</cp:lastModifiedBy>
  <cp:revision>2</cp:revision>
  <cp:lastPrinted>2009-03-11T13:00:00Z</cp:lastPrinted>
  <dcterms:created xsi:type="dcterms:W3CDTF">2019-11-29T03:02:00Z</dcterms:created>
  <dcterms:modified xsi:type="dcterms:W3CDTF">2019-11-29T03:02:00Z</dcterms:modified>
</cp:coreProperties>
</file>