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FF7"/>
        <w:tblLook w:val="01E0" w:firstRow="1" w:lastRow="1" w:firstColumn="1" w:lastColumn="1" w:noHBand="0" w:noVBand="0"/>
      </w:tblPr>
      <w:tblGrid>
        <w:gridCol w:w="11054"/>
      </w:tblGrid>
      <w:tr w:rsidR="00357855" w:rsidRPr="00F12B63" w14:paraId="491FA3FF" w14:textId="77777777" w:rsidTr="00F12B63">
        <w:trPr>
          <w:trHeight w:val="13940"/>
        </w:trPr>
        <w:tc>
          <w:tcPr>
            <w:tcW w:w="11054" w:type="dxa"/>
            <w:shd w:val="clear" w:color="auto" w:fill="F7FFF7"/>
          </w:tcPr>
          <w:bookmarkStart w:id="0" w:name="Итоги"/>
          <w:bookmarkStart w:id="1" w:name="_GoBack"/>
          <w:bookmarkEnd w:id="1"/>
          <w:p w14:paraId="1CEABAF8" w14:textId="77777777" w:rsidR="00357855" w:rsidRPr="00F12B63" w:rsidRDefault="00357855" w:rsidP="00F12B63">
            <w:pPr>
              <w:ind w:right="-185" w:hanging="180"/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  <w:r w:rsidRPr="00F12B63">
              <w:rPr>
                <w:rFonts w:eastAsia="MS Mincho"/>
                <w:noProof/>
                <w:sz w:val="26"/>
                <w:szCs w:val="26"/>
              </w:rPr>
            </w:r>
            <w:r w:rsidR="00F7495F" w:rsidRPr="00F12B63">
              <w:rPr>
                <w:rFonts w:eastAsia="MS Mincho"/>
                <w:sz w:val="26"/>
                <w:szCs w:val="26"/>
                <w:lang w:eastAsia="ja-JP"/>
              </w:rPr>
              <w:pict w14:anchorId="167F4A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width:547.4pt;height:71.4pt;mso-position-horizontal-relative:char;mso-position-vertical-relative:line">
                  <v:imagedata r:id="rId7" o:title="header" blacklevel="7864f"/>
                  <w10:wrap type="none"/>
                  <w10:anchorlock/>
                </v:shape>
              </w:pict>
            </w:r>
          </w:p>
          <w:p w14:paraId="74137303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29303FC3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3B0AF77A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2EC4E2C8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523CD5DE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02E57CDE" w14:textId="77777777" w:rsidR="00357855" w:rsidRPr="00F12B63" w:rsidRDefault="00357855" w:rsidP="00F12B63">
            <w:pPr>
              <w:ind w:firstLine="37"/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38F4149C" w14:textId="77777777" w:rsidR="00357855" w:rsidRPr="00F12B63" w:rsidRDefault="00357855" w:rsidP="00F12B63">
            <w:pPr>
              <w:jc w:val="center"/>
              <w:rPr>
                <w:b/>
                <w:shadow/>
                <w:color w:val="003300"/>
                <w:spacing w:val="4"/>
                <w:sz w:val="40"/>
                <w:szCs w:val="40"/>
              </w:rPr>
            </w:pP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 xml:space="preserve">НАДЗОР (ОВЕРСАЙТ) </w:t>
            </w:r>
          </w:p>
          <w:p w14:paraId="06C774DA" w14:textId="77777777" w:rsidR="00357855" w:rsidRPr="00F12B63" w:rsidRDefault="00357855" w:rsidP="00F12B63">
            <w:pPr>
              <w:jc w:val="center"/>
              <w:rPr>
                <w:b/>
                <w:shadow/>
                <w:color w:val="003300"/>
                <w:spacing w:val="4"/>
                <w:sz w:val="40"/>
                <w:szCs w:val="40"/>
              </w:rPr>
            </w:pP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>ЗА ПЛ</w:t>
            </w: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>А</w:t>
            </w: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 xml:space="preserve">ТЕЖНЫМИ СИСТЕМАМИ </w:t>
            </w:r>
          </w:p>
          <w:p w14:paraId="2CDA80F3" w14:textId="77777777" w:rsidR="00357855" w:rsidRPr="00F12B63" w:rsidRDefault="00357855" w:rsidP="00F12B63">
            <w:pPr>
              <w:jc w:val="center"/>
              <w:rPr>
                <w:b/>
                <w:shadow/>
                <w:color w:val="003300"/>
                <w:spacing w:val="4"/>
                <w:sz w:val="40"/>
                <w:szCs w:val="40"/>
              </w:rPr>
            </w:pP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>К</w:t>
            </w: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>А</w:t>
            </w:r>
            <w:r w:rsidRPr="00F12B63">
              <w:rPr>
                <w:b/>
                <w:shadow/>
                <w:color w:val="003300"/>
                <w:spacing w:val="4"/>
                <w:sz w:val="40"/>
                <w:szCs w:val="40"/>
              </w:rPr>
              <w:t>ЗАХСТАНА</w:t>
            </w:r>
          </w:p>
          <w:p w14:paraId="5591B521" w14:textId="77777777" w:rsidR="00357855" w:rsidRPr="00F12B63" w:rsidRDefault="00357855" w:rsidP="00F12B63">
            <w:pPr>
              <w:jc w:val="center"/>
              <w:rPr>
                <w:b/>
                <w:shadow/>
                <w:color w:val="F9EE59"/>
                <w:spacing w:val="4"/>
                <w:sz w:val="26"/>
                <w:szCs w:val="26"/>
              </w:rPr>
            </w:pPr>
          </w:p>
          <w:p w14:paraId="51DE9E6F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6470F44B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5C58D7A2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  <w:r w:rsidRPr="00F12B63">
              <w:rPr>
                <w:rFonts w:eastAsia="MS Mincho"/>
                <w:sz w:val="26"/>
                <w:szCs w:val="26"/>
                <w:lang w:eastAsia="ja-JP"/>
              </w:rPr>
              <w:pict w14:anchorId="330F2F42">
                <v:shape id="_x0000_i1026" type="#_x0000_t75" style="width:222pt;height:154.8pt">
                  <v:imagedata r:id="rId8" o:title="Рисунок2"/>
                </v:shape>
              </w:pict>
            </w:r>
          </w:p>
          <w:p w14:paraId="57553B64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7BD4477D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14:paraId="19C77049" w14:textId="77777777" w:rsidR="00357855" w:rsidRPr="00F12B63" w:rsidRDefault="00357855" w:rsidP="00F12B63">
            <w:pPr>
              <w:ind w:right="397"/>
              <w:jc w:val="right"/>
              <w:rPr>
                <w:b/>
                <w:sz w:val="26"/>
                <w:szCs w:val="26"/>
              </w:rPr>
            </w:pPr>
          </w:p>
          <w:p w14:paraId="132B6D53" w14:textId="77777777" w:rsidR="00357855" w:rsidRPr="00F12B63" w:rsidRDefault="00357855" w:rsidP="00F12B63">
            <w:pPr>
              <w:ind w:right="397"/>
              <w:jc w:val="right"/>
              <w:rPr>
                <w:b/>
                <w:sz w:val="26"/>
                <w:szCs w:val="26"/>
              </w:rPr>
            </w:pPr>
          </w:p>
          <w:p w14:paraId="040DC39A" w14:textId="77777777" w:rsidR="00357855" w:rsidRPr="00F12B63" w:rsidRDefault="00357855" w:rsidP="00F12B63">
            <w:pPr>
              <w:ind w:right="397"/>
              <w:jc w:val="right"/>
              <w:rPr>
                <w:b/>
                <w:sz w:val="26"/>
                <w:szCs w:val="26"/>
              </w:rPr>
            </w:pPr>
          </w:p>
          <w:p w14:paraId="1F159223" w14:textId="77777777" w:rsidR="00357855" w:rsidRPr="00F12B63" w:rsidRDefault="00357855" w:rsidP="00F12B63">
            <w:pPr>
              <w:ind w:right="397"/>
              <w:jc w:val="right"/>
              <w:rPr>
                <w:b/>
                <w:sz w:val="26"/>
                <w:szCs w:val="26"/>
              </w:rPr>
            </w:pPr>
          </w:p>
          <w:p w14:paraId="1993FC1E" w14:textId="77777777" w:rsidR="00357855" w:rsidRPr="00F12B63" w:rsidRDefault="00357855" w:rsidP="00F12B63">
            <w:pPr>
              <w:ind w:right="397"/>
              <w:jc w:val="right"/>
              <w:rPr>
                <w:b/>
                <w:sz w:val="26"/>
                <w:szCs w:val="26"/>
              </w:rPr>
            </w:pPr>
          </w:p>
          <w:p w14:paraId="5D3BD59A" w14:textId="77777777" w:rsidR="00357855" w:rsidRPr="00F12B63" w:rsidRDefault="00357855" w:rsidP="00F12B63">
            <w:pPr>
              <w:jc w:val="center"/>
              <w:rPr>
                <w:b/>
                <w:shadow/>
                <w:color w:val="003300"/>
                <w:spacing w:val="4"/>
                <w:sz w:val="32"/>
                <w:szCs w:val="32"/>
              </w:rPr>
            </w:pPr>
            <w:r w:rsidRPr="00F12B63">
              <w:rPr>
                <w:b/>
                <w:shadow/>
                <w:color w:val="003300"/>
                <w:spacing w:val="4"/>
                <w:sz w:val="32"/>
                <w:szCs w:val="32"/>
              </w:rPr>
              <w:t>Подготовил: Департамент платежных систем</w:t>
            </w:r>
          </w:p>
          <w:p w14:paraId="5B7E5274" w14:textId="77777777" w:rsidR="00357855" w:rsidRPr="00F12B63" w:rsidRDefault="00357855" w:rsidP="00F12B63">
            <w:pPr>
              <w:jc w:val="center"/>
              <w:rPr>
                <w:b/>
                <w:shadow/>
                <w:color w:val="003300"/>
                <w:spacing w:val="4"/>
                <w:sz w:val="32"/>
                <w:szCs w:val="32"/>
              </w:rPr>
            </w:pPr>
            <w:r w:rsidRPr="00F12B63">
              <w:rPr>
                <w:b/>
                <w:shadow/>
                <w:color w:val="003300"/>
                <w:spacing w:val="4"/>
                <w:sz w:val="32"/>
                <w:szCs w:val="32"/>
              </w:rPr>
              <w:t>Национального Банка Республики Казахстан</w:t>
            </w:r>
          </w:p>
          <w:p w14:paraId="182E205B" w14:textId="77777777" w:rsidR="00357855" w:rsidRPr="00F12B63" w:rsidRDefault="00357855" w:rsidP="00F12B63">
            <w:pPr>
              <w:jc w:val="center"/>
              <w:rPr>
                <w:rFonts w:eastAsia="MS Mincho"/>
                <w:i/>
                <w:color w:val="003300"/>
                <w:sz w:val="32"/>
                <w:szCs w:val="32"/>
                <w:lang w:eastAsia="ja-JP"/>
              </w:rPr>
            </w:pPr>
          </w:p>
          <w:p w14:paraId="3C9C1255" w14:textId="77777777" w:rsidR="00357855" w:rsidRPr="00F12B63" w:rsidRDefault="00357855" w:rsidP="00F12B63">
            <w:pPr>
              <w:jc w:val="center"/>
              <w:rPr>
                <w:rFonts w:eastAsia="MS Mincho"/>
                <w:color w:val="003300"/>
                <w:sz w:val="32"/>
                <w:szCs w:val="32"/>
                <w:lang w:eastAsia="ja-JP"/>
              </w:rPr>
            </w:pPr>
          </w:p>
          <w:p w14:paraId="4A782776" w14:textId="77777777" w:rsidR="00357855" w:rsidRPr="00F12B63" w:rsidRDefault="00357855" w:rsidP="00F12B63">
            <w:pPr>
              <w:jc w:val="center"/>
              <w:rPr>
                <w:rFonts w:eastAsia="MS Mincho"/>
                <w:color w:val="003300"/>
                <w:sz w:val="32"/>
                <w:szCs w:val="32"/>
                <w:lang w:eastAsia="ja-JP"/>
              </w:rPr>
            </w:pPr>
          </w:p>
          <w:p w14:paraId="7E8EB8DF" w14:textId="77777777" w:rsidR="00357855" w:rsidRPr="00F12B63" w:rsidRDefault="00357855" w:rsidP="00F12B63">
            <w:pPr>
              <w:jc w:val="center"/>
              <w:rPr>
                <w:rFonts w:eastAsia="MS Mincho"/>
                <w:color w:val="003300"/>
                <w:sz w:val="32"/>
                <w:szCs w:val="32"/>
                <w:lang w:eastAsia="ja-JP"/>
              </w:rPr>
            </w:pPr>
          </w:p>
          <w:p w14:paraId="44574F81" w14:textId="77777777" w:rsidR="00357855" w:rsidRPr="00F12B63" w:rsidRDefault="00357855" w:rsidP="00F12B63">
            <w:pPr>
              <w:jc w:val="center"/>
              <w:rPr>
                <w:b/>
                <w:shadow/>
                <w:color w:val="003300"/>
                <w:spacing w:val="4"/>
                <w:sz w:val="32"/>
                <w:szCs w:val="32"/>
              </w:rPr>
            </w:pPr>
            <w:r w:rsidRPr="00F12B63">
              <w:rPr>
                <w:b/>
                <w:shadow/>
                <w:color w:val="003300"/>
                <w:spacing w:val="4"/>
                <w:sz w:val="32"/>
                <w:szCs w:val="32"/>
              </w:rPr>
              <w:t>Алматы, июнь 2011 года</w:t>
            </w:r>
          </w:p>
          <w:p w14:paraId="6491D184" w14:textId="77777777" w:rsidR="00357855" w:rsidRPr="00F12B63" w:rsidRDefault="00357855" w:rsidP="00F12B63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</w:tc>
      </w:tr>
    </w:tbl>
    <w:p w14:paraId="5DE34ED1" w14:textId="77777777" w:rsidR="00450612" w:rsidRPr="00D9502B" w:rsidRDefault="00450612" w:rsidP="00450612">
      <w:pPr>
        <w:pStyle w:val="a3"/>
        <w:suppressAutoHyphens/>
        <w:rPr>
          <w:color w:val="008000"/>
          <w:sz w:val="32"/>
          <w:szCs w:val="32"/>
        </w:rPr>
      </w:pPr>
      <w:r w:rsidRPr="00D9502B">
        <w:rPr>
          <w:color w:val="008000"/>
          <w:sz w:val="32"/>
          <w:szCs w:val="32"/>
        </w:rPr>
        <w:lastRenderedPageBreak/>
        <w:t>ОГЛАВЛЕНИЕ</w:t>
      </w:r>
    </w:p>
    <w:p w14:paraId="74539851" w14:textId="77777777" w:rsidR="00450612" w:rsidRPr="00D9502B" w:rsidRDefault="00450612" w:rsidP="00450612">
      <w:pPr>
        <w:pStyle w:val="a3"/>
        <w:suppressAutoHyphens/>
        <w:rPr>
          <w:sz w:val="26"/>
          <w:szCs w:val="26"/>
        </w:rPr>
      </w:pPr>
    </w:p>
    <w:p w14:paraId="460746F3" w14:textId="77777777" w:rsidR="0063312D" w:rsidRPr="0063312D" w:rsidRDefault="005C372C">
      <w:pPr>
        <w:pStyle w:val="afe"/>
        <w:tabs>
          <w:tab w:val="right" w:leader="dot" w:pos="9628"/>
        </w:tabs>
        <w:rPr>
          <w:noProof/>
        </w:rPr>
      </w:pPr>
      <w:r w:rsidRPr="0063312D">
        <w:rPr>
          <w:bCs/>
          <w:caps/>
          <w:noProof/>
          <w:sz w:val="26"/>
          <w:szCs w:val="26"/>
          <w:lang w:eastAsia="en-US"/>
        </w:rPr>
        <w:fldChar w:fldCharType="begin"/>
      </w:r>
      <w:r w:rsidRPr="0063312D">
        <w:rPr>
          <w:bCs/>
          <w:caps/>
          <w:noProof/>
          <w:sz w:val="26"/>
          <w:szCs w:val="26"/>
          <w:lang w:eastAsia="en-US"/>
        </w:rPr>
        <w:instrText xml:space="preserve"> TOC \o "1-1" \a \a \a </w:instrText>
      </w:r>
      <w:r w:rsidRPr="0063312D">
        <w:rPr>
          <w:bCs/>
          <w:caps/>
          <w:noProof/>
          <w:sz w:val="26"/>
          <w:szCs w:val="26"/>
          <w:lang w:eastAsia="en-US"/>
        </w:rPr>
        <w:fldChar w:fldCharType="separate"/>
      </w:r>
      <w:r w:rsidR="0063312D" w:rsidRPr="0063312D">
        <w:rPr>
          <w:noProof/>
        </w:rPr>
        <w:t>ВВЕДЕНИЕ</w:t>
      </w:r>
      <w:r w:rsidR="0063312D" w:rsidRPr="0063312D">
        <w:rPr>
          <w:noProof/>
        </w:rPr>
        <w:tab/>
      </w:r>
      <w:r w:rsidR="0063312D" w:rsidRPr="0063312D">
        <w:rPr>
          <w:noProof/>
        </w:rPr>
        <w:fldChar w:fldCharType="begin"/>
      </w:r>
      <w:r w:rsidR="0063312D" w:rsidRPr="0063312D">
        <w:rPr>
          <w:noProof/>
        </w:rPr>
        <w:instrText xml:space="preserve"> PAGEREF _Toc300916563 \h </w:instrText>
      </w:r>
      <w:r w:rsidR="00E800FB" w:rsidRPr="0063312D">
        <w:rPr>
          <w:noProof/>
        </w:rPr>
      </w:r>
      <w:r w:rsidR="0063312D" w:rsidRPr="0063312D">
        <w:rPr>
          <w:noProof/>
        </w:rPr>
        <w:fldChar w:fldCharType="separate"/>
      </w:r>
      <w:r w:rsidR="0063312D" w:rsidRPr="0063312D">
        <w:rPr>
          <w:noProof/>
        </w:rPr>
        <w:t>2</w:t>
      </w:r>
      <w:r w:rsidR="0063312D" w:rsidRPr="0063312D">
        <w:rPr>
          <w:noProof/>
        </w:rPr>
        <w:fldChar w:fldCharType="end"/>
      </w:r>
    </w:p>
    <w:p w14:paraId="2039A4EE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  <w:spacing w:val="-2"/>
        </w:rPr>
        <w:t>ИСТОРИЯ РАЗВИТИЯ ПЛАТЕЖНЫХ СИСТЕМ КАЗАХСТАНА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_Toc300916564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3</w:t>
      </w:r>
      <w:r w:rsidRPr="0063312D">
        <w:rPr>
          <w:noProof/>
        </w:rPr>
        <w:fldChar w:fldCharType="end"/>
      </w:r>
    </w:p>
    <w:p w14:paraId="5E791155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НАДЗОР (ОВЕРСАЙТ) ЗА ПЛАТЕЖНЫМИ СИСТЕМАМИ: МЕЖДУНАРОДНЫЙ ОПЫТ И КАЗАХСТАН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_Toc300916565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8</w:t>
      </w:r>
      <w:r w:rsidRPr="0063312D">
        <w:rPr>
          <w:noProof/>
        </w:rPr>
        <w:fldChar w:fldCharType="end"/>
      </w:r>
    </w:p>
    <w:p w14:paraId="659ABFAB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ПЛАТЕЖНЫЕ СИСТЕМЫ КАЗАХСТАНА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_Toc300916566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14</w:t>
      </w:r>
      <w:r w:rsidRPr="0063312D">
        <w:rPr>
          <w:noProof/>
        </w:rPr>
        <w:fldChar w:fldCharType="end"/>
      </w:r>
    </w:p>
    <w:p w14:paraId="7CB8027F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МЕЖБАНКОВСКАЯ СИСТЕМА ПЕРЕВОДОВ ДЕНЕГ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_Toc300916567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16</w:t>
      </w:r>
      <w:r w:rsidRPr="0063312D">
        <w:rPr>
          <w:noProof/>
        </w:rPr>
        <w:fldChar w:fldCharType="end"/>
      </w:r>
    </w:p>
    <w:p w14:paraId="3A44BA3F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СИСТЕМА МЕЖБАНКОВСКОГО КЛИРИНГА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_Toc300916568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26</w:t>
      </w:r>
      <w:r w:rsidRPr="0063312D">
        <w:rPr>
          <w:noProof/>
        </w:rPr>
        <w:fldChar w:fldCharType="end"/>
      </w:r>
    </w:p>
    <w:p w14:paraId="79A9E351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СИСТЕМА  КОРРЕСПОНДЕНТСКИХ  ОТНОШЕНИЙ МЕЖДУ БАНКАМИ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_Toc300916569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31</w:t>
      </w:r>
      <w:r w:rsidRPr="0063312D">
        <w:rPr>
          <w:noProof/>
        </w:rPr>
        <w:fldChar w:fldCharType="end"/>
      </w:r>
    </w:p>
    <w:p w14:paraId="058291DE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ПЛАТЕЖНЫЕ ИНСТРУМЕНТЫ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_Toc300916570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33</w:t>
      </w:r>
      <w:r w:rsidRPr="0063312D">
        <w:rPr>
          <w:noProof/>
        </w:rPr>
        <w:fldChar w:fldCharType="end"/>
      </w:r>
    </w:p>
    <w:p w14:paraId="7D229370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ПЛАТЕЖНЫЕ КАРТОЧКИ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_Toc300916571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36</w:t>
      </w:r>
      <w:r w:rsidRPr="0063312D">
        <w:rPr>
          <w:noProof/>
        </w:rPr>
        <w:fldChar w:fldCharType="end"/>
      </w:r>
    </w:p>
    <w:p w14:paraId="327F2CD2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СИСТЕМЫ МЕЖДУНАРОДНЫХ ДЕНЕЖНЫХ ПЕРЕВОДОВ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_Toc300916572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50</w:t>
      </w:r>
      <w:r w:rsidRPr="0063312D">
        <w:rPr>
          <w:noProof/>
        </w:rPr>
        <w:fldChar w:fldCharType="end"/>
      </w:r>
    </w:p>
    <w:p w14:paraId="53E734F4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ТРАНСГРАНИЧНЫЕ ПЛАТЕЖИ, СВЯЗАННЫЕ С ТОВАРООБОРОТОМ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_Toc300916573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53</w:t>
      </w:r>
      <w:r w:rsidRPr="0063312D">
        <w:rPr>
          <w:noProof/>
        </w:rPr>
        <w:fldChar w:fldCharType="end"/>
      </w:r>
    </w:p>
    <w:p w14:paraId="67E7451D" w14:textId="77777777" w:rsidR="0063312D" w:rsidRPr="0063312D" w:rsidRDefault="0063312D">
      <w:pPr>
        <w:pStyle w:val="afe"/>
        <w:tabs>
          <w:tab w:val="right" w:leader="dot" w:pos="9628"/>
        </w:tabs>
        <w:rPr>
          <w:noProof/>
        </w:rPr>
      </w:pPr>
      <w:r w:rsidRPr="0063312D">
        <w:rPr>
          <w:noProof/>
        </w:rPr>
        <w:t>ЗАКЛЮЧЕНИЕ</w:t>
      </w:r>
      <w:r w:rsidRPr="0063312D">
        <w:rPr>
          <w:noProof/>
        </w:rPr>
        <w:tab/>
      </w:r>
      <w:r w:rsidRPr="0063312D">
        <w:rPr>
          <w:noProof/>
        </w:rPr>
        <w:fldChar w:fldCharType="begin"/>
      </w:r>
      <w:r w:rsidRPr="0063312D">
        <w:rPr>
          <w:noProof/>
        </w:rPr>
        <w:instrText xml:space="preserve"> PAGEREF _Toc300916574 \h </w:instrText>
      </w:r>
      <w:r w:rsidR="00E800FB" w:rsidRPr="0063312D">
        <w:rPr>
          <w:noProof/>
        </w:rPr>
      </w:r>
      <w:r w:rsidRPr="0063312D">
        <w:rPr>
          <w:noProof/>
        </w:rPr>
        <w:fldChar w:fldCharType="separate"/>
      </w:r>
      <w:r w:rsidRPr="0063312D">
        <w:rPr>
          <w:noProof/>
        </w:rPr>
        <w:t>59</w:t>
      </w:r>
      <w:r w:rsidRPr="0063312D">
        <w:rPr>
          <w:noProof/>
        </w:rPr>
        <w:fldChar w:fldCharType="end"/>
      </w:r>
    </w:p>
    <w:p w14:paraId="2E534686" w14:textId="77777777" w:rsidR="00450612" w:rsidRPr="00D9502B" w:rsidRDefault="005C372C" w:rsidP="00515793">
      <w:pPr>
        <w:tabs>
          <w:tab w:val="right" w:leader="dot" w:pos="9724"/>
        </w:tabs>
        <w:spacing w:line="360" w:lineRule="auto"/>
        <w:outlineLvl w:val="1"/>
        <w:rPr>
          <w:b/>
          <w:sz w:val="26"/>
          <w:szCs w:val="26"/>
          <w:lang w:val="kk-KZ"/>
        </w:rPr>
      </w:pPr>
      <w:r w:rsidRPr="0063312D">
        <w:rPr>
          <w:bCs/>
          <w:caps/>
          <w:noProof/>
          <w:sz w:val="26"/>
          <w:szCs w:val="26"/>
          <w:lang w:eastAsia="en-US"/>
        </w:rPr>
        <w:fldChar w:fldCharType="end"/>
      </w:r>
    </w:p>
    <w:p w14:paraId="4BC5461D" w14:textId="77777777" w:rsidR="00450612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6A1FB2A8" w14:textId="77777777" w:rsidR="00EB698E" w:rsidRDefault="00EB698E" w:rsidP="00967734">
      <w:pPr>
        <w:jc w:val="center"/>
        <w:rPr>
          <w:b/>
          <w:sz w:val="26"/>
          <w:szCs w:val="26"/>
          <w:lang w:val="kk-KZ"/>
        </w:rPr>
      </w:pPr>
    </w:p>
    <w:p w14:paraId="5D15B4FD" w14:textId="77777777" w:rsidR="00EB698E" w:rsidRDefault="00EB698E" w:rsidP="00967734">
      <w:pPr>
        <w:jc w:val="center"/>
        <w:rPr>
          <w:b/>
          <w:sz w:val="26"/>
          <w:szCs w:val="26"/>
          <w:lang w:val="kk-KZ"/>
        </w:rPr>
      </w:pPr>
    </w:p>
    <w:p w14:paraId="24CD4593" w14:textId="77777777" w:rsidR="00EB698E" w:rsidRPr="00D9502B" w:rsidRDefault="00EB698E" w:rsidP="00967734">
      <w:pPr>
        <w:jc w:val="center"/>
        <w:rPr>
          <w:b/>
          <w:sz w:val="26"/>
          <w:szCs w:val="26"/>
          <w:lang w:val="kk-KZ"/>
        </w:rPr>
      </w:pPr>
    </w:p>
    <w:p w14:paraId="71F2CEF3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0AFA231D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3921B320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5CE1B72D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5A3D3068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7876F7AB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07085EEC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672E4AB0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75F442A9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36AE4FD8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5839F473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4263B798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06871791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079FC4E2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1750D637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1336B3BB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3499C5CE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0A464482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44BEEC71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6B81943F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652135FC" w14:textId="77777777" w:rsidR="00450612" w:rsidRPr="00D9502B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4621038D" w14:textId="77777777" w:rsidR="00450612" w:rsidRDefault="00450612" w:rsidP="00967734">
      <w:pPr>
        <w:jc w:val="center"/>
        <w:rPr>
          <w:b/>
          <w:sz w:val="26"/>
          <w:szCs w:val="26"/>
          <w:lang w:val="kk-KZ"/>
        </w:rPr>
      </w:pPr>
    </w:p>
    <w:p w14:paraId="7B920D7D" w14:textId="77777777" w:rsidR="00515793" w:rsidRDefault="00515793" w:rsidP="00967734">
      <w:pPr>
        <w:jc w:val="center"/>
        <w:rPr>
          <w:b/>
          <w:sz w:val="26"/>
          <w:szCs w:val="26"/>
          <w:lang w:val="kk-KZ"/>
        </w:rPr>
      </w:pPr>
    </w:p>
    <w:p w14:paraId="2D1C6960" w14:textId="77777777" w:rsidR="00515793" w:rsidRDefault="00515793" w:rsidP="0096773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br w:type="textWrapping" w:clear="all"/>
      </w:r>
    </w:p>
    <w:p w14:paraId="3603502F" w14:textId="77777777" w:rsidR="00515793" w:rsidRDefault="00515793" w:rsidP="00967734">
      <w:pPr>
        <w:jc w:val="center"/>
        <w:rPr>
          <w:b/>
          <w:sz w:val="26"/>
          <w:szCs w:val="26"/>
          <w:lang w:val="kk-KZ"/>
        </w:rPr>
      </w:pPr>
    </w:p>
    <w:p w14:paraId="3827D96A" w14:textId="77777777" w:rsidR="00515793" w:rsidRPr="00D9502B" w:rsidRDefault="00515793" w:rsidP="00967734">
      <w:pPr>
        <w:jc w:val="center"/>
        <w:rPr>
          <w:b/>
          <w:sz w:val="26"/>
          <w:szCs w:val="26"/>
          <w:lang w:val="kk-KZ"/>
        </w:rPr>
      </w:pPr>
    </w:p>
    <w:p w14:paraId="6BCC9624" w14:textId="77777777" w:rsidR="00D23510" w:rsidRPr="004F3E8A" w:rsidRDefault="00D23510" w:rsidP="00D23510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2" w:name="_Toc300594451"/>
      <w:bookmarkStart w:id="3" w:name="_Toc300916563"/>
      <w:r w:rsidRPr="004F3E8A">
        <w:rPr>
          <w:color w:val="008000"/>
          <w:sz w:val="32"/>
          <w:szCs w:val="32"/>
        </w:rPr>
        <w:lastRenderedPageBreak/>
        <w:t>ВВЕДЕНИЕ</w:t>
      </w:r>
      <w:bookmarkEnd w:id="2"/>
      <w:bookmarkEnd w:id="3"/>
    </w:p>
    <w:p w14:paraId="22A8CCBB" w14:textId="77777777" w:rsidR="00605F37" w:rsidRPr="00D9502B" w:rsidRDefault="00605F37" w:rsidP="00967734">
      <w:pPr>
        <w:pStyle w:val="13"/>
        <w:ind w:firstLine="709"/>
        <w:jc w:val="both"/>
        <w:rPr>
          <w:bCs/>
          <w:sz w:val="26"/>
          <w:szCs w:val="26"/>
        </w:rPr>
      </w:pPr>
    </w:p>
    <w:p w14:paraId="40C2D9E8" w14:textId="77777777" w:rsidR="00605F37" w:rsidRPr="00D9502B" w:rsidRDefault="00605F37" w:rsidP="00967734">
      <w:pPr>
        <w:pStyle w:val="13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Надежные и безопасные платежные системы способствуют повышению ст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бильности финансовой системы государства в целом, обеспечивают эффективное и</w:t>
      </w:r>
      <w:r w:rsidRPr="00D9502B">
        <w:rPr>
          <w:bCs/>
          <w:sz w:val="26"/>
          <w:szCs w:val="26"/>
        </w:rPr>
        <w:t>с</w:t>
      </w:r>
      <w:r w:rsidRPr="00D9502B">
        <w:rPr>
          <w:bCs/>
          <w:sz w:val="26"/>
          <w:szCs w:val="26"/>
        </w:rPr>
        <w:t>пользование финансовых ресурсов, а также гарант</w:t>
      </w:r>
      <w:r w:rsidRPr="00D9502B">
        <w:rPr>
          <w:bCs/>
          <w:sz w:val="26"/>
          <w:szCs w:val="26"/>
        </w:rPr>
        <w:t>и</w:t>
      </w:r>
      <w:r w:rsidRPr="00D9502B">
        <w:rPr>
          <w:bCs/>
          <w:sz w:val="26"/>
          <w:szCs w:val="26"/>
        </w:rPr>
        <w:t>руют своевременный расчет между продавцами и покупателями. Совершенствование платежной системы, правильный выбор ее дальнейшего развития, являются важне</w:t>
      </w:r>
      <w:r w:rsidRPr="00D9502B">
        <w:rPr>
          <w:bCs/>
          <w:sz w:val="26"/>
          <w:szCs w:val="26"/>
        </w:rPr>
        <w:t>й</w:t>
      </w:r>
      <w:r w:rsidR="00E81CA0" w:rsidRPr="00D9502B">
        <w:rPr>
          <w:bCs/>
          <w:sz w:val="26"/>
          <w:szCs w:val="26"/>
        </w:rPr>
        <w:t xml:space="preserve">шими </w:t>
      </w:r>
      <w:r w:rsidR="00E81CA0" w:rsidRPr="00D9502B">
        <w:rPr>
          <w:bCs/>
          <w:sz w:val="26"/>
          <w:szCs w:val="26"/>
          <w:lang w:val="kk-KZ"/>
        </w:rPr>
        <w:t xml:space="preserve">приоритетами </w:t>
      </w:r>
      <w:r w:rsidRPr="00D9502B">
        <w:rPr>
          <w:bCs/>
          <w:sz w:val="26"/>
          <w:szCs w:val="26"/>
        </w:rPr>
        <w:t>Национального Банка Казахст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на.</w:t>
      </w:r>
    </w:p>
    <w:p w14:paraId="0E2E670F" w14:textId="77777777" w:rsidR="006E1275" w:rsidRPr="00D9502B" w:rsidRDefault="00605F37" w:rsidP="00967734">
      <w:pPr>
        <w:pStyle w:val="13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В связи с чем, Законом Республики Казахстан «О Национальном Банке Респу</w:t>
      </w:r>
      <w:r w:rsidRPr="00D9502B">
        <w:rPr>
          <w:bCs/>
          <w:sz w:val="26"/>
          <w:szCs w:val="26"/>
        </w:rPr>
        <w:t>б</w:t>
      </w:r>
      <w:r w:rsidRPr="00D9502B">
        <w:rPr>
          <w:bCs/>
          <w:sz w:val="26"/>
          <w:szCs w:val="26"/>
        </w:rPr>
        <w:t xml:space="preserve">лики Казахстан» обеспечение функционирования платежных систем </w:t>
      </w:r>
      <w:r w:rsidR="004D05AF" w:rsidRPr="00D9502B">
        <w:rPr>
          <w:bCs/>
          <w:sz w:val="26"/>
          <w:szCs w:val="26"/>
        </w:rPr>
        <w:t xml:space="preserve">отнесено к одной </w:t>
      </w:r>
      <w:r w:rsidRPr="00D9502B">
        <w:rPr>
          <w:bCs/>
          <w:sz w:val="26"/>
          <w:szCs w:val="26"/>
        </w:rPr>
        <w:t>из основных з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дач Национального Банка Казахстана.</w:t>
      </w:r>
    </w:p>
    <w:p w14:paraId="253472C2" w14:textId="77777777" w:rsidR="006E1275" w:rsidRPr="00515793" w:rsidRDefault="006E1275" w:rsidP="00967734">
      <w:pPr>
        <w:pStyle w:val="13"/>
        <w:ind w:firstLine="709"/>
        <w:jc w:val="both"/>
        <w:rPr>
          <w:bCs/>
          <w:spacing w:val="-2"/>
          <w:sz w:val="26"/>
          <w:szCs w:val="26"/>
        </w:rPr>
      </w:pPr>
      <w:r w:rsidRPr="00515793">
        <w:rPr>
          <w:bCs/>
          <w:spacing w:val="-2"/>
          <w:sz w:val="26"/>
          <w:szCs w:val="26"/>
        </w:rPr>
        <w:t>Работа по построению платежных систем, обеспечивающих своевременный ра</w:t>
      </w:r>
      <w:r w:rsidRPr="00515793">
        <w:rPr>
          <w:bCs/>
          <w:spacing w:val="-2"/>
          <w:sz w:val="26"/>
          <w:szCs w:val="26"/>
        </w:rPr>
        <w:t>с</w:t>
      </w:r>
      <w:r w:rsidRPr="00515793">
        <w:rPr>
          <w:bCs/>
          <w:spacing w:val="-2"/>
          <w:sz w:val="26"/>
          <w:szCs w:val="26"/>
        </w:rPr>
        <w:t>чет между хозяйствующими субъектами и характеризующихся минимальными ри</w:t>
      </w:r>
      <w:r w:rsidRPr="00515793">
        <w:rPr>
          <w:bCs/>
          <w:spacing w:val="-2"/>
          <w:sz w:val="26"/>
          <w:szCs w:val="26"/>
        </w:rPr>
        <w:t>с</w:t>
      </w:r>
      <w:r w:rsidRPr="00515793">
        <w:rPr>
          <w:bCs/>
          <w:spacing w:val="-2"/>
          <w:sz w:val="26"/>
          <w:szCs w:val="26"/>
        </w:rPr>
        <w:t>ками при осуществлении платежей и переводов денег, была начата Национальным Банком после получения независимости в 1991 году, и по итогам проведенных работ  уже более десяти лет на территории Казахстана успешно функционируют и развиваются две н</w:t>
      </w:r>
      <w:r w:rsidRPr="00515793">
        <w:rPr>
          <w:bCs/>
          <w:spacing w:val="-2"/>
          <w:sz w:val="26"/>
          <w:szCs w:val="26"/>
        </w:rPr>
        <w:t>а</w:t>
      </w:r>
      <w:r w:rsidRPr="00515793">
        <w:rPr>
          <w:bCs/>
          <w:spacing w:val="-2"/>
          <w:sz w:val="26"/>
          <w:szCs w:val="26"/>
        </w:rPr>
        <w:t xml:space="preserve">циональные платежные системы: Межбанковская система переводов денег (МСПД) и Система межбанковского клиринга. При этом экспертами международных финансовых организаций (Международный </w:t>
      </w:r>
      <w:r w:rsidR="00283660" w:rsidRPr="00515793">
        <w:rPr>
          <w:bCs/>
          <w:spacing w:val="-2"/>
          <w:sz w:val="26"/>
          <w:szCs w:val="26"/>
        </w:rPr>
        <w:t>Валютный Фонд</w:t>
      </w:r>
      <w:r w:rsidRPr="00515793">
        <w:rPr>
          <w:bCs/>
          <w:spacing w:val="-2"/>
          <w:sz w:val="26"/>
          <w:szCs w:val="26"/>
        </w:rPr>
        <w:t>, Всемирный Банк) неоднократно отм</w:t>
      </w:r>
      <w:r w:rsidRPr="00515793">
        <w:rPr>
          <w:bCs/>
          <w:spacing w:val="-2"/>
          <w:sz w:val="26"/>
          <w:szCs w:val="26"/>
        </w:rPr>
        <w:t>е</w:t>
      </w:r>
      <w:r w:rsidRPr="00515793">
        <w:rPr>
          <w:bCs/>
          <w:spacing w:val="-2"/>
          <w:sz w:val="26"/>
          <w:szCs w:val="26"/>
        </w:rPr>
        <w:t>чалась высокая эффективность и надежность платежных систем Казахстана, обеспеч</w:t>
      </w:r>
      <w:r w:rsidRPr="00515793">
        <w:rPr>
          <w:bCs/>
          <w:spacing w:val="-2"/>
          <w:sz w:val="26"/>
          <w:szCs w:val="26"/>
        </w:rPr>
        <w:t>и</w:t>
      </w:r>
      <w:r w:rsidRPr="00515793">
        <w:rPr>
          <w:bCs/>
          <w:spacing w:val="-2"/>
          <w:sz w:val="26"/>
          <w:szCs w:val="26"/>
        </w:rPr>
        <w:t>вающих своевременное проведение платежей и переводов денег. По оценкам консул</w:t>
      </w:r>
      <w:r w:rsidRPr="00515793">
        <w:rPr>
          <w:bCs/>
          <w:spacing w:val="-2"/>
          <w:sz w:val="26"/>
          <w:szCs w:val="26"/>
        </w:rPr>
        <w:t>ь</w:t>
      </w:r>
      <w:r w:rsidRPr="00515793">
        <w:rPr>
          <w:bCs/>
          <w:spacing w:val="-2"/>
          <w:sz w:val="26"/>
          <w:szCs w:val="26"/>
        </w:rPr>
        <w:t>тантов Международного Валютного Фонда платежные системы Казахстана полностью соответствуют всем 10-ти Ключевым принципам, установленным Банком Междун</w:t>
      </w:r>
      <w:r w:rsidRPr="00515793">
        <w:rPr>
          <w:bCs/>
          <w:spacing w:val="-2"/>
          <w:sz w:val="26"/>
          <w:szCs w:val="26"/>
        </w:rPr>
        <w:t>а</w:t>
      </w:r>
      <w:r w:rsidRPr="00515793">
        <w:rPr>
          <w:bCs/>
          <w:spacing w:val="-2"/>
          <w:sz w:val="26"/>
          <w:szCs w:val="26"/>
        </w:rPr>
        <w:t>родных Расчетов для системно значимых платежных систем (международные станда</w:t>
      </w:r>
      <w:r w:rsidRPr="00515793">
        <w:rPr>
          <w:bCs/>
          <w:spacing w:val="-2"/>
          <w:sz w:val="26"/>
          <w:szCs w:val="26"/>
        </w:rPr>
        <w:t>р</w:t>
      </w:r>
      <w:r w:rsidRPr="00515793">
        <w:rPr>
          <w:bCs/>
          <w:spacing w:val="-2"/>
          <w:sz w:val="26"/>
          <w:szCs w:val="26"/>
        </w:rPr>
        <w:t>ты в области пл</w:t>
      </w:r>
      <w:r w:rsidRPr="00515793">
        <w:rPr>
          <w:bCs/>
          <w:spacing w:val="-2"/>
          <w:sz w:val="26"/>
          <w:szCs w:val="26"/>
        </w:rPr>
        <w:t>а</w:t>
      </w:r>
      <w:r w:rsidRPr="00515793">
        <w:rPr>
          <w:bCs/>
          <w:spacing w:val="-2"/>
          <w:sz w:val="26"/>
          <w:szCs w:val="26"/>
        </w:rPr>
        <w:t>тежных систем).</w:t>
      </w:r>
    </w:p>
    <w:p w14:paraId="68233AD1" w14:textId="77777777" w:rsidR="004D05AF" w:rsidRPr="00D9502B" w:rsidRDefault="004D05AF" w:rsidP="00967734">
      <w:pPr>
        <w:pStyle w:val="13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В целях обеспечения</w:t>
      </w:r>
      <w:r w:rsidR="006E1275" w:rsidRPr="00D9502B">
        <w:rPr>
          <w:bCs/>
          <w:sz w:val="26"/>
          <w:szCs w:val="26"/>
        </w:rPr>
        <w:t xml:space="preserve"> функционирования </w:t>
      </w:r>
      <w:r w:rsidRPr="00D9502B">
        <w:rPr>
          <w:bCs/>
          <w:sz w:val="26"/>
          <w:szCs w:val="26"/>
        </w:rPr>
        <w:t xml:space="preserve">и совершенствования </w:t>
      </w:r>
      <w:r w:rsidR="006E1275" w:rsidRPr="00D9502B">
        <w:rPr>
          <w:bCs/>
          <w:sz w:val="26"/>
          <w:szCs w:val="26"/>
        </w:rPr>
        <w:t>платежных си</w:t>
      </w:r>
      <w:r w:rsidR="006E1275" w:rsidRPr="00D9502B">
        <w:rPr>
          <w:bCs/>
          <w:sz w:val="26"/>
          <w:szCs w:val="26"/>
        </w:rPr>
        <w:t>с</w:t>
      </w:r>
      <w:r w:rsidR="006E1275" w:rsidRPr="00D9502B">
        <w:rPr>
          <w:bCs/>
          <w:sz w:val="26"/>
          <w:szCs w:val="26"/>
        </w:rPr>
        <w:t>тем Национальный Банк Казахстана утвер</w:t>
      </w:r>
      <w:r w:rsidR="00E81CA0" w:rsidRPr="00D9502B">
        <w:rPr>
          <w:bCs/>
          <w:sz w:val="26"/>
          <w:szCs w:val="26"/>
        </w:rPr>
        <w:t>ждает нормативные правовые акты</w:t>
      </w:r>
      <w:r w:rsidR="006E1275" w:rsidRPr="00D9502B">
        <w:rPr>
          <w:bCs/>
          <w:sz w:val="26"/>
          <w:szCs w:val="26"/>
        </w:rPr>
        <w:t>, касающиеся отдельных вопросов платежей и переводов д</w:t>
      </w:r>
      <w:r w:rsidR="006E1275" w:rsidRPr="00D9502B">
        <w:rPr>
          <w:bCs/>
          <w:sz w:val="26"/>
          <w:szCs w:val="26"/>
        </w:rPr>
        <w:t>е</w:t>
      </w:r>
      <w:r w:rsidR="00215902" w:rsidRPr="00D9502B">
        <w:rPr>
          <w:bCs/>
          <w:sz w:val="26"/>
          <w:szCs w:val="26"/>
        </w:rPr>
        <w:t>нег</w:t>
      </w:r>
      <w:r w:rsidR="006E1275" w:rsidRPr="00D9502B">
        <w:rPr>
          <w:bCs/>
          <w:sz w:val="26"/>
          <w:szCs w:val="26"/>
        </w:rPr>
        <w:t>.</w:t>
      </w:r>
      <w:r w:rsidRPr="00D9502B">
        <w:rPr>
          <w:bCs/>
          <w:sz w:val="26"/>
          <w:szCs w:val="26"/>
        </w:rPr>
        <w:t xml:space="preserve"> При этом на постоянной основе проводятся мероприятия, направленные на совершенствование технических характер</w:t>
      </w:r>
      <w:r w:rsidRPr="00D9502B">
        <w:rPr>
          <w:bCs/>
          <w:sz w:val="26"/>
          <w:szCs w:val="26"/>
        </w:rPr>
        <w:t>и</w:t>
      </w:r>
      <w:r w:rsidRPr="00D9502B">
        <w:rPr>
          <w:bCs/>
          <w:sz w:val="26"/>
          <w:szCs w:val="26"/>
        </w:rPr>
        <w:t>стик платежных систем, внедр</w:t>
      </w:r>
      <w:r w:rsidRPr="00D9502B">
        <w:rPr>
          <w:bCs/>
          <w:sz w:val="26"/>
          <w:szCs w:val="26"/>
        </w:rPr>
        <w:t>е</w:t>
      </w:r>
      <w:r w:rsidRPr="00D9502B">
        <w:rPr>
          <w:bCs/>
          <w:sz w:val="26"/>
          <w:szCs w:val="26"/>
        </w:rPr>
        <w:t>ние новых платежных инструментов, а также работы по обеспечению достаточной правовой базы для использования инновационных плате</w:t>
      </w:r>
      <w:r w:rsidRPr="00D9502B">
        <w:rPr>
          <w:bCs/>
          <w:sz w:val="26"/>
          <w:szCs w:val="26"/>
        </w:rPr>
        <w:t>ж</w:t>
      </w:r>
      <w:r w:rsidRPr="00D9502B">
        <w:rPr>
          <w:bCs/>
          <w:sz w:val="26"/>
          <w:szCs w:val="26"/>
        </w:rPr>
        <w:t>ных инструме</w:t>
      </w:r>
      <w:r w:rsidRPr="00D9502B">
        <w:rPr>
          <w:bCs/>
          <w:sz w:val="26"/>
          <w:szCs w:val="26"/>
        </w:rPr>
        <w:t>н</w:t>
      </w:r>
      <w:r w:rsidRPr="00D9502B">
        <w:rPr>
          <w:bCs/>
          <w:sz w:val="26"/>
          <w:szCs w:val="26"/>
        </w:rPr>
        <w:t>тов.</w:t>
      </w:r>
    </w:p>
    <w:p w14:paraId="2A944290" w14:textId="77777777" w:rsidR="004D05AF" w:rsidRPr="00D9502B" w:rsidRDefault="004D05AF" w:rsidP="00967734">
      <w:pPr>
        <w:pStyle w:val="13"/>
        <w:ind w:firstLine="709"/>
        <w:jc w:val="both"/>
        <w:rPr>
          <w:bCs/>
          <w:sz w:val="26"/>
          <w:szCs w:val="26"/>
          <w:lang w:val="kk-KZ"/>
        </w:rPr>
      </w:pPr>
      <w:r w:rsidRPr="00D9502B">
        <w:rPr>
          <w:bCs/>
          <w:sz w:val="26"/>
          <w:szCs w:val="26"/>
        </w:rPr>
        <w:t>Одной из основных функций Национального Банка в области платежей и пер</w:t>
      </w:r>
      <w:r w:rsidRPr="00D9502B">
        <w:rPr>
          <w:bCs/>
          <w:sz w:val="26"/>
          <w:szCs w:val="26"/>
        </w:rPr>
        <w:t>е</w:t>
      </w:r>
      <w:r w:rsidRPr="00D9502B">
        <w:rPr>
          <w:bCs/>
          <w:sz w:val="26"/>
          <w:szCs w:val="26"/>
        </w:rPr>
        <w:t>водов денег является надзор (оверсайт) за платежными системами, который позволяет оценить уровень функционирования платежных систем в стране, а также проанализ</w:t>
      </w:r>
      <w:r w:rsidRPr="00D9502B">
        <w:rPr>
          <w:bCs/>
          <w:sz w:val="26"/>
          <w:szCs w:val="26"/>
        </w:rPr>
        <w:t>и</w:t>
      </w:r>
      <w:r w:rsidRPr="00D9502B">
        <w:rPr>
          <w:bCs/>
          <w:sz w:val="26"/>
          <w:szCs w:val="26"/>
        </w:rPr>
        <w:t>ровать эффективность развития тех или иных рынков плате</w:t>
      </w:r>
      <w:r w:rsidRPr="00D9502B">
        <w:rPr>
          <w:bCs/>
          <w:sz w:val="26"/>
          <w:szCs w:val="26"/>
        </w:rPr>
        <w:t>ж</w:t>
      </w:r>
      <w:r w:rsidR="00215902" w:rsidRPr="00D9502B">
        <w:rPr>
          <w:bCs/>
          <w:sz w:val="26"/>
          <w:szCs w:val="26"/>
        </w:rPr>
        <w:t>ных  механизмов.</w:t>
      </w:r>
      <w:r w:rsidR="00215902" w:rsidRPr="00D9502B">
        <w:rPr>
          <w:bCs/>
          <w:sz w:val="26"/>
          <w:szCs w:val="26"/>
          <w:lang w:val="kk-KZ"/>
        </w:rPr>
        <w:t xml:space="preserve"> </w:t>
      </w:r>
    </w:p>
    <w:p w14:paraId="14CA519A" w14:textId="77777777" w:rsidR="002F64FF" w:rsidRPr="00D9502B" w:rsidRDefault="004D05AF" w:rsidP="00967734">
      <w:pPr>
        <w:pStyle w:val="13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Сборник «</w:t>
      </w:r>
      <w:r w:rsidR="002F64FF" w:rsidRPr="00D9502B">
        <w:rPr>
          <w:bCs/>
          <w:sz w:val="26"/>
          <w:szCs w:val="26"/>
        </w:rPr>
        <w:t>Надзор (оверсайт) за платежными системами Казахстана» посвящен 20-летию независимости страны и отражает результаты развития национальных пл</w:t>
      </w:r>
      <w:r w:rsidR="002F64FF" w:rsidRPr="00D9502B">
        <w:rPr>
          <w:bCs/>
          <w:sz w:val="26"/>
          <w:szCs w:val="26"/>
        </w:rPr>
        <w:t>а</w:t>
      </w:r>
      <w:r w:rsidR="002F64FF" w:rsidRPr="00D9502B">
        <w:rPr>
          <w:bCs/>
          <w:sz w:val="26"/>
          <w:szCs w:val="26"/>
        </w:rPr>
        <w:t xml:space="preserve">тежных систем и иных платежных механизмов за последние десять лет. </w:t>
      </w:r>
    </w:p>
    <w:p w14:paraId="30A938C5" w14:textId="77777777" w:rsidR="002F64FF" w:rsidRPr="00D9502B" w:rsidRDefault="002F64FF" w:rsidP="00967734">
      <w:pPr>
        <w:pStyle w:val="13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В данном сборнике отражены основные шаги по р</w:t>
      </w:r>
      <w:r w:rsidR="00215902" w:rsidRPr="00D9502B">
        <w:rPr>
          <w:bCs/>
          <w:sz w:val="26"/>
          <w:szCs w:val="26"/>
        </w:rPr>
        <w:t xml:space="preserve">еформированию платежных систем, раскрыты функции Национального Банка по надзору за платежными системами, </w:t>
      </w:r>
      <w:r w:rsidRPr="00D9502B">
        <w:rPr>
          <w:bCs/>
          <w:sz w:val="26"/>
          <w:szCs w:val="26"/>
        </w:rPr>
        <w:t>представлены  статистические данные по функционированию национальных платежных систем, анализ функционирования системы корреспондентских о</w:t>
      </w:r>
      <w:r w:rsidRPr="00D9502B">
        <w:rPr>
          <w:bCs/>
          <w:sz w:val="26"/>
          <w:szCs w:val="26"/>
        </w:rPr>
        <w:t>т</w:t>
      </w:r>
      <w:r w:rsidRPr="00D9502B">
        <w:rPr>
          <w:bCs/>
          <w:sz w:val="26"/>
          <w:szCs w:val="26"/>
        </w:rPr>
        <w:t>ношений между банками Казахстана и использования платежных инструментов на те</w:t>
      </w:r>
      <w:r w:rsidRPr="00D9502B">
        <w:rPr>
          <w:bCs/>
          <w:sz w:val="26"/>
          <w:szCs w:val="26"/>
        </w:rPr>
        <w:t>р</w:t>
      </w:r>
      <w:r w:rsidRPr="00D9502B">
        <w:rPr>
          <w:bCs/>
          <w:sz w:val="26"/>
          <w:szCs w:val="26"/>
        </w:rPr>
        <w:t>ритории страны. Также  представлена информация о развитии рынков платежных ка</w:t>
      </w:r>
      <w:r w:rsidRPr="00D9502B">
        <w:rPr>
          <w:bCs/>
          <w:sz w:val="26"/>
          <w:szCs w:val="26"/>
        </w:rPr>
        <w:t>р</w:t>
      </w:r>
      <w:r w:rsidRPr="00D9502B">
        <w:rPr>
          <w:bCs/>
          <w:sz w:val="26"/>
          <w:szCs w:val="26"/>
        </w:rPr>
        <w:t>точек и систем международных денежных п</w:t>
      </w:r>
      <w:r w:rsidRPr="00D9502B">
        <w:rPr>
          <w:bCs/>
          <w:sz w:val="26"/>
          <w:szCs w:val="26"/>
        </w:rPr>
        <w:t>е</w:t>
      </w:r>
      <w:r w:rsidRPr="00D9502B">
        <w:rPr>
          <w:bCs/>
          <w:sz w:val="26"/>
          <w:szCs w:val="26"/>
        </w:rPr>
        <w:t>реводов.</w:t>
      </w:r>
    </w:p>
    <w:p w14:paraId="66F39D67" w14:textId="77777777" w:rsidR="00D23510" w:rsidRPr="00E438EE" w:rsidRDefault="00D23510" w:rsidP="00E438EE">
      <w:pPr>
        <w:pStyle w:val="1"/>
        <w:tabs>
          <w:tab w:val="left" w:pos="561"/>
        </w:tabs>
        <w:spacing w:line="233" w:lineRule="auto"/>
        <w:ind w:left="0" w:right="0" w:firstLine="0"/>
        <w:jc w:val="center"/>
        <w:rPr>
          <w:color w:val="008000"/>
          <w:spacing w:val="-2"/>
          <w:sz w:val="32"/>
          <w:szCs w:val="32"/>
        </w:rPr>
      </w:pPr>
      <w:bookmarkStart w:id="4" w:name="_Toc300594008"/>
      <w:bookmarkStart w:id="5" w:name="_Toc300594452"/>
      <w:bookmarkStart w:id="6" w:name="_Toc300916564"/>
      <w:r w:rsidRPr="00E438EE">
        <w:rPr>
          <w:color w:val="008000"/>
          <w:spacing w:val="-2"/>
          <w:sz w:val="32"/>
          <w:szCs w:val="32"/>
        </w:rPr>
        <w:lastRenderedPageBreak/>
        <w:t xml:space="preserve">ИСТОРИЯ </w:t>
      </w:r>
      <w:bookmarkEnd w:id="4"/>
      <w:r w:rsidRPr="00E438EE">
        <w:rPr>
          <w:color w:val="008000"/>
          <w:spacing w:val="-2"/>
          <w:sz w:val="32"/>
          <w:szCs w:val="32"/>
        </w:rPr>
        <w:t>РАЗВИТИЯ ПЛАТЕЖНЫХ СИСТЕМ КАЗАХСТАНА</w:t>
      </w:r>
      <w:bookmarkEnd w:id="5"/>
      <w:bookmarkEnd w:id="6"/>
      <w:r w:rsidRPr="00E438EE">
        <w:rPr>
          <w:color w:val="008000"/>
          <w:spacing w:val="-2"/>
          <w:sz w:val="32"/>
          <w:szCs w:val="32"/>
        </w:rPr>
        <w:t xml:space="preserve"> </w:t>
      </w:r>
    </w:p>
    <w:p w14:paraId="2AEA6F55" w14:textId="77777777" w:rsidR="005C372C" w:rsidRPr="00E438EE" w:rsidRDefault="005C372C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</w:p>
    <w:p w14:paraId="7EBDCD77" w14:textId="77777777" w:rsidR="00F548FC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Провозглашение суверенитета Казахстана, переход к рыночным отношениям обусловили необходимость структурного реформирования экономики страны, в том числе и финансовой системы. Важное значение при этом имело построение принцип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ально новой платежной системы, отличающейся надежностью и высокой эффективн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стью. Основными целями реформы платежной системы Республики Казахстан являлись ускорение прохождения платежей между банками и их клиентами (на начало 90-х г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дов срок прохождения одного платежа составлял 3-12 дней), а также более широкое внедрение в обращение различных платежных инструментов (поручений, чеков, пл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 xml:space="preserve">тежных требований). </w:t>
      </w:r>
      <w:r w:rsidR="00F548FC" w:rsidRPr="00E438EE">
        <w:rPr>
          <w:bCs/>
          <w:spacing w:val="-2"/>
          <w:sz w:val="26"/>
          <w:szCs w:val="26"/>
        </w:rPr>
        <w:t>При построении современной платежной системы Национальным Банком Казахстана был изучен опыт стран Европейского Союза, Восточной Европы, Балтики и стран СНГ.</w:t>
      </w:r>
    </w:p>
    <w:p w14:paraId="52805A45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Первым шагом реформирования платежной системы явился перевод в 1991 году счетов межфилиальных оборотов (МФО) коммерческих банков на корреспондентские счета, открытые в филиалах Национального Банка Республики Казахстан, что позвол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ло закрыть МФО, упорядочить организацию межбанковских расчетов и обеспечить и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полнение кассового обслуживания коммерческих банков (Кредсоцбанк, Промстро</w:t>
      </w:r>
      <w:r w:rsidRPr="00E438EE">
        <w:rPr>
          <w:bCs/>
          <w:spacing w:val="-2"/>
          <w:sz w:val="26"/>
          <w:szCs w:val="26"/>
        </w:rPr>
        <w:t>й</w:t>
      </w:r>
      <w:r w:rsidRPr="00E438EE">
        <w:rPr>
          <w:bCs/>
          <w:spacing w:val="-2"/>
          <w:sz w:val="26"/>
          <w:szCs w:val="26"/>
        </w:rPr>
        <w:t>банк, Агр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промбанк, Сберегательный банк).</w:t>
      </w:r>
    </w:p>
    <w:p w14:paraId="2113F5A4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связи с развалом СССР и обретением странами постсоветского пространства государственной независимости, в 1992 году открыты корреспондентские счета для н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циональных/центральных банков стран СНГ в целях осуществления торгово-экономических расчетов. Операции по данным счетам начали пров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диться с 1 июля 1992 года.</w:t>
      </w:r>
    </w:p>
    <w:p w14:paraId="15C34FA0" w14:textId="77777777" w:rsidR="00F548FC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1992 году в целях обеспечения межбанковских расчетов Национальным Ба</w:t>
      </w:r>
      <w:r w:rsidRPr="00E438EE">
        <w:rPr>
          <w:bCs/>
          <w:spacing w:val="-2"/>
          <w:sz w:val="26"/>
          <w:szCs w:val="26"/>
        </w:rPr>
        <w:t>н</w:t>
      </w:r>
      <w:r w:rsidRPr="00E438EE">
        <w:rPr>
          <w:bCs/>
          <w:spacing w:val="-2"/>
          <w:sz w:val="26"/>
          <w:szCs w:val="26"/>
        </w:rPr>
        <w:t>ком были созданы расчетно-кассовые центры во всех районах, городах, городских ра</w:t>
      </w:r>
      <w:r w:rsidRPr="00E438EE">
        <w:rPr>
          <w:bCs/>
          <w:spacing w:val="-2"/>
          <w:sz w:val="26"/>
          <w:szCs w:val="26"/>
        </w:rPr>
        <w:t>й</w:t>
      </w:r>
      <w:r w:rsidRPr="00E438EE">
        <w:rPr>
          <w:bCs/>
          <w:spacing w:val="-2"/>
          <w:sz w:val="26"/>
          <w:szCs w:val="26"/>
        </w:rPr>
        <w:t>онах областных центров и в г. Алма-Ата. К середине 1992 года функционировали 19 областных и 274 районных расчетно-кассовых центров Н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 xml:space="preserve">ционального Банка. </w:t>
      </w:r>
    </w:p>
    <w:p w14:paraId="00D265B3" w14:textId="77777777" w:rsidR="00F548FC" w:rsidRPr="00E438EE" w:rsidRDefault="00F548FC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течение 1993 года Национальным Банком был проведен зачет взаимной з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долженности между хозяйствующими субъектами как внутри страны, так и за ее пр</w:t>
      </w:r>
      <w:r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>делами. В этом же году по мере готовности технических средств началось внедрение электронных платежей в расчетах между областями Казахстана в целях недопущения использования фиктивных авизо и ускор</w:t>
      </w:r>
      <w:r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>ния платежей.</w:t>
      </w:r>
    </w:p>
    <w:p w14:paraId="22943CD3" w14:textId="77777777" w:rsidR="00F548FC" w:rsidRPr="00E438EE" w:rsidRDefault="00F548FC" w:rsidP="00E438EE">
      <w:pPr>
        <w:spacing w:line="230" w:lineRule="auto"/>
        <w:ind w:firstLine="709"/>
        <w:jc w:val="both"/>
        <w:rPr>
          <w:spacing w:val="-2"/>
          <w:sz w:val="26"/>
          <w:szCs w:val="26"/>
        </w:rPr>
      </w:pPr>
      <w:r w:rsidRPr="00E438EE">
        <w:rPr>
          <w:spacing w:val="-2"/>
          <w:sz w:val="26"/>
          <w:szCs w:val="26"/>
        </w:rPr>
        <w:t xml:space="preserve">В 1994 году впервые был осуществлен выпуск государственных казначейских обязательств Министерства финансов Республики Казахстан. В этом же году создан Центральный </w:t>
      </w:r>
      <w:r w:rsidR="00283660" w:rsidRPr="00E438EE">
        <w:rPr>
          <w:spacing w:val="-2"/>
          <w:sz w:val="26"/>
          <w:szCs w:val="26"/>
        </w:rPr>
        <w:t xml:space="preserve">депозитарий </w:t>
      </w:r>
      <w:r w:rsidRPr="00E438EE">
        <w:rPr>
          <w:spacing w:val="-2"/>
          <w:sz w:val="26"/>
          <w:szCs w:val="26"/>
        </w:rPr>
        <w:t xml:space="preserve">государственных ценных бумаг. </w:t>
      </w:r>
    </w:p>
    <w:p w14:paraId="2BEE385B" w14:textId="77777777" w:rsidR="00F548FC" w:rsidRPr="00E438EE" w:rsidRDefault="002F64FF" w:rsidP="00E438EE">
      <w:pPr>
        <w:spacing w:line="230" w:lineRule="auto"/>
        <w:ind w:firstLine="709"/>
        <w:jc w:val="both"/>
        <w:rPr>
          <w:spacing w:val="-3"/>
          <w:sz w:val="26"/>
          <w:szCs w:val="26"/>
        </w:rPr>
      </w:pPr>
      <w:r w:rsidRPr="00E438EE">
        <w:rPr>
          <w:spacing w:val="-3"/>
          <w:sz w:val="26"/>
          <w:szCs w:val="26"/>
        </w:rPr>
        <w:t>Важным шагом было создание в 1995 году первой в Казахстане Алматинской клиринговой палаты (АКП), которая работала по методу многостороннего взаимозач</w:t>
      </w:r>
      <w:r w:rsidRPr="00E438EE">
        <w:rPr>
          <w:spacing w:val="-3"/>
          <w:sz w:val="26"/>
          <w:szCs w:val="26"/>
        </w:rPr>
        <w:t>ё</w:t>
      </w:r>
      <w:r w:rsidRPr="00E438EE">
        <w:rPr>
          <w:spacing w:val="-3"/>
          <w:sz w:val="26"/>
          <w:szCs w:val="26"/>
        </w:rPr>
        <w:t>та. Недостатком данной системы было то, что банкам-участникам в конце дня прих</w:t>
      </w:r>
      <w:r w:rsidRPr="00E438EE">
        <w:rPr>
          <w:spacing w:val="-3"/>
          <w:sz w:val="26"/>
          <w:szCs w:val="26"/>
        </w:rPr>
        <w:t>о</w:t>
      </w:r>
      <w:r w:rsidRPr="00E438EE">
        <w:rPr>
          <w:spacing w:val="-3"/>
          <w:sz w:val="26"/>
          <w:szCs w:val="26"/>
        </w:rPr>
        <w:t xml:space="preserve">дилось производить обмен платежными поручениями на бумажных носителях. </w:t>
      </w:r>
      <w:r w:rsidR="00F548FC" w:rsidRPr="00E438EE">
        <w:rPr>
          <w:spacing w:val="-3"/>
          <w:sz w:val="26"/>
          <w:szCs w:val="26"/>
        </w:rPr>
        <w:t>В том же 1995 году Национальным Банком была осуществлена выверка счетов и урегулир</w:t>
      </w:r>
      <w:r w:rsidR="00F548FC" w:rsidRPr="00E438EE">
        <w:rPr>
          <w:spacing w:val="-3"/>
          <w:sz w:val="26"/>
          <w:szCs w:val="26"/>
        </w:rPr>
        <w:t>о</w:t>
      </w:r>
      <w:r w:rsidR="00F548FC" w:rsidRPr="00E438EE">
        <w:rPr>
          <w:spacing w:val="-3"/>
          <w:sz w:val="26"/>
          <w:szCs w:val="26"/>
        </w:rPr>
        <w:t xml:space="preserve">вание со странами рублевой зоны </w:t>
      </w:r>
      <w:r w:rsidR="007E79A0" w:rsidRPr="00E438EE">
        <w:rPr>
          <w:spacing w:val="-3"/>
          <w:sz w:val="26"/>
          <w:szCs w:val="26"/>
        </w:rPr>
        <w:t>остатков на</w:t>
      </w:r>
      <w:r w:rsidR="00F548FC" w:rsidRPr="00E438EE">
        <w:rPr>
          <w:spacing w:val="-3"/>
          <w:sz w:val="26"/>
          <w:szCs w:val="26"/>
        </w:rPr>
        <w:t xml:space="preserve"> корреспондентских </w:t>
      </w:r>
      <w:r w:rsidR="007E79A0" w:rsidRPr="00E438EE">
        <w:rPr>
          <w:spacing w:val="-3"/>
          <w:sz w:val="26"/>
          <w:szCs w:val="26"/>
        </w:rPr>
        <w:t>счетах</w:t>
      </w:r>
      <w:r w:rsidR="00F548FC" w:rsidRPr="00E438EE">
        <w:rPr>
          <w:spacing w:val="-3"/>
          <w:sz w:val="26"/>
          <w:szCs w:val="26"/>
        </w:rPr>
        <w:t xml:space="preserve"> национал</w:t>
      </w:r>
      <w:r w:rsidR="00F548FC" w:rsidRPr="00E438EE">
        <w:rPr>
          <w:spacing w:val="-3"/>
          <w:sz w:val="26"/>
          <w:szCs w:val="26"/>
        </w:rPr>
        <w:t>ь</w:t>
      </w:r>
      <w:r w:rsidR="00F548FC" w:rsidRPr="00E438EE">
        <w:rPr>
          <w:spacing w:val="-3"/>
          <w:sz w:val="26"/>
          <w:szCs w:val="26"/>
        </w:rPr>
        <w:t>ных банков, а также проведена подготовка соответствующих межгосударственных с</w:t>
      </w:r>
      <w:r w:rsidR="00F548FC" w:rsidRPr="00E438EE">
        <w:rPr>
          <w:spacing w:val="-3"/>
          <w:sz w:val="26"/>
          <w:szCs w:val="26"/>
        </w:rPr>
        <w:t>о</w:t>
      </w:r>
      <w:r w:rsidR="00F548FC" w:rsidRPr="00E438EE">
        <w:rPr>
          <w:spacing w:val="-3"/>
          <w:sz w:val="26"/>
          <w:szCs w:val="26"/>
        </w:rPr>
        <w:t>глашений.</w:t>
      </w:r>
    </w:p>
    <w:p w14:paraId="6CF4C7E5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1996 году Национальным Банком был проведен ряд мероприятий по развитию платежных систем:</w:t>
      </w:r>
    </w:p>
    <w:p w14:paraId="05A593AB" w14:textId="77777777" w:rsidR="00515793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0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создание региональных клиринговых палат при областных филиалах Наци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нального Банка, которые осуществляли межбанковский клиринг внутрирегиональных платежей;</w:t>
      </w:r>
    </w:p>
    <w:p w14:paraId="3C1EBF8B" w14:textId="77777777" w:rsidR="00515793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нормативное закрепление понятия «электронное платежное поручение», </w:t>
      </w:r>
      <w:r w:rsidRPr="00E438EE">
        <w:rPr>
          <w:bCs/>
          <w:spacing w:val="-2"/>
          <w:sz w:val="26"/>
          <w:szCs w:val="26"/>
        </w:rPr>
        <w:lastRenderedPageBreak/>
        <w:t>разр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ботка и внедрение SWIFT-подобных форматов электронных сообщений для обмена информацией между участниками платежной си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темы;</w:t>
      </w:r>
    </w:p>
    <w:p w14:paraId="02A708B9" w14:textId="77777777" w:rsidR="002F64FF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реорганизация Алматинской клиринговой палаты в </w:t>
      </w:r>
      <w:r w:rsidR="00C260C8" w:rsidRPr="00E438EE">
        <w:rPr>
          <w:bCs/>
          <w:spacing w:val="-2"/>
          <w:sz w:val="26"/>
          <w:szCs w:val="26"/>
        </w:rPr>
        <w:t>РГП «</w:t>
      </w:r>
      <w:r w:rsidRPr="00E438EE">
        <w:rPr>
          <w:bCs/>
          <w:spacing w:val="-2"/>
          <w:sz w:val="26"/>
          <w:szCs w:val="26"/>
        </w:rPr>
        <w:t>Казахстанский центр ме</w:t>
      </w:r>
      <w:r w:rsidRPr="00E438EE">
        <w:rPr>
          <w:bCs/>
          <w:spacing w:val="-2"/>
          <w:sz w:val="26"/>
          <w:szCs w:val="26"/>
        </w:rPr>
        <w:t>ж</w:t>
      </w:r>
      <w:r w:rsidRPr="00E438EE">
        <w:rPr>
          <w:bCs/>
          <w:spacing w:val="-2"/>
          <w:sz w:val="26"/>
          <w:szCs w:val="26"/>
        </w:rPr>
        <w:t xml:space="preserve">банковских расчетов </w:t>
      </w:r>
      <w:r w:rsidR="00C260C8" w:rsidRPr="00E438EE">
        <w:rPr>
          <w:bCs/>
          <w:spacing w:val="-2"/>
          <w:sz w:val="26"/>
          <w:szCs w:val="26"/>
        </w:rPr>
        <w:t xml:space="preserve">Национального Банка Республики Казахстан» </w:t>
      </w:r>
      <w:r w:rsidRPr="00E438EE">
        <w:rPr>
          <w:bCs/>
          <w:spacing w:val="-2"/>
          <w:sz w:val="26"/>
          <w:szCs w:val="26"/>
        </w:rPr>
        <w:t xml:space="preserve">(КЦМР), который </w:t>
      </w:r>
      <w:r w:rsidR="00C260C8" w:rsidRPr="00E438EE">
        <w:rPr>
          <w:bCs/>
          <w:spacing w:val="-2"/>
          <w:sz w:val="26"/>
          <w:szCs w:val="26"/>
        </w:rPr>
        <w:t>и по</w:t>
      </w:r>
      <w:r w:rsidRPr="00E438EE">
        <w:rPr>
          <w:bCs/>
          <w:spacing w:val="-2"/>
          <w:sz w:val="26"/>
          <w:szCs w:val="26"/>
        </w:rPr>
        <w:t xml:space="preserve"> настоящее время является оператором пл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тежных систем.</w:t>
      </w:r>
    </w:p>
    <w:p w14:paraId="5D0650C9" w14:textId="77777777" w:rsidR="002F64FF" w:rsidRPr="00E438EE" w:rsidRDefault="002F64FF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Ключевым моментом, способствующим ускорению прохождения межбанко</w:t>
      </w:r>
      <w:r w:rsidRPr="00E438EE">
        <w:rPr>
          <w:bCs/>
          <w:spacing w:val="-2"/>
          <w:sz w:val="26"/>
          <w:szCs w:val="26"/>
        </w:rPr>
        <w:t>в</w:t>
      </w:r>
      <w:r w:rsidRPr="00E438EE">
        <w:rPr>
          <w:bCs/>
          <w:spacing w:val="-2"/>
          <w:sz w:val="26"/>
          <w:szCs w:val="26"/>
        </w:rPr>
        <w:t>ских платежей, стало создание в августе 1996 года на базе КЦМР системы крупных платежей, осуществляющей расчеты на валовой основе и имеющей характеристики перспективной системы валовых расчетов в режиме реального времени (RTGS – real time gross settlement system). За основу казахстанской системы крупных платежей был взят опыт Швейцарии, в частности, опыт построения системы SIC (Swiss Interbank Clearing). В короткие сроки система крупных платежей приобрела большую популя</w:t>
      </w:r>
      <w:r w:rsidRPr="00E438EE">
        <w:rPr>
          <w:bCs/>
          <w:spacing w:val="-2"/>
          <w:sz w:val="26"/>
          <w:szCs w:val="26"/>
        </w:rPr>
        <w:t>р</w:t>
      </w:r>
      <w:r w:rsidRPr="00E438EE">
        <w:rPr>
          <w:bCs/>
          <w:spacing w:val="-2"/>
          <w:sz w:val="26"/>
          <w:szCs w:val="26"/>
        </w:rPr>
        <w:t>ность благодаря электронному документообороту, не требующему бумажного по</w:t>
      </w:r>
      <w:r w:rsidRPr="00E438EE">
        <w:rPr>
          <w:bCs/>
          <w:spacing w:val="-2"/>
          <w:sz w:val="26"/>
          <w:szCs w:val="26"/>
        </w:rPr>
        <w:t>д</w:t>
      </w:r>
      <w:r w:rsidRPr="00E438EE">
        <w:rPr>
          <w:bCs/>
          <w:spacing w:val="-2"/>
          <w:sz w:val="26"/>
          <w:szCs w:val="26"/>
        </w:rPr>
        <w:t>тверждения, быстроте и надежности переводов денег, а также высокому уровню без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пасности.</w:t>
      </w:r>
    </w:p>
    <w:p w14:paraId="565615F9" w14:textId="77777777" w:rsidR="00F548FC" w:rsidRPr="00E438EE" w:rsidRDefault="00F548FC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Важным мероприятием, способствующим  совершенствованию платежной си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темы, явилась централизация корреспондентских счетов банков второго уровня в це</w:t>
      </w:r>
      <w:r w:rsidRPr="00E438EE">
        <w:rPr>
          <w:bCs/>
          <w:spacing w:val="-2"/>
          <w:sz w:val="26"/>
          <w:szCs w:val="26"/>
        </w:rPr>
        <w:t>н</w:t>
      </w:r>
      <w:r w:rsidRPr="00E438EE">
        <w:rPr>
          <w:bCs/>
          <w:spacing w:val="-2"/>
          <w:sz w:val="26"/>
          <w:szCs w:val="26"/>
        </w:rPr>
        <w:t>тральном аппарате Национального Банка, которая была произведена в период с октября по ноябрь 1998 года. Централизация корреспондентских счетов позволила Национал</w:t>
      </w:r>
      <w:r w:rsidRPr="00E438EE">
        <w:rPr>
          <w:bCs/>
          <w:spacing w:val="-2"/>
          <w:sz w:val="26"/>
          <w:szCs w:val="26"/>
        </w:rPr>
        <w:t>ь</w:t>
      </w:r>
      <w:r w:rsidRPr="00E438EE">
        <w:rPr>
          <w:bCs/>
          <w:spacing w:val="-2"/>
          <w:sz w:val="26"/>
          <w:szCs w:val="26"/>
        </w:rPr>
        <w:t>ному Банку оперативно осуществлять функции расчетного банка и банка банков, пов</w:t>
      </w:r>
      <w:r w:rsidRPr="00E438EE">
        <w:rPr>
          <w:bCs/>
          <w:spacing w:val="-2"/>
          <w:sz w:val="26"/>
          <w:szCs w:val="26"/>
        </w:rPr>
        <w:t>ы</w:t>
      </w:r>
      <w:r w:rsidRPr="00E438EE">
        <w:rPr>
          <w:bCs/>
          <w:spacing w:val="-2"/>
          <w:sz w:val="26"/>
          <w:szCs w:val="26"/>
        </w:rPr>
        <w:t>сить эффективность контрольных функций над платежной системой и банковской си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 xml:space="preserve">темой в целом. </w:t>
      </w:r>
    </w:p>
    <w:p w14:paraId="3F95D1F7" w14:textId="77777777" w:rsidR="002F64FF" w:rsidRPr="00E438EE" w:rsidRDefault="00F548FC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С целью создания конкуренции на рынке розничных платежей и улучшения к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чества предоставляемых услуг в этой сфере банковской деятельности, с 1 августа 1999 года на территории Республики Казахстан была прекращена деятельность клиринговых палат при областных филиалах Национального Банка. При этом было принято решение о</w:t>
      </w:r>
      <w:r w:rsidR="002F64FF" w:rsidRPr="00E438EE">
        <w:rPr>
          <w:bCs/>
          <w:spacing w:val="-2"/>
          <w:sz w:val="26"/>
          <w:szCs w:val="26"/>
        </w:rPr>
        <w:t xml:space="preserve"> построении в Казахстане клиринговой системы по типу американской автоматизир</w:t>
      </w:r>
      <w:r w:rsidR="002F64FF" w:rsidRPr="00E438EE">
        <w:rPr>
          <w:bCs/>
          <w:spacing w:val="-2"/>
          <w:sz w:val="26"/>
          <w:szCs w:val="26"/>
        </w:rPr>
        <w:t>о</w:t>
      </w:r>
      <w:r w:rsidR="002F64FF" w:rsidRPr="00E438EE">
        <w:rPr>
          <w:bCs/>
          <w:spacing w:val="-2"/>
          <w:sz w:val="26"/>
          <w:szCs w:val="26"/>
        </w:rPr>
        <w:t>ванной клиринговой палаты (системы многостороннего взаимозачета встречных обяз</w:t>
      </w:r>
      <w:r w:rsidR="002F64FF" w:rsidRPr="00E438EE">
        <w:rPr>
          <w:bCs/>
          <w:spacing w:val="-2"/>
          <w:sz w:val="26"/>
          <w:szCs w:val="26"/>
        </w:rPr>
        <w:t>а</w:t>
      </w:r>
      <w:r w:rsidR="002F64FF" w:rsidRPr="00E438EE">
        <w:rPr>
          <w:bCs/>
          <w:spacing w:val="-2"/>
          <w:sz w:val="26"/>
          <w:szCs w:val="26"/>
        </w:rPr>
        <w:t xml:space="preserve">тельств, работающей без предварительного депонирования средств с окончательным расчетом чистых позиций участников в валовой системе) – </w:t>
      </w:r>
      <w:r w:rsidR="00A41960" w:rsidRPr="00E438EE">
        <w:rPr>
          <w:bCs/>
          <w:spacing w:val="-2"/>
          <w:sz w:val="26"/>
          <w:szCs w:val="26"/>
        </w:rPr>
        <w:t>Системы межбанковского клиринга, которая успешно функционирует в настоящее время.</w:t>
      </w:r>
    </w:p>
    <w:p w14:paraId="71A4C8C5" w14:textId="77777777" w:rsidR="002F64FF" w:rsidRPr="00E438EE" w:rsidRDefault="002F64FF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июне 1998 года был принят Закон Республики Казахстан «О платежах и пер</w:t>
      </w:r>
      <w:r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>водах денег», основополагающий документ, регулирующий вопросы осуществления платежей и переводов денег на территории Ре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публики Казахстан, и начаты работы по разработке нормативной правовой базы Национального Банка в данной области.</w:t>
      </w:r>
    </w:p>
    <w:p w14:paraId="59B717D0" w14:textId="77777777" w:rsidR="002F64FF" w:rsidRPr="00E438EE" w:rsidRDefault="002F64FF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результате дальнейшего совершенствования нормативной и технологической базы с целью удовлетворения растущих потребностей банковского и финансового се</w:t>
      </w:r>
      <w:r w:rsidRPr="00E438EE">
        <w:rPr>
          <w:bCs/>
          <w:spacing w:val="-2"/>
          <w:sz w:val="26"/>
          <w:szCs w:val="26"/>
        </w:rPr>
        <w:t>к</w:t>
      </w:r>
      <w:r w:rsidRPr="00E438EE">
        <w:rPr>
          <w:bCs/>
          <w:spacing w:val="-2"/>
          <w:sz w:val="26"/>
          <w:szCs w:val="26"/>
        </w:rPr>
        <w:t>торов в эффективной и безопасной платежной системе с окончательными расчетами в тот же день, система крупных платежей в феврале 2000 года была преобразована в Межбанковскую систему переводов денег (МСПД), функционирующую в режиме р</w:t>
      </w:r>
      <w:r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>ального времени и являющуюся системно зн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чимой платежной системой Казахстана.</w:t>
      </w:r>
    </w:p>
    <w:p w14:paraId="60197647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Для любой страны построение системы RTGS имеет наивысший приоритет в финансовой сфере. Наличие данной системы характеризует устойчивое функционир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вание банковской системы государства. Во всем мире действуют общепринятые ста</w:t>
      </w:r>
      <w:r w:rsidRPr="00E438EE">
        <w:rPr>
          <w:bCs/>
          <w:spacing w:val="-2"/>
          <w:sz w:val="26"/>
          <w:szCs w:val="26"/>
        </w:rPr>
        <w:t>н</w:t>
      </w:r>
      <w:r w:rsidRPr="00E438EE">
        <w:rPr>
          <w:bCs/>
          <w:spacing w:val="-2"/>
          <w:sz w:val="26"/>
          <w:szCs w:val="26"/>
        </w:rPr>
        <w:t>дарты, устанавливающие соответствующие требования к построению таких систем. Т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ким образом, внедрение МСПД явилось следующим важным этапом развития плате</w:t>
      </w:r>
      <w:r w:rsidRPr="00E438EE">
        <w:rPr>
          <w:bCs/>
          <w:spacing w:val="-2"/>
          <w:sz w:val="26"/>
          <w:szCs w:val="26"/>
        </w:rPr>
        <w:t>ж</w:t>
      </w:r>
      <w:r w:rsidRPr="00E438EE">
        <w:rPr>
          <w:bCs/>
          <w:spacing w:val="-2"/>
          <w:sz w:val="26"/>
          <w:szCs w:val="26"/>
        </w:rPr>
        <w:t xml:space="preserve">ной системы Казахстана, позволившим </w:t>
      </w:r>
      <w:r w:rsidRPr="00E438EE">
        <w:rPr>
          <w:bCs/>
          <w:spacing w:val="-2"/>
          <w:sz w:val="26"/>
          <w:szCs w:val="26"/>
        </w:rPr>
        <w:lastRenderedPageBreak/>
        <w:t>усовершенствовать механизмы мониторинга системы и управления рисками ликвидности банков-участников си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темы.</w:t>
      </w:r>
    </w:p>
    <w:p w14:paraId="4BDB7B54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2003 и 2005 годах были проведены оценки платежных систем Казахстана эк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пертами Международного Валютного Фонда и Всемирного Банка, согласно которым платежные системы Казахстана были признаны соответствующими международным стандартам, в том числе всем 10-ти Ключевым принципам, установленным Банком Международных Расчетов для системно значимых платежных систем.</w:t>
      </w:r>
      <w:r w:rsidR="00962EC3" w:rsidRPr="00E438EE">
        <w:rPr>
          <w:bCs/>
          <w:spacing w:val="-2"/>
          <w:sz w:val="26"/>
          <w:szCs w:val="26"/>
        </w:rPr>
        <w:t xml:space="preserve"> Также в ноябре 2003 года была опубликована Красная книга по платежным системам, раскрывающая основные особенности функционирования платежных систем Казахстан. В апреле 2006 года была выпущена Серебряная книга по платежным, клиринговым и расчетным системам в Казахстане.</w:t>
      </w:r>
    </w:p>
    <w:p w14:paraId="3E1710D2" w14:textId="77777777" w:rsidR="00962EC3" w:rsidRPr="00E438EE" w:rsidRDefault="00962EC3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В 2007 году были начаты работы по </w:t>
      </w:r>
      <w:r w:rsidR="00235614" w:rsidRPr="00E438EE">
        <w:rPr>
          <w:bCs/>
          <w:spacing w:val="-2"/>
          <w:sz w:val="26"/>
          <w:szCs w:val="26"/>
        </w:rPr>
        <w:t xml:space="preserve">построению нового Резервного центра Национального Банка Республики Казахстан в г. Астана. </w:t>
      </w:r>
      <w:r w:rsidRPr="00E438EE">
        <w:rPr>
          <w:bCs/>
          <w:spacing w:val="-2"/>
          <w:sz w:val="26"/>
          <w:szCs w:val="26"/>
        </w:rPr>
        <w:t xml:space="preserve"> </w:t>
      </w:r>
      <w:r w:rsidR="00235614" w:rsidRPr="00E438EE">
        <w:rPr>
          <w:bCs/>
          <w:spacing w:val="-2"/>
          <w:sz w:val="26"/>
          <w:szCs w:val="26"/>
        </w:rPr>
        <w:t>Постановлением Правления Национального Банка от 30 апреля 2007 № 51 создано акционерное общество «Резервный Центр Н</w:t>
      </w:r>
      <w:r w:rsidR="00235614" w:rsidRPr="00E438EE">
        <w:rPr>
          <w:bCs/>
          <w:spacing w:val="-2"/>
          <w:sz w:val="26"/>
          <w:szCs w:val="26"/>
        </w:rPr>
        <w:t>а</w:t>
      </w:r>
      <w:r w:rsidR="00235614" w:rsidRPr="00E438EE">
        <w:rPr>
          <w:bCs/>
          <w:spacing w:val="-2"/>
          <w:sz w:val="26"/>
          <w:szCs w:val="26"/>
        </w:rPr>
        <w:t>ционального Банка Республики  Казахстан «Q-BRO», основной целью создания котор</w:t>
      </w:r>
      <w:r w:rsidR="00235614" w:rsidRPr="00E438EE">
        <w:rPr>
          <w:bCs/>
          <w:spacing w:val="-2"/>
          <w:sz w:val="26"/>
          <w:szCs w:val="26"/>
        </w:rPr>
        <w:t>о</w:t>
      </w:r>
      <w:r w:rsidR="00235614" w:rsidRPr="00E438EE">
        <w:rPr>
          <w:bCs/>
          <w:spacing w:val="-2"/>
          <w:sz w:val="26"/>
          <w:szCs w:val="26"/>
        </w:rPr>
        <w:t>го является организация строительства здания Резервного центра и дальнейший ввод его в эксплуатацию.</w:t>
      </w:r>
    </w:p>
    <w:p w14:paraId="15ED10D3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целях обеспечения использования государственного языка при осуществл</w:t>
      </w:r>
      <w:r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>нии платежей и переводов денег 1 декабря 2008 года был осуществлен переход плате</w:t>
      </w:r>
      <w:r w:rsidRPr="00E438EE">
        <w:rPr>
          <w:bCs/>
          <w:spacing w:val="-2"/>
          <w:sz w:val="26"/>
          <w:szCs w:val="26"/>
        </w:rPr>
        <w:t>ж</w:t>
      </w:r>
      <w:r w:rsidRPr="00E438EE">
        <w:rPr>
          <w:bCs/>
          <w:spacing w:val="-2"/>
          <w:sz w:val="26"/>
          <w:szCs w:val="26"/>
        </w:rPr>
        <w:t>ных систем Казахстана на использование новой кодовой таблицы с символами казахского языка, осн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ванной на стандарте СТ РК 1048-2002.</w:t>
      </w:r>
    </w:p>
    <w:p w14:paraId="42AB1B89" w14:textId="77777777" w:rsidR="002F64FF" w:rsidRPr="00E438EE" w:rsidRDefault="002F64FF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2009-2010 годах Национальным Банком в целях повышения операционной н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дежности и производственной эффективности платежных систем Казахстана провод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лась работа по модернизации технической инфраструктуры национальных плате</w:t>
      </w:r>
      <w:r w:rsidRPr="00E438EE">
        <w:rPr>
          <w:bCs/>
          <w:spacing w:val="-2"/>
          <w:sz w:val="26"/>
          <w:szCs w:val="26"/>
        </w:rPr>
        <w:t>ж</w:t>
      </w:r>
      <w:r w:rsidRPr="00E438EE">
        <w:rPr>
          <w:bCs/>
          <w:spacing w:val="-2"/>
          <w:sz w:val="26"/>
          <w:szCs w:val="26"/>
        </w:rPr>
        <w:t>ных систем и переводу их на новую программно-техническую платформу. По итогам пр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веденных работ 7 июня 2010 года осуществлена их миграция на новые версии плате</w:t>
      </w:r>
      <w:r w:rsidRPr="00E438EE">
        <w:rPr>
          <w:bCs/>
          <w:spacing w:val="-2"/>
          <w:sz w:val="26"/>
          <w:szCs w:val="26"/>
        </w:rPr>
        <w:t>ж</w:t>
      </w:r>
      <w:r w:rsidRPr="00E438EE">
        <w:rPr>
          <w:bCs/>
          <w:spacing w:val="-2"/>
          <w:sz w:val="26"/>
          <w:szCs w:val="26"/>
        </w:rPr>
        <w:t>ных систем</w:t>
      </w:r>
      <w:r w:rsidR="00A41960" w:rsidRPr="00E438EE">
        <w:rPr>
          <w:bCs/>
          <w:spacing w:val="-2"/>
          <w:sz w:val="26"/>
          <w:szCs w:val="26"/>
        </w:rPr>
        <w:t xml:space="preserve"> (МСПД-2, Система межбанковского клиринга-2), характеризующиеся в</w:t>
      </w:r>
      <w:r w:rsidR="00A41960" w:rsidRPr="00E438EE">
        <w:rPr>
          <w:bCs/>
          <w:spacing w:val="-2"/>
          <w:sz w:val="26"/>
          <w:szCs w:val="26"/>
        </w:rPr>
        <w:t>ы</w:t>
      </w:r>
      <w:r w:rsidR="00A41960" w:rsidRPr="00E438EE">
        <w:rPr>
          <w:bCs/>
          <w:spacing w:val="-2"/>
          <w:sz w:val="26"/>
          <w:szCs w:val="26"/>
        </w:rPr>
        <w:t>соким уровнем безопасности и значительным увеличением пропускной способности.</w:t>
      </w:r>
      <w:r w:rsidRPr="00E438EE">
        <w:rPr>
          <w:bCs/>
          <w:spacing w:val="-2"/>
          <w:sz w:val="26"/>
          <w:szCs w:val="26"/>
        </w:rPr>
        <w:t xml:space="preserve"> </w:t>
      </w:r>
      <w:r w:rsidR="006A3F14" w:rsidRPr="00E438EE">
        <w:rPr>
          <w:bCs/>
          <w:spacing w:val="-2"/>
          <w:sz w:val="26"/>
          <w:szCs w:val="26"/>
        </w:rPr>
        <w:t xml:space="preserve">Все компоненты новых платежных систем разработаны с учетом требований экономии и максимального использования ресурсов, обеспечения требуемого уровня защиты и доступности, а также совместимости со стандартами, применяемыми в финансовой сфере. </w:t>
      </w:r>
      <w:r w:rsidRPr="00E438EE">
        <w:rPr>
          <w:bCs/>
          <w:spacing w:val="-2"/>
          <w:sz w:val="26"/>
          <w:szCs w:val="26"/>
        </w:rPr>
        <w:t>Осуществлены настройка и ввод в опытную эксплуатацию кластерного пр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граммного обеспечения, позволяющего функционировать серверам основного и р</w:t>
      </w:r>
      <w:r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>зервного центров пл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тежных систем как единое целое.</w:t>
      </w:r>
    </w:p>
    <w:p w14:paraId="394C290B" w14:textId="77777777" w:rsidR="00A41960" w:rsidRPr="00E438EE" w:rsidRDefault="00A41960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Также в 2009 году в целях выработки согласованной политики по приоритетным направлениям развития платежных систем и эффективного взаимодействия при реал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зации проектов общегосударственного значения, касающихся инфраструктуры плате</w:t>
      </w:r>
      <w:r w:rsidRPr="00E438EE">
        <w:rPr>
          <w:bCs/>
          <w:spacing w:val="-2"/>
          <w:sz w:val="26"/>
          <w:szCs w:val="26"/>
        </w:rPr>
        <w:t>ж</w:t>
      </w:r>
      <w:r w:rsidRPr="00E438EE">
        <w:rPr>
          <w:bCs/>
          <w:spacing w:val="-2"/>
          <w:sz w:val="26"/>
          <w:szCs w:val="26"/>
        </w:rPr>
        <w:t>ных систем Казахстана, при Национальном Банке создан консультативно-совещательный орган – Национал</w:t>
      </w:r>
      <w:r w:rsidRPr="00E438EE">
        <w:rPr>
          <w:bCs/>
          <w:spacing w:val="-2"/>
          <w:sz w:val="26"/>
          <w:szCs w:val="26"/>
        </w:rPr>
        <w:t>ь</w:t>
      </w:r>
      <w:r w:rsidRPr="00E438EE">
        <w:rPr>
          <w:bCs/>
          <w:spacing w:val="-2"/>
          <w:sz w:val="26"/>
          <w:szCs w:val="26"/>
        </w:rPr>
        <w:t xml:space="preserve">ный платежный совет. </w:t>
      </w:r>
    </w:p>
    <w:p w14:paraId="39CF4F68" w14:textId="77777777" w:rsidR="00A41960" w:rsidRPr="00E438EE" w:rsidRDefault="00A41960" w:rsidP="00E438EE">
      <w:pPr>
        <w:pStyle w:val="13"/>
        <w:spacing w:line="230" w:lineRule="auto"/>
        <w:ind w:firstLine="709"/>
        <w:jc w:val="both"/>
        <w:rPr>
          <w:bCs/>
          <w:spacing w:val="-3"/>
          <w:sz w:val="26"/>
          <w:szCs w:val="26"/>
        </w:rPr>
      </w:pPr>
      <w:r w:rsidRPr="00E438EE">
        <w:rPr>
          <w:bCs/>
          <w:spacing w:val="-3"/>
          <w:sz w:val="26"/>
          <w:szCs w:val="26"/>
        </w:rPr>
        <w:t>Одним из основных проектов Национального Банка за последние годы выступ</w:t>
      </w:r>
      <w:r w:rsidRPr="00E438EE">
        <w:rPr>
          <w:bCs/>
          <w:spacing w:val="-3"/>
          <w:sz w:val="26"/>
          <w:szCs w:val="26"/>
        </w:rPr>
        <w:t>а</w:t>
      </w:r>
      <w:r w:rsidRPr="00E438EE">
        <w:rPr>
          <w:bCs/>
          <w:spacing w:val="-3"/>
          <w:sz w:val="26"/>
          <w:szCs w:val="26"/>
        </w:rPr>
        <w:t xml:space="preserve">ла реформа банковских счетов клиентов, которая была начата </w:t>
      </w:r>
      <w:r w:rsidR="009A7A2D" w:rsidRPr="00E438EE">
        <w:rPr>
          <w:bCs/>
          <w:spacing w:val="-3"/>
          <w:sz w:val="26"/>
          <w:szCs w:val="26"/>
        </w:rPr>
        <w:t>в 2005 году</w:t>
      </w:r>
      <w:r w:rsidRPr="00E438EE">
        <w:rPr>
          <w:bCs/>
          <w:spacing w:val="-3"/>
          <w:sz w:val="26"/>
          <w:szCs w:val="26"/>
        </w:rPr>
        <w:t xml:space="preserve"> и успешно завершена в 2010 году.  Счет клиента банка (индивидуальный идентификационный код клиента) является обязательным реквизитом платежного документа и содержит инфо</w:t>
      </w:r>
      <w:r w:rsidRPr="00E438EE">
        <w:rPr>
          <w:bCs/>
          <w:spacing w:val="-3"/>
          <w:sz w:val="26"/>
          <w:szCs w:val="26"/>
        </w:rPr>
        <w:t>р</w:t>
      </w:r>
      <w:r w:rsidRPr="00E438EE">
        <w:rPr>
          <w:bCs/>
          <w:spacing w:val="-3"/>
          <w:sz w:val="26"/>
          <w:szCs w:val="26"/>
        </w:rPr>
        <w:t>мацию, необходимую для идентификации клиента. Структура счетов клиентов банков,  которая использовалась до проведения реформы, состояла из 9 символов и включала в себя номер балансового счета, условный номер банка или организации и контрольный ключ, рассчитанный на о</w:t>
      </w:r>
      <w:r w:rsidRPr="00E438EE">
        <w:rPr>
          <w:bCs/>
          <w:spacing w:val="-3"/>
          <w:sz w:val="26"/>
          <w:szCs w:val="26"/>
        </w:rPr>
        <w:t>с</w:t>
      </w:r>
      <w:r w:rsidRPr="00E438EE">
        <w:rPr>
          <w:bCs/>
          <w:spacing w:val="-3"/>
          <w:sz w:val="26"/>
          <w:szCs w:val="26"/>
        </w:rPr>
        <w:t>нове банковского идентификацион</w:t>
      </w:r>
      <w:r w:rsidR="004B0024" w:rsidRPr="00E438EE">
        <w:rPr>
          <w:bCs/>
          <w:spacing w:val="-3"/>
          <w:sz w:val="26"/>
          <w:szCs w:val="26"/>
        </w:rPr>
        <w:t xml:space="preserve">ного кода. Однако, </w:t>
      </w:r>
      <w:r w:rsidRPr="00E438EE">
        <w:rPr>
          <w:bCs/>
          <w:spacing w:val="-3"/>
          <w:sz w:val="26"/>
          <w:szCs w:val="26"/>
        </w:rPr>
        <w:t>9-ти</w:t>
      </w:r>
      <w:r w:rsidR="00283660" w:rsidRPr="00E438EE">
        <w:rPr>
          <w:bCs/>
          <w:spacing w:val="-3"/>
          <w:sz w:val="26"/>
          <w:szCs w:val="26"/>
        </w:rPr>
        <w:t xml:space="preserve"> </w:t>
      </w:r>
      <w:r w:rsidRPr="00E438EE">
        <w:rPr>
          <w:bCs/>
          <w:spacing w:val="-3"/>
          <w:sz w:val="26"/>
          <w:szCs w:val="26"/>
        </w:rPr>
        <w:t>разрядная структура счета не отража</w:t>
      </w:r>
      <w:r w:rsidR="004B0024" w:rsidRPr="00E438EE">
        <w:rPr>
          <w:bCs/>
          <w:spacing w:val="-3"/>
          <w:sz w:val="26"/>
          <w:szCs w:val="26"/>
        </w:rPr>
        <w:t>ла</w:t>
      </w:r>
      <w:r w:rsidRPr="00E438EE">
        <w:rPr>
          <w:bCs/>
          <w:spacing w:val="-3"/>
          <w:sz w:val="26"/>
          <w:szCs w:val="26"/>
        </w:rPr>
        <w:t xml:space="preserve"> в полной мере потребности банков </w:t>
      </w:r>
      <w:r w:rsidRPr="00E438EE">
        <w:rPr>
          <w:bCs/>
          <w:spacing w:val="-3"/>
          <w:sz w:val="26"/>
          <w:szCs w:val="26"/>
        </w:rPr>
        <w:lastRenderedPageBreak/>
        <w:t>в инфо</w:t>
      </w:r>
      <w:r w:rsidRPr="00E438EE">
        <w:rPr>
          <w:bCs/>
          <w:spacing w:val="-3"/>
          <w:sz w:val="26"/>
          <w:szCs w:val="26"/>
        </w:rPr>
        <w:t>р</w:t>
      </w:r>
      <w:r w:rsidR="004B0024" w:rsidRPr="00E438EE">
        <w:rPr>
          <w:bCs/>
          <w:spacing w:val="-3"/>
          <w:sz w:val="26"/>
          <w:szCs w:val="26"/>
        </w:rPr>
        <w:t xml:space="preserve">мации, содержащейся в ней. В связи с чем, </w:t>
      </w:r>
      <w:r w:rsidRPr="00E438EE">
        <w:rPr>
          <w:bCs/>
          <w:spacing w:val="-3"/>
          <w:sz w:val="26"/>
          <w:szCs w:val="26"/>
        </w:rPr>
        <w:t>Национальным Банком был поставлен в</w:t>
      </w:r>
      <w:r w:rsidRPr="00E438EE">
        <w:rPr>
          <w:bCs/>
          <w:spacing w:val="-3"/>
          <w:sz w:val="26"/>
          <w:szCs w:val="26"/>
        </w:rPr>
        <w:t>о</w:t>
      </w:r>
      <w:r w:rsidRPr="00E438EE">
        <w:rPr>
          <w:bCs/>
          <w:spacing w:val="-3"/>
          <w:sz w:val="26"/>
          <w:szCs w:val="26"/>
        </w:rPr>
        <w:t>прос о необходимости совершенствования структуры и разрядности счета клиента ба</w:t>
      </w:r>
      <w:r w:rsidRPr="00E438EE">
        <w:rPr>
          <w:bCs/>
          <w:spacing w:val="-3"/>
          <w:sz w:val="26"/>
          <w:szCs w:val="26"/>
        </w:rPr>
        <w:t>н</w:t>
      </w:r>
      <w:r w:rsidRPr="00E438EE">
        <w:rPr>
          <w:bCs/>
          <w:spacing w:val="-3"/>
          <w:sz w:val="26"/>
          <w:szCs w:val="26"/>
        </w:rPr>
        <w:t>ка</w:t>
      </w:r>
      <w:r w:rsidR="004B0024" w:rsidRPr="00E438EE">
        <w:rPr>
          <w:bCs/>
          <w:spacing w:val="-3"/>
          <w:sz w:val="26"/>
          <w:szCs w:val="26"/>
        </w:rPr>
        <w:t xml:space="preserve"> и банковского идентификационного кода, идентифицирующего финансовую орган</w:t>
      </w:r>
      <w:r w:rsidR="004B0024" w:rsidRPr="00E438EE">
        <w:rPr>
          <w:bCs/>
          <w:spacing w:val="-3"/>
          <w:sz w:val="26"/>
          <w:szCs w:val="26"/>
        </w:rPr>
        <w:t>и</w:t>
      </w:r>
      <w:r w:rsidR="004B0024" w:rsidRPr="00E438EE">
        <w:rPr>
          <w:bCs/>
          <w:spacing w:val="-3"/>
          <w:sz w:val="26"/>
          <w:szCs w:val="26"/>
        </w:rPr>
        <w:t>зацию при осуществлении платежей и переводов денег</w:t>
      </w:r>
      <w:r w:rsidRPr="00E438EE">
        <w:rPr>
          <w:bCs/>
          <w:spacing w:val="-3"/>
          <w:sz w:val="26"/>
          <w:szCs w:val="26"/>
        </w:rPr>
        <w:t xml:space="preserve">.  </w:t>
      </w:r>
    </w:p>
    <w:p w14:paraId="61261C66" w14:textId="77777777" w:rsidR="004B0024" w:rsidRPr="00E438EE" w:rsidRDefault="004B0024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целях создания благоприятных условий для будущих интеграционных проце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сов з</w:t>
      </w:r>
      <w:r w:rsidR="00A41960" w:rsidRPr="00E438EE">
        <w:rPr>
          <w:bCs/>
          <w:spacing w:val="-2"/>
          <w:sz w:val="26"/>
          <w:szCs w:val="26"/>
        </w:rPr>
        <w:t>а основу новой структуры счета клиента банка</w:t>
      </w:r>
      <w:r w:rsidRPr="00E438EE">
        <w:rPr>
          <w:bCs/>
          <w:spacing w:val="-2"/>
          <w:sz w:val="26"/>
          <w:szCs w:val="26"/>
        </w:rPr>
        <w:t xml:space="preserve"> и банковского идентификацио</w:t>
      </w:r>
      <w:r w:rsidRPr="00E438EE">
        <w:rPr>
          <w:bCs/>
          <w:spacing w:val="-2"/>
          <w:sz w:val="26"/>
          <w:szCs w:val="26"/>
        </w:rPr>
        <w:t>н</w:t>
      </w:r>
      <w:r w:rsidRPr="00E438EE">
        <w:rPr>
          <w:bCs/>
          <w:spacing w:val="-2"/>
          <w:sz w:val="26"/>
          <w:szCs w:val="26"/>
        </w:rPr>
        <w:t>ного кода были взяты международные стандарты ISO 13616: IBAN (International Bank Account Number - междун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родный номер банковского счета) и ISO 9362: BIC (Bank Identifier Codes - банковские идентификационные коды) соответственно. Применение широко используемых в финансовом сообществе стандартов банковских реквизитов направлено на совершенствование системы идентификации банков и их клиентов в платежных системах Казахстана, а</w:t>
      </w:r>
      <w:r w:rsidRPr="00E438EE">
        <w:rPr>
          <w:bCs/>
          <w:spacing w:val="-2"/>
          <w:sz w:val="26"/>
          <w:szCs w:val="26"/>
        </w:rPr>
        <w:t>в</w:t>
      </w:r>
      <w:r w:rsidRPr="00E438EE">
        <w:rPr>
          <w:bCs/>
          <w:spacing w:val="-2"/>
          <w:sz w:val="26"/>
          <w:szCs w:val="26"/>
        </w:rPr>
        <w:t>томатизацию и ускорение обработки внутренних и международных платежей, обеспечение с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блюдения принципа STP (Straight through processing - сквозная обработка платежа).</w:t>
      </w:r>
    </w:p>
    <w:p w14:paraId="0E1C6A2C" w14:textId="77777777" w:rsidR="002F64FF" w:rsidRPr="00E438EE" w:rsidRDefault="002F64FF" w:rsidP="00E438EE">
      <w:pPr>
        <w:pStyle w:val="13"/>
        <w:spacing w:line="233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В целях успешной реализации </w:t>
      </w:r>
      <w:r w:rsidR="004B0024" w:rsidRPr="00E438EE">
        <w:rPr>
          <w:bCs/>
          <w:spacing w:val="-2"/>
          <w:sz w:val="26"/>
          <w:szCs w:val="26"/>
        </w:rPr>
        <w:t xml:space="preserve">данной </w:t>
      </w:r>
      <w:r w:rsidRPr="00E438EE">
        <w:rPr>
          <w:bCs/>
          <w:spacing w:val="-2"/>
          <w:sz w:val="26"/>
          <w:szCs w:val="26"/>
        </w:rPr>
        <w:t>реформы в течение пяти лет проделана масштабная работа, которая включала с</w:t>
      </w:r>
      <w:r w:rsidR="004B0024" w:rsidRPr="00E438EE">
        <w:rPr>
          <w:bCs/>
          <w:spacing w:val="-2"/>
          <w:sz w:val="26"/>
          <w:szCs w:val="26"/>
        </w:rPr>
        <w:t>ледующие основные этапы</w:t>
      </w:r>
      <w:r w:rsidRPr="00E438EE">
        <w:rPr>
          <w:bCs/>
          <w:spacing w:val="-2"/>
          <w:sz w:val="26"/>
          <w:szCs w:val="26"/>
        </w:rPr>
        <w:t>:</w:t>
      </w:r>
    </w:p>
    <w:p w14:paraId="7321C9C9" w14:textId="77777777" w:rsidR="002F64FF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2005-2006 </w:t>
      </w:r>
      <w:r w:rsidR="004B0024" w:rsidRPr="00E438EE">
        <w:rPr>
          <w:bCs/>
          <w:spacing w:val="-2"/>
          <w:sz w:val="26"/>
          <w:szCs w:val="26"/>
        </w:rPr>
        <w:t>годы</w:t>
      </w:r>
      <w:r w:rsidRPr="00E438EE">
        <w:rPr>
          <w:bCs/>
          <w:spacing w:val="-2"/>
          <w:sz w:val="26"/>
          <w:szCs w:val="26"/>
        </w:rPr>
        <w:t xml:space="preserve"> – образование Рабочей группы из представителей Национал</w:t>
      </w:r>
      <w:r w:rsidRPr="00E438EE">
        <w:rPr>
          <w:bCs/>
          <w:spacing w:val="-2"/>
          <w:sz w:val="26"/>
          <w:szCs w:val="26"/>
        </w:rPr>
        <w:t>ь</w:t>
      </w:r>
      <w:r w:rsidRPr="00E438EE">
        <w:rPr>
          <w:bCs/>
          <w:spacing w:val="-2"/>
          <w:sz w:val="26"/>
          <w:szCs w:val="26"/>
        </w:rPr>
        <w:t xml:space="preserve">ного Банка, крупных банков второго уровня, </w:t>
      </w:r>
      <w:r w:rsidR="004B0024" w:rsidRPr="00E438EE">
        <w:rPr>
          <w:bCs/>
          <w:spacing w:val="-2"/>
          <w:sz w:val="26"/>
          <w:szCs w:val="26"/>
        </w:rPr>
        <w:t>РГКП «Государственный центр по выпл</w:t>
      </w:r>
      <w:r w:rsidR="004B0024" w:rsidRPr="00E438EE">
        <w:rPr>
          <w:bCs/>
          <w:spacing w:val="-2"/>
          <w:sz w:val="26"/>
          <w:szCs w:val="26"/>
        </w:rPr>
        <w:t>а</w:t>
      </w:r>
      <w:r w:rsidR="004B0024" w:rsidRPr="00E438EE">
        <w:rPr>
          <w:bCs/>
          <w:spacing w:val="-2"/>
          <w:sz w:val="26"/>
          <w:szCs w:val="26"/>
        </w:rPr>
        <w:t>те пенсий»</w:t>
      </w:r>
      <w:r w:rsidRPr="00E438EE">
        <w:rPr>
          <w:bCs/>
          <w:spacing w:val="-2"/>
          <w:sz w:val="26"/>
          <w:szCs w:val="26"/>
        </w:rPr>
        <w:t>,  Министерства финансов Республики Казахстан в целях изучения матери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>лов и решения вопроса о конкретной структуре нового номера банковского счета, пр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сва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ваемого банками своим кли</w:t>
      </w:r>
      <w:r w:rsidR="004B0024" w:rsidRPr="00E438EE">
        <w:rPr>
          <w:bCs/>
          <w:spacing w:val="-2"/>
          <w:sz w:val="26"/>
          <w:szCs w:val="26"/>
        </w:rPr>
        <w:t>ентам</w:t>
      </w:r>
      <w:r w:rsidRPr="00E438EE">
        <w:rPr>
          <w:bCs/>
          <w:spacing w:val="-2"/>
          <w:sz w:val="26"/>
          <w:szCs w:val="26"/>
        </w:rPr>
        <w:t>;</w:t>
      </w:r>
    </w:p>
    <w:p w14:paraId="72471FE0" w14:textId="77777777" w:rsidR="002F64FF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2007-2008 </w:t>
      </w:r>
      <w:r w:rsidR="004B0024" w:rsidRPr="00E438EE">
        <w:rPr>
          <w:bCs/>
          <w:spacing w:val="-2"/>
          <w:sz w:val="26"/>
          <w:szCs w:val="26"/>
        </w:rPr>
        <w:t>годы</w:t>
      </w:r>
      <w:r w:rsidRPr="00E438EE">
        <w:rPr>
          <w:bCs/>
          <w:spacing w:val="-2"/>
          <w:sz w:val="26"/>
          <w:szCs w:val="26"/>
        </w:rPr>
        <w:t xml:space="preserve"> -  разработка, согласование, утверждение и регистрация в М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нистерстве юстиции Республики Казахстан нормативных правовых актов, регулиру</w:t>
      </w:r>
      <w:r w:rsidRPr="00E438EE">
        <w:rPr>
          <w:bCs/>
          <w:spacing w:val="-2"/>
          <w:sz w:val="26"/>
          <w:szCs w:val="26"/>
        </w:rPr>
        <w:t>ю</w:t>
      </w:r>
      <w:r w:rsidRPr="00E438EE">
        <w:rPr>
          <w:bCs/>
          <w:spacing w:val="-2"/>
          <w:sz w:val="26"/>
          <w:szCs w:val="26"/>
        </w:rPr>
        <w:t>щих вопросы присвоения новых номеров банковских счетов клиентов и банковских иде</w:t>
      </w:r>
      <w:r w:rsidRPr="00E438EE">
        <w:rPr>
          <w:bCs/>
          <w:spacing w:val="-2"/>
          <w:sz w:val="26"/>
          <w:szCs w:val="26"/>
        </w:rPr>
        <w:t>н</w:t>
      </w:r>
      <w:r w:rsidRPr="00E438EE">
        <w:rPr>
          <w:bCs/>
          <w:spacing w:val="-2"/>
          <w:sz w:val="26"/>
          <w:szCs w:val="26"/>
        </w:rPr>
        <w:t>тификационных кодов, а также проведения необходимых подготовительных работ по переходу на новые банковские счета клиентов;</w:t>
      </w:r>
    </w:p>
    <w:p w14:paraId="2D9EB7F5" w14:textId="77777777" w:rsidR="002F64FF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2008-2009 </w:t>
      </w:r>
      <w:r w:rsidR="004B0024" w:rsidRPr="00E438EE">
        <w:rPr>
          <w:bCs/>
          <w:spacing w:val="-2"/>
          <w:sz w:val="26"/>
          <w:szCs w:val="26"/>
        </w:rPr>
        <w:t>годы</w:t>
      </w:r>
      <w:r w:rsidRPr="00E438EE">
        <w:rPr>
          <w:bCs/>
          <w:spacing w:val="-2"/>
          <w:sz w:val="26"/>
          <w:szCs w:val="26"/>
        </w:rPr>
        <w:t xml:space="preserve"> – координация деятельности по генерации </w:t>
      </w:r>
      <w:r w:rsidR="004B0024" w:rsidRPr="00E438EE">
        <w:rPr>
          <w:bCs/>
          <w:spacing w:val="-2"/>
          <w:sz w:val="26"/>
          <w:szCs w:val="26"/>
        </w:rPr>
        <w:t>финансовыми орг</w:t>
      </w:r>
      <w:r w:rsidR="004B0024" w:rsidRPr="00E438EE">
        <w:rPr>
          <w:bCs/>
          <w:spacing w:val="-2"/>
          <w:sz w:val="26"/>
          <w:szCs w:val="26"/>
        </w:rPr>
        <w:t>а</w:t>
      </w:r>
      <w:r w:rsidR="004B0024" w:rsidRPr="00E438EE">
        <w:rPr>
          <w:bCs/>
          <w:spacing w:val="-2"/>
          <w:sz w:val="26"/>
          <w:szCs w:val="26"/>
        </w:rPr>
        <w:t xml:space="preserve">низациями, в том числе Национальным Банком, </w:t>
      </w:r>
      <w:r w:rsidRPr="00E438EE">
        <w:rPr>
          <w:bCs/>
          <w:spacing w:val="-2"/>
          <w:sz w:val="26"/>
          <w:szCs w:val="26"/>
        </w:rPr>
        <w:t>новых номеров банковских счетов кл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ентам, заключению дополнительных соглашений  с клиентами в части уведомления о присвоенных банками новых номерах банковских счетов, определени</w:t>
      </w:r>
      <w:r w:rsidR="004B0024" w:rsidRPr="00E438EE">
        <w:rPr>
          <w:bCs/>
          <w:spacing w:val="-2"/>
          <w:sz w:val="26"/>
          <w:szCs w:val="26"/>
        </w:rPr>
        <w:t>е</w:t>
      </w:r>
      <w:r w:rsidRPr="00E438EE">
        <w:rPr>
          <w:bCs/>
          <w:spacing w:val="-2"/>
          <w:sz w:val="26"/>
          <w:szCs w:val="26"/>
        </w:rPr>
        <w:t xml:space="preserve"> схемы обмена с </w:t>
      </w:r>
      <w:r w:rsidR="004B0024" w:rsidRPr="00E438EE">
        <w:rPr>
          <w:bCs/>
          <w:spacing w:val="-2"/>
          <w:sz w:val="26"/>
          <w:szCs w:val="26"/>
        </w:rPr>
        <w:t>РГКП «Государственный центр по выплате пенсий»</w:t>
      </w:r>
      <w:r w:rsidRPr="00E438EE">
        <w:rPr>
          <w:bCs/>
          <w:spacing w:val="-2"/>
          <w:sz w:val="26"/>
          <w:szCs w:val="26"/>
        </w:rPr>
        <w:t xml:space="preserve"> и пенсионными фондами инфо</w:t>
      </w:r>
      <w:r w:rsidRPr="00E438EE">
        <w:rPr>
          <w:bCs/>
          <w:spacing w:val="-2"/>
          <w:sz w:val="26"/>
          <w:szCs w:val="26"/>
        </w:rPr>
        <w:t>р</w:t>
      </w:r>
      <w:r w:rsidRPr="00E438EE">
        <w:rPr>
          <w:bCs/>
          <w:spacing w:val="-2"/>
          <w:sz w:val="26"/>
          <w:szCs w:val="26"/>
        </w:rPr>
        <w:t>мацией о новых номерах банковских счетов получателей пенсий, пособий и других с</w:t>
      </w:r>
      <w:r w:rsidRPr="00E438EE">
        <w:rPr>
          <w:bCs/>
          <w:spacing w:val="-2"/>
          <w:sz w:val="26"/>
          <w:szCs w:val="26"/>
        </w:rPr>
        <w:t>о</w:t>
      </w:r>
      <w:r w:rsidRPr="00E438EE">
        <w:rPr>
          <w:bCs/>
          <w:spacing w:val="-2"/>
          <w:sz w:val="26"/>
          <w:szCs w:val="26"/>
        </w:rPr>
        <w:t>циальных выплат,  разработк</w:t>
      </w:r>
      <w:r w:rsidR="00283660"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 xml:space="preserve"> техн</w:t>
      </w:r>
      <w:r w:rsidRPr="00E438EE">
        <w:rPr>
          <w:bCs/>
          <w:spacing w:val="-2"/>
          <w:sz w:val="26"/>
          <w:szCs w:val="26"/>
        </w:rPr>
        <w:t>и</w:t>
      </w:r>
      <w:r w:rsidRPr="00E438EE">
        <w:rPr>
          <w:bCs/>
          <w:spacing w:val="-2"/>
          <w:sz w:val="26"/>
          <w:szCs w:val="26"/>
        </w:rPr>
        <w:t>ческих заданий;</w:t>
      </w:r>
    </w:p>
    <w:p w14:paraId="3D03F4EA" w14:textId="77777777" w:rsidR="002F64FF" w:rsidRPr="00E438EE" w:rsidRDefault="002F64FF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2009-2010 </w:t>
      </w:r>
      <w:r w:rsidR="004B0024" w:rsidRPr="00E438EE">
        <w:rPr>
          <w:bCs/>
          <w:spacing w:val="-2"/>
          <w:sz w:val="26"/>
          <w:szCs w:val="26"/>
        </w:rPr>
        <w:t>годы</w:t>
      </w:r>
      <w:r w:rsidRPr="00E438EE">
        <w:rPr>
          <w:bCs/>
          <w:spacing w:val="-2"/>
          <w:sz w:val="26"/>
          <w:szCs w:val="26"/>
        </w:rPr>
        <w:t xml:space="preserve"> – участие в регулярных тестированиях финансовых организ</w:t>
      </w:r>
      <w:r w:rsidRPr="00E438EE">
        <w:rPr>
          <w:bCs/>
          <w:spacing w:val="-2"/>
          <w:sz w:val="26"/>
          <w:szCs w:val="26"/>
        </w:rPr>
        <w:t>а</w:t>
      </w:r>
      <w:r w:rsidRPr="00E438EE">
        <w:rPr>
          <w:bCs/>
          <w:spacing w:val="-2"/>
          <w:sz w:val="26"/>
          <w:szCs w:val="26"/>
        </w:rPr>
        <w:t xml:space="preserve">ций, </w:t>
      </w:r>
      <w:r w:rsidR="00C260C8" w:rsidRPr="00E438EE">
        <w:rPr>
          <w:bCs/>
          <w:spacing w:val="-2"/>
          <w:sz w:val="26"/>
          <w:szCs w:val="26"/>
        </w:rPr>
        <w:t>КЦМР</w:t>
      </w:r>
      <w:r w:rsidRPr="00E438EE">
        <w:rPr>
          <w:bCs/>
          <w:spacing w:val="-2"/>
          <w:sz w:val="26"/>
          <w:szCs w:val="26"/>
        </w:rPr>
        <w:t xml:space="preserve"> и Национального Банка по переходу на новые банковские счета, проведение необходимых координационных и разъяснительных работ, разработка ра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пор</w:t>
      </w:r>
      <w:r w:rsidRPr="00E438EE">
        <w:rPr>
          <w:bCs/>
          <w:spacing w:val="-2"/>
          <w:sz w:val="26"/>
          <w:szCs w:val="26"/>
        </w:rPr>
        <w:t>я</w:t>
      </w:r>
      <w:r w:rsidRPr="00E438EE">
        <w:rPr>
          <w:bCs/>
          <w:spacing w:val="-2"/>
          <w:sz w:val="26"/>
          <w:szCs w:val="26"/>
        </w:rPr>
        <w:t xml:space="preserve">дительных документов. </w:t>
      </w:r>
    </w:p>
    <w:p w14:paraId="5BD796B7" w14:textId="77777777" w:rsidR="002F64FF" w:rsidRPr="00E438EE" w:rsidRDefault="004B0024" w:rsidP="00E438EE">
      <w:pPr>
        <w:pStyle w:val="13"/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По итогам проведенных работ 7 июня 2010 года был осуществлен переход ба</w:t>
      </w:r>
      <w:r w:rsidRPr="00E438EE">
        <w:rPr>
          <w:bCs/>
          <w:spacing w:val="-2"/>
          <w:sz w:val="26"/>
          <w:szCs w:val="26"/>
        </w:rPr>
        <w:t>н</w:t>
      </w:r>
      <w:r w:rsidRPr="00E438EE">
        <w:rPr>
          <w:bCs/>
          <w:spacing w:val="-2"/>
          <w:sz w:val="26"/>
          <w:szCs w:val="26"/>
        </w:rPr>
        <w:t xml:space="preserve">ковской и платежных систем Казахстана на новые номера банковских счетов клиента банка и банковские идентификационные коды. </w:t>
      </w:r>
    </w:p>
    <w:p w14:paraId="78BDBEEC" w14:textId="77777777" w:rsidR="00511E6F" w:rsidRPr="00E438EE" w:rsidRDefault="00511E6F" w:rsidP="00E438EE">
      <w:pPr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2009-2010 годах Национальным Банком совместно с заинтересованными государственными органами Республики Казахстан (Министерство финансов Республики Казахстан, Министерство ю</w:t>
      </w:r>
      <w:r w:rsidRPr="00E438EE">
        <w:rPr>
          <w:bCs/>
          <w:spacing w:val="-2"/>
          <w:sz w:val="26"/>
          <w:szCs w:val="26"/>
        </w:rPr>
        <w:t>с</w:t>
      </w:r>
      <w:r w:rsidRPr="00E438EE">
        <w:rPr>
          <w:bCs/>
          <w:spacing w:val="-2"/>
          <w:sz w:val="26"/>
          <w:szCs w:val="26"/>
        </w:rPr>
        <w:t>тиции Республики Казахстан, Министерство труда и социальной защиты населения Республики Казахстан) проводилась активная работа по пере</w:t>
      </w:r>
      <w:r w:rsidR="00BF28FF" w:rsidRPr="00E438EE">
        <w:rPr>
          <w:bCs/>
          <w:spacing w:val="-2"/>
          <w:sz w:val="26"/>
          <w:szCs w:val="26"/>
        </w:rPr>
        <w:t>в</w:t>
      </w:r>
      <w:r w:rsidRPr="00E438EE">
        <w:rPr>
          <w:bCs/>
          <w:spacing w:val="-2"/>
          <w:sz w:val="26"/>
          <w:szCs w:val="26"/>
        </w:rPr>
        <w:t>оду национальных платежных систем и информационных систем банков второго уровня на использование идентификационных номеров</w:t>
      </w:r>
      <w:r w:rsidR="00BF28FF" w:rsidRPr="00E438EE">
        <w:rPr>
          <w:bCs/>
          <w:spacing w:val="-2"/>
          <w:sz w:val="26"/>
          <w:szCs w:val="26"/>
        </w:rPr>
        <w:t xml:space="preserve"> (ИИН</w:t>
      </w:r>
      <w:r w:rsidR="00283660" w:rsidRPr="00E438EE">
        <w:rPr>
          <w:bCs/>
          <w:spacing w:val="-2"/>
          <w:sz w:val="26"/>
          <w:szCs w:val="26"/>
        </w:rPr>
        <w:t>/</w:t>
      </w:r>
      <w:r w:rsidR="00BF28FF" w:rsidRPr="00E438EE">
        <w:rPr>
          <w:bCs/>
          <w:spacing w:val="-2"/>
          <w:sz w:val="26"/>
          <w:szCs w:val="26"/>
        </w:rPr>
        <w:t>БИН)</w:t>
      </w:r>
      <w:r w:rsidRPr="00E438EE">
        <w:rPr>
          <w:bCs/>
          <w:spacing w:val="-2"/>
          <w:sz w:val="26"/>
          <w:szCs w:val="26"/>
        </w:rPr>
        <w:t xml:space="preserve"> в </w:t>
      </w:r>
      <w:r w:rsidRPr="00E438EE">
        <w:rPr>
          <w:bCs/>
          <w:spacing w:val="-2"/>
          <w:sz w:val="26"/>
          <w:szCs w:val="26"/>
        </w:rPr>
        <w:lastRenderedPageBreak/>
        <w:t xml:space="preserve">рамках реализации норм Закона </w:t>
      </w:r>
      <w:r w:rsidR="00D43FCE" w:rsidRPr="00E438EE">
        <w:rPr>
          <w:bCs/>
          <w:spacing w:val="-2"/>
          <w:sz w:val="26"/>
          <w:szCs w:val="26"/>
        </w:rPr>
        <w:t>Республики Казахстан «О национальных реестрах идентифик</w:t>
      </w:r>
      <w:r w:rsidR="00D43FCE" w:rsidRPr="00E438EE">
        <w:rPr>
          <w:bCs/>
          <w:spacing w:val="-2"/>
          <w:sz w:val="26"/>
          <w:szCs w:val="26"/>
        </w:rPr>
        <w:t>а</w:t>
      </w:r>
      <w:r w:rsidR="00D43FCE" w:rsidRPr="00E438EE">
        <w:rPr>
          <w:bCs/>
          <w:spacing w:val="-2"/>
          <w:sz w:val="26"/>
          <w:szCs w:val="26"/>
        </w:rPr>
        <w:t>ционных номеров», призванн</w:t>
      </w:r>
      <w:r w:rsidR="00C260C8" w:rsidRPr="00E438EE">
        <w:rPr>
          <w:bCs/>
          <w:spacing w:val="-2"/>
          <w:sz w:val="26"/>
          <w:szCs w:val="26"/>
        </w:rPr>
        <w:t>ого</w:t>
      </w:r>
      <w:r w:rsidR="00D43FCE" w:rsidRPr="00E438EE">
        <w:rPr>
          <w:bCs/>
          <w:spacing w:val="-2"/>
          <w:sz w:val="26"/>
          <w:szCs w:val="26"/>
        </w:rPr>
        <w:t xml:space="preserve"> унифицировать систему государстве</w:t>
      </w:r>
      <w:r w:rsidR="00D43FCE" w:rsidRPr="00E438EE">
        <w:rPr>
          <w:bCs/>
          <w:spacing w:val="-2"/>
          <w:sz w:val="26"/>
          <w:szCs w:val="26"/>
        </w:rPr>
        <w:t>н</w:t>
      </w:r>
      <w:r w:rsidR="00D43FCE" w:rsidRPr="00E438EE">
        <w:rPr>
          <w:bCs/>
          <w:spacing w:val="-2"/>
          <w:sz w:val="26"/>
          <w:szCs w:val="26"/>
        </w:rPr>
        <w:t>ной идентификации физических и юридических лиц в государственных информационных системах</w:t>
      </w:r>
      <w:r w:rsidRPr="00E438EE">
        <w:rPr>
          <w:bCs/>
          <w:spacing w:val="-2"/>
          <w:sz w:val="26"/>
          <w:szCs w:val="26"/>
        </w:rPr>
        <w:t>.</w:t>
      </w:r>
    </w:p>
    <w:p w14:paraId="225258C6" w14:textId="77777777" w:rsidR="00BF28FF" w:rsidRPr="00E438EE" w:rsidRDefault="00BF28FF" w:rsidP="00E438EE">
      <w:pPr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рамках данных работ в 2010 году приняты следующие документы:</w:t>
      </w:r>
    </w:p>
    <w:p w14:paraId="4C247347" w14:textId="77777777" w:rsidR="00BF28FF" w:rsidRPr="00E438EE" w:rsidRDefault="00BF28FF" w:rsidP="003C6501">
      <w:pPr>
        <w:numPr>
          <w:ilvl w:val="0"/>
          <w:numId w:val="6"/>
        </w:numPr>
        <w:tabs>
          <w:tab w:val="clear" w:pos="1834"/>
          <w:tab w:val="num" w:pos="748"/>
          <w:tab w:val="left" w:pos="1496"/>
        </w:tabs>
        <w:spacing w:line="230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постановление Правления Национального Банка Республики Казахстан от 29</w:t>
      </w:r>
      <w:r w:rsidR="00283660" w:rsidRPr="00E438EE">
        <w:rPr>
          <w:bCs/>
          <w:spacing w:val="-2"/>
          <w:sz w:val="26"/>
          <w:szCs w:val="26"/>
        </w:rPr>
        <w:t xml:space="preserve">.11.2010 года </w:t>
      </w:r>
      <w:r w:rsidRPr="00E438EE">
        <w:rPr>
          <w:bCs/>
          <w:spacing w:val="-2"/>
          <w:sz w:val="26"/>
          <w:szCs w:val="26"/>
        </w:rPr>
        <w:t>№101 «О проведении подготовительных мероприятий, связанных с переходом на использование идентификационных номеров»;</w:t>
      </w:r>
    </w:p>
    <w:p w14:paraId="2D675258" w14:textId="77777777" w:rsidR="00BF28FF" w:rsidRPr="00E438EE" w:rsidRDefault="00BF28FF" w:rsidP="003C6501">
      <w:pPr>
        <w:numPr>
          <w:ilvl w:val="0"/>
          <w:numId w:val="6"/>
        </w:numPr>
        <w:tabs>
          <w:tab w:val="clear" w:pos="1834"/>
          <w:tab w:val="num" w:pos="748"/>
          <w:tab w:val="left" w:pos="1496"/>
        </w:tabs>
        <w:spacing w:line="230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распоряжение Председателя Национального Банка от 25.11.2010</w:t>
      </w:r>
      <w:r w:rsidR="00283660" w:rsidRPr="00E438EE">
        <w:rPr>
          <w:bCs/>
          <w:spacing w:val="-2"/>
          <w:sz w:val="26"/>
          <w:szCs w:val="26"/>
        </w:rPr>
        <w:t xml:space="preserve"> года</w:t>
      </w:r>
      <w:r w:rsidRPr="00E438EE">
        <w:rPr>
          <w:bCs/>
          <w:spacing w:val="-2"/>
          <w:sz w:val="26"/>
          <w:szCs w:val="26"/>
        </w:rPr>
        <w:t xml:space="preserve"> №96 «Об утверждении Плана мероприятий Национального Банка Республики Казахстан по переходу на использование идентификационных номеров и создании рабочей группы по проведению тестирования платежных систем Республики Казахстан»;</w:t>
      </w:r>
    </w:p>
    <w:p w14:paraId="6FCED4DB" w14:textId="77777777" w:rsidR="00BF28FF" w:rsidRPr="00E438EE" w:rsidRDefault="00BF28FF" w:rsidP="003C6501">
      <w:pPr>
        <w:numPr>
          <w:ilvl w:val="0"/>
          <w:numId w:val="6"/>
        </w:numPr>
        <w:tabs>
          <w:tab w:val="clear" w:pos="1834"/>
          <w:tab w:val="num" w:pos="748"/>
          <w:tab w:val="left" w:pos="1496"/>
        </w:tabs>
        <w:spacing w:line="230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план тестирования взаимодействия автоматизированных информационных подсистем </w:t>
      </w:r>
      <w:r w:rsidR="00A76650" w:rsidRPr="00E438EE">
        <w:rPr>
          <w:bCs/>
          <w:spacing w:val="-2"/>
          <w:sz w:val="26"/>
          <w:szCs w:val="26"/>
        </w:rPr>
        <w:t>Национального Банка</w:t>
      </w:r>
      <w:r w:rsidRPr="00E438EE">
        <w:rPr>
          <w:bCs/>
          <w:spacing w:val="-2"/>
          <w:sz w:val="26"/>
          <w:szCs w:val="26"/>
        </w:rPr>
        <w:t xml:space="preserve">, пользователей платежных систем и программно – технического комплекса платежных систем РГП «КЦМР </w:t>
      </w:r>
      <w:r w:rsidR="004F3E8A" w:rsidRPr="00E438EE">
        <w:rPr>
          <w:bCs/>
          <w:spacing w:val="-2"/>
          <w:sz w:val="26"/>
          <w:szCs w:val="26"/>
        </w:rPr>
        <w:t>НБРК</w:t>
      </w:r>
      <w:r w:rsidRPr="00E438EE">
        <w:rPr>
          <w:bCs/>
          <w:spacing w:val="-2"/>
          <w:sz w:val="26"/>
          <w:szCs w:val="26"/>
        </w:rPr>
        <w:t xml:space="preserve">» по переходу на использование идентификационных номеров. </w:t>
      </w:r>
    </w:p>
    <w:p w14:paraId="6CC8BC0F" w14:textId="77777777" w:rsidR="00BF28FF" w:rsidRPr="00E438EE" w:rsidRDefault="00BF28FF" w:rsidP="00E438EE">
      <w:pPr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>В начале 2011 года проведен ряд тестирований по проверке готовности платежных систем Казахстана, автоматизированных систем Национального Банка и пользователей платежных систем к переходу на использование индивидуальных идентификационных номеров.</w:t>
      </w:r>
    </w:p>
    <w:p w14:paraId="6BE377DE" w14:textId="77777777" w:rsidR="00BF28FF" w:rsidRPr="00E438EE" w:rsidRDefault="00BF28FF" w:rsidP="00E438EE">
      <w:pPr>
        <w:spacing w:line="230" w:lineRule="auto"/>
        <w:ind w:firstLine="709"/>
        <w:jc w:val="both"/>
        <w:rPr>
          <w:bCs/>
          <w:spacing w:val="-3"/>
          <w:sz w:val="26"/>
          <w:szCs w:val="26"/>
        </w:rPr>
      </w:pPr>
      <w:r w:rsidRPr="00E438EE">
        <w:rPr>
          <w:spacing w:val="-3"/>
          <w:sz w:val="26"/>
          <w:szCs w:val="26"/>
        </w:rPr>
        <w:t xml:space="preserve">Одним из приоритетных </w:t>
      </w:r>
      <w:r w:rsidRPr="00E438EE">
        <w:rPr>
          <w:bCs/>
          <w:spacing w:val="-3"/>
          <w:sz w:val="26"/>
          <w:szCs w:val="26"/>
        </w:rPr>
        <w:t>направлений Национального Банка в области обеспеч</w:t>
      </w:r>
      <w:r w:rsidRPr="00E438EE">
        <w:rPr>
          <w:bCs/>
          <w:spacing w:val="-3"/>
          <w:sz w:val="26"/>
          <w:szCs w:val="26"/>
        </w:rPr>
        <w:t>е</w:t>
      </w:r>
      <w:r w:rsidRPr="00E438EE">
        <w:rPr>
          <w:bCs/>
          <w:spacing w:val="-3"/>
          <w:sz w:val="26"/>
          <w:szCs w:val="26"/>
        </w:rPr>
        <w:t>ния эффективной работы платежных систем является создание нового резервного це</w:t>
      </w:r>
      <w:r w:rsidRPr="00E438EE">
        <w:rPr>
          <w:bCs/>
          <w:spacing w:val="-3"/>
          <w:sz w:val="26"/>
          <w:szCs w:val="26"/>
        </w:rPr>
        <w:t>н</w:t>
      </w:r>
      <w:r w:rsidRPr="00E438EE">
        <w:rPr>
          <w:bCs/>
          <w:spacing w:val="-3"/>
          <w:sz w:val="26"/>
          <w:szCs w:val="26"/>
        </w:rPr>
        <w:t>тра в г. Астана,  гарантирующего непрерывное функционирование Национального Ба</w:t>
      </w:r>
      <w:r w:rsidRPr="00E438EE">
        <w:rPr>
          <w:bCs/>
          <w:spacing w:val="-3"/>
          <w:sz w:val="26"/>
          <w:szCs w:val="26"/>
        </w:rPr>
        <w:t>н</w:t>
      </w:r>
      <w:r w:rsidRPr="00E438EE">
        <w:rPr>
          <w:bCs/>
          <w:spacing w:val="-3"/>
          <w:sz w:val="26"/>
          <w:szCs w:val="26"/>
        </w:rPr>
        <w:t>ка и платежных систем в случае возникновения нештатных и аварийных ситуаций в районе нахождения основного центра. Создание Резервного Центра Национального Банка должно повысить уровень отказоустойчивости информационных систем Национального Банка и КЦМР при иных (человеческих, социально-политических, предпринимательских) рисках - независимо от их географического места дислокации, путем резервирования данных, дублирования программно-технических комплексов и телекоммуникационного оборудования критически важных информационных систем. Резервный центр должен обеспечить решение следующих задач: резервирование информации максимально возможного количества информационных систем; в случае возникновения локальных чрезвычайных ситуаций обеспечить возможность подключения пользователей Центрального аппарата к восстановленным в Резервном центре отдельным критически важным информационным системам; в случае полного уничтожения здания Центрального аппарата в г. Алматы обеспечить восстановление критически важных информационных систем и рабочих мест к ним в Резервном центре. В целом, создание Резервного центра приведет к повышению уровня безопасн</w:t>
      </w:r>
      <w:r w:rsidRPr="00E438EE">
        <w:rPr>
          <w:bCs/>
          <w:spacing w:val="-3"/>
          <w:sz w:val="26"/>
          <w:szCs w:val="26"/>
        </w:rPr>
        <w:t>о</w:t>
      </w:r>
      <w:r w:rsidRPr="00E438EE">
        <w:rPr>
          <w:bCs/>
          <w:spacing w:val="-3"/>
          <w:sz w:val="26"/>
          <w:szCs w:val="26"/>
        </w:rPr>
        <w:t>сти и надежности функционирования Национального Банка не только на случай сильного землетрясения, но и в случае иных форс-мажорных обсто</w:t>
      </w:r>
      <w:r w:rsidRPr="00E438EE">
        <w:rPr>
          <w:bCs/>
          <w:spacing w:val="-3"/>
          <w:sz w:val="26"/>
          <w:szCs w:val="26"/>
        </w:rPr>
        <w:t>я</w:t>
      </w:r>
      <w:r w:rsidRPr="00E438EE">
        <w:rPr>
          <w:bCs/>
          <w:spacing w:val="-3"/>
          <w:sz w:val="26"/>
          <w:szCs w:val="26"/>
        </w:rPr>
        <w:t xml:space="preserve">тельств в районе размещения основного центра. </w:t>
      </w:r>
    </w:p>
    <w:p w14:paraId="107A798F" w14:textId="77777777" w:rsidR="00BF28FF" w:rsidRPr="00E438EE" w:rsidRDefault="00BF28FF" w:rsidP="00E438EE">
      <w:pPr>
        <w:spacing w:line="230" w:lineRule="auto"/>
        <w:ind w:firstLine="709"/>
        <w:jc w:val="both"/>
        <w:rPr>
          <w:bCs/>
          <w:spacing w:val="-2"/>
          <w:sz w:val="26"/>
          <w:szCs w:val="26"/>
        </w:rPr>
      </w:pPr>
      <w:r w:rsidRPr="00E438EE">
        <w:rPr>
          <w:bCs/>
          <w:spacing w:val="-2"/>
          <w:sz w:val="26"/>
          <w:szCs w:val="26"/>
        </w:rPr>
        <w:t xml:space="preserve">В 2010 году были продолжены работы по построению нового Резервного центра, рассмотрены </w:t>
      </w:r>
      <w:r w:rsidRPr="00E438EE">
        <w:rPr>
          <w:color w:val="000000"/>
          <w:spacing w:val="-2"/>
          <w:sz w:val="26"/>
          <w:szCs w:val="26"/>
        </w:rPr>
        <w:t xml:space="preserve">заявки небанковских организаций на выделение дополнительных площадей в планируемом здании Резервного центра Национального Банка для хранения резервных копий их информации, проведен ряд встреч для обсуждения вопросов, в том числе с </w:t>
      </w:r>
      <w:r w:rsidRPr="00E438EE">
        <w:rPr>
          <w:spacing w:val="-2"/>
          <w:sz w:val="26"/>
          <w:szCs w:val="26"/>
        </w:rPr>
        <w:t xml:space="preserve">компаниями, специализирующимися в проектировании и построении Дата – центров. Рассмотрен проект технической спецификации по государственным закупкам консультационных услуг на предпроектные и проектные работы, строительство и ввод </w:t>
      </w:r>
      <w:r w:rsidR="00B80157" w:rsidRPr="00E438EE">
        <w:rPr>
          <w:spacing w:val="-2"/>
          <w:sz w:val="26"/>
          <w:szCs w:val="26"/>
        </w:rPr>
        <w:t>объекта</w:t>
      </w:r>
      <w:r w:rsidRPr="00E438EE">
        <w:rPr>
          <w:spacing w:val="-2"/>
          <w:sz w:val="26"/>
          <w:szCs w:val="26"/>
        </w:rPr>
        <w:t xml:space="preserve"> Резервного центра. </w:t>
      </w:r>
    </w:p>
    <w:p w14:paraId="45962ACE" w14:textId="77777777" w:rsidR="00D23510" w:rsidRPr="004F3E8A" w:rsidRDefault="00D23510" w:rsidP="005C372C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7" w:name="_Toc300916565"/>
      <w:r w:rsidRPr="004F3E8A">
        <w:rPr>
          <w:color w:val="008000"/>
          <w:sz w:val="32"/>
          <w:szCs w:val="32"/>
        </w:rPr>
        <w:lastRenderedPageBreak/>
        <w:t>НАДЗОР (ОВЕРСАЙТ) ЗА ПЛАТЕЖНЫМИ СИСТЕМАМИ: МЕЖДУНАРОДНЫЙ ОПЫТ И КАЗАХСТАН</w:t>
      </w:r>
      <w:bookmarkEnd w:id="7"/>
      <w:r w:rsidRPr="004F3E8A">
        <w:rPr>
          <w:color w:val="008000"/>
          <w:sz w:val="32"/>
          <w:szCs w:val="32"/>
        </w:rPr>
        <w:t xml:space="preserve"> </w:t>
      </w:r>
    </w:p>
    <w:p w14:paraId="2CF50218" w14:textId="77777777" w:rsidR="00EB44B8" w:rsidRPr="00D9502B" w:rsidRDefault="00EB44B8" w:rsidP="00967734">
      <w:pPr>
        <w:pStyle w:val="13"/>
        <w:ind w:firstLine="709"/>
        <w:jc w:val="center"/>
        <w:rPr>
          <w:b/>
          <w:bCs/>
          <w:sz w:val="26"/>
          <w:szCs w:val="26"/>
        </w:rPr>
      </w:pPr>
    </w:p>
    <w:p w14:paraId="4E5E23B7" w14:textId="77777777" w:rsidR="003A33D9" w:rsidRPr="00BE3FC8" w:rsidRDefault="003A33D9" w:rsidP="00BE3FC8">
      <w:pPr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Платежная система представляет собой механизм осуществления платежей и п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реводов денег с одного банковского счета на другой по законам, правилам и станда</w:t>
      </w:r>
      <w:r w:rsidRPr="00BE3FC8">
        <w:rPr>
          <w:spacing w:val="-2"/>
          <w:sz w:val="26"/>
          <w:szCs w:val="26"/>
        </w:rPr>
        <w:t>р</w:t>
      </w:r>
      <w:r w:rsidRPr="00BE3FC8">
        <w:rPr>
          <w:spacing w:val="-2"/>
          <w:sz w:val="26"/>
          <w:szCs w:val="26"/>
        </w:rPr>
        <w:t xml:space="preserve">там, установленным в данной стране. </w:t>
      </w:r>
      <w:r w:rsidR="00E13CD1" w:rsidRPr="00BE3FC8">
        <w:rPr>
          <w:spacing w:val="-2"/>
          <w:sz w:val="26"/>
          <w:szCs w:val="26"/>
        </w:rPr>
        <w:t>Э</w:t>
      </w:r>
      <w:r w:rsidR="003D0716" w:rsidRPr="00BE3FC8">
        <w:rPr>
          <w:spacing w:val="-2"/>
          <w:sz w:val="26"/>
          <w:szCs w:val="26"/>
        </w:rPr>
        <w:t>ффективность функционирования ф</w:t>
      </w:r>
      <w:r w:rsidR="003D0716" w:rsidRPr="00BE3FC8">
        <w:rPr>
          <w:spacing w:val="-2"/>
          <w:sz w:val="26"/>
          <w:szCs w:val="26"/>
        </w:rPr>
        <w:t>и</w:t>
      </w:r>
      <w:r w:rsidR="003D0716" w:rsidRPr="00BE3FC8">
        <w:rPr>
          <w:spacing w:val="-2"/>
          <w:sz w:val="26"/>
          <w:szCs w:val="26"/>
        </w:rPr>
        <w:t>нансовых рынков и банковского сектора экономики во многом зависит от дейс</w:t>
      </w:r>
      <w:r w:rsidR="003D0716" w:rsidRPr="00BE3FC8">
        <w:rPr>
          <w:spacing w:val="-2"/>
          <w:sz w:val="26"/>
          <w:szCs w:val="26"/>
        </w:rPr>
        <w:t>т</w:t>
      </w:r>
      <w:r w:rsidR="003D0716" w:rsidRPr="00BE3FC8">
        <w:rPr>
          <w:spacing w:val="-2"/>
          <w:sz w:val="26"/>
          <w:szCs w:val="26"/>
        </w:rPr>
        <w:t>вующей в стране платежной системы.</w:t>
      </w:r>
    </w:p>
    <w:p w14:paraId="0C8D0AE3" w14:textId="77777777" w:rsidR="003D0716" w:rsidRPr="00BE3FC8" w:rsidRDefault="003D0716" w:rsidP="00BE3FC8">
      <w:pPr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В связи с чем, обеспечение безопасного и эффективного функционирования пл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тежных систем является одной из основных задач центральных банков. Согласно ме</w:t>
      </w:r>
      <w:r w:rsidRPr="00BE3FC8">
        <w:rPr>
          <w:spacing w:val="-2"/>
          <w:sz w:val="26"/>
          <w:szCs w:val="26"/>
        </w:rPr>
        <w:t>ж</w:t>
      </w:r>
      <w:r w:rsidRPr="00BE3FC8">
        <w:rPr>
          <w:spacing w:val="-2"/>
          <w:sz w:val="26"/>
          <w:szCs w:val="26"/>
        </w:rPr>
        <w:t>дународной терминологии, надзор (оверсайт) за платежными и расчетными сист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мами является функцией центрального банка</w:t>
      </w:r>
      <w:r w:rsidR="0061503F" w:rsidRPr="00BE3FC8">
        <w:rPr>
          <w:spacing w:val="-2"/>
          <w:sz w:val="26"/>
          <w:szCs w:val="26"/>
        </w:rPr>
        <w:t>,</w:t>
      </w:r>
      <w:r w:rsidRPr="00BE3FC8">
        <w:rPr>
          <w:spacing w:val="-2"/>
          <w:sz w:val="26"/>
          <w:szCs w:val="26"/>
        </w:rPr>
        <w:t xml:space="preserve"> при выполнении которой цели надежности и эффективности достигаются путем мониторинга существующих и планируемых си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>тем, оценки их соответствия этим целям и, если необходимо, инициирования измен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ний.</w:t>
      </w:r>
    </w:p>
    <w:p w14:paraId="19E74D0E" w14:textId="77777777" w:rsidR="00A639AA" w:rsidRPr="00BE3FC8" w:rsidRDefault="00A639AA" w:rsidP="00BE3FC8">
      <w:pPr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При осуществлении надзора платежных систем большое внимание уделяется международным стандартам, разработанным Комитетом по платежным и расчетным системам Банка международных расчетов, в том числе</w:t>
      </w:r>
      <w:r w:rsidR="00C260C8" w:rsidRPr="00BE3FC8">
        <w:rPr>
          <w:spacing w:val="-2"/>
          <w:sz w:val="26"/>
          <w:szCs w:val="26"/>
        </w:rPr>
        <w:t>,</w:t>
      </w:r>
      <w:r w:rsidRPr="00BE3FC8">
        <w:rPr>
          <w:spacing w:val="-2"/>
          <w:sz w:val="26"/>
          <w:szCs w:val="26"/>
        </w:rPr>
        <w:t xml:space="preserve"> следующим осно</w:t>
      </w:r>
      <w:r w:rsidRPr="00BE3FC8">
        <w:rPr>
          <w:spacing w:val="-2"/>
          <w:sz w:val="26"/>
          <w:szCs w:val="26"/>
        </w:rPr>
        <w:t>в</w:t>
      </w:r>
      <w:r w:rsidRPr="00BE3FC8">
        <w:rPr>
          <w:spacing w:val="-2"/>
          <w:sz w:val="26"/>
          <w:szCs w:val="26"/>
        </w:rPr>
        <w:t>ным принципам:</w:t>
      </w:r>
    </w:p>
    <w:p w14:paraId="5983DA77" w14:textId="77777777" w:rsidR="003D0716" w:rsidRPr="00BE3FC8" w:rsidRDefault="00A639AA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прозрачность (центральные банки должны открыто заявлять о своей политике </w:t>
      </w:r>
      <w:r w:rsidRPr="00BE3FC8">
        <w:rPr>
          <w:bCs/>
          <w:spacing w:val="-2"/>
          <w:sz w:val="26"/>
          <w:szCs w:val="26"/>
        </w:rPr>
        <w:t>надзо</w:t>
      </w:r>
      <w:r w:rsidR="0061503F" w:rsidRPr="00BE3FC8">
        <w:rPr>
          <w:bCs/>
          <w:spacing w:val="-2"/>
          <w:sz w:val="26"/>
          <w:szCs w:val="26"/>
        </w:rPr>
        <w:t>р</w:t>
      </w:r>
      <w:r w:rsidRPr="00BE3FC8">
        <w:rPr>
          <w:bCs/>
          <w:spacing w:val="-2"/>
          <w:sz w:val="26"/>
          <w:szCs w:val="26"/>
        </w:rPr>
        <w:t>а, включая требования и стандарты политики для систем и критерии определ</w:t>
      </w:r>
      <w:r w:rsidRPr="00BE3FC8">
        <w:rPr>
          <w:bCs/>
          <w:spacing w:val="-2"/>
          <w:sz w:val="26"/>
          <w:szCs w:val="26"/>
        </w:rPr>
        <w:t>е</w:t>
      </w:r>
      <w:r w:rsidRPr="00BE3FC8">
        <w:rPr>
          <w:bCs/>
          <w:spacing w:val="-2"/>
          <w:sz w:val="26"/>
          <w:szCs w:val="26"/>
        </w:rPr>
        <w:t>ния систем, к которым они дол</w:t>
      </w:r>
      <w:r w:rsidRPr="00BE3FC8">
        <w:rPr>
          <w:bCs/>
          <w:spacing w:val="-2"/>
          <w:sz w:val="26"/>
          <w:szCs w:val="26"/>
        </w:rPr>
        <w:t>ж</w:t>
      </w:r>
      <w:r w:rsidRPr="00BE3FC8">
        <w:rPr>
          <w:bCs/>
          <w:spacing w:val="-2"/>
          <w:sz w:val="26"/>
          <w:szCs w:val="26"/>
        </w:rPr>
        <w:t>ны применяться);</w:t>
      </w:r>
    </w:p>
    <w:p w14:paraId="3260F2E7" w14:textId="77777777" w:rsidR="00A639AA" w:rsidRPr="00BE3FC8" w:rsidRDefault="00A639AA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международные стандарты (центральные банки должны в соответствующем случае принять международные стандарты в отношении платежных и расчетных си</w:t>
      </w:r>
      <w:r w:rsidRPr="00BE3FC8">
        <w:rPr>
          <w:bCs/>
          <w:spacing w:val="-2"/>
          <w:sz w:val="26"/>
          <w:szCs w:val="26"/>
        </w:rPr>
        <w:t>с</w:t>
      </w:r>
      <w:r w:rsidRPr="00BE3FC8">
        <w:rPr>
          <w:bCs/>
          <w:spacing w:val="-2"/>
          <w:sz w:val="26"/>
          <w:szCs w:val="26"/>
        </w:rPr>
        <w:t>тем);</w:t>
      </w:r>
    </w:p>
    <w:p w14:paraId="4C53626E" w14:textId="77777777" w:rsidR="00A639AA" w:rsidRPr="00BE3FC8" w:rsidRDefault="00A639AA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действенные полномочия и возможности (центральные банки должны обл</w:t>
      </w:r>
      <w:r w:rsidRPr="00BE3FC8">
        <w:rPr>
          <w:bCs/>
          <w:spacing w:val="-2"/>
          <w:sz w:val="26"/>
          <w:szCs w:val="26"/>
        </w:rPr>
        <w:t>а</w:t>
      </w:r>
      <w:r w:rsidRPr="00BE3FC8">
        <w:rPr>
          <w:bCs/>
          <w:spacing w:val="-2"/>
          <w:sz w:val="26"/>
          <w:szCs w:val="26"/>
        </w:rPr>
        <w:t>дать полномочиями и возможностями для эффективного исполнения своих обязанн</w:t>
      </w:r>
      <w:r w:rsidRPr="00BE3FC8">
        <w:rPr>
          <w:bCs/>
          <w:spacing w:val="-2"/>
          <w:sz w:val="26"/>
          <w:szCs w:val="26"/>
        </w:rPr>
        <w:t>о</w:t>
      </w:r>
      <w:r w:rsidRPr="00BE3FC8">
        <w:rPr>
          <w:bCs/>
          <w:spacing w:val="-2"/>
          <w:sz w:val="26"/>
          <w:szCs w:val="26"/>
        </w:rPr>
        <w:t>стей по надзору);</w:t>
      </w:r>
    </w:p>
    <w:p w14:paraId="35F3FFFC" w14:textId="77777777" w:rsidR="00A639AA" w:rsidRPr="00BE3FC8" w:rsidRDefault="00A639AA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последовательность (стандарты надзора должны применяться последовательно в отношении сопоставимых платежных и расчетных систем, включая системы, котор</w:t>
      </w:r>
      <w:r w:rsidRPr="00BE3FC8">
        <w:rPr>
          <w:bCs/>
          <w:spacing w:val="-2"/>
          <w:sz w:val="26"/>
          <w:szCs w:val="26"/>
        </w:rPr>
        <w:t>ы</w:t>
      </w:r>
      <w:r w:rsidRPr="00BE3FC8">
        <w:rPr>
          <w:bCs/>
          <w:spacing w:val="-2"/>
          <w:sz w:val="26"/>
          <w:szCs w:val="26"/>
        </w:rPr>
        <w:t>ми управляет сам центральный банк);</w:t>
      </w:r>
    </w:p>
    <w:p w14:paraId="6CB04135" w14:textId="77777777" w:rsidR="00A639AA" w:rsidRPr="00BE3FC8" w:rsidRDefault="00A639AA" w:rsidP="003C6501">
      <w:pPr>
        <w:pStyle w:val="13"/>
        <w:numPr>
          <w:ilvl w:val="0"/>
          <w:numId w:val="5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сотрудничество с другими официальными органами (центральные банки при обеспечении надежности и эффективности платежных и расчетных систем должны с</w:t>
      </w:r>
      <w:r w:rsidRPr="00BE3FC8">
        <w:rPr>
          <w:bCs/>
          <w:spacing w:val="-2"/>
          <w:sz w:val="26"/>
          <w:szCs w:val="26"/>
        </w:rPr>
        <w:t>о</w:t>
      </w:r>
      <w:r w:rsidRPr="00BE3FC8">
        <w:rPr>
          <w:bCs/>
          <w:spacing w:val="-2"/>
          <w:sz w:val="26"/>
          <w:szCs w:val="26"/>
        </w:rPr>
        <w:t>трудничать с другими соответствующими центральными банками и официальными о</w:t>
      </w:r>
      <w:r w:rsidRPr="00BE3FC8">
        <w:rPr>
          <w:bCs/>
          <w:spacing w:val="-2"/>
          <w:sz w:val="26"/>
          <w:szCs w:val="26"/>
        </w:rPr>
        <w:t>р</w:t>
      </w:r>
      <w:r w:rsidRPr="00BE3FC8">
        <w:rPr>
          <w:bCs/>
          <w:spacing w:val="-2"/>
          <w:sz w:val="26"/>
          <w:szCs w:val="26"/>
        </w:rPr>
        <w:t>ганами).</w:t>
      </w:r>
    </w:p>
    <w:p w14:paraId="40C28637" w14:textId="77777777" w:rsidR="00032C88" w:rsidRPr="00BE3FC8" w:rsidRDefault="00032C88" w:rsidP="00BE3FC8">
      <w:pPr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Следует отметить, что </w:t>
      </w:r>
      <w:r w:rsidR="00B76995" w:rsidRPr="00BE3FC8">
        <w:rPr>
          <w:spacing w:val="-2"/>
          <w:sz w:val="26"/>
          <w:szCs w:val="26"/>
        </w:rPr>
        <w:t>вопрос о значимости надзора за платежными системами был поднят еще в 90-х годах. Так, в Отчете Комитета по межбанковским схемам не</w:t>
      </w:r>
      <w:r w:rsidR="00B76995" w:rsidRPr="00BE3FC8">
        <w:rPr>
          <w:spacing w:val="-2"/>
          <w:sz w:val="26"/>
          <w:szCs w:val="26"/>
        </w:rPr>
        <w:t>т</w:t>
      </w:r>
      <w:r w:rsidR="00B76995" w:rsidRPr="00BE3FC8">
        <w:rPr>
          <w:spacing w:val="-2"/>
          <w:sz w:val="26"/>
          <w:szCs w:val="26"/>
        </w:rPr>
        <w:t>тинга центральных банков государств Группы Десяти (Отчет Ламфалусси, Банк ме</w:t>
      </w:r>
      <w:r w:rsidR="00B76995" w:rsidRPr="00BE3FC8">
        <w:rPr>
          <w:spacing w:val="-2"/>
          <w:sz w:val="26"/>
          <w:szCs w:val="26"/>
        </w:rPr>
        <w:t>ж</w:t>
      </w:r>
      <w:r w:rsidR="00B76995" w:rsidRPr="00BE3FC8">
        <w:rPr>
          <w:spacing w:val="-2"/>
          <w:sz w:val="26"/>
          <w:szCs w:val="26"/>
        </w:rPr>
        <w:t>дународных расчетов, 1990 год) указано, что ц</w:t>
      </w:r>
      <w:r w:rsidRPr="00BE3FC8">
        <w:rPr>
          <w:spacing w:val="-2"/>
          <w:sz w:val="26"/>
          <w:szCs w:val="26"/>
        </w:rPr>
        <w:t>ентральные банки осуществляют набл</w:t>
      </w:r>
      <w:r w:rsidRPr="00BE3FC8">
        <w:rPr>
          <w:spacing w:val="-2"/>
          <w:sz w:val="26"/>
          <w:szCs w:val="26"/>
        </w:rPr>
        <w:t>ю</w:t>
      </w:r>
      <w:r w:rsidRPr="00BE3FC8">
        <w:rPr>
          <w:spacing w:val="-2"/>
          <w:sz w:val="26"/>
          <w:szCs w:val="26"/>
        </w:rPr>
        <w:t>дение за развитием своих внутренних межбанковских рынков и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деятельностью плате</w:t>
      </w:r>
      <w:r w:rsidRPr="00BE3FC8">
        <w:rPr>
          <w:spacing w:val="-2"/>
          <w:sz w:val="26"/>
          <w:szCs w:val="26"/>
        </w:rPr>
        <w:t>ж</w:t>
      </w:r>
      <w:r w:rsidRPr="00BE3FC8">
        <w:rPr>
          <w:spacing w:val="-2"/>
          <w:sz w:val="26"/>
          <w:szCs w:val="26"/>
        </w:rPr>
        <w:t>ных и расчетных систем, обеспечивающих работу этих рынков. Выступая в качестве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основных поставщиков услуг по межбанковским расчетам и кредиторов последней и</w:t>
      </w:r>
      <w:r w:rsidRPr="00BE3FC8">
        <w:rPr>
          <w:spacing w:val="-2"/>
          <w:sz w:val="26"/>
          <w:szCs w:val="26"/>
        </w:rPr>
        <w:t>н</w:t>
      </w:r>
      <w:r w:rsidRPr="00BE3FC8">
        <w:rPr>
          <w:spacing w:val="-2"/>
          <w:sz w:val="26"/>
          <w:szCs w:val="26"/>
        </w:rPr>
        <w:t>станции, центральные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банки проявляют особый интерес к управленческой политике банков в отношении кредитования и ликвидности,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а также расчетным механизмам, св</w:t>
      </w:r>
      <w:r w:rsidRPr="00BE3FC8">
        <w:rPr>
          <w:spacing w:val="-2"/>
          <w:sz w:val="26"/>
          <w:szCs w:val="26"/>
        </w:rPr>
        <w:t>я</w:t>
      </w:r>
      <w:r w:rsidRPr="00BE3FC8">
        <w:rPr>
          <w:spacing w:val="-2"/>
          <w:sz w:val="26"/>
          <w:szCs w:val="26"/>
        </w:rPr>
        <w:t>зывающим их кредитный риск и риск ликвидности с национальной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банковской сист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мой, и оценивают способность банков противостоять неблагоприятным изменениям без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обращения к чрезвычайной поддержке со стороны центрального банка. Это наблюд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ние за национальной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 xml:space="preserve">платежной системой служит </w:t>
      </w:r>
      <w:r w:rsidRPr="00BE3FC8">
        <w:rPr>
          <w:spacing w:val="-2"/>
          <w:sz w:val="26"/>
          <w:szCs w:val="26"/>
        </w:rPr>
        <w:lastRenderedPageBreak/>
        <w:t>координации различных функций центрального банка и может также вкл</w:t>
      </w:r>
      <w:r w:rsidRPr="00BE3FC8">
        <w:rPr>
          <w:spacing w:val="-2"/>
          <w:sz w:val="26"/>
          <w:szCs w:val="26"/>
        </w:rPr>
        <w:t>ю</w:t>
      </w:r>
      <w:r w:rsidRPr="00BE3FC8">
        <w:rPr>
          <w:spacing w:val="-2"/>
          <w:sz w:val="26"/>
          <w:szCs w:val="26"/>
        </w:rPr>
        <w:t>чать</w:t>
      </w:r>
      <w:r w:rsidR="00B76995" w:rsidRPr="00BE3FC8">
        <w:rPr>
          <w:spacing w:val="-2"/>
          <w:sz w:val="26"/>
          <w:szCs w:val="26"/>
        </w:rPr>
        <w:t xml:space="preserve"> </w:t>
      </w:r>
      <w:r w:rsidRPr="00BE3FC8">
        <w:rPr>
          <w:spacing w:val="-2"/>
          <w:sz w:val="26"/>
          <w:szCs w:val="26"/>
        </w:rPr>
        <w:t>координацию обязанностей монетарных и контролирующих органов.</w:t>
      </w:r>
    </w:p>
    <w:p w14:paraId="01A3BE7B" w14:textId="77777777" w:rsidR="00A639AA" w:rsidRPr="00BE3FC8" w:rsidRDefault="0061503F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П</w:t>
      </w:r>
      <w:r w:rsidR="00032C88" w:rsidRPr="00BE3FC8">
        <w:rPr>
          <w:spacing w:val="-2"/>
          <w:sz w:val="26"/>
          <w:szCs w:val="26"/>
        </w:rPr>
        <w:t xml:space="preserve">олномочия </w:t>
      </w:r>
      <w:r w:rsidRPr="00BE3FC8">
        <w:rPr>
          <w:spacing w:val="-2"/>
          <w:sz w:val="26"/>
          <w:szCs w:val="26"/>
        </w:rPr>
        <w:t xml:space="preserve">многих </w:t>
      </w:r>
      <w:r w:rsidR="00032C88" w:rsidRPr="00BE3FC8">
        <w:rPr>
          <w:spacing w:val="-2"/>
          <w:sz w:val="26"/>
          <w:szCs w:val="26"/>
        </w:rPr>
        <w:t>центральных банков в области надзора за платежными си</w:t>
      </w:r>
      <w:r w:rsidR="00032C88" w:rsidRPr="00BE3FC8">
        <w:rPr>
          <w:spacing w:val="-2"/>
          <w:sz w:val="26"/>
          <w:szCs w:val="26"/>
        </w:rPr>
        <w:t>с</w:t>
      </w:r>
      <w:r w:rsidR="00032C88" w:rsidRPr="00BE3FC8">
        <w:rPr>
          <w:spacing w:val="-2"/>
          <w:sz w:val="26"/>
          <w:szCs w:val="26"/>
        </w:rPr>
        <w:t xml:space="preserve">темами </w:t>
      </w:r>
      <w:r w:rsidRPr="00BE3FC8">
        <w:rPr>
          <w:spacing w:val="-2"/>
          <w:sz w:val="26"/>
          <w:szCs w:val="26"/>
        </w:rPr>
        <w:t>определены законодательными актами и включают разработку нормативной правовой базы в области платежей и переводов денег, мониторинг, сбор и анализ ст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тистических данных и оценку функционирования платежных систем.</w:t>
      </w:r>
    </w:p>
    <w:p w14:paraId="01CF27A4" w14:textId="77777777" w:rsidR="00C72325" w:rsidRPr="00BE3FC8" w:rsidRDefault="0061503F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Так, в соответствии с Федеральным законом «О Центральном Банке Российской Федерации» </w:t>
      </w:r>
      <w:r w:rsidR="00C72325" w:rsidRPr="00BE3FC8">
        <w:rPr>
          <w:spacing w:val="-2"/>
          <w:sz w:val="26"/>
          <w:szCs w:val="26"/>
        </w:rPr>
        <w:t>одной из целей деятельности Банка России является обеспечение эффе</w:t>
      </w:r>
      <w:r w:rsidR="00C72325" w:rsidRPr="00BE3FC8">
        <w:rPr>
          <w:spacing w:val="-2"/>
          <w:sz w:val="26"/>
          <w:szCs w:val="26"/>
        </w:rPr>
        <w:t>к</w:t>
      </w:r>
      <w:r w:rsidR="00C72325" w:rsidRPr="00BE3FC8">
        <w:rPr>
          <w:spacing w:val="-2"/>
          <w:sz w:val="26"/>
          <w:szCs w:val="26"/>
        </w:rPr>
        <w:t>тивного и бесперебойного функционирования платежной системы. Согласно указанн</w:t>
      </w:r>
      <w:r w:rsidR="00C72325" w:rsidRPr="00BE3FC8">
        <w:rPr>
          <w:spacing w:val="-2"/>
          <w:sz w:val="26"/>
          <w:szCs w:val="26"/>
        </w:rPr>
        <w:t>о</w:t>
      </w:r>
      <w:r w:rsidR="00C72325" w:rsidRPr="00BE3FC8">
        <w:rPr>
          <w:spacing w:val="-2"/>
          <w:sz w:val="26"/>
          <w:szCs w:val="26"/>
        </w:rPr>
        <w:t xml:space="preserve">му Закону </w:t>
      </w:r>
      <w:r w:rsidR="00C260C8" w:rsidRPr="00BE3FC8">
        <w:rPr>
          <w:spacing w:val="-2"/>
          <w:sz w:val="26"/>
          <w:szCs w:val="26"/>
        </w:rPr>
        <w:t>Центральный Банк Российской Федерации</w:t>
      </w:r>
      <w:r w:rsidR="00C72325" w:rsidRPr="00BE3FC8">
        <w:rPr>
          <w:spacing w:val="-2"/>
          <w:sz w:val="26"/>
          <w:szCs w:val="26"/>
        </w:rPr>
        <w:t xml:space="preserve"> </w:t>
      </w:r>
      <w:r w:rsidR="003A33D9" w:rsidRPr="00BE3FC8">
        <w:rPr>
          <w:spacing w:val="-2"/>
          <w:sz w:val="26"/>
          <w:szCs w:val="26"/>
        </w:rPr>
        <w:t xml:space="preserve">устанавливает правила расчетов в </w:t>
      </w:r>
      <w:r w:rsidR="00C260C8" w:rsidRPr="00BE3FC8">
        <w:rPr>
          <w:spacing w:val="-2"/>
          <w:sz w:val="26"/>
          <w:szCs w:val="26"/>
        </w:rPr>
        <w:t>стране</w:t>
      </w:r>
      <w:r w:rsidR="003A33D9" w:rsidRPr="00BE3FC8">
        <w:rPr>
          <w:spacing w:val="-2"/>
          <w:sz w:val="26"/>
          <w:szCs w:val="26"/>
        </w:rPr>
        <w:t>, ос</w:t>
      </w:r>
      <w:r w:rsidR="003A33D9" w:rsidRPr="00BE3FC8">
        <w:rPr>
          <w:spacing w:val="-2"/>
          <w:sz w:val="26"/>
          <w:szCs w:val="26"/>
        </w:rPr>
        <w:t>у</w:t>
      </w:r>
      <w:r w:rsidR="003A33D9" w:rsidRPr="00BE3FC8">
        <w:rPr>
          <w:spacing w:val="-2"/>
          <w:sz w:val="26"/>
          <w:szCs w:val="26"/>
        </w:rPr>
        <w:t xml:space="preserve">ществляет обслуживание счетов бюджетов </w:t>
      </w:r>
      <w:r w:rsidR="00C72325" w:rsidRPr="00BE3FC8">
        <w:rPr>
          <w:spacing w:val="-2"/>
          <w:sz w:val="26"/>
          <w:szCs w:val="26"/>
        </w:rPr>
        <w:t xml:space="preserve">всех уровней бюджетной системы </w:t>
      </w:r>
      <w:r w:rsidR="003A33D9" w:rsidRPr="00BE3FC8">
        <w:rPr>
          <w:spacing w:val="-2"/>
          <w:sz w:val="26"/>
          <w:szCs w:val="26"/>
        </w:rPr>
        <w:t>Росси</w:t>
      </w:r>
      <w:r w:rsidR="003A33D9" w:rsidRPr="00BE3FC8">
        <w:rPr>
          <w:spacing w:val="-2"/>
          <w:sz w:val="26"/>
          <w:szCs w:val="26"/>
        </w:rPr>
        <w:t>й</w:t>
      </w:r>
      <w:r w:rsidR="003A33D9" w:rsidRPr="00BE3FC8">
        <w:rPr>
          <w:spacing w:val="-2"/>
          <w:sz w:val="26"/>
          <w:szCs w:val="26"/>
        </w:rPr>
        <w:t xml:space="preserve">ской Федерации </w:t>
      </w:r>
      <w:r w:rsidR="00C72325" w:rsidRPr="00BE3FC8">
        <w:rPr>
          <w:spacing w:val="-2"/>
          <w:sz w:val="26"/>
          <w:szCs w:val="26"/>
        </w:rPr>
        <w:t>посредством проведения расчетов по поручению уполномоченных о</w:t>
      </w:r>
      <w:r w:rsidR="00C72325" w:rsidRPr="00BE3FC8">
        <w:rPr>
          <w:spacing w:val="-2"/>
          <w:sz w:val="26"/>
          <w:szCs w:val="26"/>
        </w:rPr>
        <w:t>р</w:t>
      </w:r>
      <w:r w:rsidR="00C72325" w:rsidRPr="00BE3FC8">
        <w:rPr>
          <w:spacing w:val="-2"/>
          <w:sz w:val="26"/>
          <w:szCs w:val="26"/>
        </w:rPr>
        <w:t>ганов исполнительной власти и государственных внебюджетных фондов, на которые возлагаются организация исполнения и исполнение бюджетов. Банк России является органом, координирующим, регулирующим и лицензирующим организацию расче</w:t>
      </w:r>
      <w:r w:rsidR="00C72325" w:rsidRPr="00BE3FC8">
        <w:rPr>
          <w:spacing w:val="-2"/>
          <w:sz w:val="26"/>
          <w:szCs w:val="26"/>
        </w:rPr>
        <w:t>т</w:t>
      </w:r>
      <w:r w:rsidR="00C72325" w:rsidRPr="00BE3FC8">
        <w:rPr>
          <w:spacing w:val="-2"/>
          <w:sz w:val="26"/>
          <w:szCs w:val="26"/>
        </w:rPr>
        <w:t>ных, в том числе клиринговых, систем в Российской Ф</w:t>
      </w:r>
      <w:r w:rsidR="00C72325" w:rsidRPr="00BE3FC8">
        <w:rPr>
          <w:spacing w:val="-2"/>
          <w:sz w:val="26"/>
          <w:szCs w:val="26"/>
        </w:rPr>
        <w:t>е</w:t>
      </w:r>
      <w:r w:rsidR="00C72325" w:rsidRPr="00BE3FC8">
        <w:rPr>
          <w:spacing w:val="-2"/>
          <w:sz w:val="26"/>
          <w:szCs w:val="26"/>
        </w:rPr>
        <w:t>дерации, а также устанавливает правила, формы, сроки и стандарты осуществления безналичных расчетов.</w:t>
      </w:r>
    </w:p>
    <w:p w14:paraId="03305F7A" w14:textId="77777777" w:rsidR="003A33D9" w:rsidRPr="00BE3FC8" w:rsidRDefault="00C72325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В соответствии с Банковским кодексом </w:t>
      </w:r>
      <w:r w:rsidR="003A33D9" w:rsidRPr="00BE3FC8">
        <w:rPr>
          <w:spacing w:val="-2"/>
          <w:sz w:val="26"/>
          <w:szCs w:val="26"/>
        </w:rPr>
        <w:t xml:space="preserve"> Республики Беларусь одной из осно</w:t>
      </w:r>
      <w:r w:rsidR="003A33D9" w:rsidRPr="00BE3FC8">
        <w:rPr>
          <w:spacing w:val="-2"/>
          <w:sz w:val="26"/>
          <w:szCs w:val="26"/>
        </w:rPr>
        <w:t>в</w:t>
      </w:r>
      <w:r w:rsidR="003A33D9" w:rsidRPr="00BE3FC8">
        <w:rPr>
          <w:spacing w:val="-2"/>
          <w:sz w:val="26"/>
          <w:szCs w:val="26"/>
        </w:rPr>
        <w:t xml:space="preserve">ных целей деятельности Национального </w:t>
      </w:r>
      <w:r w:rsidR="00C260C8" w:rsidRPr="00BE3FC8">
        <w:rPr>
          <w:spacing w:val="-2"/>
          <w:sz w:val="26"/>
          <w:szCs w:val="26"/>
        </w:rPr>
        <w:t>Б</w:t>
      </w:r>
      <w:r w:rsidR="003A33D9" w:rsidRPr="00BE3FC8">
        <w:rPr>
          <w:spacing w:val="-2"/>
          <w:sz w:val="26"/>
          <w:szCs w:val="26"/>
        </w:rPr>
        <w:t>анка Республики Бела</w:t>
      </w:r>
      <w:r w:rsidRPr="00BE3FC8">
        <w:rPr>
          <w:spacing w:val="-2"/>
          <w:sz w:val="26"/>
          <w:szCs w:val="26"/>
        </w:rPr>
        <w:t xml:space="preserve">русь </w:t>
      </w:r>
      <w:r w:rsidR="003A33D9" w:rsidRPr="00BE3FC8">
        <w:rPr>
          <w:spacing w:val="-2"/>
          <w:sz w:val="26"/>
          <w:szCs w:val="26"/>
        </w:rPr>
        <w:t>является организ</w:t>
      </w:r>
      <w:r w:rsidR="003A33D9" w:rsidRPr="00BE3FC8">
        <w:rPr>
          <w:spacing w:val="-2"/>
          <w:sz w:val="26"/>
          <w:szCs w:val="26"/>
        </w:rPr>
        <w:t>а</w:t>
      </w:r>
      <w:r w:rsidR="003A33D9" w:rsidRPr="00BE3FC8">
        <w:rPr>
          <w:spacing w:val="-2"/>
          <w:sz w:val="26"/>
          <w:szCs w:val="26"/>
        </w:rPr>
        <w:t xml:space="preserve">ция эффективного, надежного и безопасного функционирования платежной системы. </w:t>
      </w:r>
      <w:r w:rsidRPr="00BE3FC8">
        <w:rPr>
          <w:spacing w:val="-2"/>
          <w:sz w:val="26"/>
          <w:szCs w:val="26"/>
        </w:rPr>
        <w:t xml:space="preserve"> </w:t>
      </w:r>
      <w:r w:rsidR="003A33D9" w:rsidRPr="00BE3FC8">
        <w:rPr>
          <w:spacing w:val="-2"/>
          <w:sz w:val="26"/>
          <w:szCs w:val="26"/>
        </w:rPr>
        <w:t xml:space="preserve">В рамках достижения этой цели Национальный </w:t>
      </w:r>
      <w:r w:rsidR="00C260C8" w:rsidRPr="00BE3FC8">
        <w:rPr>
          <w:spacing w:val="-2"/>
          <w:sz w:val="26"/>
          <w:szCs w:val="26"/>
        </w:rPr>
        <w:t>Б</w:t>
      </w:r>
      <w:r w:rsidR="003A33D9" w:rsidRPr="00BE3FC8">
        <w:rPr>
          <w:spacing w:val="-2"/>
          <w:sz w:val="26"/>
          <w:szCs w:val="26"/>
        </w:rPr>
        <w:t>анк осуществляет управление функци</w:t>
      </w:r>
      <w:r w:rsidR="003A33D9" w:rsidRPr="00BE3FC8">
        <w:rPr>
          <w:spacing w:val="-2"/>
          <w:sz w:val="26"/>
          <w:szCs w:val="26"/>
        </w:rPr>
        <w:t>о</w:t>
      </w:r>
      <w:r w:rsidR="003A33D9" w:rsidRPr="00BE3FC8">
        <w:rPr>
          <w:spacing w:val="-2"/>
          <w:sz w:val="26"/>
          <w:szCs w:val="26"/>
        </w:rPr>
        <w:t>нированием платежной системы Республики Беларусь и надзор за ней посредством у</w:t>
      </w:r>
      <w:r w:rsidR="003A33D9" w:rsidRPr="00BE3FC8">
        <w:rPr>
          <w:spacing w:val="-2"/>
          <w:sz w:val="26"/>
          <w:szCs w:val="26"/>
        </w:rPr>
        <w:t>с</w:t>
      </w:r>
      <w:r w:rsidR="003A33D9" w:rsidRPr="00BE3FC8">
        <w:rPr>
          <w:spacing w:val="-2"/>
          <w:sz w:val="26"/>
          <w:szCs w:val="26"/>
        </w:rPr>
        <w:t>тановления правил осуществления платежей, тарифной политики, управления ликви</w:t>
      </w:r>
      <w:r w:rsidR="003A33D9" w:rsidRPr="00BE3FC8">
        <w:rPr>
          <w:spacing w:val="-2"/>
          <w:sz w:val="26"/>
          <w:szCs w:val="26"/>
        </w:rPr>
        <w:t>д</w:t>
      </w:r>
      <w:r w:rsidR="003A33D9" w:rsidRPr="00BE3FC8">
        <w:rPr>
          <w:spacing w:val="-2"/>
          <w:sz w:val="26"/>
          <w:szCs w:val="26"/>
        </w:rPr>
        <w:t>ностью, а также посредством сбора, накопления и анализа показателей, характеризу</w:t>
      </w:r>
      <w:r w:rsidR="003A33D9" w:rsidRPr="00BE3FC8">
        <w:rPr>
          <w:spacing w:val="-2"/>
          <w:sz w:val="26"/>
          <w:szCs w:val="26"/>
        </w:rPr>
        <w:t>ю</w:t>
      </w:r>
      <w:r w:rsidR="003A33D9" w:rsidRPr="00BE3FC8">
        <w:rPr>
          <w:spacing w:val="-2"/>
          <w:sz w:val="26"/>
          <w:szCs w:val="26"/>
        </w:rPr>
        <w:t>щих состояние платежной системы Республики Беларусь</w:t>
      </w:r>
      <w:r w:rsidR="00BB72D2" w:rsidRPr="00BE3FC8">
        <w:rPr>
          <w:spacing w:val="-2"/>
          <w:sz w:val="26"/>
          <w:szCs w:val="26"/>
        </w:rPr>
        <w:t>.</w:t>
      </w:r>
    </w:p>
    <w:p w14:paraId="71CB8054" w14:textId="77777777" w:rsidR="00BB72D2" w:rsidRPr="00BE3FC8" w:rsidRDefault="00BB72D2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Согласно Мон</w:t>
      </w:r>
      <w:r w:rsidR="00C260C8" w:rsidRPr="00BE3FC8">
        <w:rPr>
          <w:spacing w:val="-2"/>
          <w:sz w:val="26"/>
          <w:szCs w:val="26"/>
        </w:rPr>
        <w:t xml:space="preserve">етарному и финансовому кодексу </w:t>
      </w:r>
      <w:r w:rsidRPr="00BE3FC8">
        <w:rPr>
          <w:spacing w:val="-2"/>
          <w:sz w:val="26"/>
          <w:szCs w:val="26"/>
        </w:rPr>
        <w:t>Банк Франции обесп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чивает бесперебойную работу и безопасность платежных систем в рамках задачи Евр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пейской системы центральны</w:t>
      </w:r>
      <w:r w:rsidR="00C260C8" w:rsidRPr="00BE3FC8">
        <w:rPr>
          <w:spacing w:val="-2"/>
          <w:sz w:val="26"/>
          <w:szCs w:val="26"/>
        </w:rPr>
        <w:t>х банков по обеспечению беспрерывной</w:t>
      </w:r>
      <w:r w:rsidRPr="00BE3FC8">
        <w:rPr>
          <w:spacing w:val="-2"/>
          <w:sz w:val="26"/>
          <w:szCs w:val="26"/>
        </w:rPr>
        <w:t xml:space="preserve"> работы плате</w:t>
      </w:r>
      <w:r w:rsidRPr="00BE3FC8">
        <w:rPr>
          <w:spacing w:val="-2"/>
          <w:sz w:val="26"/>
          <w:szCs w:val="26"/>
        </w:rPr>
        <w:t>ж</w:t>
      </w:r>
      <w:r w:rsidRPr="00BE3FC8">
        <w:rPr>
          <w:spacing w:val="-2"/>
          <w:sz w:val="26"/>
          <w:szCs w:val="26"/>
        </w:rPr>
        <w:t>ных систем.</w:t>
      </w:r>
    </w:p>
    <w:p w14:paraId="27070023" w14:textId="77777777" w:rsidR="00BB72D2" w:rsidRPr="00BE3FC8" w:rsidRDefault="00357330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Меморандумом о договоренности между Министерством финансов, Банком Англии и Управлением финансовых услуг  (1997) предусмотрено, что Банк Англии о</w:t>
      </w:r>
      <w:r w:rsidRPr="00BE3FC8">
        <w:rPr>
          <w:spacing w:val="-2"/>
          <w:sz w:val="26"/>
          <w:szCs w:val="26"/>
        </w:rPr>
        <w:t>т</w:t>
      </w:r>
      <w:r w:rsidRPr="00BE3FC8">
        <w:rPr>
          <w:spacing w:val="-2"/>
          <w:sz w:val="26"/>
          <w:szCs w:val="26"/>
        </w:rPr>
        <w:t>вечает за общую стабильность финансовой системы в целом, включая ин</w:t>
      </w:r>
      <w:r w:rsidR="00C260C8" w:rsidRPr="00BE3FC8">
        <w:rPr>
          <w:spacing w:val="-2"/>
          <w:sz w:val="26"/>
          <w:szCs w:val="26"/>
        </w:rPr>
        <w:t>фраструктуру финансовой системы и,</w:t>
      </w:r>
      <w:r w:rsidRPr="00BE3FC8">
        <w:rPr>
          <w:spacing w:val="-2"/>
          <w:sz w:val="26"/>
          <w:szCs w:val="26"/>
        </w:rPr>
        <w:t xml:space="preserve"> в частности, платежные системы. Ежегодно с января 2005 года Банк Англии </w:t>
      </w:r>
      <w:r w:rsidR="00687BCB" w:rsidRPr="00BE3FC8">
        <w:rPr>
          <w:spacing w:val="-2"/>
          <w:sz w:val="26"/>
          <w:szCs w:val="26"/>
        </w:rPr>
        <w:t>публикует Отчет по оверсайту платежных систем, который описывает р</w:t>
      </w:r>
      <w:r w:rsidR="00687BCB" w:rsidRPr="00BE3FC8">
        <w:rPr>
          <w:spacing w:val="-2"/>
          <w:sz w:val="26"/>
          <w:szCs w:val="26"/>
        </w:rPr>
        <w:t>а</w:t>
      </w:r>
      <w:r w:rsidR="00687BCB" w:rsidRPr="00BE3FC8">
        <w:rPr>
          <w:spacing w:val="-2"/>
          <w:sz w:val="26"/>
          <w:szCs w:val="26"/>
        </w:rPr>
        <w:t xml:space="preserve">боту Банка в данной области. </w:t>
      </w:r>
    </w:p>
    <w:p w14:paraId="529D158E" w14:textId="77777777" w:rsidR="00991933" w:rsidRPr="00BE3FC8" w:rsidRDefault="00991933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В Республике Казахстана надзорную роль от лица государства за функционир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ванием и развитием</w:t>
      </w:r>
      <w:r w:rsidR="00C260C8" w:rsidRPr="00BE3FC8">
        <w:rPr>
          <w:spacing w:val="-2"/>
          <w:sz w:val="26"/>
          <w:szCs w:val="26"/>
        </w:rPr>
        <w:t xml:space="preserve"> платежных систем осуществляет </w:t>
      </w:r>
      <w:r w:rsidRPr="00BE3FC8">
        <w:rPr>
          <w:spacing w:val="-2"/>
          <w:sz w:val="26"/>
          <w:szCs w:val="26"/>
        </w:rPr>
        <w:t>Национальный Банк Казахст</w:t>
      </w:r>
      <w:r w:rsidR="00C260C8" w:rsidRPr="00BE3FC8">
        <w:rPr>
          <w:spacing w:val="-2"/>
          <w:sz w:val="26"/>
          <w:szCs w:val="26"/>
        </w:rPr>
        <w:t xml:space="preserve">ана. В соответствии со статьей </w:t>
      </w:r>
      <w:r w:rsidRPr="00BE3FC8">
        <w:rPr>
          <w:spacing w:val="-2"/>
          <w:sz w:val="26"/>
          <w:szCs w:val="26"/>
        </w:rPr>
        <w:t>7 Закона Республики Казахстан  «О Национальном Банке Республики Казахстан» одной из основных задач Национального Банка является обе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>печ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 xml:space="preserve">ние функционирования платежных систем. </w:t>
      </w:r>
    </w:p>
    <w:p w14:paraId="6F50D66E" w14:textId="77777777" w:rsidR="00991933" w:rsidRPr="00BE3FC8" w:rsidRDefault="00991933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В рамках реализации указанной задачи, на </w:t>
      </w:r>
      <w:r w:rsidR="005A7F32" w:rsidRPr="00BE3FC8">
        <w:rPr>
          <w:spacing w:val="-2"/>
          <w:sz w:val="26"/>
          <w:szCs w:val="26"/>
        </w:rPr>
        <w:t xml:space="preserve">Национальный Банк </w:t>
      </w:r>
      <w:r w:rsidR="00783291" w:rsidRPr="00BE3FC8">
        <w:rPr>
          <w:spacing w:val="-2"/>
          <w:sz w:val="26"/>
          <w:szCs w:val="26"/>
        </w:rPr>
        <w:t>Казахстана</w:t>
      </w:r>
      <w:r w:rsidRPr="00BE3FC8">
        <w:rPr>
          <w:spacing w:val="-2"/>
          <w:sz w:val="26"/>
          <w:szCs w:val="26"/>
        </w:rPr>
        <w:t xml:space="preserve"> возложены определенные  функции (статья 8 Закона </w:t>
      </w:r>
      <w:r w:rsidR="005A7F32" w:rsidRPr="00BE3FC8">
        <w:rPr>
          <w:spacing w:val="-2"/>
          <w:sz w:val="26"/>
          <w:szCs w:val="26"/>
        </w:rPr>
        <w:t xml:space="preserve">Республики Казахстан </w:t>
      </w:r>
      <w:r w:rsidRPr="00BE3FC8">
        <w:rPr>
          <w:spacing w:val="-2"/>
          <w:sz w:val="26"/>
          <w:szCs w:val="26"/>
        </w:rPr>
        <w:t>«О Национальном Банке Республики Казахстан). Наци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нальный Банк Казахстана утверждает нормативные правовые акты, касающиеся отдельных вопросов платежей и переводов денег; определ</w:t>
      </w:r>
      <w:r w:rsidRPr="00BE3FC8">
        <w:rPr>
          <w:spacing w:val="-2"/>
          <w:sz w:val="26"/>
          <w:szCs w:val="26"/>
        </w:rPr>
        <w:t>я</w:t>
      </w:r>
      <w:r w:rsidRPr="00BE3FC8">
        <w:rPr>
          <w:spacing w:val="-2"/>
          <w:sz w:val="26"/>
          <w:szCs w:val="26"/>
        </w:rPr>
        <w:t xml:space="preserve">ет порядок </w:t>
      </w:r>
      <w:r w:rsidR="006A1F52" w:rsidRPr="00BE3FC8">
        <w:rPr>
          <w:spacing w:val="-2"/>
          <w:sz w:val="26"/>
          <w:szCs w:val="26"/>
        </w:rPr>
        <w:t>открытия и ведения корреспондентских счетов банков и организаций, ос</w:t>
      </w:r>
      <w:r w:rsidR="006A1F52" w:rsidRPr="00BE3FC8">
        <w:rPr>
          <w:spacing w:val="-2"/>
          <w:sz w:val="26"/>
          <w:szCs w:val="26"/>
        </w:rPr>
        <w:t>у</w:t>
      </w:r>
      <w:r w:rsidR="006A1F52" w:rsidRPr="00BE3FC8">
        <w:rPr>
          <w:spacing w:val="-2"/>
          <w:sz w:val="26"/>
          <w:szCs w:val="26"/>
        </w:rPr>
        <w:t xml:space="preserve">ществляющих отдельные виды банковских операций, порядок </w:t>
      </w:r>
      <w:r w:rsidRPr="00BE3FC8">
        <w:rPr>
          <w:spacing w:val="-2"/>
          <w:sz w:val="26"/>
          <w:szCs w:val="26"/>
        </w:rPr>
        <w:t>проведения переводных опе</w:t>
      </w:r>
      <w:r w:rsidR="005A7F32" w:rsidRPr="00BE3FC8">
        <w:rPr>
          <w:spacing w:val="-2"/>
          <w:sz w:val="26"/>
          <w:szCs w:val="26"/>
        </w:rPr>
        <w:t>раций,  межбанковского клиринга,</w:t>
      </w:r>
      <w:r w:rsidRPr="00BE3FC8">
        <w:rPr>
          <w:spacing w:val="-2"/>
          <w:sz w:val="26"/>
          <w:szCs w:val="26"/>
        </w:rPr>
        <w:t xml:space="preserve"> выпуска </w:t>
      </w:r>
      <w:r w:rsidRPr="00BE3FC8">
        <w:rPr>
          <w:spacing w:val="-2"/>
          <w:sz w:val="26"/>
          <w:szCs w:val="26"/>
        </w:rPr>
        <w:lastRenderedPageBreak/>
        <w:t>платежных карточек</w:t>
      </w:r>
      <w:r w:rsidR="005A7F32" w:rsidRPr="00BE3FC8">
        <w:rPr>
          <w:spacing w:val="-2"/>
          <w:sz w:val="26"/>
          <w:szCs w:val="26"/>
        </w:rPr>
        <w:t>,</w:t>
      </w:r>
      <w:r w:rsidRPr="00BE3FC8">
        <w:rPr>
          <w:spacing w:val="-2"/>
          <w:sz w:val="26"/>
          <w:szCs w:val="26"/>
        </w:rPr>
        <w:t xml:space="preserve"> определяет пор</w:t>
      </w:r>
      <w:r w:rsidRPr="00BE3FC8">
        <w:rPr>
          <w:spacing w:val="-2"/>
          <w:sz w:val="26"/>
          <w:szCs w:val="26"/>
        </w:rPr>
        <w:t>я</w:t>
      </w:r>
      <w:r w:rsidRPr="00BE3FC8">
        <w:rPr>
          <w:spacing w:val="-2"/>
          <w:sz w:val="26"/>
          <w:szCs w:val="26"/>
        </w:rPr>
        <w:t>док, систему и форму осуществления платежей и переводов денег в Республике Каза</w:t>
      </w:r>
      <w:r w:rsidRPr="00BE3FC8">
        <w:rPr>
          <w:spacing w:val="-2"/>
          <w:sz w:val="26"/>
          <w:szCs w:val="26"/>
        </w:rPr>
        <w:t>х</w:t>
      </w:r>
      <w:r w:rsidR="006A1F52" w:rsidRPr="00BE3FC8">
        <w:rPr>
          <w:spacing w:val="-2"/>
          <w:sz w:val="26"/>
          <w:szCs w:val="26"/>
        </w:rPr>
        <w:t>стан, устанавливает порядок, формы и сроки представления отчетности и сведений по вопросам платежей и переводов денег.</w:t>
      </w:r>
    </w:p>
    <w:p w14:paraId="0B3F1EBE" w14:textId="77777777" w:rsidR="00991933" w:rsidRPr="00BE3FC8" w:rsidRDefault="00991933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Основным законодательным актом в области платежей и переводов денег явл</w:t>
      </w:r>
      <w:r w:rsidRPr="00BE3FC8">
        <w:rPr>
          <w:spacing w:val="-2"/>
          <w:sz w:val="26"/>
          <w:szCs w:val="26"/>
        </w:rPr>
        <w:t>я</w:t>
      </w:r>
      <w:r w:rsidRPr="00BE3FC8">
        <w:rPr>
          <w:spacing w:val="-2"/>
          <w:sz w:val="26"/>
          <w:szCs w:val="26"/>
        </w:rPr>
        <w:t>ется Закон РК от 29.06.1998 года № 237-I «О платежах и переводах денег», регулиру</w:t>
      </w:r>
      <w:r w:rsidRPr="00BE3FC8">
        <w:rPr>
          <w:spacing w:val="-2"/>
          <w:sz w:val="26"/>
          <w:szCs w:val="26"/>
        </w:rPr>
        <w:t>ю</w:t>
      </w:r>
      <w:r w:rsidRPr="00BE3FC8">
        <w:rPr>
          <w:spacing w:val="-2"/>
          <w:sz w:val="26"/>
          <w:szCs w:val="26"/>
        </w:rPr>
        <w:t>щий отношения, возникающие при осуществлении платежей и переводов денег в Ре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>публике Казахстан, кроме отношений, связанных с осуществлением переводов денег организациями почтовой связи.</w:t>
      </w:r>
    </w:p>
    <w:p w14:paraId="0F8B1E57" w14:textId="77777777" w:rsidR="00991933" w:rsidRPr="00BE3FC8" w:rsidRDefault="00991933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Вместе с тем, как было указано выше, в настоящее в Республике Казахстан функционируют две </w:t>
      </w:r>
      <w:r w:rsidR="006A1F52" w:rsidRPr="00BE3FC8">
        <w:rPr>
          <w:spacing w:val="-2"/>
          <w:sz w:val="26"/>
          <w:szCs w:val="26"/>
        </w:rPr>
        <w:t xml:space="preserve">национальные </w:t>
      </w:r>
      <w:r w:rsidRPr="00BE3FC8">
        <w:rPr>
          <w:spacing w:val="-2"/>
          <w:sz w:val="26"/>
          <w:szCs w:val="26"/>
        </w:rPr>
        <w:t xml:space="preserve">платежные системы (МСПД  и </w:t>
      </w:r>
      <w:r w:rsidR="006A1F52" w:rsidRPr="00BE3FC8">
        <w:rPr>
          <w:spacing w:val="-2"/>
          <w:sz w:val="26"/>
          <w:szCs w:val="26"/>
        </w:rPr>
        <w:t>Система межбанко</w:t>
      </w:r>
      <w:r w:rsidR="006A1F52" w:rsidRPr="00BE3FC8">
        <w:rPr>
          <w:spacing w:val="-2"/>
          <w:sz w:val="26"/>
          <w:szCs w:val="26"/>
        </w:rPr>
        <w:t>в</w:t>
      </w:r>
      <w:r w:rsidR="006A1F52" w:rsidRPr="00BE3FC8">
        <w:rPr>
          <w:spacing w:val="-2"/>
          <w:sz w:val="26"/>
          <w:szCs w:val="26"/>
        </w:rPr>
        <w:t>ского клиринга</w:t>
      </w:r>
      <w:r w:rsidRPr="00BE3FC8">
        <w:rPr>
          <w:spacing w:val="-2"/>
          <w:sz w:val="26"/>
          <w:szCs w:val="26"/>
        </w:rPr>
        <w:t>)</w:t>
      </w:r>
      <w:r w:rsidR="006A1F52" w:rsidRPr="00BE3FC8">
        <w:rPr>
          <w:spacing w:val="-2"/>
          <w:sz w:val="26"/>
          <w:szCs w:val="26"/>
        </w:rPr>
        <w:t xml:space="preserve">. </w:t>
      </w:r>
      <w:r w:rsidRPr="00BE3FC8">
        <w:rPr>
          <w:spacing w:val="-2"/>
          <w:sz w:val="26"/>
          <w:szCs w:val="26"/>
        </w:rPr>
        <w:t>Порядок функционирования данных платежных систем определен Национальным Банком в соответствующих нормативных прав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 xml:space="preserve">вых актах. </w:t>
      </w:r>
    </w:p>
    <w:p w14:paraId="6717B5BC" w14:textId="77777777" w:rsidR="00991933" w:rsidRPr="00BE3FC8" w:rsidRDefault="005A7F32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Кроме того, </w:t>
      </w:r>
      <w:r w:rsidR="00991933" w:rsidRPr="00BE3FC8">
        <w:rPr>
          <w:spacing w:val="-2"/>
          <w:sz w:val="26"/>
          <w:szCs w:val="26"/>
        </w:rPr>
        <w:t xml:space="preserve">Национальным Банком разработаны </w:t>
      </w:r>
      <w:r w:rsidR="00E13CD1" w:rsidRPr="00BE3FC8">
        <w:rPr>
          <w:spacing w:val="-2"/>
          <w:sz w:val="26"/>
          <w:szCs w:val="26"/>
        </w:rPr>
        <w:t>иные</w:t>
      </w:r>
      <w:r w:rsidR="00991933" w:rsidRPr="00BE3FC8">
        <w:rPr>
          <w:spacing w:val="-2"/>
          <w:sz w:val="26"/>
          <w:szCs w:val="26"/>
        </w:rPr>
        <w:t xml:space="preserve"> правила, инструкции, опр</w:t>
      </w:r>
      <w:r w:rsidR="00991933" w:rsidRPr="00BE3FC8">
        <w:rPr>
          <w:spacing w:val="-2"/>
          <w:sz w:val="26"/>
          <w:szCs w:val="26"/>
        </w:rPr>
        <w:t>е</w:t>
      </w:r>
      <w:r w:rsidR="00991933" w:rsidRPr="00BE3FC8">
        <w:rPr>
          <w:spacing w:val="-2"/>
          <w:sz w:val="26"/>
          <w:szCs w:val="26"/>
        </w:rPr>
        <w:t>деляющие для всех банков и организаций</w:t>
      </w:r>
      <w:r w:rsidRPr="00BE3FC8">
        <w:rPr>
          <w:spacing w:val="-2"/>
          <w:sz w:val="26"/>
          <w:szCs w:val="26"/>
        </w:rPr>
        <w:t>, осуществляющих отдельные виды банковских операций,</w:t>
      </w:r>
      <w:r w:rsidR="00991933" w:rsidRPr="00BE3FC8">
        <w:rPr>
          <w:spacing w:val="-2"/>
          <w:sz w:val="26"/>
          <w:szCs w:val="26"/>
        </w:rPr>
        <w:t xml:space="preserve"> порядок, систему и форму ос</w:t>
      </w:r>
      <w:r w:rsidR="00991933" w:rsidRPr="00BE3FC8">
        <w:rPr>
          <w:spacing w:val="-2"/>
          <w:sz w:val="26"/>
          <w:szCs w:val="26"/>
        </w:rPr>
        <w:t>у</w:t>
      </w:r>
      <w:r w:rsidR="00991933" w:rsidRPr="00BE3FC8">
        <w:rPr>
          <w:spacing w:val="-2"/>
          <w:sz w:val="26"/>
          <w:szCs w:val="26"/>
        </w:rPr>
        <w:t>ществления безн</w:t>
      </w:r>
      <w:r w:rsidR="006A1F52" w:rsidRPr="00BE3FC8">
        <w:rPr>
          <w:spacing w:val="-2"/>
          <w:sz w:val="26"/>
          <w:szCs w:val="26"/>
        </w:rPr>
        <w:t>аличных платежей на территории Республики Казахстан</w:t>
      </w:r>
      <w:r w:rsidR="00991933" w:rsidRPr="00BE3FC8">
        <w:rPr>
          <w:spacing w:val="-2"/>
          <w:sz w:val="26"/>
          <w:szCs w:val="26"/>
        </w:rPr>
        <w:t>.</w:t>
      </w:r>
    </w:p>
    <w:p w14:paraId="13A3EE1A" w14:textId="77777777" w:rsidR="006A1F52" w:rsidRPr="00BE3FC8" w:rsidRDefault="00934948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Одной из основных функций Национального Банка является организация, а та</w:t>
      </w:r>
      <w:r w:rsidRPr="00BE3FC8">
        <w:rPr>
          <w:spacing w:val="-2"/>
          <w:sz w:val="26"/>
          <w:szCs w:val="26"/>
        </w:rPr>
        <w:t>к</w:t>
      </w:r>
      <w:r w:rsidRPr="00BE3FC8">
        <w:rPr>
          <w:spacing w:val="-2"/>
          <w:sz w:val="26"/>
          <w:szCs w:val="26"/>
        </w:rPr>
        <w:t>же надзор (оверсайт) за платежными системами, обеспечивающими своевременное и бесперебойное проведение переводов денег между банками, организациями, осущест</w:t>
      </w:r>
      <w:r w:rsidRPr="00BE3FC8">
        <w:rPr>
          <w:spacing w:val="-2"/>
          <w:sz w:val="26"/>
          <w:szCs w:val="26"/>
        </w:rPr>
        <w:t>в</w:t>
      </w:r>
      <w:r w:rsidRPr="00BE3FC8">
        <w:rPr>
          <w:spacing w:val="-2"/>
          <w:sz w:val="26"/>
          <w:szCs w:val="26"/>
        </w:rPr>
        <w:t>ляющими отд</w:t>
      </w:r>
      <w:r w:rsidR="005A7F32" w:rsidRPr="00BE3FC8">
        <w:rPr>
          <w:spacing w:val="-2"/>
          <w:sz w:val="26"/>
          <w:szCs w:val="26"/>
        </w:rPr>
        <w:t xml:space="preserve">ельные виды банковских операций, </w:t>
      </w:r>
      <w:r w:rsidRPr="00BE3FC8">
        <w:rPr>
          <w:spacing w:val="-2"/>
          <w:sz w:val="26"/>
          <w:szCs w:val="26"/>
        </w:rPr>
        <w:t>в казахстанских тенге, установл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 xml:space="preserve">ние </w:t>
      </w:r>
      <w:bookmarkStart w:id="8" w:name="sub1000935742"/>
      <w:r w:rsidRPr="00BE3FC8">
        <w:rPr>
          <w:spacing w:val="-2"/>
          <w:sz w:val="26"/>
          <w:szCs w:val="26"/>
        </w:rPr>
        <w:t>требований</w:t>
      </w:r>
      <w:bookmarkEnd w:id="8"/>
      <w:r w:rsidRPr="00BE3FC8">
        <w:rPr>
          <w:spacing w:val="-2"/>
          <w:sz w:val="26"/>
          <w:szCs w:val="26"/>
        </w:rPr>
        <w:t xml:space="preserve"> к организационным мерам и программно-техническим средствам, обесп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чивающим доступ банков и организаций, осуществляющих отдельные виды ба</w:t>
      </w:r>
      <w:r w:rsidRPr="00BE3FC8">
        <w:rPr>
          <w:spacing w:val="-2"/>
          <w:sz w:val="26"/>
          <w:szCs w:val="26"/>
        </w:rPr>
        <w:t>н</w:t>
      </w:r>
      <w:r w:rsidRPr="00BE3FC8">
        <w:rPr>
          <w:spacing w:val="-2"/>
          <w:sz w:val="26"/>
          <w:szCs w:val="26"/>
        </w:rPr>
        <w:t>ковских оп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раций, в платежные системы.</w:t>
      </w:r>
    </w:p>
    <w:p w14:paraId="12F21824" w14:textId="77777777" w:rsidR="00934948" w:rsidRPr="00BE3FC8" w:rsidRDefault="00934948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В целях осуществления надзора (оверсайта) за платежными системами Наци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нальный Банк Казахстана вправе (статья 48 Закона Республики Казахстан «О Наци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нальном Банке Республики Казахстан»</w:t>
      </w:r>
      <w:r w:rsidR="005A7F32" w:rsidRPr="00BE3FC8">
        <w:rPr>
          <w:spacing w:val="-2"/>
          <w:sz w:val="26"/>
          <w:szCs w:val="26"/>
        </w:rPr>
        <w:t>)</w:t>
      </w:r>
      <w:r w:rsidRPr="00BE3FC8">
        <w:rPr>
          <w:spacing w:val="-2"/>
          <w:sz w:val="26"/>
          <w:szCs w:val="26"/>
        </w:rPr>
        <w:t>:</w:t>
      </w:r>
    </w:p>
    <w:p w14:paraId="6C94D57F" w14:textId="77777777" w:rsidR="00934948" w:rsidRPr="00BE3FC8" w:rsidRDefault="00934948" w:rsidP="0029469E">
      <w:pPr>
        <w:numPr>
          <w:ilvl w:val="0"/>
          <w:numId w:val="7"/>
        </w:numPr>
        <w:tabs>
          <w:tab w:val="clear" w:pos="1834"/>
          <w:tab w:val="num" w:pos="748"/>
        </w:tabs>
        <w:spacing w:line="235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устанавливать порядок проведения надзора (оверсайта) за платежными сист</w:t>
      </w:r>
      <w:r w:rsidRPr="00BE3FC8">
        <w:rPr>
          <w:bCs/>
          <w:spacing w:val="-2"/>
          <w:sz w:val="26"/>
          <w:szCs w:val="26"/>
        </w:rPr>
        <w:t>е</w:t>
      </w:r>
      <w:r w:rsidRPr="00BE3FC8">
        <w:rPr>
          <w:bCs/>
          <w:spacing w:val="-2"/>
          <w:sz w:val="26"/>
          <w:szCs w:val="26"/>
        </w:rPr>
        <w:t>мами;</w:t>
      </w:r>
    </w:p>
    <w:p w14:paraId="24CF60B9" w14:textId="77777777" w:rsidR="00934948" w:rsidRPr="00BE3FC8" w:rsidRDefault="00934948" w:rsidP="0029469E">
      <w:pPr>
        <w:numPr>
          <w:ilvl w:val="0"/>
          <w:numId w:val="7"/>
        </w:numPr>
        <w:tabs>
          <w:tab w:val="clear" w:pos="1834"/>
          <w:tab w:val="num" w:pos="748"/>
        </w:tabs>
        <w:spacing w:line="235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принимать нормативные правовые акты, определяющие условия и порядок организации и функционирования платежных систем;</w:t>
      </w:r>
    </w:p>
    <w:p w14:paraId="42BE6F26" w14:textId="77777777" w:rsidR="00934948" w:rsidRPr="00BE3FC8" w:rsidRDefault="00934948" w:rsidP="0029469E">
      <w:pPr>
        <w:numPr>
          <w:ilvl w:val="0"/>
          <w:numId w:val="7"/>
        </w:numPr>
        <w:tabs>
          <w:tab w:val="clear" w:pos="1834"/>
          <w:tab w:val="num" w:pos="748"/>
        </w:tabs>
        <w:spacing w:line="235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осуществлять мониторинг платежных систем;</w:t>
      </w:r>
    </w:p>
    <w:p w14:paraId="1EBAEBC2" w14:textId="77777777" w:rsidR="00934948" w:rsidRPr="00BE3FC8" w:rsidRDefault="00934948" w:rsidP="0029469E">
      <w:pPr>
        <w:numPr>
          <w:ilvl w:val="0"/>
          <w:numId w:val="7"/>
        </w:numPr>
        <w:tabs>
          <w:tab w:val="clear" w:pos="1834"/>
          <w:tab w:val="num" w:pos="748"/>
        </w:tabs>
        <w:spacing w:line="235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проверять организацию и функционирование платежных систем;</w:t>
      </w:r>
    </w:p>
    <w:p w14:paraId="03F33AFC" w14:textId="77777777" w:rsidR="00934948" w:rsidRPr="00BE3FC8" w:rsidRDefault="00934948" w:rsidP="0029469E">
      <w:pPr>
        <w:numPr>
          <w:ilvl w:val="0"/>
          <w:numId w:val="7"/>
        </w:numPr>
        <w:tabs>
          <w:tab w:val="clear" w:pos="1834"/>
          <w:tab w:val="num" w:pos="748"/>
        </w:tabs>
        <w:spacing w:line="235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получать информацию по вопросам платежей и переводов денег, функцион</w:t>
      </w:r>
      <w:r w:rsidRPr="00BE3FC8">
        <w:rPr>
          <w:bCs/>
          <w:spacing w:val="-2"/>
          <w:sz w:val="26"/>
          <w:szCs w:val="26"/>
        </w:rPr>
        <w:t>и</w:t>
      </w:r>
      <w:r w:rsidRPr="00BE3FC8">
        <w:rPr>
          <w:bCs/>
          <w:spacing w:val="-2"/>
          <w:sz w:val="26"/>
          <w:szCs w:val="26"/>
        </w:rPr>
        <w:t>рования платежных систем от участников и операторов платежных систем;</w:t>
      </w:r>
    </w:p>
    <w:p w14:paraId="252A904B" w14:textId="77777777" w:rsidR="00934948" w:rsidRPr="00BE3FC8" w:rsidRDefault="00934948" w:rsidP="0029469E">
      <w:pPr>
        <w:numPr>
          <w:ilvl w:val="0"/>
          <w:numId w:val="7"/>
        </w:numPr>
        <w:tabs>
          <w:tab w:val="clear" w:pos="1834"/>
          <w:tab w:val="num" w:pos="748"/>
        </w:tabs>
        <w:spacing w:line="235" w:lineRule="auto"/>
        <w:ind w:left="748" w:hanging="374"/>
        <w:jc w:val="both"/>
        <w:rPr>
          <w:bCs/>
          <w:spacing w:val="-2"/>
          <w:sz w:val="26"/>
          <w:szCs w:val="26"/>
        </w:rPr>
      </w:pPr>
      <w:r w:rsidRPr="00BE3FC8">
        <w:rPr>
          <w:bCs/>
          <w:spacing w:val="-2"/>
          <w:sz w:val="26"/>
          <w:szCs w:val="26"/>
        </w:rPr>
        <w:t>осуществлять проверки деятельности участников платежных систем.</w:t>
      </w:r>
    </w:p>
    <w:p w14:paraId="6CEE504E" w14:textId="77777777" w:rsidR="00FD4F5B" w:rsidRPr="00BE3FC8" w:rsidRDefault="00FD4F5B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Порядок осуществления надзора (оверсайта) за платежными системами Депа</w:t>
      </w:r>
      <w:r w:rsidRPr="00BE3FC8">
        <w:rPr>
          <w:spacing w:val="-2"/>
          <w:sz w:val="26"/>
          <w:szCs w:val="26"/>
        </w:rPr>
        <w:t>р</w:t>
      </w:r>
      <w:r w:rsidRPr="00BE3FC8">
        <w:rPr>
          <w:spacing w:val="-2"/>
          <w:sz w:val="26"/>
          <w:szCs w:val="26"/>
        </w:rPr>
        <w:t>таментом платежных систем</w:t>
      </w:r>
      <w:r w:rsidR="005A7F32" w:rsidRPr="00BE3FC8">
        <w:rPr>
          <w:spacing w:val="-2"/>
          <w:sz w:val="26"/>
          <w:szCs w:val="26"/>
        </w:rPr>
        <w:t xml:space="preserve"> Национального Банка</w:t>
      </w:r>
      <w:r w:rsidRPr="00BE3FC8">
        <w:rPr>
          <w:spacing w:val="-2"/>
          <w:sz w:val="26"/>
          <w:szCs w:val="26"/>
        </w:rPr>
        <w:t>, а также объекты надзора (оверсайта) установлен</w:t>
      </w:r>
      <w:r w:rsidR="003D54C0" w:rsidRPr="00BE3FC8">
        <w:rPr>
          <w:spacing w:val="-2"/>
          <w:sz w:val="26"/>
          <w:szCs w:val="26"/>
        </w:rPr>
        <w:t>ы</w:t>
      </w:r>
      <w:r w:rsidRPr="00BE3FC8">
        <w:rPr>
          <w:spacing w:val="-2"/>
          <w:sz w:val="26"/>
          <w:szCs w:val="26"/>
        </w:rPr>
        <w:t xml:space="preserve"> Прав</w:t>
      </w:r>
      <w:r w:rsidRPr="00BE3FC8">
        <w:rPr>
          <w:spacing w:val="-2"/>
          <w:sz w:val="26"/>
          <w:szCs w:val="26"/>
        </w:rPr>
        <w:t>и</w:t>
      </w:r>
      <w:r w:rsidRPr="00BE3FC8">
        <w:rPr>
          <w:spacing w:val="-2"/>
          <w:sz w:val="26"/>
          <w:szCs w:val="26"/>
        </w:rPr>
        <w:t>ла</w:t>
      </w:r>
      <w:r w:rsidR="008417CF" w:rsidRPr="00BE3FC8">
        <w:rPr>
          <w:spacing w:val="-2"/>
          <w:sz w:val="26"/>
          <w:szCs w:val="26"/>
        </w:rPr>
        <w:t xml:space="preserve">ми </w:t>
      </w:r>
      <w:r w:rsidRPr="00BE3FC8">
        <w:rPr>
          <w:spacing w:val="-2"/>
          <w:sz w:val="26"/>
          <w:szCs w:val="26"/>
        </w:rPr>
        <w:t xml:space="preserve"> осуществления надзора (ове</w:t>
      </w:r>
      <w:r w:rsidR="008417CF" w:rsidRPr="00BE3FC8">
        <w:rPr>
          <w:spacing w:val="-2"/>
          <w:sz w:val="26"/>
          <w:szCs w:val="26"/>
        </w:rPr>
        <w:t>рсайта) за платежными системами, утвержденными постановлением Совета директоров Национального Банка Ре</w:t>
      </w:r>
      <w:r w:rsidR="008417CF" w:rsidRPr="00BE3FC8">
        <w:rPr>
          <w:spacing w:val="-2"/>
          <w:sz w:val="26"/>
          <w:szCs w:val="26"/>
        </w:rPr>
        <w:t>с</w:t>
      </w:r>
      <w:r w:rsidR="008417CF" w:rsidRPr="00BE3FC8">
        <w:rPr>
          <w:spacing w:val="-2"/>
          <w:sz w:val="26"/>
          <w:szCs w:val="26"/>
        </w:rPr>
        <w:t>публики Казахстан от 23 мая 2007 года  № 108.</w:t>
      </w:r>
    </w:p>
    <w:p w14:paraId="0D8BAFFC" w14:textId="77777777" w:rsidR="008417CF" w:rsidRPr="00BE3FC8" w:rsidRDefault="008417CF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Объектами надзора за платежными системами являются </w:t>
      </w:r>
      <w:r w:rsidR="005A7F32" w:rsidRPr="00BE3FC8">
        <w:rPr>
          <w:spacing w:val="-2"/>
          <w:sz w:val="26"/>
          <w:szCs w:val="26"/>
        </w:rPr>
        <w:t>МСПД</w:t>
      </w:r>
      <w:r w:rsidRPr="00BE3FC8">
        <w:rPr>
          <w:spacing w:val="-2"/>
          <w:sz w:val="26"/>
          <w:szCs w:val="26"/>
        </w:rPr>
        <w:t>, Си</w:t>
      </w:r>
      <w:r w:rsidR="005A7F32" w:rsidRPr="00BE3FC8">
        <w:rPr>
          <w:spacing w:val="-2"/>
          <w:sz w:val="26"/>
          <w:szCs w:val="26"/>
        </w:rPr>
        <w:t>стема межбанковского клиринга, с</w:t>
      </w:r>
      <w:r w:rsidRPr="00BE3FC8">
        <w:rPr>
          <w:spacing w:val="-2"/>
          <w:sz w:val="26"/>
          <w:szCs w:val="26"/>
        </w:rPr>
        <w:t>истема корре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>пондентских отношений между банками, платежные инструменты, рынок платежных карточек</w:t>
      </w:r>
      <w:r w:rsidR="005A7F32" w:rsidRPr="00BE3FC8">
        <w:rPr>
          <w:spacing w:val="-2"/>
          <w:sz w:val="26"/>
          <w:szCs w:val="26"/>
        </w:rPr>
        <w:t xml:space="preserve"> и</w:t>
      </w:r>
      <w:r w:rsidRPr="00BE3FC8">
        <w:rPr>
          <w:spacing w:val="-2"/>
          <w:sz w:val="26"/>
          <w:szCs w:val="26"/>
        </w:rPr>
        <w:t xml:space="preserve"> системы международных денежных переводов.</w:t>
      </w:r>
    </w:p>
    <w:p w14:paraId="42EAFC89" w14:textId="77777777" w:rsidR="008417CF" w:rsidRPr="00BE3FC8" w:rsidRDefault="008417CF" w:rsidP="005E717E">
      <w:pPr>
        <w:spacing w:line="235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Цель надзора  (оверсайта) за платежными системами </w:t>
      </w:r>
      <w:r w:rsidR="005A7F32" w:rsidRPr="00BE3FC8">
        <w:rPr>
          <w:spacing w:val="-2"/>
          <w:sz w:val="26"/>
          <w:szCs w:val="26"/>
        </w:rPr>
        <w:t>–</w:t>
      </w:r>
      <w:r w:rsidRPr="00BE3FC8">
        <w:rPr>
          <w:spacing w:val="-2"/>
          <w:sz w:val="26"/>
          <w:szCs w:val="26"/>
        </w:rPr>
        <w:t xml:space="preserve"> </w:t>
      </w:r>
      <w:r w:rsidR="005A7F32" w:rsidRPr="00BE3FC8">
        <w:rPr>
          <w:spacing w:val="-2"/>
          <w:sz w:val="26"/>
          <w:szCs w:val="26"/>
        </w:rPr>
        <w:t xml:space="preserve">это </w:t>
      </w:r>
      <w:r w:rsidRPr="00BE3FC8">
        <w:rPr>
          <w:spacing w:val="-2"/>
          <w:sz w:val="26"/>
          <w:szCs w:val="26"/>
        </w:rPr>
        <w:t>обеспечение эффективн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 xml:space="preserve">го функционирования платежных систем </w:t>
      </w:r>
      <w:r w:rsidR="005A7F32" w:rsidRPr="00BE3FC8">
        <w:rPr>
          <w:spacing w:val="-2"/>
          <w:sz w:val="26"/>
          <w:szCs w:val="26"/>
        </w:rPr>
        <w:t>КЦМР и иных объектов надзора</w:t>
      </w:r>
      <w:r w:rsidRPr="00BE3FC8">
        <w:rPr>
          <w:spacing w:val="-2"/>
          <w:sz w:val="26"/>
          <w:szCs w:val="26"/>
        </w:rPr>
        <w:t>.</w:t>
      </w:r>
    </w:p>
    <w:p w14:paraId="4BE6F121" w14:textId="77777777" w:rsidR="008417CF" w:rsidRPr="00BE3FC8" w:rsidRDefault="008417CF" w:rsidP="005E717E">
      <w:pPr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Основные задачи надзора (оверсайта) за платежными системами:</w:t>
      </w:r>
    </w:p>
    <w:p w14:paraId="75BD6543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lastRenderedPageBreak/>
        <w:t xml:space="preserve">мониторинг, анализ и оценка функционирования платежных систем в целях поддержания </w:t>
      </w:r>
      <w:r w:rsidR="005A7F32" w:rsidRPr="00BE3FC8">
        <w:rPr>
          <w:spacing w:val="-2"/>
          <w:sz w:val="26"/>
          <w:szCs w:val="26"/>
        </w:rPr>
        <w:t xml:space="preserve">их </w:t>
      </w:r>
      <w:r w:rsidRPr="00BE3FC8">
        <w:rPr>
          <w:spacing w:val="-2"/>
          <w:sz w:val="26"/>
          <w:szCs w:val="26"/>
        </w:rPr>
        <w:t>стабильности и безопасности</w:t>
      </w:r>
      <w:r w:rsidR="005A7F32" w:rsidRPr="00BE3FC8">
        <w:rPr>
          <w:spacing w:val="-2"/>
          <w:sz w:val="26"/>
          <w:szCs w:val="26"/>
        </w:rPr>
        <w:t xml:space="preserve">, </w:t>
      </w:r>
      <w:r w:rsidRPr="00BE3FC8">
        <w:rPr>
          <w:spacing w:val="-2"/>
          <w:sz w:val="26"/>
          <w:szCs w:val="26"/>
        </w:rPr>
        <w:t>разработка предложений по дальнейшему развитию пл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тежных систем;</w:t>
      </w:r>
    </w:p>
    <w:p w14:paraId="7DE2B937" w14:textId="77777777" w:rsidR="008417CF" w:rsidRPr="00BE3FC8" w:rsidRDefault="008417CF" w:rsidP="00BE3FC8">
      <w:pPr>
        <w:tabs>
          <w:tab w:val="num" w:pos="935"/>
        </w:tabs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Мониторинг платежных систем – </w:t>
      </w:r>
      <w:r w:rsidR="005A7F32" w:rsidRPr="00BE3FC8">
        <w:rPr>
          <w:spacing w:val="-2"/>
          <w:sz w:val="26"/>
          <w:szCs w:val="26"/>
        </w:rPr>
        <w:t>это мониторинг МСПД и С</w:t>
      </w:r>
      <w:r w:rsidRPr="00BE3FC8">
        <w:rPr>
          <w:spacing w:val="-2"/>
          <w:sz w:val="26"/>
          <w:szCs w:val="26"/>
        </w:rPr>
        <w:t>ист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мы межбанковского клиринга, проводимый в целях управления, минимизации и пр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гнозирования рисков, возникающих при осуществлении платежей и переводов денег пользователями платежных систем. В Национальном Банке К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 xml:space="preserve">захстана для проведения мониторинга установлено программное обеспечение, с использованием которого в режиме реального времени </w:t>
      </w:r>
      <w:r w:rsidR="005A7F32" w:rsidRPr="00BE3FC8">
        <w:rPr>
          <w:spacing w:val="-2"/>
          <w:sz w:val="26"/>
          <w:szCs w:val="26"/>
        </w:rPr>
        <w:t>осуществляется просмотр платежей</w:t>
      </w:r>
      <w:r w:rsidRPr="00BE3FC8">
        <w:rPr>
          <w:spacing w:val="-2"/>
          <w:sz w:val="26"/>
          <w:szCs w:val="26"/>
        </w:rPr>
        <w:t>, которые пользователи платежных си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 xml:space="preserve">тем осуществляют в течение операционного дня системы, </w:t>
      </w:r>
      <w:r w:rsidR="005A7F32" w:rsidRPr="00BE3FC8">
        <w:rPr>
          <w:spacing w:val="-2"/>
          <w:sz w:val="26"/>
          <w:szCs w:val="26"/>
        </w:rPr>
        <w:t xml:space="preserve">анализ  ликвидности пользователей и оценка </w:t>
      </w:r>
      <w:r w:rsidRPr="00BE3FC8">
        <w:rPr>
          <w:spacing w:val="-2"/>
          <w:sz w:val="26"/>
          <w:szCs w:val="26"/>
        </w:rPr>
        <w:t xml:space="preserve">рисков, </w:t>
      </w:r>
      <w:r w:rsidR="00E13CD1" w:rsidRPr="00BE3FC8">
        <w:rPr>
          <w:spacing w:val="-2"/>
          <w:sz w:val="26"/>
          <w:szCs w:val="26"/>
        </w:rPr>
        <w:t>возникающих</w:t>
      </w:r>
      <w:r w:rsidRPr="00BE3FC8">
        <w:rPr>
          <w:spacing w:val="-2"/>
          <w:sz w:val="26"/>
          <w:szCs w:val="26"/>
        </w:rPr>
        <w:t xml:space="preserve"> у пользователей в течение операционного дня. </w:t>
      </w:r>
      <w:r w:rsidR="005A7F32" w:rsidRPr="00BE3FC8">
        <w:rPr>
          <w:spacing w:val="-2"/>
          <w:sz w:val="26"/>
          <w:szCs w:val="26"/>
        </w:rPr>
        <w:t>В случае</w:t>
      </w:r>
      <w:r w:rsidRPr="00BE3FC8">
        <w:rPr>
          <w:spacing w:val="-2"/>
          <w:sz w:val="26"/>
          <w:szCs w:val="26"/>
        </w:rPr>
        <w:t>, если у пользоват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лей не хватает денег в системе для проведения платежей, то Национальный Банк с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вместно с пользователями принимает меры для определения дополнительных источн</w:t>
      </w:r>
      <w:r w:rsidRPr="00BE3FC8">
        <w:rPr>
          <w:spacing w:val="-2"/>
          <w:sz w:val="26"/>
          <w:szCs w:val="26"/>
        </w:rPr>
        <w:t>и</w:t>
      </w:r>
      <w:r w:rsidRPr="00BE3FC8">
        <w:rPr>
          <w:spacing w:val="-2"/>
          <w:sz w:val="26"/>
          <w:szCs w:val="26"/>
        </w:rPr>
        <w:t>ков финансирования и привлечения ликвидности на позиции пользователей и тем с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мым снижения рисков непроведения плат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жей в системе.</w:t>
      </w:r>
    </w:p>
    <w:p w14:paraId="7DE8792C" w14:textId="77777777" w:rsidR="008417CF" w:rsidRPr="00BE3FC8" w:rsidRDefault="008417CF" w:rsidP="00BE3FC8">
      <w:pPr>
        <w:tabs>
          <w:tab w:val="num" w:pos="935"/>
        </w:tabs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Анализ и оценка функционирования платежных систем осуществляется на осн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вании информации пользователей платежных систем, операторов платежных систем.  При осуществлении анализа функционирования платежных систем  проводится оценка и ан</w:t>
      </w:r>
      <w:r w:rsidR="005A7F32" w:rsidRPr="00BE3FC8">
        <w:rPr>
          <w:spacing w:val="-2"/>
          <w:sz w:val="26"/>
          <w:szCs w:val="26"/>
        </w:rPr>
        <w:t>ализ функционирования МСПД и С</w:t>
      </w:r>
      <w:r w:rsidRPr="00BE3FC8">
        <w:rPr>
          <w:spacing w:val="-2"/>
          <w:sz w:val="26"/>
          <w:szCs w:val="26"/>
        </w:rPr>
        <w:t>истемы межбанковского клиринга, потоков пл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тежей по кодам единого классификатора назначения платежей в платежных системах, и так далее.</w:t>
      </w:r>
    </w:p>
    <w:p w14:paraId="5A7D9979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управление и минимизация рисков, возникающих в платежных си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>темах;</w:t>
      </w:r>
    </w:p>
    <w:p w14:paraId="1F75A6FA" w14:textId="77777777" w:rsidR="008417CF" w:rsidRPr="00BE3FC8" w:rsidRDefault="008417CF" w:rsidP="00BE3FC8">
      <w:pPr>
        <w:tabs>
          <w:tab w:val="num" w:pos="900"/>
          <w:tab w:val="num" w:pos="935"/>
        </w:tabs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В целях обеспечения эффективного и безопасного функционирования плате</w:t>
      </w:r>
      <w:r w:rsidRPr="00BE3FC8">
        <w:rPr>
          <w:spacing w:val="-2"/>
          <w:sz w:val="26"/>
          <w:szCs w:val="26"/>
        </w:rPr>
        <w:t>ж</w:t>
      </w:r>
      <w:r w:rsidRPr="00BE3FC8">
        <w:rPr>
          <w:spacing w:val="-2"/>
          <w:sz w:val="26"/>
          <w:szCs w:val="26"/>
        </w:rPr>
        <w:t xml:space="preserve">ных систем </w:t>
      </w:r>
      <w:r w:rsidR="005A7F32" w:rsidRPr="00BE3FC8">
        <w:rPr>
          <w:spacing w:val="-2"/>
          <w:sz w:val="26"/>
          <w:szCs w:val="26"/>
        </w:rPr>
        <w:t>Национальный Банк</w:t>
      </w:r>
      <w:r w:rsidRPr="00BE3FC8">
        <w:rPr>
          <w:spacing w:val="-2"/>
          <w:sz w:val="26"/>
          <w:szCs w:val="26"/>
        </w:rPr>
        <w:t xml:space="preserve"> проводит анализ рисков, возникающих в платежных системах, использует методы управления </w:t>
      </w:r>
      <w:r w:rsidR="005A7F32" w:rsidRPr="00BE3FC8">
        <w:rPr>
          <w:spacing w:val="-2"/>
          <w:sz w:val="26"/>
          <w:szCs w:val="26"/>
        </w:rPr>
        <w:t xml:space="preserve">и </w:t>
      </w:r>
      <w:r w:rsidRPr="00BE3FC8">
        <w:rPr>
          <w:spacing w:val="-2"/>
          <w:sz w:val="26"/>
          <w:szCs w:val="26"/>
        </w:rPr>
        <w:t>минимизации рисков.  В целях минимизации возникновения кредитных, ликвидных и системных рисков в платежных систем Депа</w:t>
      </w:r>
      <w:r w:rsidRPr="00BE3FC8">
        <w:rPr>
          <w:spacing w:val="-2"/>
          <w:sz w:val="26"/>
          <w:szCs w:val="26"/>
        </w:rPr>
        <w:t>р</w:t>
      </w:r>
      <w:r w:rsidRPr="00BE3FC8">
        <w:rPr>
          <w:spacing w:val="-2"/>
          <w:sz w:val="26"/>
          <w:szCs w:val="26"/>
        </w:rPr>
        <w:t>тамент платежных систем</w:t>
      </w:r>
      <w:r w:rsidR="005A7F32" w:rsidRPr="00BE3FC8">
        <w:rPr>
          <w:spacing w:val="-2"/>
          <w:sz w:val="26"/>
          <w:szCs w:val="26"/>
        </w:rPr>
        <w:t xml:space="preserve"> Национального Банка</w:t>
      </w:r>
      <w:r w:rsidRPr="00BE3FC8">
        <w:rPr>
          <w:spacing w:val="-2"/>
          <w:sz w:val="26"/>
          <w:szCs w:val="26"/>
        </w:rPr>
        <w:t xml:space="preserve"> рассчитывает коэффициент оборачиваемости денег и коэ</w:t>
      </w:r>
      <w:r w:rsidRPr="00BE3FC8">
        <w:rPr>
          <w:spacing w:val="-2"/>
          <w:sz w:val="26"/>
          <w:szCs w:val="26"/>
        </w:rPr>
        <w:t>ф</w:t>
      </w:r>
      <w:r w:rsidRPr="00BE3FC8">
        <w:rPr>
          <w:spacing w:val="-2"/>
          <w:sz w:val="26"/>
          <w:szCs w:val="26"/>
        </w:rPr>
        <w:t>фициент ликвидности в МСПД, проводит анализ по неисполненным платежным док</w:t>
      </w:r>
      <w:r w:rsidRPr="00BE3FC8">
        <w:rPr>
          <w:spacing w:val="-2"/>
          <w:sz w:val="26"/>
          <w:szCs w:val="26"/>
        </w:rPr>
        <w:t>у</w:t>
      </w:r>
      <w:r w:rsidRPr="00BE3FC8">
        <w:rPr>
          <w:spacing w:val="-2"/>
          <w:sz w:val="26"/>
          <w:szCs w:val="26"/>
        </w:rPr>
        <w:t>ментам по причине недост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точности ликвидности в конце операционного дня системы. В целях управления и минимизации технического, операционного рисков и риска м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 xml:space="preserve">шенничества </w:t>
      </w:r>
      <w:r w:rsidR="005A7F32" w:rsidRPr="00BE3FC8">
        <w:rPr>
          <w:spacing w:val="-2"/>
          <w:sz w:val="26"/>
          <w:szCs w:val="26"/>
        </w:rPr>
        <w:t xml:space="preserve">работники </w:t>
      </w:r>
      <w:r w:rsidRPr="00BE3FC8">
        <w:rPr>
          <w:spacing w:val="-2"/>
          <w:sz w:val="26"/>
          <w:szCs w:val="26"/>
        </w:rPr>
        <w:t>Департамент</w:t>
      </w:r>
      <w:r w:rsidR="005A7F32"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 xml:space="preserve"> платежных систем проверя</w:t>
      </w:r>
      <w:r w:rsidR="005A7F32" w:rsidRPr="00BE3FC8">
        <w:rPr>
          <w:spacing w:val="-2"/>
          <w:sz w:val="26"/>
          <w:szCs w:val="26"/>
        </w:rPr>
        <w:t>ю</w:t>
      </w:r>
      <w:r w:rsidRPr="00BE3FC8">
        <w:rPr>
          <w:spacing w:val="-2"/>
          <w:sz w:val="26"/>
          <w:szCs w:val="26"/>
        </w:rPr>
        <w:t>т организацию и функционир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вание платежных систем, провод</w:t>
      </w:r>
      <w:r w:rsidR="005A7F32" w:rsidRPr="00BE3FC8">
        <w:rPr>
          <w:spacing w:val="-2"/>
          <w:sz w:val="26"/>
          <w:szCs w:val="26"/>
        </w:rPr>
        <w:t>я</w:t>
      </w:r>
      <w:r w:rsidRPr="00BE3FC8">
        <w:rPr>
          <w:spacing w:val="-2"/>
          <w:sz w:val="26"/>
          <w:szCs w:val="26"/>
        </w:rPr>
        <w:t>т</w:t>
      </w:r>
      <w:r w:rsidR="005A7F32" w:rsidRPr="00BE3FC8">
        <w:rPr>
          <w:spacing w:val="-2"/>
          <w:sz w:val="26"/>
          <w:szCs w:val="26"/>
        </w:rPr>
        <w:t xml:space="preserve"> совместно с КЦМР</w:t>
      </w:r>
      <w:r w:rsidRPr="00BE3FC8">
        <w:rPr>
          <w:spacing w:val="-2"/>
          <w:sz w:val="26"/>
          <w:szCs w:val="26"/>
        </w:rPr>
        <w:t xml:space="preserve"> анализ плана восстановления функционирования платежных систем при возникновении чрезвычайных ситуаций, </w:t>
      </w:r>
      <w:r w:rsidR="005A7F32" w:rsidRPr="00BE3FC8">
        <w:rPr>
          <w:spacing w:val="-2"/>
          <w:sz w:val="26"/>
          <w:szCs w:val="26"/>
        </w:rPr>
        <w:t xml:space="preserve">участвуют в работах КЦМР по </w:t>
      </w:r>
      <w:r w:rsidRPr="00BE3FC8">
        <w:rPr>
          <w:spacing w:val="-2"/>
          <w:sz w:val="26"/>
          <w:szCs w:val="26"/>
        </w:rPr>
        <w:t>обеспечению перевода работы платежных систем на резер</w:t>
      </w:r>
      <w:r w:rsidRPr="00BE3FC8">
        <w:rPr>
          <w:spacing w:val="-2"/>
          <w:sz w:val="26"/>
          <w:szCs w:val="26"/>
        </w:rPr>
        <w:t>в</w:t>
      </w:r>
      <w:r w:rsidRPr="00BE3FC8">
        <w:rPr>
          <w:spacing w:val="-2"/>
          <w:sz w:val="26"/>
          <w:szCs w:val="26"/>
        </w:rPr>
        <w:t>ный сер</w:t>
      </w:r>
      <w:r w:rsidR="005A7F32" w:rsidRPr="00BE3FC8">
        <w:rPr>
          <w:spacing w:val="-2"/>
          <w:sz w:val="26"/>
          <w:szCs w:val="26"/>
        </w:rPr>
        <w:t>вер не реже, чем раз в полгода</w:t>
      </w:r>
      <w:r w:rsidRPr="00BE3FC8">
        <w:rPr>
          <w:spacing w:val="-2"/>
          <w:sz w:val="26"/>
          <w:szCs w:val="26"/>
        </w:rPr>
        <w:t>.</w:t>
      </w:r>
    </w:p>
    <w:p w14:paraId="7F938D7F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анализ функционирования системы корреспондентских отношений между банками в целях обеспечения надежного проведения платежей через корреспонден</w:t>
      </w:r>
      <w:r w:rsidRPr="00BE3FC8">
        <w:rPr>
          <w:spacing w:val="-2"/>
          <w:sz w:val="26"/>
          <w:szCs w:val="26"/>
        </w:rPr>
        <w:t>т</w:t>
      </w:r>
      <w:r w:rsidRPr="00BE3FC8">
        <w:rPr>
          <w:spacing w:val="-2"/>
          <w:sz w:val="26"/>
          <w:szCs w:val="26"/>
        </w:rPr>
        <w:t>ские счета в казахстанских тенге, открытые между банками, а также между банками и организациями, осуществляющими отдельные виды банковских операций (далее – корреспондентские счета между банками);</w:t>
      </w:r>
    </w:p>
    <w:p w14:paraId="5AA848AE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анализ использования платежных инструментов в целях совершенствования используемых и введения новых способов  осуществления платежей и перев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дов;</w:t>
      </w:r>
    </w:p>
    <w:p w14:paraId="04F92BAF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анализ развития рынка платежных карточек в целях обеспечения удобного, безопасного и своевременного проведения физическими и юридическими лицами Ре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 xml:space="preserve">публики Казахстан платежей с использованием платежных карточек, </w:t>
      </w:r>
      <w:r w:rsidRPr="00BE3FC8">
        <w:rPr>
          <w:spacing w:val="-2"/>
          <w:sz w:val="26"/>
          <w:szCs w:val="26"/>
        </w:rPr>
        <w:lastRenderedPageBreak/>
        <w:t>развития новых видов платежных карточек и услуг, предоставляемых с их и</w:t>
      </w:r>
      <w:r w:rsidRPr="00BE3FC8">
        <w:rPr>
          <w:spacing w:val="-2"/>
          <w:sz w:val="26"/>
          <w:szCs w:val="26"/>
        </w:rPr>
        <w:t>с</w:t>
      </w:r>
      <w:r w:rsidRPr="00BE3FC8">
        <w:rPr>
          <w:spacing w:val="-2"/>
          <w:sz w:val="26"/>
          <w:szCs w:val="26"/>
        </w:rPr>
        <w:t xml:space="preserve">пользованием; </w:t>
      </w:r>
    </w:p>
    <w:p w14:paraId="660D7E56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анализ использования систем международных денежных перев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дов;</w:t>
      </w:r>
    </w:p>
    <w:p w14:paraId="2EB49810" w14:textId="77777777" w:rsidR="008417CF" w:rsidRPr="00BE3FC8" w:rsidRDefault="008417CF" w:rsidP="003C6501">
      <w:pPr>
        <w:numPr>
          <w:ilvl w:val="0"/>
          <w:numId w:val="4"/>
        </w:numPr>
        <w:tabs>
          <w:tab w:val="clear" w:pos="1468"/>
          <w:tab w:val="num" w:pos="748"/>
        </w:tabs>
        <w:spacing w:line="233" w:lineRule="auto"/>
        <w:ind w:left="748" w:hanging="374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поддержание общественного доверия к  платежным системам и иным объе</w:t>
      </w:r>
      <w:r w:rsidRPr="00BE3FC8">
        <w:rPr>
          <w:spacing w:val="-2"/>
          <w:sz w:val="26"/>
          <w:szCs w:val="26"/>
        </w:rPr>
        <w:t>к</w:t>
      </w:r>
      <w:r w:rsidRPr="00BE3FC8">
        <w:rPr>
          <w:spacing w:val="-2"/>
          <w:sz w:val="26"/>
          <w:szCs w:val="26"/>
        </w:rPr>
        <w:t>там надзора в области платежей и переводов денег.</w:t>
      </w:r>
    </w:p>
    <w:p w14:paraId="613A6A16" w14:textId="77777777" w:rsidR="00E13CD1" w:rsidRPr="00BE3FC8" w:rsidRDefault="00FD4F5B" w:rsidP="00BE3FC8">
      <w:pPr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 xml:space="preserve">Кроме того, в целях обеспечения </w:t>
      </w:r>
      <w:r w:rsidR="00E13CD1" w:rsidRPr="00BE3FC8">
        <w:rPr>
          <w:spacing w:val="-2"/>
          <w:sz w:val="26"/>
          <w:szCs w:val="26"/>
        </w:rPr>
        <w:t xml:space="preserve">безопасности проведения </w:t>
      </w:r>
      <w:r w:rsidRPr="00BE3FC8">
        <w:rPr>
          <w:spacing w:val="-2"/>
          <w:sz w:val="26"/>
          <w:szCs w:val="26"/>
        </w:rPr>
        <w:t>платежей Департаме</w:t>
      </w:r>
      <w:r w:rsidRPr="00BE3FC8">
        <w:rPr>
          <w:spacing w:val="-2"/>
          <w:sz w:val="26"/>
          <w:szCs w:val="26"/>
        </w:rPr>
        <w:t>н</w:t>
      </w:r>
      <w:r w:rsidRPr="00BE3FC8">
        <w:rPr>
          <w:spacing w:val="-2"/>
          <w:sz w:val="26"/>
          <w:szCs w:val="26"/>
        </w:rPr>
        <w:t>том платежных систем Национального Банка проводятся проверки безопасности раб</w:t>
      </w:r>
      <w:r w:rsidRPr="00BE3FC8">
        <w:rPr>
          <w:spacing w:val="-2"/>
          <w:sz w:val="26"/>
          <w:szCs w:val="26"/>
        </w:rPr>
        <w:t>о</w:t>
      </w:r>
      <w:r w:rsidRPr="00BE3FC8">
        <w:rPr>
          <w:spacing w:val="-2"/>
          <w:sz w:val="26"/>
          <w:szCs w:val="26"/>
        </w:rPr>
        <w:t>чих мест (установленного программного обеспечения) банков и других пользователей, посредством которых осуществляется их работа в платежных системах, на соответствие требованиям И</w:t>
      </w:r>
      <w:r w:rsidRPr="00BE3FC8">
        <w:rPr>
          <w:spacing w:val="-2"/>
          <w:sz w:val="26"/>
          <w:szCs w:val="26"/>
        </w:rPr>
        <w:t>н</w:t>
      </w:r>
      <w:r w:rsidRPr="00BE3FC8">
        <w:rPr>
          <w:spacing w:val="-2"/>
          <w:sz w:val="26"/>
          <w:szCs w:val="26"/>
        </w:rPr>
        <w:t>струкции о требованиях к организационным мерам и программно-техническим средствам, обеспечивающим доступ банков и организаций, осущест</w:t>
      </w:r>
      <w:r w:rsidRPr="00BE3FC8">
        <w:rPr>
          <w:spacing w:val="-2"/>
          <w:sz w:val="26"/>
          <w:szCs w:val="26"/>
        </w:rPr>
        <w:t>в</w:t>
      </w:r>
      <w:r w:rsidRPr="00BE3FC8">
        <w:rPr>
          <w:spacing w:val="-2"/>
          <w:sz w:val="26"/>
          <w:szCs w:val="26"/>
        </w:rPr>
        <w:t>ляющих отдельные виды банко</w:t>
      </w:r>
      <w:r w:rsidRPr="00BE3FC8">
        <w:rPr>
          <w:spacing w:val="-2"/>
          <w:sz w:val="26"/>
          <w:szCs w:val="26"/>
        </w:rPr>
        <w:t>в</w:t>
      </w:r>
      <w:r w:rsidRPr="00BE3FC8">
        <w:rPr>
          <w:spacing w:val="-2"/>
          <w:sz w:val="26"/>
          <w:szCs w:val="26"/>
        </w:rPr>
        <w:t xml:space="preserve">ских операций, в платежные системы </w:t>
      </w:r>
      <w:r w:rsidR="00837D8C" w:rsidRPr="00BE3FC8">
        <w:rPr>
          <w:spacing w:val="-2"/>
          <w:sz w:val="26"/>
          <w:szCs w:val="26"/>
        </w:rPr>
        <w:t>КЦМР</w:t>
      </w:r>
      <w:r w:rsidRPr="00BE3FC8">
        <w:rPr>
          <w:spacing w:val="-2"/>
          <w:sz w:val="26"/>
          <w:szCs w:val="26"/>
        </w:rPr>
        <w:t xml:space="preserve">. </w:t>
      </w:r>
    </w:p>
    <w:p w14:paraId="1904CAC0" w14:textId="77777777" w:rsidR="00E13CD1" w:rsidRPr="00BE3FC8" w:rsidRDefault="00E13CD1" w:rsidP="00BE3FC8">
      <w:pPr>
        <w:spacing w:line="233" w:lineRule="auto"/>
        <w:ind w:firstLine="709"/>
        <w:jc w:val="both"/>
        <w:rPr>
          <w:spacing w:val="-2"/>
          <w:sz w:val="26"/>
          <w:szCs w:val="26"/>
        </w:rPr>
      </w:pPr>
      <w:r w:rsidRPr="00BE3FC8">
        <w:rPr>
          <w:spacing w:val="-2"/>
          <w:sz w:val="26"/>
          <w:szCs w:val="26"/>
        </w:rPr>
        <w:t>Также Национальный Банк рассматривает обращения физических и юридических лиц относительно нарушений банками тр</w:t>
      </w:r>
      <w:r w:rsidRPr="00BE3FC8">
        <w:rPr>
          <w:spacing w:val="-2"/>
          <w:sz w:val="26"/>
          <w:szCs w:val="26"/>
        </w:rPr>
        <w:t>е</w:t>
      </w:r>
      <w:r w:rsidRPr="00BE3FC8">
        <w:rPr>
          <w:spacing w:val="-2"/>
          <w:sz w:val="26"/>
          <w:szCs w:val="26"/>
        </w:rPr>
        <w:t>бований законодательства в области платежей и переводов денег, которые связаны в основном с несвоевременным/неправильным исполнением или неисполнением указаний по платежу или переводу денег, а также с вопросами выпуска и использования платежных карточек. Так, в 2010 году Департаментом платежных систем Национального Банка Республики Казахстан было рассмотрено 106 заявлений (жалоб) физических и юридических лиц. В нижеприведенной таблице представлены сведения по заявлениям (ж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лобам) физических и юридических лиц в разрезе банков второго уровня и орг</w:t>
      </w:r>
      <w:r w:rsidRPr="00BE3FC8">
        <w:rPr>
          <w:spacing w:val="-2"/>
          <w:sz w:val="26"/>
          <w:szCs w:val="26"/>
        </w:rPr>
        <w:t>а</w:t>
      </w:r>
      <w:r w:rsidRPr="00BE3FC8">
        <w:rPr>
          <w:spacing w:val="-2"/>
          <w:sz w:val="26"/>
          <w:szCs w:val="26"/>
        </w:rPr>
        <w:t>низаций, осуществляющих отдельные виды банковских операций, и их удел</w:t>
      </w:r>
      <w:r w:rsidRPr="00BE3FC8">
        <w:rPr>
          <w:spacing w:val="-2"/>
          <w:sz w:val="26"/>
          <w:szCs w:val="26"/>
        </w:rPr>
        <w:t>ь</w:t>
      </w:r>
      <w:r w:rsidRPr="00BE3FC8">
        <w:rPr>
          <w:spacing w:val="-2"/>
          <w:sz w:val="26"/>
          <w:szCs w:val="26"/>
        </w:rPr>
        <w:t>ный вес от общего объема обращений за 2010 год.</w:t>
      </w:r>
    </w:p>
    <w:p w14:paraId="67E2EBC8" w14:textId="77777777" w:rsidR="00674FA9" w:rsidRPr="004F3E8A" w:rsidRDefault="00674FA9" w:rsidP="00674FA9">
      <w:pPr>
        <w:ind w:firstLine="709"/>
        <w:jc w:val="right"/>
        <w:rPr>
          <w:i/>
          <w:sz w:val="26"/>
          <w:szCs w:val="26"/>
        </w:rPr>
      </w:pPr>
      <w:r w:rsidRPr="004F3E8A">
        <w:rPr>
          <w:i/>
          <w:sz w:val="26"/>
          <w:szCs w:val="26"/>
        </w:rPr>
        <w:t>Таблица 1.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51"/>
        <w:gridCol w:w="1683"/>
        <w:gridCol w:w="1870"/>
      </w:tblGrid>
      <w:tr w:rsidR="00E13CD1" w:rsidRPr="00F12B63" w14:paraId="5F134406" w14:textId="77777777" w:rsidTr="00F12B63">
        <w:tc>
          <w:tcPr>
            <w:tcW w:w="828" w:type="dxa"/>
            <w:shd w:val="clear" w:color="auto" w:fill="CCFFCC"/>
            <w:vAlign w:val="center"/>
          </w:tcPr>
          <w:p w14:paraId="077C552A" w14:textId="77777777" w:rsidR="00E13CD1" w:rsidRPr="00F12B63" w:rsidRDefault="00E13CD1" w:rsidP="00F12B63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451" w:type="dxa"/>
            <w:shd w:val="clear" w:color="auto" w:fill="CCFFCC"/>
            <w:vAlign w:val="center"/>
          </w:tcPr>
          <w:p w14:paraId="47DBE940" w14:textId="77777777" w:rsidR="00E13CD1" w:rsidRPr="00F12B63" w:rsidRDefault="00E13CD1" w:rsidP="00F12B63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Наименование финансовой орган</w:t>
            </w:r>
            <w:r w:rsidRPr="00F12B63">
              <w:rPr>
                <w:b/>
                <w:sz w:val="22"/>
                <w:szCs w:val="22"/>
              </w:rPr>
              <w:t>и</w:t>
            </w:r>
            <w:r w:rsidRPr="00F12B63">
              <w:rPr>
                <w:b/>
                <w:sz w:val="22"/>
                <w:szCs w:val="22"/>
              </w:rPr>
              <w:t>зации, в отношении которых пре</w:t>
            </w:r>
            <w:r w:rsidRPr="00F12B63">
              <w:rPr>
                <w:b/>
                <w:sz w:val="22"/>
                <w:szCs w:val="22"/>
              </w:rPr>
              <w:t>д</w:t>
            </w:r>
            <w:r w:rsidRPr="00F12B63">
              <w:rPr>
                <w:b/>
                <w:sz w:val="22"/>
                <w:szCs w:val="22"/>
              </w:rPr>
              <w:t>ставл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ны заявления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5A90108B" w14:textId="77777777" w:rsidR="00E13CD1" w:rsidRPr="00F12B63" w:rsidRDefault="00E13CD1" w:rsidP="00F12B63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Количество о</w:t>
            </w:r>
            <w:r w:rsidRPr="00F12B63">
              <w:rPr>
                <w:b/>
                <w:sz w:val="22"/>
                <w:szCs w:val="22"/>
              </w:rPr>
              <w:t>б</w:t>
            </w:r>
            <w:r w:rsidRPr="00F12B63">
              <w:rPr>
                <w:b/>
                <w:sz w:val="22"/>
                <w:szCs w:val="22"/>
              </w:rPr>
              <w:t>ращений</w:t>
            </w:r>
          </w:p>
        </w:tc>
        <w:tc>
          <w:tcPr>
            <w:tcW w:w="1870" w:type="dxa"/>
            <w:shd w:val="clear" w:color="auto" w:fill="CCFFCC"/>
            <w:vAlign w:val="center"/>
          </w:tcPr>
          <w:p w14:paraId="63D78B98" w14:textId="77777777" w:rsidR="00E13CD1" w:rsidRPr="00F12B63" w:rsidRDefault="00E13CD1" w:rsidP="00F12B63">
            <w:pPr>
              <w:spacing w:line="233" w:lineRule="auto"/>
              <w:jc w:val="center"/>
              <w:rPr>
                <w:b/>
                <w:i/>
                <w:sz w:val="22"/>
                <w:szCs w:val="22"/>
              </w:rPr>
            </w:pPr>
            <w:r w:rsidRPr="00F12B63">
              <w:rPr>
                <w:b/>
                <w:i/>
                <w:sz w:val="22"/>
                <w:szCs w:val="22"/>
              </w:rPr>
              <w:t>Удельный вес</w:t>
            </w:r>
          </w:p>
        </w:tc>
      </w:tr>
      <w:tr w:rsidR="00E13CD1" w:rsidRPr="00F12B63" w14:paraId="4844563E" w14:textId="77777777" w:rsidTr="00F12B63">
        <w:tc>
          <w:tcPr>
            <w:tcW w:w="828" w:type="dxa"/>
            <w:shd w:val="clear" w:color="auto" w:fill="auto"/>
          </w:tcPr>
          <w:p w14:paraId="0125730C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14BB572C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«Народный Банк Казахстана»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20BF538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29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4FCB6090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27,4%</w:t>
            </w:r>
          </w:p>
        </w:tc>
      </w:tr>
      <w:tr w:rsidR="00E13CD1" w:rsidRPr="00F12B63" w14:paraId="005C6932" w14:textId="77777777" w:rsidTr="00F12B63">
        <w:tc>
          <w:tcPr>
            <w:tcW w:w="828" w:type="dxa"/>
            <w:shd w:val="clear" w:color="auto" w:fill="auto"/>
          </w:tcPr>
          <w:p w14:paraId="00AD71E0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18F660B0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«БТА 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EE81043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12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7C4B4E3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11,3%</w:t>
            </w:r>
          </w:p>
        </w:tc>
      </w:tr>
      <w:tr w:rsidR="00E13CD1" w:rsidRPr="00F12B63" w14:paraId="4E9BAEAA" w14:textId="77777777" w:rsidTr="00F12B63">
        <w:tc>
          <w:tcPr>
            <w:tcW w:w="828" w:type="dxa"/>
            <w:shd w:val="clear" w:color="auto" w:fill="auto"/>
          </w:tcPr>
          <w:p w14:paraId="743C58E3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4A2ADF5F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«Банк ЦентрКредит»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9C81EBE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D505A0E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10,4%</w:t>
            </w:r>
          </w:p>
        </w:tc>
      </w:tr>
      <w:tr w:rsidR="00E13CD1" w:rsidRPr="00F12B63" w14:paraId="7A95AA40" w14:textId="77777777" w:rsidTr="00F12B63">
        <w:tc>
          <w:tcPr>
            <w:tcW w:w="828" w:type="dxa"/>
            <w:shd w:val="clear" w:color="auto" w:fill="auto"/>
          </w:tcPr>
          <w:p w14:paraId="458898F5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2460C9BE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«Казкоммерцбанк»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0285697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168EAD29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10,4%</w:t>
            </w:r>
          </w:p>
        </w:tc>
      </w:tr>
      <w:tr w:rsidR="00E13CD1" w:rsidRPr="00F12B63" w14:paraId="1B1E6A0C" w14:textId="77777777" w:rsidTr="00F12B63">
        <w:tc>
          <w:tcPr>
            <w:tcW w:w="828" w:type="dxa"/>
            <w:shd w:val="clear" w:color="auto" w:fill="auto"/>
          </w:tcPr>
          <w:p w14:paraId="5AB14778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5E0FA7ED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«Темірбанк»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9AA0711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ADDD418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7,5%</w:t>
            </w:r>
          </w:p>
        </w:tc>
      </w:tr>
      <w:tr w:rsidR="00E13CD1" w:rsidRPr="00F12B63" w14:paraId="5DACC9BE" w14:textId="77777777" w:rsidTr="00F12B63">
        <w:tc>
          <w:tcPr>
            <w:tcW w:w="828" w:type="dxa"/>
            <w:shd w:val="clear" w:color="auto" w:fill="auto"/>
          </w:tcPr>
          <w:p w14:paraId="78D71337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6E092268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«Kaspi Bank»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F79F2AE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45FE3A4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5,7%</w:t>
            </w:r>
          </w:p>
        </w:tc>
      </w:tr>
      <w:tr w:rsidR="00E13CD1" w:rsidRPr="00F12B63" w14:paraId="4BAEF572" w14:textId="77777777" w:rsidTr="00F12B63">
        <w:tc>
          <w:tcPr>
            <w:tcW w:w="828" w:type="dxa"/>
            <w:shd w:val="clear" w:color="auto" w:fill="auto"/>
          </w:tcPr>
          <w:p w14:paraId="48C45C95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3020A2D0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«АТФ 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F12C181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D9657B1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5,7%</w:t>
            </w:r>
          </w:p>
        </w:tc>
      </w:tr>
      <w:tr w:rsidR="00E13CD1" w:rsidRPr="00F12B63" w14:paraId="46E50871" w14:textId="77777777" w:rsidTr="00F12B63">
        <w:tc>
          <w:tcPr>
            <w:tcW w:w="828" w:type="dxa"/>
            <w:shd w:val="clear" w:color="auto" w:fill="auto"/>
          </w:tcPr>
          <w:p w14:paraId="120AEF95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4895E073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«Казпочта»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8D073E5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FFAE30C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5,7%</w:t>
            </w:r>
          </w:p>
        </w:tc>
      </w:tr>
      <w:tr w:rsidR="00E13CD1" w:rsidRPr="00F12B63" w14:paraId="35ED0C23" w14:textId="77777777" w:rsidTr="00F12B63">
        <w:tc>
          <w:tcPr>
            <w:tcW w:w="828" w:type="dxa"/>
            <w:shd w:val="clear" w:color="auto" w:fill="auto"/>
          </w:tcPr>
          <w:p w14:paraId="5B81C305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1C238D35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«Евразийский 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AECDD6F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BF7A120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4,7%</w:t>
            </w:r>
          </w:p>
        </w:tc>
      </w:tr>
      <w:tr w:rsidR="00F12B63" w:rsidRPr="00F12B63" w14:paraId="4C121ECB" w14:textId="77777777" w:rsidTr="00F12B63">
        <w:tc>
          <w:tcPr>
            <w:tcW w:w="828" w:type="dxa"/>
            <w:shd w:val="clear" w:color="auto" w:fill="auto"/>
          </w:tcPr>
          <w:p w14:paraId="61F76771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10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6B4833E3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«БТА Банк», АО «Нурбанк», АО «Банк ЦентрКредит»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BFB8380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AF09F0B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6EA94720" w14:textId="77777777" w:rsidTr="00F12B63">
        <w:tc>
          <w:tcPr>
            <w:tcW w:w="828" w:type="dxa"/>
            <w:shd w:val="clear" w:color="auto" w:fill="auto"/>
          </w:tcPr>
          <w:p w14:paraId="6E343B9E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11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64E00F7D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«Нурбанк»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2BF0841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75AC50EB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4B9C9B08" w14:textId="77777777" w:rsidTr="00F12B63">
        <w:tc>
          <w:tcPr>
            <w:tcW w:w="828" w:type="dxa"/>
            <w:shd w:val="clear" w:color="auto" w:fill="auto"/>
          </w:tcPr>
          <w:p w14:paraId="6F1A7BDA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12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660E4351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«Альянс 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C3974A2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33C4E81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7C18E1C3" w14:textId="77777777" w:rsidTr="00F12B63">
        <w:tc>
          <w:tcPr>
            <w:tcW w:w="828" w:type="dxa"/>
            <w:shd w:val="clear" w:color="auto" w:fill="auto"/>
          </w:tcPr>
          <w:p w14:paraId="51F45886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13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25F4E59F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«Астана-финанс»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F19CF8A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C3BC59C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0DBE80B3" w14:textId="77777777" w:rsidTr="00F12B63">
        <w:tc>
          <w:tcPr>
            <w:tcW w:w="828" w:type="dxa"/>
            <w:shd w:val="clear" w:color="auto" w:fill="auto"/>
          </w:tcPr>
          <w:p w14:paraId="6199EBDA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14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68F9E754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«Казинвестбанк»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562C7940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3347022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4E377370" w14:textId="77777777" w:rsidTr="00F12B63">
        <w:tc>
          <w:tcPr>
            <w:tcW w:w="828" w:type="dxa"/>
            <w:shd w:val="clear" w:color="auto" w:fill="auto"/>
          </w:tcPr>
          <w:p w14:paraId="605C1D48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15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48DC4439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«Метрокомбанк»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5321C38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E715E32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0C9F9521" w14:textId="77777777" w:rsidTr="00F12B63">
        <w:tc>
          <w:tcPr>
            <w:tcW w:w="828" w:type="dxa"/>
            <w:shd w:val="clear" w:color="auto" w:fill="auto"/>
          </w:tcPr>
          <w:p w14:paraId="40547045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16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0263E614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«Сеним-Банк»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D7E4D07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15DF57E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641204D6" w14:textId="77777777" w:rsidTr="00F12B63">
        <w:tc>
          <w:tcPr>
            <w:tcW w:w="828" w:type="dxa"/>
            <w:shd w:val="clear" w:color="auto" w:fill="auto"/>
          </w:tcPr>
          <w:p w14:paraId="6128C8DC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17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74AE9C43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«Центральный депозитарий це</w:t>
            </w:r>
            <w:r w:rsidRPr="00F12B63">
              <w:rPr>
                <w:sz w:val="22"/>
                <w:szCs w:val="22"/>
              </w:rPr>
              <w:t>н</w:t>
            </w:r>
            <w:r w:rsidRPr="00F12B63">
              <w:rPr>
                <w:sz w:val="22"/>
                <w:szCs w:val="22"/>
              </w:rPr>
              <w:t>ных бумаг»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9ADB3EB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47DC28B2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65E07E80" w14:textId="77777777" w:rsidTr="00F12B63">
        <w:tc>
          <w:tcPr>
            <w:tcW w:w="828" w:type="dxa"/>
            <w:shd w:val="clear" w:color="auto" w:fill="auto"/>
          </w:tcPr>
          <w:p w14:paraId="22506D38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18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027AD144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АО «Цеснабанк»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CBAE1F7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87B866A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4DB9C6F5" w14:textId="77777777" w:rsidTr="00F12B63">
        <w:tc>
          <w:tcPr>
            <w:tcW w:w="828" w:type="dxa"/>
            <w:shd w:val="clear" w:color="auto" w:fill="auto"/>
          </w:tcPr>
          <w:p w14:paraId="7061E736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19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76F00657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ГЦВП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1301E08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DFCFE6F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674EB1CA" w14:textId="77777777" w:rsidTr="00F12B63">
        <w:tc>
          <w:tcPr>
            <w:tcW w:w="828" w:type="dxa"/>
            <w:shd w:val="clear" w:color="auto" w:fill="auto"/>
          </w:tcPr>
          <w:p w14:paraId="6B128EA7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20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41F77ADA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ДБ АО «HSBC Банк Казахстан»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E30E379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44937079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77F7B961" w14:textId="77777777" w:rsidTr="00F12B63">
        <w:tc>
          <w:tcPr>
            <w:tcW w:w="828" w:type="dxa"/>
            <w:shd w:val="clear" w:color="auto" w:fill="auto"/>
          </w:tcPr>
          <w:p w14:paraId="5107786F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21</w:t>
            </w:r>
          </w:p>
        </w:tc>
        <w:tc>
          <w:tcPr>
            <w:tcW w:w="5451" w:type="dxa"/>
            <w:shd w:val="clear" w:color="auto" w:fill="auto"/>
            <w:vAlign w:val="bottom"/>
          </w:tcPr>
          <w:p w14:paraId="26A4234D" w14:textId="77777777" w:rsidR="00E13CD1" w:rsidRPr="00F12B63" w:rsidRDefault="00E13CD1" w:rsidP="00F12B63">
            <w:pPr>
              <w:spacing w:line="233" w:lineRule="auto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ДБ АО «Сбербанк России»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1EB06CF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070F1C4" w14:textId="77777777" w:rsidR="00E13CD1" w:rsidRPr="00F12B63" w:rsidRDefault="00E13CD1" w:rsidP="00F12B63">
            <w:pPr>
              <w:spacing w:line="233" w:lineRule="auto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0,9%</w:t>
            </w:r>
          </w:p>
        </w:tc>
      </w:tr>
      <w:tr w:rsidR="00E13CD1" w:rsidRPr="00F12B63" w14:paraId="5F4EE62C" w14:textId="77777777" w:rsidTr="00F12B63">
        <w:tc>
          <w:tcPr>
            <w:tcW w:w="828" w:type="dxa"/>
            <w:shd w:val="clear" w:color="auto" w:fill="auto"/>
          </w:tcPr>
          <w:p w14:paraId="758FB286" w14:textId="77777777" w:rsidR="00E13CD1" w:rsidRPr="00F12B63" w:rsidRDefault="00E13CD1" w:rsidP="00F12B63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51" w:type="dxa"/>
            <w:shd w:val="clear" w:color="auto" w:fill="auto"/>
            <w:vAlign w:val="bottom"/>
          </w:tcPr>
          <w:p w14:paraId="24C0BB4A" w14:textId="77777777" w:rsidR="00E13CD1" w:rsidRPr="00F12B63" w:rsidRDefault="00E13CD1" w:rsidP="00F12B63">
            <w:pPr>
              <w:spacing w:line="233" w:lineRule="auto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0DDBC0F" w14:textId="77777777" w:rsidR="00E13CD1" w:rsidRPr="00F12B63" w:rsidRDefault="00E13CD1" w:rsidP="00F12B63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5844B71" w14:textId="77777777" w:rsidR="00E13CD1" w:rsidRPr="00F12B63" w:rsidRDefault="00E13CD1" w:rsidP="00F12B63">
            <w:pPr>
              <w:spacing w:line="233" w:lineRule="auto"/>
              <w:jc w:val="center"/>
              <w:rPr>
                <w:b/>
                <w:i/>
                <w:sz w:val="22"/>
                <w:szCs w:val="22"/>
              </w:rPr>
            </w:pPr>
            <w:r w:rsidRPr="00F12B63">
              <w:rPr>
                <w:b/>
                <w:i/>
                <w:sz w:val="22"/>
                <w:szCs w:val="22"/>
              </w:rPr>
              <w:t>100,0%</w:t>
            </w:r>
          </w:p>
        </w:tc>
      </w:tr>
    </w:tbl>
    <w:p w14:paraId="70E101B2" w14:textId="77777777" w:rsidR="005C5AD7" w:rsidRDefault="005C5AD7" w:rsidP="00674FA9">
      <w:pPr>
        <w:ind w:firstLine="720"/>
        <w:jc w:val="both"/>
        <w:rPr>
          <w:sz w:val="26"/>
          <w:szCs w:val="26"/>
        </w:rPr>
      </w:pPr>
    </w:p>
    <w:p w14:paraId="030AF018" w14:textId="77777777" w:rsidR="00E13CD1" w:rsidRPr="00D9502B" w:rsidRDefault="00E13CD1" w:rsidP="00674FA9">
      <w:pPr>
        <w:ind w:firstLine="720"/>
        <w:jc w:val="both"/>
        <w:rPr>
          <w:sz w:val="26"/>
          <w:szCs w:val="26"/>
        </w:rPr>
      </w:pPr>
      <w:r w:rsidRPr="001F2063">
        <w:rPr>
          <w:sz w:val="26"/>
          <w:szCs w:val="26"/>
        </w:rPr>
        <w:lastRenderedPageBreak/>
        <w:t xml:space="preserve">При необходимости по поступившим обращениям Департаментом платежных систем Национального Банка проводятся документальные проверки банков. </w:t>
      </w:r>
      <w:r w:rsidR="00674FA9" w:rsidRPr="001F2063">
        <w:rPr>
          <w:sz w:val="26"/>
          <w:szCs w:val="26"/>
        </w:rPr>
        <w:t>По итогам рассмотрения обращений при выявлении нарушений законодательства Республики Казахстан Национальным Банком могут быть применены меры воздействия в  виде затребования письма-обязательства, составления с банком письменного соглашения, вынесения предупреждения, письменного предписания. По нарушениям в области платежей и переводов денег, ответственность за которые предусмотрена статьей 169 Кодекса Республики Казахстан об административных правонарушениях, Национальным Банком налагаются на нарушителей штрафы.</w:t>
      </w:r>
      <w:r w:rsidR="00674FA9" w:rsidRPr="00D9502B">
        <w:rPr>
          <w:sz w:val="26"/>
          <w:szCs w:val="26"/>
        </w:rPr>
        <w:t xml:space="preserve"> </w:t>
      </w:r>
    </w:p>
    <w:p w14:paraId="55A987E2" w14:textId="77777777" w:rsidR="008417CF" w:rsidRPr="00D9502B" w:rsidRDefault="008417CF" w:rsidP="00967734">
      <w:pPr>
        <w:ind w:firstLine="709"/>
        <w:jc w:val="both"/>
        <w:rPr>
          <w:sz w:val="26"/>
          <w:szCs w:val="26"/>
        </w:rPr>
      </w:pPr>
    </w:p>
    <w:p w14:paraId="63CEC7A9" w14:textId="77777777" w:rsidR="00674FA9" w:rsidRDefault="00674FA9" w:rsidP="00967734">
      <w:pPr>
        <w:ind w:firstLine="709"/>
        <w:jc w:val="both"/>
        <w:rPr>
          <w:sz w:val="26"/>
          <w:szCs w:val="26"/>
        </w:rPr>
      </w:pPr>
    </w:p>
    <w:p w14:paraId="0ECE9815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26AD1082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85F0B84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1499AF2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0FCA2782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95A67CA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7C4C87BF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1F00A2A6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766C824F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3BCFFFE5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3598BCF3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3F957811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642BEA15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03C01388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7AB9EB18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497CFBBE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AD283F6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91D4956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3934155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33E3298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1427CD75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5601CBFB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1DFB4B28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4C7EF162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3CFF0AC1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1F4C52E6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4E1511A7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1953142E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2339DA64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7D7BF236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1707F130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26BC83BF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291710E7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74F03193" w14:textId="77777777" w:rsidR="005E717E" w:rsidRDefault="005E717E" w:rsidP="00967734">
      <w:pPr>
        <w:ind w:firstLine="709"/>
        <w:jc w:val="both"/>
        <w:rPr>
          <w:sz w:val="26"/>
          <w:szCs w:val="26"/>
        </w:rPr>
      </w:pPr>
    </w:p>
    <w:p w14:paraId="3DAAD56E" w14:textId="77777777" w:rsidR="005E717E" w:rsidRPr="00D9502B" w:rsidRDefault="005E717E" w:rsidP="00967734">
      <w:pPr>
        <w:ind w:firstLine="709"/>
        <w:jc w:val="both"/>
        <w:rPr>
          <w:sz w:val="26"/>
          <w:szCs w:val="26"/>
        </w:rPr>
      </w:pPr>
    </w:p>
    <w:p w14:paraId="5DCAAEB5" w14:textId="77777777" w:rsidR="00D23510" w:rsidRPr="004F3E8A" w:rsidRDefault="00D23510" w:rsidP="005C372C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9" w:name="_Toc300916566"/>
      <w:r w:rsidRPr="004F3E8A">
        <w:rPr>
          <w:color w:val="008000"/>
          <w:sz w:val="32"/>
          <w:szCs w:val="32"/>
        </w:rPr>
        <w:lastRenderedPageBreak/>
        <w:t>ПЛАТЕЖНЫЕ СИСТЕМЫ КАЗАХСТ</w:t>
      </w:r>
      <w:r w:rsidRPr="004F3E8A">
        <w:rPr>
          <w:color w:val="008000"/>
          <w:sz w:val="32"/>
          <w:szCs w:val="32"/>
        </w:rPr>
        <w:t>А</w:t>
      </w:r>
      <w:r w:rsidRPr="004F3E8A">
        <w:rPr>
          <w:color w:val="008000"/>
          <w:sz w:val="32"/>
          <w:szCs w:val="32"/>
        </w:rPr>
        <w:t>НА</w:t>
      </w:r>
      <w:bookmarkEnd w:id="9"/>
      <w:r w:rsidRPr="004F3E8A">
        <w:rPr>
          <w:color w:val="008000"/>
          <w:sz w:val="32"/>
          <w:szCs w:val="32"/>
        </w:rPr>
        <w:t xml:space="preserve"> </w:t>
      </w:r>
    </w:p>
    <w:p w14:paraId="439D361D" w14:textId="77777777" w:rsidR="00BD1DE2" w:rsidRPr="00D9502B" w:rsidRDefault="00D23510" w:rsidP="005E717E">
      <w:pPr>
        <w:ind w:firstLine="709"/>
        <w:jc w:val="both"/>
        <w:rPr>
          <w:sz w:val="26"/>
          <w:szCs w:val="26"/>
        </w:rPr>
      </w:pPr>
      <w:r w:rsidRPr="00D9502B">
        <w:rPr>
          <w:b/>
          <w:bCs/>
          <w:sz w:val="26"/>
          <w:szCs w:val="26"/>
        </w:rPr>
        <w:t xml:space="preserve"> </w:t>
      </w:r>
    </w:p>
    <w:p w14:paraId="0131C0A5" w14:textId="77777777" w:rsidR="006A3F14" w:rsidRPr="00D9502B" w:rsidRDefault="006E28CB" w:rsidP="00967734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В</w:t>
      </w:r>
      <w:r w:rsidR="006A3F14" w:rsidRPr="00D9502B">
        <w:rPr>
          <w:sz w:val="26"/>
          <w:szCs w:val="26"/>
        </w:rPr>
        <w:t xml:space="preserve"> условиях поступательного развития экономики Казахстана из года в год в 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 xml:space="preserve">циональных </w:t>
      </w:r>
      <w:r w:rsidR="006A3F14" w:rsidRPr="00D9502B">
        <w:rPr>
          <w:sz w:val="26"/>
          <w:szCs w:val="26"/>
        </w:rPr>
        <w:t>платежных системах Казахстана</w:t>
      </w:r>
      <w:r w:rsidRPr="00D9502B">
        <w:rPr>
          <w:sz w:val="26"/>
          <w:szCs w:val="26"/>
        </w:rPr>
        <w:t xml:space="preserve"> (Межбанковской системе переводов денег и Системе межбанковского клиринга)</w:t>
      </w:r>
      <w:r w:rsidR="006A3F14" w:rsidRPr="00D9502B">
        <w:rPr>
          <w:sz w:val="26"/>
          <w:szCs w:val="26"/>
        </w:rPr>
        <w:t xml:space="preserve"> наблюдается постоянный рост безналичных пл</w:t>
      </w:r>
      <w:r w:rsidR="006A3F14" w:rsidRPr="00D9502B">
        <w:rPr>
          <w:sz w:val="26"/>
          <w:szCs w:val="26"/>
        </w:rPr>
        <w:t>а</w:t>
      </w:r>
      <w:r w:rsidR="006A3F14" w:rsidRPr="00D9502B">
        <w:rPr>
          <w:sz w:val="26"/>
          <w:szCs w:val="26"/>
        </w:rPr>
        <w:t>тежей</w:t>
      </w:r>
      <w:r w:rsidR="00CB346B" w:rsidRPr="00D9502B">
        <w:rPr>
          <w:sz w:val="26"/>
          <w:szCs w:val="26"/>
        </w:rPr>
        <w:t>.</w:t>
      </w:r>
      <w:r w:rsidR="006A3F14" w:rsidRPr="00D9502B">
        <w:rPr>
          <w:sz w:val="26"/>
          <w:szCs w:val="26"/>
        </w:rPr>
        <w:t xml:space="preserve"> </w:t>
      </w:r>
      <w:r w:rsidR="00CB346B" w:rsidRPr="00D9502B">
        <w:rPr>
          <w:sz w:val="26"/>
          <w:szCs w:val="26"/>
        </w:rPr>
        <w:t>За последние десять лет объем платежей в платежных системах вырос по сра</w:t>
      </w:r>
      <w:r w:rsidR="00CB346B" w:rsidRPr="00D9502B">
        <w:rPr>
          <w:sz w:val="26"/>
          <w:szCs w:val="26"/>
        </w:rPr>
        <w:t>в</w:t>
      </w:r>
      <w:r w:rsidR="00CB346B" w:rsidRPr="00D9502B">
        <w:rPr>
          <w:sz w:val="26"/>
          <w:szCs w:val="26"/>
        </w:rPr>
        <w:t>нению с  200</w:t>
      </w:r>
      <w:r w:rsidR="004F3E8A">
        <w:rPr>
          <w:sz w:val="26"/>
          <w:szCs w:val="26"/>
        </w:rPr>
        <w:t xml:space="preserve">1 годом по количеству </w:t>
      </w:r>
      <w:r w:rsidR="004F3E8A" w:rsidRPr="005E717E">
        <w:rPr>
          <w:sz w:val="26"/>
          <w:szCs w:val="26"/>
        </w:rPr>
        <w:t>в 2,8 раз</w:t>
      </w:r>
      <w:r w:rsidR="00CB346B" w:rsidRPr="00D9502B">
        <w:rPr>
          <w:sz w:val="26"/>
          <w:szCs w:val="26"/>
        </w:rPr>
        <w:t xml:space="preserve">  и по сумме  платежей в 18,3 раз (рисунок 1). </w:t>
      </w:r>
    </w:p>
    <w:p w14:paraId="6CB81FB4" w14:textId="77777777" w:rsidR="005E717E" w:rsidRDefault="005E717E" w:rsidP="005E717E">
      <w:pPr>
        <w:ind w:left="707" w:firstLine="709"/>
        <w:jc w:val="right"/>
        <w:rPr>
          <w:i/>
          <w:sz w:val="26"/>
          <w:szCs w:val="26"/>
        </w:rPr>
      </w:pPr>
    </w:p>
    <w:p w14:paraId="6EA52B35" w14:textId="77777777" w:rsidR="00FE0C35" w:rsidRPr="004F3E8A" w:rsidRDefault="00FE0C35" w:rsidP="005E717E">
      <w:pPr>
        <w:ind w:left="707" w:firstLine="709"/>
        <w:jc w:val="right"/>
        <w:rPr>
          <w:i/>
          <w:sz w:val="26"/>
          <w:szCs w:val="26"/>
        </w:rPr>
      </w:pPr>
      <w:r w:rsidRPr="004F3E8A">
        <w:rPr>
          <w:i/>
          <w:sz w:val="26"/>
          <w:szCs w:val="26"/>
        </w:rPr>
        <w:t>Рисунок 1.</w:t>
      </w:r>
    </w:p>
    <w:p w14:paraId="51778E82" w14:textId="77777777" w:rsidR="006A3F14" w:rsidRDefault="006A3F14" w:rsidP="004F3E8A">
      <w:pPr>
        <w:autoSpaceDE w:val="0"/>
        <w:autoSpaceDN w:val="0"/>
        <w:adjustRightInd w:val="0"/>
        <w:jc w:val="center"/>
        <w:rPr>
          <w:rFonts w:eastAsia="MS Mincho"/>
          <w:b/>
          <w:color w:val="000000"/>
          <w:sz w:val="26"/>
          <w:szCs w:val="26"/>
          <w:lang w:eastAsia="ja-JP"/>
        </w:rPr>
      </w:pPr>
      <w:r w:rsidRPr="00D9502B">
        <w:rPr>
          <w:rFonts w:eastAsia="MS Mincho"/>
          <w:b/>
          <w:color w:val="000000"/>
          <w:sz w:val="26"/>
          <w:szCs w:val="26"/>
          <w:lang w:eastAsia="ja-JP"/>
        </w:rPr>
        <w:t>Динамика потоков платежей в платежных системах с 2001 года по 2010 год</w:t>
      </w:r>
    </w:p>
    <w:p w14:paraId="72A2ED9C" w14:textId="77777777" w:rsidR="005E717E" w:rsidRPr="00D9502B" w:rsidRDefault="005E717E" w:rsidP="004F3E8A">
      <w:pPr>
        <w:autoSpaceDE w:val="0"/>
        <w:autoSpaceDN w:val="0"/>
        <w:adjustRightInd w:val="0"/>
        <w:jc w:val="center"/>
        <w:rPr>
          <w:rFonts w:eastAsia="MS Mincho"/>
          <w:b/>
          <w:color w:val="000000"/>
          <w:sz w:val="26"/>
          <w:szCs w:val="26"/>
          <w:lang w:eastAsia="ja-JP"/>
        </w:rPr>
      </w:pPr>
    </w:p>
    <w:p w14:paraId="6F827873" w14:textId="77777777" w:rsidR="00BD1DE2" w:rsidRPr="00D9502B" w:rsidRDefault="00B5768E" w:rsidP="00837D8C">
      <w:pPr>
        <w:pStyle w:val="a6"/>
        <w:rPr>
          <w:sz w:val="26"/>
          <w:szCs w:val="26"/>
        </w:rPr>
      </w:pPr>
      <w:r w:rsidRPr="00D9502B">
        <w:rPr>
          <w:sz w:val="26"/>
          <w:szCs w:val="26"/>
        </w:rPr>
        <w:object w:dxaOrig="9631" w:dyaOrig="4365" w14:anchorId="6894B743">
          <v:shape id="_x0000_i1027" type="#_x0000_t75" style="width:481.8pt;height:218.4pt" o:ole="" filled="t">
            <v:imagedata r:id="rId9" o:title=""/>
          </v:shape>
          <o:OLEObject Type="Embed" ProgID="MSGraph.Chart.8" ShapeID="_x0000_i1027" DrawAspect="Content" ObjectID="_1636523367" r:id="rId10">
            <o:FieldCodes>\s</o:FieldCodes>
          </o:OLEObject>
        </w:object>
      </w:r>
      <w:r w:rsidR="006A3F14" w:rsidRPr="00D9502B">
        <w:rPr>
          <w:sz w:val="26"/>
          <w:szCs w:val="26"/>
        </w:rPr>
        <w:t xml:space="preserve"> </w:t>
      </w:r>
    </w:p>
    <w:p w14:paraId="7B53BA80" w14:textId="77777777" w:rsidR="005E717E" w:rsidRDefault="006E28CB" w:rsidP="00837D8C">
      <w:pPr>
        <w:pStyle w:val="a6"/>
        <w:rPr>
          <w:sz w:val="26"/>
          <w:szCs w:val="26"/>
        </w:rPr>
      </w:pPr>
      <w:r w:rsidRPr="00D9502B">
        <w:rPr>
          <w:sz w:val="26"/>
          <w:szCs w:val="26"/>
        </w:rPr>
        <w:tab/>
      </w:r>
    </w:p>
    <w:p w14:paraId="5626C1E6" w14:textId="77777777" w:rsidR="006E28CB" w:rsidRPr="00D9502B" w:rsidRDefault="006E28CB" w:rsidP="005E717E">
      <w:pPr>
        <w:pStyle w:val="a6"/>
        <w:ind w:firstLine="708"/>
        <w:rPr>
          <w:sz w:val="26"/>
          <w:szCs w:val="26"/>
        </w:rPr>
      </w:pPr>
      <w:r w:rsidRPr="00D9502B">
        <w:rPr>
          <w:sz w:val="26"/>
          <w:szCs w:val="26"/>
        </w:rPr>
        <w:t>В 2008 году влияни</w:t>
      </w:r>
      <w:r w:rsidR="00837D8C" w:rsidRPr="00D9502B">
        <w:rPr>
          <w:sz w:val="26"/>
          <w:szCs w:val="26"/>
        </w:rPr>
        <w:t xml:space="preserve">е мирового финансового кризиса </w:t>
      </w:r>
      <w:r w:rsidRPr="00D9502B">
        <w:rPr>
          <w:sz w:val="26"/>
          <w:szCs w:val="26"/>
        </w:rPr>
        <w:t>сказалось на снижении объемов платежей, проводимых через национальные платежные системы (</w:t>
      </w:r>
      <w:r w:rsidR="00BD1DE2" w:rsidRPr="00D9502B">
        <w:rPr>
          <w:sz w:val="26"/>
          <w:szCs w:val="26"/>
        </w:rPr>
        <w:t xml:space="preserve">спад </w:t>
      </w:r>
      <w:r w:rsidRPr="00D9502B">
        <w:rPr>
          <w:sz w:val="26"/>
          <w:szCs w:val="26"/>
        </w:rPr>
        <w:t>на 1,1% по сравнению с 2007 годом). Вместе с тем, принимаемые в 2009 году государством меры по поддержке банков второго уровня позволили снизить проблемы ликвидности в ба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>ковском секторе и способствовали росту объемов платежей в платежных системах К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 xml:space="preserve">захстана, положительная тенденция которого сохранилась и в 2010 году. </w:t>
      </w:r>
    </w:p>
    <w:p w14:paraId="27E98912" w14:textId="77777777" w:rsidR="00CB346B" w:rsidRPr="005E717E" w:rsidRDefault="00FE0C35" w:rsidP="00967734">
      <w:pPr>
        <w:ind w:firstLine="709"/>
        <w:jc w:val="both"/>
        <w:rPr>
          <w:sz w:val="26"/>
          <w:szCs w:val="26"/>
        </w:rPr>
      </w:pPr>
      <w:r w:rsidRPr="005E717E">
        <w:rPr>
          <w:sz w:val="26"/>
          <w:szCs w:val="26"/>
        </w:rPr>
        <w:t>В целом, в 2010 году объем платежей через национальные платежные системы (Межбанковскую систему переводов денег и Систему межбанковского клиринга) с</w:t>
      </w:r>
      <w:r w:rsidRPr="005E717E">
        <w:rPr>
          <w:sz w:val="26"/>
          <w:szCs w:val="26"/>
        </w:rPr>
        <w:t>о</w:t>
      </w:r>
      <w:r w:rsidRPr="005E717E">
        <w:rPr>
          <w:sz w:val="26"/>
          <w:szCs w:val="26"/>
        </w:rPr>
        <w:t>ставил 187</w:t>
      </w:r>
      <w:r w:rsidR="006E28CB" w:rsidRPr="005E717E">
        <w:rPr>
          <w:sz w:val="26"/>
          <w:szCs w:val="26"/>
        </w:rPr>
        <w:t> </w:t>
      </w:r>
      <w:r w:rsidRPr="005E717E">
        <w:rPr>
          <w:sz w:val="26"/>
          <w:szCs w:val="26"/>
        </w:rPr>
        <w:t>704</w:t>
      </w:r>
      <w:r w:rsidR="006E28CB" w:rsidRPr="005E717E">
        <w:rPr>
          <w:sz w:val="26"/>
          <w:szCs w:val="26"/>
        </w:rPr>
        <w:t>,</w:t>
      </w:r>
      <w:r w:rsidRPr="005E717E">
        <w:rPr>
          <w:sz w:val="26"/>
          <w:szCs w:val="26"/>
        </w:rPr>
        <w:t>4 млрд. тенге, при этом количество безналичных платежей сложилось на уровне 29</w:t>
      </w:r>
      <w:r w:rsidR="006E28CB" w:rsidRPr="005E717E">
        <w:rPr>
          <w:sz w:val="26"/>
          <w:szCs w:val="26"/>
        </w:rPr>
        <w:t>,</w:t>
      </w:r>
      <w:r w:rsidRPr="005E717E">
        <w:rPr>
          <w:sz w:val="26"/>
          <w:szCs w:val="26"/>
        </w:rPr>
        <w:t>7 млн. транзакций. По сравнению с 2009 году количество платежей в пл</w:t>
      </w:r>
      <w:r w:rsidRPr="005E717E">
        <w:rPr>
          <w:sz w:val="26"/>
          <w:szCs w:val="26"/>
        </w:rPr>
        <w:t>а</w:t>
      </w:r>
      <w:r w:rsidRPr="005E717E">
        <w:rPr>
          <w:sz w:val="26"/>
          <w:szCs w:val="26"/>
        </w:rPr>
        <w:t>тежных системах увеличилось на 14</w:t>
      </w:r>
      <w:r w:rsidR="006E28CB" w:rsidRPr="005E717E">
        <w:rPr>
          <w:sz w:val="26"/>
          <w:szCs w:val="26"/>
        </w:rPr>
        <w:t>,</w:t>
      </w:r>
      <w:r w:rsidRPr="005E717E">
        <w:rPr>
          <w:sz w:val="26"/>
          <w:szCs w:val="26"/>
        </w:rPr>
        <w:t>6% (на 3</w:t>
      </w:r>
      <w:r w:rsidR="006E28CB" w:rsidRPr="005E717E">
        <w:rPr>
          <w:sz w:val="26"/>
          <w:szCs w:val="26"/>
        </w:rPr>
        <w:t> </w:t>
      </w:r>
      <w:r w:rsidRPr="005E717E">
        <w:rPr>
          <w:sz w:val="26"/>
          <w:szCs w:val="26"/>
        </w:rPr>
        <w:t>785</w:t>
      </w:r>
      <w:r w:rsidR="006E28CB" w:rsidRPr="005E717E">
        <w:rPr>
          <w:sz w:val="26"/>
          <w:szCs w:val="26"/>
        </w:rPr>
        <w:t>,</w:t>
      </w:r>
      <w:r w:rsidR="00827FC0" w:rsidRPr="005E717E">
        <w:rPr>
          <w:sz w:val="26"/>
          <w:szCs w:val="26"/>
        </w:rPr>
        <w:t>3</w:t>
      </w:r>
      <w:r w:rsidRPr="005E717E">
        <w:rPr>
          <w:sz w:val="26"/>
          <w:szCs w:val="26"/>
        </w:rPr>
        <w:t xml:space="preserve">  тыс. транзакций), а сумма платежей увеличил</w:t>
      </w:r>
      <w:r w:rsidR="00B51A7A" w:rsidRPr="005E717E">
        <w:rPr>
          <w:sz w:val="26"/>
          <w:szCs w:val="26"/>
        </w:rPr>
        <w:t>а</w:t>
      </w:r>
      <w:r w:rsidRPr="005E717E">
        <w:rPr>
          <w:sz w:val="26"/>
          <w:szCs w:val="26"/>
        </w:rPr>
        <w:t>сь на 17</w:t>
      </w:r>
      <w:r w:rsidR="006E28CB" w:rsidRPr="005E717E">
        <w:rPr>
          <w:sz w:val="26"/>
          <w:szCs w:val="26"/>
        </w:rPr>
        <w:t>,</w:t>
      </w:r>
      <w:r w:rsidRPr="005E717E">
        <w:rPr>
          <w:sz w:val="26"/>
          <w:szCs w:val="26"/>
        </w:rPr>
        <w:t>5%  (на 27</w:t>
      </w:r>
      <w:r w:rsidR="006E28CB" w:rsidRPr="005E717E">
        <w:rPr>
          <w:sz w:val="26"/>
          <w:szCs w:val="26"/>
        </w:rPr>
        <w:t> </w:t>
      </w:r>
      <w:r w:rsidRPr="005E717E">
        <w:rPr>
          <w:sz w:val="26"/>
          <w:szCs w:val="26"/>
        </w:rPr>
        <w:t>958</w:t>
      </w:r>
      <w:r w:rsidR="006E28CB" w:rsidRPr="005E717E">
        <w:rPr>
          <w:sz w:val="26"/>
          <w:szCs w:val="26"/>
        </w:rPr>
        <w:t>,</w:t>
      </w:r>
      <w:r w:rsidRPr="005E717E">
        <w:rPr>
          <w:sz w:val="26"/>
          <w:szCs w:val="26"/>
        </w:rPr>
        <w:t xml:space="preserve">8 млрд. тенге). </w:t>
      </w:r>
    </w:p>
    <w:p w14:paraId="453C3C53" w14:textId="77777777" w:rsidR="00BD1DE2" w:rsidRPr="00D9502B" w:rsidRDefault="00BD1DE2" w:rsidP="00967734">
      <w:pPr>
        <w:ind w:firstLine="709"/>
        <w:jc w:val="both"/>
        <w:rPr>
          <w:sz w:val="26"/>
          <w:szCs w:val="26"/>
        </w:rPr>
      </w:pPr>
      <w:r w:rsidRPr="005E717E">
        <w:rPr>
          <w:sz w:val="26"/>
          <w:szCs w:val="26"/>
        </w:rPr>
        <w:t>В среднем за день через платежные системы Казахстана в 2010 году проводилось 119,3 тыс. транзакций на сумму 753,8 млрд. тенге, что больше по количеству на 14,6% и по сумме на 17,5% по сравнению с 2009 годом.</w:t>
      </w:r>
    </w:p>
    <w:p w14:paraId="32E30C40" w14:textId="77777777" w:rsidR="005E717E" w:rsidRDefault="005E717E" w:rsidP="00967734">
      <w:pPr>
        <w:ind w:firstLine="709"/>
        <w:jc w:val="right"/>
        <w:rPr>
          <w:i/>
          <w:sz w:val="26"/>
          <w:szCs w:val="26"/>
        </w:rPr>
      </w:pPr>
    </w:p>
    <w:p w14:paraId="4B59D3C2" w14:textId="77777777" w:rsidR="005E717E" w:rsidRDefault="005E717E" w:rsidP="00967734">
      <w:pPr>
        <w:ind w:firstLine="709"/>
        <w:jc w:val="right"/>
        <w:rPr>
          <w:i/>
          <w:sz w:val="26"/>
          <w:szCs w:val="26"/>
        </w:rPr>
      </w:pPr>
    </w:p>
    <w:p w14:paraId="501D9184" w14:textId="77777777" w:rsidR="005E717E" w:rsidRDefault="005E717E" w:rsidP="00967734">
      <w:pPr>
        <w:ind w:firstLine="709"/>
        <w:jc w:val="right"/>
        <w:rPr>
          <w:i/>
          <w:sz w:val="26"/>
          <w:szCs w:val="26"/>
        </w:rPr>
      </w:pPr>
    </w:p>
    <w:p w14:paraId="19645F34" w14:textId="77777777" w:rsidR="006A3F14" w:rsidRPr="004F3E8A" w:rsidRDefault="006A3F14" w:rsidP="00967734">
      <w:pPr>
        <w:ind w:firstLine="709"/>
        <w:jc w:val="right"/>
        <w:rPr>
          <w:i/>
          <w:sz w:val="26"/>
          <w:szCs w:val="26"/>
        </w:rPr>
      </w:pPr>
      <w:r w:rsidRPr="004F3E8A">
        <w:rPr>
          <w:i/>
          <w:sz w:val="26"/>
          <w:szCs w:val="26"/>
        </w:rPr>
        <w:lastRenderedPageBreak/>
        <w:t>Рисунок 2.</w:t>
      </w:r>
    </w:p>
    <w:p w14:paraId="3AA51719" w14:textId="77777777" w:rsidR="005E717E" w:rsidRPr="00D9502B" w:rsidRDefault="006A3F14" w:rsidP="00B576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502B">
        <w:rPr>
          <w:b/>
          <w:sz w:val="26"/>
          <w:szCs w:val="26"/>
        </w:rPr>
        <w:t xml:space="preserve">Объемы платежей в  платежных системах в </w:t>
      </w:r>
      <w:r w:rsidR="00FE0C35" w:rsidRPr="00D9502B">
        <w:rPr>
          <w:b/>
          <w:sz w:val="26"/>
          <w:szCs w:val="26"/>
        </w:rPr>
        <w:t>2009</w:t>
      </w:r>
      <w:r w:rsidRPr="00D9502B">
        <w:rPr>
          <w:b/>
          <w:sz w:val="26"/>
          <w:szCs w:val="26"/>
        </w:rPr>
        <w:t xml:space="preserve"> и 2</w:t>
      </w:r>
      <w:r w:rsidR="00FE0C35" w:rsidRPr="00D9502B">
        <w:rPr>
          <w:b/>
          <w:sz w:val="26"/>
          <w:szCs w:val="26"/>
        </w:rPr>
        <w:t>010</w:t>
      </w:r>
      <w:r w:rsidRPr="00D9502B">
        <w:rPr>
          <w:b/>
          <w:sz w:val="26"/>
          <w:szCs w:val="26"/>
        </w:rPr>
        <w:t xml:space="preserve"> г</w:t>
      </w:r>
      <w:r w:rsidRPr="00D9502B">
        <w:rPr>
          <w:b/>
          <w:sz w:val="26"/>
          <w:szCs w:val="26"/>
        </w:rPr>
        <w:t>о</w:t>
      </w:r>
      <w:r w:rsidRPr="00D9502B">
        <w:rPr>
          <w:b/>
          <w:sz w:val="26"/>
          <w:szCs w:val="26"/>
        </w:rPr>
        <w:t>дах</w:t>
      </w:r>
    </w:p>
    <w:tbl>
      <w:tblPr>
        <w:tblW w:w="97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2"/>
        <w:gridCol w:w="4862"/>
      </w:tblGrid>
      <w:tr w:rsidR="006A3F14" w:rsidRPr="00F12B63" w14:paraId="24E0CBA4" w14:textId="77777777" w:rsidTr="00F12B63">
        <w:trPr>
          <w:trHeight w:val="3192"/>
        </w:trPr>
        <w:tc>
          <w:tcPr>
            <w:tcW w:w="4862" w:type="dxa"/>
            <w:shd w:val="clear" w:color="auto" w:fill="auto"/>
          </w:tcPr>
          <w:p w14:paraId="6A73DF50" w14:textId="77777777" w:rsidR="006A3F14" w:rsidRPr="00F12B63" w:rsidRDefault="006A3F14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Количество плат</w:t>
            </w:r>
            <w:r w:rsidRPr="00F12B63">
              <w:rPr>
                <w:b/>
                <w:sz w:val="26"/>
                <w:szCs w:val="26"/>
              </w:rPr>
              <w:t>е</w:t>
            </w:r>
            <w:r w:rsidRPr="00F12B63">
              <w:rPr>
                <w:b/>
                <w:sz w:val="26"/>
                <w:szCs w:val="26"/>
              </w:rPr>
              <w:t>жей</w:t>
            </w:r>
            <w:r w:rsidRPr="00F12B63" w:rsidDel="00F25DD3">
              <w:rPr>
                <w:sz w:val="26"/>
                <w:szCs w:val="26"/>
              </w:rPr>
              <w:t xml:space="preserve"> </w:t>
            </w:r>
          </w:p>
          <w:p w14:paraId="7A4AF9F8" w14:textId="77777777" w:rsidR="006A3F14" w:rsidRPr="00F12B63" w:rsidRDefault="00254E4B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641" w:dyaOrig="2858" w14:anchorId="2C477FB3">
                <v:shape id="_x0000_i1028" type="#_x0000_t75" style="width:232.2pt;height:142.8pt" o:ole="" filled="t">
                  <v:imagedata r:id="rId11" o:title=""/>
                </v:shape>
                <o:OLEObject Type="Embed" ProgID="MSGraph.Chart.8" ShapeID="_x0000_i1028" DrawAspect="Content" ObjectID="_1636523368" r:id="rId12">
                  <o:FieldCodes>\s</o:FieldCodes>
                </o:OLEObject>
              </w:object>
            </w:r>
            <w:r w:rsidR="006A3F14" w:rsidRPr="00F12B6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862" w:type="dxa"/>
            <w:shd w:val="clear" w:color="auto" w:fill="auto"/>
          </w:tcPr>
          <w:p w14:paraId="29648D3D" w14:textId="77777777" w:rsidR="006A3F14" w:rsidRPr="00F12B63" w:rsidRDefault="006A3F14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 xml:space="preserve">Сумма платежей </w:t>
            </w:r>
          </w:p>
          <w:p w14:paraId="118B379A" w14:textId="77777777" w:rsidR="006A3F14" w:rsidRPr="00F12B63" w:rsidRDefault="00254E4B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553" w:dyaOrig="2753" w14:anchorId="4DFAC141">
                <v:shape id="_x0000_i1029" type="#_x0000_t75" style="width:227.4pt;height:137.4pt" o:ole="" filled="t">
                  <v:imagedata r:id="rId13" o:title=""/>
                </v:shape>
                <o:OLEObject Type="Embed" ProgID="MSGraph.Chart.8" ShapeID="_x0000_i1029" DrawAspect="Content" ObjectID="_1636523369" r:id="rId14">
                  <o:FieldCodes>\s</o:FieldCodes>
                </o:OLEObject>
              </w:object>
            </w:r>
          </w:p>
        </w:tc>
      </w:tr>
    </w:tbl>
    <w:p w14:paraId="5EF10AFF" w14:textId="77777777" w:rsidR="006A3F14" w:rsidRPr="00D9502B" w:rsidRDefault="006A3F14" w:rsidP="00967734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Наибольшая активность субъектов финансового сектора при осуществлении платежей и переводов денег через национальные платежные системы в </w:t>
      </w:r>
      <w:r w:rsidR="006E28CB" w:rsidRPr="00D9502B">
        <w:rPr>
          <w:sz w:val="26"/>
          <w:szCs w:val="26"/>
        </w:rPr>
        <w:t>2010</w:t>
      </w:r>
      <w:r w:rsidRPr="00D9502B">
        <w:rPr>
          <w:sz w:val="26"/>
          <w:szCs w:val="26"/>
        </w:rPr>
        <w:t xml:space="preserve"> году н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блюдалась при проведении операций  с ценными бумагами резидентов Казахстана (</w:t>
      </w:r>
      <w:r w:rsidR="0013769D" w:rsidRPr="00D9502B">
        <w:rPr>
          <w:sz w:val="26"/>
          <w:szCs w:val="26"/>
        </w:rPr>
        <w:t>47,0</w:t>
      </w:r>
      <w:r w:rsidRPr="00D9502B">
        <w:rPr>
          <w:sz w:val="26"/>
          <w:szCs w:val="26"/>
        </w:rPr>
        <w:t>% от общего объема платежей), а также межбанковскими депозитами и перевод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ми собственных средств банков и их клиентов (</w:t>
      </w:r>
      <w:r w:rsidR="0013769D" w:rsidRPr="00D9502B">
        <w:rPr>
          <w:sz w:val="26"/>
          <w:szCs w:val="26"/>
        </w:rPr>
        <w:t>25,5</w:t>
      </w:r>
      <w:r w:rsidRPr="00D9502B">
        <w:rPr>
          <w:sz w:val="26"/>
          <w:szCs w:val="26"/>
        </w:rPr>
        <w:t xml:space="preserve">% соответственно). Рост объемов платежей в основном был обусловлен увеличением объемов платежей по операциям с </w:t>
      </w:r>
      <w:r w:rsidR="0013769D" w:rsidRPr="00D9502B">
        <w:rPr>
          <w:sz w:val="26"/>
          <w:szCs w:val="26"/>
        </w:rPr>
        <w:t xml:space="preserve">ценными бумагами резидентов Казахстана на 33,3% </w:t>
      </w:r>
      <w:r w:rsidRPr="00D9502B">
        <w:rPr>
          <w:sz w:val="26"/>
          <w:szCs w:val="26"/>
        </w:rPr>
        <w:t xml:space="preserve">(таблица </w:t>
      </w:r>
      <w:r w:rsidR="00674FA9" w:rsidRPr="00D9502B">
        <w:rPr>
          <w:sz w:val="26"/>
          <w:szCs w:val="26"/>
        </w:rPr>
        <w:t>2</w:t>
      </w:r>
      <w:r w:rsidRPr="00D9502B">
        <w:rPr>
          <w:sz w:val="26"/>
          <w:szCs w:val="26"/>
        </w:rPr>
        <w:t xml:space="preserve">). </w:t>
      </w:r>
    </w:p>
    <w:p w14:paraId="603FD038" w14:textId="77777777" w:rsidR="00C17316" w:rsidRPr="00D9502B" w:rsidRDefault="00C17316" w:rsidP="00967734">
      <w:pPr>
        <w:pStyle w:val="aa"/>
        <w:ind w:firstLine="709"/>
        <w:jc w:val="right"/>
        <w:rPr>
          <w:b/>
          <w:sz w:val="26"/>
          <w:szCs w:val="26"/>
        </w:rPr>
      </w:pPr>
    </w:p>
    <w:p w14:paraId="0B23F0A7" w14:textId="77777777" w:rsidR="006A3F14" w:rsidRPr="004F3E8A" w:rsidRDefault="006A3F14" w:rsidP="00967734">
      <w:pPr>
        <w:pStyle w:val="aa"/>
        <w:ind w:firstLine="709"/>
        <w:jc w:val="right"/>
        <w:rPr>
          <w:i/>
          <w:sz w:val="26"/>
          <w:szCs w:val="26"/>
        </w:rPr>
      </w:pPr>
      <w:r w:rsidRPr="004F3E8A">
        <w:rPr>
          <w:i/>
          <w:sz w:val="26"/>
          <w:szCs w:val="26"/>
        </w:rPr>
        <w:t>Таблица</w:t>
      </w:r>
      <w:r w:rsidR="004F3E8A">
        <w:rPr>
          <w:i/>
          <w:sz w:val="26"/>
          <w:szCs w:val="26"/>
        </w:rPr>
        <w:t xml:space="preserve"> </w:t>
      </w:r>
      <w:r w:rsidR="00674FA9" w:rsidRPr="004F3E8A">
        <w:rPr>
          <w:i/>
          <w:sz w:val="26"/>
          <w:szCs w:val="26"/>
        </w:rPr>
        <w:t>2</w:t>
      </w:r>
      <w:r w:rsidRPr="004F3E8A">
        <w:rPr>
          <w:i/>
          <w:sz w:val="26"/>
          <w:szCs w:val="26"/>
        </w:rPr>
        <w:t>.</w:t>
      </w:r>
    </w:p>
    <w:p w14:paraId="7CD3F741" w14:textId="77777777" w:rsidR="006A3F14" w:rsidRPr="00D9502B" w:rsidRDefault="006A3F14" w:rsidP="004F3E8A">
      <w:pPr>
        <w:pStyle w:val="aa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Потоки платежей по кодам единого классифик</w:t>
      </w:r>
      <w:r w:rsidRPr="00D9502B">
        <w:rPr>
          <w:b/>
          <w:sz w:val="26"/>
          <w:szCs w:val="26"/>
        </w:rPr>
        <w:t>а</w:t>
      </w:r>
      <w:r w:rsidRPr="00D9502B">
        <w:rPr>
          <w:b/>
          <w:sz w:val="26"/>
          <w:szCs w:val="26"/>
        </w:rPr>
        <w:t xml:space="preserve">тора назначения платежей </w:t>
      </w:r>
    </w:p>
    <w:p w14:paraId="6AC1687B" w14:textId="77777777" w:rsidR="009A5301" w:rsidRPr="00D9502B" w:rsidRDefault="006A3F14" w:rsidP="009A5301">
      <w:pPr>
        <w:pStyle w:val="aa"/>
        <w:ind w:firstLine="709"/>
        <w:jc w:val="center"/>
        <w:rPr>
          <w:sz w:val="26"/>
          <w:szCs w:val="26"/>
        </w:rPr>
      </w:pPr>
      <w:r w:rsidRPr="00D9502B">
        <w:rPr>
          <w:b/>
          <w:sz w:val="26"/>
          <w:szCs w:val="26"/>
        </w:rPr>
        <w:t>в платежных си</w:t>
      </w:r>
      <w:r w:rsidRPr="00D9502B">
        <w:rPr>
          <w:b/>
          <w:sz w:val="26"/>
          <w:szCs w:val="26"/>
        </w:rPr>
        <w:t>с</w:t>
      </w:r>
      <w:r w:rsidRPr="00D9502B">
        <w:rPr>
          <w:b/>
          <w:sz w:val="26"/>
          <w:szCs w:val="26"/>
        </w:rPr>
        <w:t>темах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753"/>
        <w:gridCol w:w="1122"/>
        <w:gridCol w:w="1122"/>
        <w:gridCol w:w="1122"/>
        <w:gridCol w:w="1122"/>
        <w:gridCol w:w="1122"/>
        <w:gridCol w:w="935"/>
      </w:tblGrid>
      <w:tr w:rsidR="006A3F14" w:rsidRPr="005E717E" w14:paraId="143145E5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13" w:type="dxa"/>
            <w:vMerge w:val="restart"/>
            <w:shd w:val="clear" w:color="auto" w:fill="CCFFCC"/>
            <w:vAlign w:val="center"/>
          </w:tcPr>
          <w:p w14:paraId="18D217DE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Ра</w:t>
            </w:r>
            <w:r w:rsidRPr="005E717E">
              <w:rPr>
                <w:b/>
                <w:sz w:val="22"/>
                <w:szCs w:val="22"/>
              </w:rPr>
              <w:t>з</w:t>
            </w:r>
            <w:r w:rsidRPr="005E717E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2753" w:type="dxa"/>
            <w:vMerge w:val="restart"/>
            <w:shd w:val="clear" w:color="auto" w:fill="CCFFCC"/>
            <w:vAlign w:val="center"/>
          </w:tcPr>
          <w:p w14:paraId="4EEA69AD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Виды платежей</w:t>
            </w:r>
          </w:p>
        </w:tc>
        <w:tc>
          <w:tcPr>
            <w:tcW w:w="2244" w:type="dxa"/>
            <w:gridSpan w:val="2"/>
            <w:shd w:val="clear" w:color="auto" w:fill="CCFFCC"/>
            <w:vAlign w:val="center"/>
          </w:tcPr>
          <w:p w14:paraId="11E4FD5F" w14:textId="77777777" w:rsidR="006A3F14" w:rsidRPr="005E717E" w:rsidRDefault="00FE0C35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2009</w:t>
            </w:r>
            <w:r w:rsidR="006A3F14" w:rsidRPr="005E717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244" w:type="dxa"/>
            <w:gridSpan w:val="2"/>
            <w:shd w:val="clear" w:color="auto" w:fill="CCFFCC"/>
            <w:vAlign w:val="center"/>
          </w:tcPr>
          <w:p w14:paraId="18D8F217" w14:textId="77777777" w:rsidR="006A3F14" w:rsidRPr="005E717E" w:rsidRDefault="00FE0C35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2010</w:t>
            </w:r>
            <w:r w:rsidR="006A3F14" w:rsidRPr="005E717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057" w:type="dxa"/>
            <w:gridSpan w:val="2"/>
            <w:shd w:val="clear" w:color="auto" w:fill="CCFFCC"/>
            <w:vAlign w:val="center"/>
          </w:tcPr>
          <w:p w14:paraId="55CC2842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Измен</w:t>
            </w:r>
            <w:r w:rsidRPr="005E717E">
              <w:rPr>
                <w:b/>
                <w:sz w:val="22"/>
                <w:szCs w:val="22"/>
              </w:rPr>
              <w:t>е</w:t>
            </w:r>
            <w:r w:rsidRPr="005E717E">
              <w:rPr>
                <w:b/>
                <w:sz w:val="22"/>
                <w:szCs w:val="22"/>
              </w:rPr>
              <w:t>ние</w:t>
            </w:r>
          </w:p>
        </w:tc>
      </w:tr>
      <w:tr w:rsidR="006A3F14" w:rsidRPr="005E717E" w14:paraId="553B3012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613" w:type="dxa"/>
            <w:vMerge/>
            <w:shd w:val="clear" w:color="auto" w:fill="CCFFCC"/>
          </w:tcPr>
          <w:p w14:paraId="41531478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3" w:type="dxa"/>
            <w:vMerge/>
            <w:shd w:val="clear" w:color="auto" w:fill="CCFFCC"/>
            <w:vAlign w:val="center"/>
          </w:tcPr>
          <w:p w14:paraId="2B4514DD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CCFFCC"/>
            <w:vAlign w:val="center"/>
          </w:tcPr>
          <w:p w14:paraId="143E30E3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в млрд. тенге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30E63CB2" w14:textId="77777777" w:rsidR="006A3F14" w:rsidRPr="005E717E" w:rsidRDefault="006A3F14" w:rsidP="00BD1DE2">
            <w:pPr>
              <w:jc w:val="center"/>
              <w:rPr>
                <w:b/>
                <w:i/>
                <w:sz w:val="22"/>
                <w:szCs w:val="22"/>
              </w:rPr>
            </w:pPr>
            <w:r w:rsidRPr="005E717E">
              <w:rPr>
                <w:b/>
                <w:i/>
                <w:sz w:val="22"/>
                <w:szCs w:val="22"/>
              </w:rPr>
              <w:t>в % к общ</w:t>
            </w:r>
            <w:r w:rsidRPr="005E717E">
              <w:rPr>
                <w:b/>
                <w:i/>
                <w:sz w:val="22"/>
                <w:szCs w:val="22"/>
              </w:rPr>
              <w:t>е</w:t>
            </w:r>
            <w:r w:rsidRPr="005E717E">
              <w:rPr>
                <w:b/>
                <w:i/>
                <w:sz w:val="22"/>
                <w:szCs w:val="22"/>
              </w:rPr>
              <w:t>му объ</w:t>
            </w:r>
            <w:r w:rsidRPr="005E717E">
              <w:rPr>
                <w:b/>
                <w:i/>
                <w:sz w:val="22"/>
                <w:szCs w:val="22"/>
              </w:rPr>
              <w:t>е</w:t>
            </w:r>
            <w:r w:rsidRPr="005E717E">
              <w:rPr>
                <w:b/>
                <w:i/>
                <w:sz w:val="22"/>
                <w:szCs w:val="22"/>
              </w:rPr>
              <w:t>му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0BB35667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в млрд. тенге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7A0669CF" w14:textId="77777777" w:rsidR="006A3F14" w:rsidRPr="005E717E" w:rsidRDefault="006A3F14" w:rsidP="00BD1DE2">
            <w:pPr>
              <w:jc w:val="center"/>
              <w:rPr>
                <w:b/>
                <w:i/>
                <w:sz w:val="22"/>
                <w:szCs w:val="22"/>
              </w:rPr>
            </w:pPr>
            <w:r w:rsidRPr="005E717E">
              <w:rPr>
                <w:b/>
                <w:i/>
                <w:sz w:val="22"/>
                <w:szCs w:val="22"/>
              </w:rPr>
              <w:t>в % к общ</w:t>
            </w:r>
            <w:r w:rsidRPr="005E717E">
              <w:rPr>
                <w:b/>
                <w:i/>
                <w:sz w:val="22"/>
                <w:szCs w:val="22"/>
              </w:rPr>
              <w:t>е</w:t>
            </w:r>
            <w:r w:rsidRPr="005E717E">
              <w:rPr>
                <w:b/>
                <w:i/>
                <w:sz w:val="22"/>
                <w:szCs w:val="22"/>
              </w:rPr>
              <w:t>му объ</w:t>
            </w:r>
            <w:r w:rsidRPr="005E717E">
              <w:rPr>
                <w:b/>
                <w:i/>
                <w:sz w:val="22"/>
                <w:szCs w:val="22"/>
              </w:rPr>
              <w:t>е</w:t>
            </w:r>
            <w:r w:rsidRPr="005E717E">
              <w:rPr>
                <w:b/>
                <w:i/>
                <w:sz w:val="22"/>
                <w:szCs w:val="22"/>
              </w:rPr>
              <w:t>му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63161379" w14:textId="77777777" w:rsidR="006A3F14" w:rsidRPr="005E717E" w:rsidRDefault="006A3F14" w:rsidP="00BD1DE2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в млрд. тенге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60F5EABD" w14:textId="77777777" w:rsidR="006A3F14" w:rsidRPr="005E717E" w:rsidRDefault="006A3F14" w:rsidP="00BD1DE2">
            <w:pPr>
              <w:jc w:val="center"/>
              <w:rPr>
                <w:b/>
                <w:i/>
                <w:sz w:val="22"/>
                <w:szCs w:val="22"/>
              </w:rPr>
            </w:pPr>
            <w:r w:rsidRPr="005E717E">
              <w:rPr>
                <w:b/>
                <w:i/>
                <w:sz w:val="22"/>
                <w:szCs w:val="22"/>
              </w:rPr>
              <w:t>в %</w:t>
            </w:r>
          </w:p>
        </w:tc>
      </w:tr>
      <w:tr w:rsidR="0013769D" w:rsidRPr="005E717E" w14:paraId="4027CF29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5AB01374" w14:textId="77777777" w:rsidR="0013769D" w:rsidRPr="005E717E" w:rsidRDefault="0013769D" w:rsidP="00BD1DE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5E717E">
              <w:rPr>
                <w:rFonts w:eastAsia="Times New Roman"/>
              </w:rPr>
              <w:t>0</w:t>
            </w:r>
          </w:p>
        </w:tc>
        <w:tc>
          <w:tcPr>
            <w:tcW w:w="2753" w:type="dxa"/>
            <w:vAlign w:val="center"/>
          </w:tcPr>
          <w:p w14:paraId="2FE73F14" w14:textId="77777777" w:rsidR="0013769D" w:rsidRPr="005E717E" w:rsidRDefault="0013769D" w:rsidP="00BD1DE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5E717E">
              <w:rPr>
                <w:rFonts w:eastAsia="Times New Roman"/>
              </w:rPr>
              <w:t>Пенсионные пл</w:t>
            </w:r>
            <w:r w:rsidRPr="005E717E">
              <w:rPr>
                <w:rFonts w:eastAsia="Times New Roman"/>
              </w:rPr>
              <w:t>а</w:t>
            </w:r>
            <w:r w:rsidRPr="005E717E">
              <w:rPr>
                <w:rFonts w:eastAsia="Times New Roman"/>
              </w:rPr>
              <w:t>тежи и социальные пос</w:t>
            </w:r>
            <w:r w:rsidRPr="005E717E">
              <w:rPr>
                <w:rFonts w:eastAsia="Times New Roman"/>
              </w:rPr>
              <w:t>о</w:t>
            </w:r>
            <w:r w:rsidRPr="005E717E">
              <w:rPr>
                <w:rFonts w:eastAsia="Times New Roman"/>
              </w:rPr>
              <w:t xml:space="preserve">бия </w:t>
            </w:r>
          </w:p>
        </w:tc>
        <w:tc>
          <w:tcPr>
            <w:tcW w:w="1122" w:type="dxa"/>
            <w:vAlign w:val="center"/>
          </w:tcPr>
          <w:p w14:paraId="556BB85B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2 932,7</w:t>
            </w:r>
          </w:p>
        </w:tc>
        <w:tc>
          <w:tcPr>
            <w:tcW w:w="1122" w:type="dxa"/>
            <w:vAlign w:val="center"/>
          </w:tcPr>
          <w:p w14:paraId="208C6FF3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1,8%</w:t>
            </w:r>
          </w:p>
        </w:tc>
        <w:tc>
          <w:tcPr>
            <w:tcW w:w="1122" w:type="dxa"/>
            <w:vAlign w:val="center"/>
          </w:tcPr>
          <w:p w14:paraId="46AF7E8A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3 640,4</w:t>
            </w:r>
          </w:p>
        </w:tc>
        <w:tc>
          <w:tcPr>
            <w:tcW w:w="1122" w:type="dxa"/>
            <w:vAlign w:val="center"/>
          </w:tcPr>
          <w:p w14:paraId="559655FD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1,9%</w:t>
            </w:r>
          </w:p>
        </w:tc>
        <w:tc>
          <w:tcPr>
            <w:tcW w:w="1122" w:type="dxa"/>
            <w:vAlign w:val="center"/>
          </w:tcPr>
          <w:p w14:paraId="036DAD4C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707,6</w:t>
            </w:r>
          </w:p>
        </w:tc>
        <w:tc>
          <w:tcPr>
            <w:tcW w:w="935" w:type="dxa"/>
            <w:vAlign w:val="center"/>
          </w:tcPr>
          <w:p w14:paraId="219DDCAE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24,1%</w:t>
            </w:r>
          </w:p>
        </w:tc>
      </w:tr>
      <w:tr w:rsidR="0013769D" w:rsidRPr="005E717E" w14:paraId="360AF96B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13" w:type="dxa"/>
            <w:vAlign w:val="center"/>
          </w:tcPr>
          <w:p w14:paraId="52432A77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</w:t>
            </w:r>
          </w:p>
        </w:tc>
        <w:tc>
          <w:tcPr>
            <w:tcW w:w="2753" w:type="dxa"/>
            <w:vAlign w:val="center"/>
          </w:tcPr>
          <w:p w14:paraId="75C0F783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Специфические п</w:t>
            </w:r>
            <w:r w:rsidRPr="005E717E">
              <w:rPr>
                <w:sz w:val="22"/>
                <w:szCs w:val="22"/>
              </w:rPr>
              <w:t>е</w:t>
            </w:r>
            <w:r w:rsidRPr="005E717E">
              <w:rPr>
                <w:sz w:val="22"/>
                <w:szCs w:val="22"/>
              </w:rPr>
              <w:t>рев</w:t>
            </w:r>
            <w:r w:rsidRPr="005E717E">
              <w:rPr>
                <w:sz w:val="22"/>
                <w:szCs w:val="22"/>
              </w:rPr>
              <w:t>о</w:t>
            </w:r>
            <w:r w:rsidRPr="005E717E">
              <w:rPr>
                <w:sz w:val="22"/>
                <w:szCs w:val="22"/>
              </w:rPr>
              <w:t xml:space="preserve">ды </w:t>
            </w:r>
          </w:p>
        </w:tc>
        <w:tc>
          <w:tcPr>
            <w:tcW w:w="1122" w:type="dxa"/>
            <w:vAlign w:val="center"/>
          </w:tcPr>
          <w:p w14:paraId="06E44618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3 188,0</w:t>
            </w:r>
          </w:p>
        </w:tc>
        <w:tc>
          <w:tcPr>
            <w:tcW w:w="1122" w:type="dxa"/>
            <w:vAlign w:val="center"/>
          </w:tcPr>
          <w:p w14:paraId="7E61B09A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2,0%</w:t>
            </w:r>
          </w:p>
        </w:tc>
        <w:tc>
          <w:tcPr>
            <w:tcW w:w="1122" w:type="dxa"/>
            <w:vAlign w:val="center"/>
          </w:tcPr>
          <w:p w14:paraId="04C0F265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3 267,0</w:t>
            </w:r>
          </w:p>
        </w:tc>
        <w:tc>
          <w:tcPr>
            <w:tcW w:w="1122" w:type="dxa"/>
            <w:vAlign w:val="center"/>
          </w:tcPr>
          <w:p w14:paraId="791FB646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1,7%</w:t>
            </w:r>
          </w:p>
        </w:tc>
        <w:tc>
          <w:tcPr>
            <w:tcW w:w="1122" w:type="dxa"/>
            <w:vAlign w:val="center"/>
          </w:tcPr>
          <w:p w14:paraId="50A0945D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79,0</w:t>
            </w:r>
          </w:p>
        </w:tc>
        <w:tc>
          <w:tcPr>
            <w:tcW w:w="935" w:type="dxa"/>
            <w:vAlign w:val="center"/>
          </w:tcPr>
          <w:p w14:paraId="3B689438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2,5%</w:t>
            </w:r>
          </w:p>
        </w:tc>
      </w:tr>
      <w:tr w:rsidR="0013769D" w:rsidRPr="005E717E" w14:paraId="7A28D8F1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5E0F45E0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2</w:t>
            </w:r>
          </w:p>
        </w:tc>
        <w:tc>
          <w:tcPr>
            <w:tcW w:w="2753" w:type="dxa"/>
            <w:vAlign w:val="center"/>
          </w:tcPr>
          <w:p w14:paraId="0AF89192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Операции с ин</w:t>
            </w:r>
            <w:r w:rsidRPr="005E717E">
              <w:rPr>
                <w:sz w:val="22"/>
                <w:szCs w:val="22"/>
              </w:rPr>
              <w:t>о</w:t>
            </w:r>
            <w:r w:rsidRPr="005E717E">
              <w:rPr>
                <w:sz w:val="22"/>
                <w:szCs w:val="22"/>
              </w:rPr>
              <w:t>странной валютой и др</w:t>
            </w:r>
            <w:r w:rsidRPr="005E717E">
              <w:rPr>
                <w:sz w:val="22"/>
                <w:szCs w:val="22"/>
              </w:rPr>
              <w:t>а</w:t>
            </w:r>
            <w:r w:rsidRPr="005E717E">
              <w:rPr>
                <w:sz w:val="22"/>
                <w:szCs w:val="22"/>
              </w:rPr>
              <w:t>гоценными м</w:t>
            </w:r>
            <w:r w:rsidRPr="005E717E">
              <w:rPr>
                <w:sz w:val="22"/>
                <w:szCs w:val="22"/>
              </w:rPr>
              <w:t>е</w:t>
            </w:r>
            <w:r w:rsidRPr="005E717E">
              <w:rPr>
                <w:sz w:val="22"/>
                <w:szCs w:val="22"/>
              </w:rPr>
              <w:t>таллами</w:t>
            </w:r>
          </w:p>
        </w:tc>
        <w:tc>
          <w:tcPr>
            <w:tcW w:w="1122" w:type="dxa"/>
            <w:vAlign w:val="center"/>
          </w:tcPr>
          <w:p w14:paraId="7CF556CB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19 896,1</w:t>
            </w:r>
          </w:p>
        </w:tc>
        <w:tc>
          <w:tcPr>
            <w:tcW w:w="1122" w:type="dxa"/>
            <w:vAlign w:val="center"/>
          </w:tcPr>
          <w:p w14:paraId="6B0F91E5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12,5%</w:t>
            </w:r>
          </w:p>
        </w:tc>
        <w:tc>
          <w:tcPr>
            <w:tcW w:w="1122" w:type="dxa"/>
            <w:vAlign w:val="center"/>
          </w:tcPr>
          <w:p w14:paraId="4F5CEA9D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19 754,8</w:t>
            </w:r>
          </w:p>
        </w:tc>
        <w:tc>
          <w:tcPr>
            <w:tcW w:w="1122" w:type="dxa"/>
            <w:vAlign w:val="center"/>
          </w:tcPr>
          <w:p w14:paraId="3AA15C95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10,5%</w:t>
            </w:r>
          </w:p>
        </w:tc>
        <w:tc>
          <w:tcPr>
            <w:tcW w:w="1122" w:type="dxa"/>
            <w:vAlign w:val="center"/>
          </w:tcPr>
          <w:p w14:paraId="5B6987E9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-141,3</w:t>
            </w:r>
          </w:p>
        </w:tc>
        <w:tc>
          <w:tcPr>
            <w:tcW w:w="935" w:type="dxa"/>
            <w:vAlign w:val="center"/>
          </w:tcPr>
          <w:p w14:paraId="7A8FCFEE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-0,7%</w:t>
            </w:r>
          </w:p>
        </w:tc>
      </w:tr>
      <w:tr w:rsidR="0013769D" w:rsidRPr="005E717E" w14:paraId="1FEE176F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0C177C95" w14:textId="77777777" w:rsidR="0013769D" w:rsidRPr="005E717E" w:rsidRDefault="0013769D" w:rsidP="00BD1DE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5E717E">
              <w:rPr>
                <w:rFonts w:eastAsia="Times New Roman"/>
              </w:rPr>
              <w:t>3</w:t>
            </w:r>
          </w:p>
        </w:tc>
        <w:tc>
          <w:tcPr>
            <w:tcW w:w="2753" w:type="dxa"/>
            <w:vAlign w:val="center"/>
          </w:tcPr>
          <w:p w14:paraId="7C130A4F" w14:textId="77777777" w:rsidR="0013769D" w:rsidRPr="005E717E" w:rsidRDefault="0013769D" w:rsidP="00BD1DE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5E717E">
              <w:rPr>
                <w:rFonts w:eastAsia="Times New Roman"/>
              </w:rPr>
              <w:t>Депозиты</w:t>
            </w:r>
          </w:p>
        </w:tc>
        <w:tc>
          <w:tcPr>
            <w:tcW w:w="1122" w:type="dxa"/>
            <w:vAlign w:val="center"/>
          </w:tcPr>
          <w:p w14:paraId="017F8305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46 762,0</w:t>
            </w:r>
          </w:p>
        </w:tc>
        <w:tc>
          <w:tcPr>
            <w:tcW w:w="1122" w:type="dxa"/>
            <w:vAlign w:val="center"/>
          </w:tcPr>
          <w:p w14:paraId="13D21649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29,3%</w:t>
            </w:r>
          </w:p>
        </w:tc>
        <w:tc>
          <w:tcPr>
            <w:tcW w:w="1122" w:type="dxa"/>
            <w:vAlign w:val="center"/>
          </w:tcPr>
          <w:p w14:paraId="7DAD9C39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47 786,9</w:t>
            </w:r>
          </w:p>
        </w:tc>
        <w:tc>
          <w:tcPr>
            <w:tcW w:w="1122" w:type="dxa"/>
            <w:vAlign w:val="center"/>
          </w:tcPr>
          <w:p w14:paraId="084F3AC6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25,5%</w:t>
            </w:r>
          </w:p>
        </w:tc>
        <w:tc>
          <w:tcPr>
            <w:tcW w:w="1122" w:type="dxa"/>
            <w:vAlign w:val="center"/>
          </w:tcPr>
          <w:p w14:paraId="628E63C4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1 025,0</w:t>
            </w:r>
          </w:p>
        </w:tc>
        <w:tc>
          <w:tcPr>
            <w:tcW w:w="935" w:type="dxa"/>
            <w:vAlign w:val="center"/>
          </w:tcPr>
          <w:p w14:paraId="0B964BFE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2,2%</w:t>
            </w:r>
          </w:p>
        </w:tc>
      </w:tr>
      <w:tr w:rsidR="0013769D" w:rsidRPr="005E717E" w14:paraId="2E301FB7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13" w:type="dxa"/>
            <w:vAlign w:val="center"/>
          </w:tcPr>
          <w:p w14:paraId="0C05ADBB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4</w:t>
            </w:r>
          </w:p>
        </w:tc>
        <w:tc>
          <w:tcPr>
            <w:tcW w:w="2753" w:type="dxa"/>
            <w:vAlign w:val="center"/>
          </w:tcPr>
          <w:p w14:paraId="50E69F72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Займы</w:t>
            </w:r>
          </w:p>
        </w:tc>
        <w:tc>
          <w:tcPr>
            <w:tcW w:w="1122" w:type="dxa"/>
            <w:vAlign w:val="center"/>
          </w:tcPr>
          <w:p w14:paraId="3A7FC150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1 552,8</w:t>
            </w:r>
          </w:p>
        </w:tc>
        <w:tc>
          <w:tcPr>
            <w:tcW w:w="1122" w:type="dxa"/>
            <w:vAlign w:val="center"/>
          </w:tcPr>
          <w:p w14:paraId="5227FF4A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1,0%</w:t>
            </w:r>
          </w:p>
        </w:tc>
        <w:tc>
          <w:tcPr>
            <w:tcW w:w="1122" w:type="dxa"/>
            <w:vAlign w:val="center"/>
          </w:tcPr>
          <w:p w14:paraId="6379A2EE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1 602,8</w:t>
            </w:r>
          </w:p>
        </w:tc>
        <w:tc>
          <w:tcPr>
            <w:tcW w:w="1122" w:type="dxa"/>
            <w:vAlign w:val="center"/>
          </w:tcPr>
          <w:p w14:paraId="4C6C77A0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0,9%</w:t>
            </w:r>
          </w:p>
        </w:tc>
        <w:tc>
          <w:tcPr>
            <w:tcW w:w="1122" w:type="dxa"/>
            <w:vAlign w:val="center"/>
          </w:tcPr>
          <w:p w14:paraId="783615EE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50,0</w:t>
            </w:r>
          </w:p>
        </w:tc>
        <w:tc>
          <w:tcPr>
            <w:tcW w:w="935" w:type="dxa"/>
            <w:vAlign w:val="center"/>
          </w:tcPr>
          <w:p w14:paraId="4DF43F60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3,2%</w:t>
            </w:r>
          </w:p>
        </w:tc>
      </w:tr>
      <w:tr w:rsidR="0013769D" w:rsidRPr="005E717E" w14:paraId="21D5E2ED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073D8128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5</w:t>
            </w:r>
          </w:p>
        </w:tc>
        <w:tc>
          <w:tcPr>
            <w:tcW w:w="2753" w:type="dxa"/>
            <w:vAlign w:val="center"/>
          </w:tcPr>
          <w:p w14:paraId="5D908E8E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Ценные бумаги, векселя и депозитные се</w:t>
            </w:r>
            <w:r w:rsidRPr="005E717E">
              <w:rPr>
                <w:sz w:val="22"/>
                <w:szCs w:val="22"/>
              </w:rPr>
              <w:t>р</w:t>
            </w:r>
            <w:r w:rsidRPr="005E717E">
              <w:rPr>
                <w:sz w:val="22"/>
                <w:szCs w:val="22"/>
              </w:rPr>
              <w:t>тификаты, выпущенные нерезиде</w:t>
            </w:r>
            <w:r w:rsidRPr="005E717E">
              <w:rPr>
                <w:sz w:val="22"/>
                <w:szCs w:val="22"/>
              </w:rPr>
              <w:t>н</w:t>
            </w:r>
            <w:r w:rsidRPr="005E717E">
              <w:rPr>
                <w:sz w:val="22"/>
                <w:szCs w:val="22"/>
              </w:rPr>
              <w:t>тами РК</w:t>
            </w:r>
          </w:p>
        </w:tc>
        <w:tc>
          <w:tcPr>
            <w:tcW w:w="1122" w:type="dxa"/>
            <w:vAlign w:val="center"/>
          </w:tcPr>
          <w:p w14:paraId="0DB9D22E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1 207,3</w:t>
            </w:r>
          </w:p>
        </w:tc>
        <w:tc>
          <w:tcPr>
            <w:tcW w:w="1122" w:type="dxa"/>
            <w:vAlign w:val="center"/>
          </w:tcPr>
          <w:p w14:paraId="2CC0D41A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0,8%</w:t>
            </w:r>
          </w:p>
        </w:tc>
        <w:tc>
          <w:tcPr>
            <w:tcW w:w="1122" w:type="dxa"/>
            <w:vAlign w:val="center"/>
          </w:tcPr>
          <w:p w14:paraId="7C95B56B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95,1</w:t>
            </w:r>
          </w:p>
        </w:tc>
        <w:tc>
          <w:tcPr>
            <w:tcW w:w="1122" w:type="dxa"/>
            <w:vAlign w:val="center"/>
          </w:tcPr>
          <w:p w14:paraId="165DD11F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0,1%</w:t>
            </w:r>
          </w:p>
        </w:tc>
        <w:tc>
          <w:tcPr>
            <w:tcW w:w="1122" w:type="dxa"/>
            <w:vAlign w:val="center"/>
          </w:tcPr>
          <w:p w14:paraId="282C407F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-1 112,2</w:t>
            </w:r>
          </w:p>
        </w:tc>
        <w:tc>
          <w:tcPr>
            <w:tcW w:w="935" w:type="dxa"/>
            <w:vAlign w:val="center"/>
          </w:tcPr>
          <w:p w14:paraId="44B2FE63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-92,1%</w:t>
            </w:r>
          </w:p>
        </w:tc>
      </w:tr>
      <w:tr w:rsidR="0013769D" w:rsidRPr="005E717E" w14:paraId="27CCCC5A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256F521A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6</w:t>
            </w:r>
          </w:p>
        </w:tc>
        <w:tc>
          <w:tcPr>
            <w:tcW w:w="2753" w:type="dxa"/>
            <w:vAlign w:val="center"/>
          </w:tcPr>
          <w:p w14:paraId="3AAD652B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Ценные бумаги и векселя, выпущенные р</w:t>
            </w:r>
            <w:r w:rsidRPr="005E717E">
              <w:rPr>
                <w:sz w:val="22"/>
                <w:szCs w:val="22"/>
              </w:rPr>
              <w:t>е</w:t>
            </w:r>
            <w:r w:rsidRPr="005E717E">
              <w:rPr>
                <w:sz w:val="22"/>
                <w:szCs w:val="22"/>
              </w:rPr>
              <w:t>зидент</w:t>
            </w:r>
            <w:r w:rsidRPr="005E717E">
              <w:rPr>
                <w:sz w:val="22"/>
                <w:szCs w:val="22"/>
              </w:rPr>
              <w:t>а</w:t>
            </w:r>
            <w:r w:rsidRPr="005E717E">
              <w:rPr>
                <w:sz w:val="22"/>
                <w:szCs w:val="22"/>
              </w:rPr>
              <w:t>ми РК</w:t>
            </w:r>
          </w:p>
        </w:tc>
        <w:tc>
          <w:tcPr>
            <w:tcW w:w="1122" w:type="dxa"/>
            <w:vAlign w:val="center"/>
          </w:tcPr>
          <w:p w14:paraId="290F0587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66 161,4</w:t>
            </w:r>
          </w:p>
        </w:tc>
        <w:tc>
          <w:tcPr>
            <w:tcW w:w="1122" w:type="dxa"/>
            <w:vAlign w:val="center"/>
          </w:tcPr>
          <w:p w14:paraId="4053DCE4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41,4%</w:t>
            </w:r>
          </w:p>
        </w:tc>
        <w:tc>
          <w:tcPr>
            <w:tcW w:w="1122" w:type="dxa"/>
            <w:vAlign w:val="center"/>
          </w:tcPr>
          <w:p w14:paraId="6C4DF04A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88 197,5</w:t>
            </w:r>
          </w:p>
        </w:tc>
        <w:tc>
          <w:tcPr>
            <w:tcW w:w="1122" w:type="dxa"/>
            <w:vAlign w:val="center"/>
          </w:tcPr>
          <w:p w14:paraId="05084272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47,0%</w:t>
            </w:r>
          </w:p>
        </w:tc>
        <w:tc>
          <w:tcPr>
            <w:tcW w:w="1122" w:type="dxa"/>
            <w:vAlign w:val="center"/>
          </w:tcPr>
          <w:p w14:paraId="28E9B0C2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22 036,1</w:t>
            </w:r>
          </w:p>
        </w:tc>
        <w:tc>
          <w:tcPr>
            <w:tcW w:w="935" w:type="dxa"/>
            <w:vAlign w:val="center"/>
          </w:tcPr>
          <w:p w14:paraId="282ED5CC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33,3%</w:t>
            </w:r>
          </w:p>
        </w:tc>
      </w:tr>
      <w:tr w:rsidR="0013769D" w:rsidRPr="005E717E" w14:paraId="7B1C4E95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76C858FB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7</w:t>
            </w:r>
          </w:p>
        </w:tc>
        <w:tc>
          <w:tcPr>
            <w:tcW w:w="2753" w:type="dxa"/>
            <w:vAlign w:val="center"/>
          </w:tcPr>
          <w:p w14:paraId="7F0A8F8A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Товары и немат</w:t>
            </w:r>
            <w:r w:rsidRPr="005E717E">
              <w:rPr>
                <w:sz w:val="22"/>
                <w:szCs w:val="22"/>
              </w:rPr>
              <w:t>е</w:t>
            </w:r>
            <w:r w:rsidRPr="005E717E">
              <w:rPr>
                <w:sz w:val="22"/>
                <w:szCs w:val="22"/>
              </w:rPr>
              <w:t>риальные акт</w:t>
            </w:r>
            <w:r w:rsidRPr="005E717E">
              <w:rPr>
                <w:sz w:val="22"/>
                <w:szCs w:val="22"/>
              </w:rPr>
              <w:t>и</w:t>
            </w:r>
            <w:r w:rsidRPr="005E717E">
              <w:rPr>
                <w:sz w:val="22"/>
                <w:szCs w:val="22"/>
              </w:rPr>
              <w:t>вы</w:t>
            </w:r>
          </w:p>
        </w:tc>
        <w:tc>
          <w:tcPr>
            <w:tcW w:w="1122" w:type="dxa"/>
            <w:vAlign w:val="center"/>
          </w:tcPr>
          <w:p w14:paraId="533192CC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6 026,8</w:t>
            </w:r>
          </w:p>
        </w:tc>
        <w:tc>
          <w:tcPr>
            <w:tcW w:w="1122" w:type="dxa"/>
            <w:vAlign w:val="center"/>
          </w:tcPr>
          <w:p w14:paraId="2FD98B14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3,8%</w:t>
            </w:r>
          </w:p>
        </w:tc>
        <w:tc>
          <w:tcPr>
            <w:tcW w:w="1122" w:type="dxa"/>
            <w:vAlign w:val="center"/>
          </w:tcPr>
          <w:p w14:paraId="47B9587B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8 134,8</w:t>
            </w:r>
          </w:p>
        </w:tc>
        <w:tc>
          <w:tcPr>
            <w:tcW w:w="1122" w:type="dxa"/>
            <w:vAlign w:val="center"/>
          </w:tcPr>
          <w:p w14:paraId="2C8434D6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4,3%</w:t>
            </w:r>
          </w:p>
        </w:tc>
        <w:tc>
          <w:tcPr>
            <w:tcW w:w="1122" w:type="dxa"/>
            <w:vAlign w:val="center"/>
          </w:tcPr>
          <w:p w14:paraId="66EBBA86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2 108,0</w:t>
            </w:r>
          </w:p>
        </w:tc>
        <w:tc>
          <w:tcPr>
            <w:tcW w:w="935" w:type="dxa"/>
            <w:vAlign w:val="center"/>
          </w:tcPr>
          <w:p w14:paraId="7C5F9D23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35,0%</w:t>
            </w:r>
          </w:p>
        </w:tc>
      </w:tr>
      <w:tr w:rsidR="0013769D" w:rsidRPr="005E717E" w14:paraId="43404378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613" w:type="dxa"/>
            <w:vAlign w:val="center"/>
          </w:tcPr>
          <w:p w14:paraId="07FFA889" w14:textId="77777777" w:rsidR="0013769D" w:rsidRPr="005E717E" w:rsidRDefault="0013769D" w:rsidP="00BD1DE2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8</w:t>
            </w:r>
          </w:p>
        </w:tc>
        <w:tc>
          <w:tcPr>
            <w:tcW w:w="2753" w:type="dxa"/>
            <w:vAlign w:val="center"/>
          </w:tcPr>
          <w:p w14:paraId="75F153BA" w14:textId="77777777" w:rsidR="0013769D" w:rsidRPr="005E717E" w:rsidRDefault="0013769D" w:rsidP="00BD1DE2">
            <w:pPr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Услуги</w:t>
            </w:r>
          </w:p>
        </w:tc>
        <w:tc>
          <w:tcPr>
            <w:tcW w:w="1122" w:type="dxa"/>
            <w:vAlign w:val="center"/>
          </w:tcPr>
          <w:p w14:paraId="4625FD1B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6 031,2</w:t>
            </w:r>
          </w:p>
        </w:tc>
        <w:tc>
          <w:tcPr>
            <w:tcW w:w="1122" w:type="dxa"/>
            <w:vAlign w:val="center"/>
          </w:tcPr>
          <w:p w14:paraId="3A6BDC6F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3,8%</w:t>
            </w:r>
          </w:p>
        </w:tc>
        <w:tc>
          <w:tcPr>
            <w:tcW w:w="1122" w:type="dxa"/>
            <w:vAlign w:val="center"/>
          </w:tcPr>
          <w:p w14:paraId="56F4702E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7 133,5</w:t>
            </w:r>
          </w:p>
        </w:tc>
        <w:tc>
          <w:tcPr>
            <w:tcW w:w="1122" w:type="dxa"/>
            <w:vAlign w:val="center"/>
          </w:tcPr>
          <w:p w14:paraId="7A807717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3,8%</w:t>
            </w:r>
          </w:p>
        </w:tc>
        <w:tc>
          <w:tcPr>
            <w:tcW w:w="1122" w:type="dxa"/>
            <w:vAlign w:val="center"/>
          </w:tcPr>
          <w:p w14:paraId="2D659A27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1 102,3</w:t>
            </w:r>
          </w:p>
        </w:tc>
        <w:tc>
          <w:tcPr>
            <w:tcW w:w="935" w:type="dxa"/>
            <w:vAlign w:val="center"/>
          </w:tcPr>
          <w:p w14:paraId="2DD79A1E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18,3%</w:t>
            </w:r>
          </w:p>
        </w:tc>
      </w:tr>
      <w:tr w:rsidR="0013769D" w:rsidRPr="005E717E" w14:paraId="737990D8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613" w:type="dxa"/>
            <w:vAlign w:val="center"/>
          </w:tcPr>
          <w:p w14:paraId="136932E1" w14:textId="77777777" w:rsidR="0013769D" w:rsidRPr="005E717E" w:rsidRDefault="0013769D" w:rsidP="00BD1DE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5E717E">
              <w:rPr>
                <w:rFonts w:eastAsia="Times New Roman"/>
              </w:rPr>
              <w:t>9</w:t>
            </w:r>
          </w:p>
        </w:tc>
        <w:tc>
          <w:tcPr>
            <w:tcW w:w="2753" w:type="dxa"/>
            <w:vAlign w:val="center"/>
          </w:tcPr>
          <w:p w14:paraId="45D1A4E0" w14:textId="77777777" w:rsidR="0013769D" w:rsidRPr="005E717E" w:rsidRDefault="0013769D" w:rsidP="00BD1DE2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5E717E">
              <w:rPr>
                <w:rFonts w:eastAsia="Times New Roman"/>
              </w:rPr>
              <w:t>Платежи в бюджет и выплаты из бю</w:t>
            </w:r>
            <w:r w:rsidRPr="005E717E">
              <w:rPr>
                <w:rFonts w:eastAsia="Times New Roman"/>
              </w:rPr>
              <w:t>д</w:t>
            </w:r>
            <w:r w:rsidRPr="005E717E">
              <w:rPr>
                <w:rFonts w:eastAsia="Times New Roman"/>
              </w:rPr>
              <w:t>жета</w:t>
            </w:r>
          </w:p>
        </w:tc>
        <w:tc>
          <w:tcPr>
            <w:tcW w:w="1122" w:type="dxa"/>
            <w:vAlign w:val="center"/>
          </w:tcPr>
          <w:p w14:paraId="16AEF5A0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5 987,3</w:t>
            </w:r>
          </w:p>
        </w:tc>
        <w:tc>
          <w:tcPr>
            <w:tcW w:w="1122" w:type="dxa"/>
            <w:vAlign w:val="center"/>
          </w:tcPr>
          <w:p w14:paraId="5111C335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3,7%</w:t>
            </w:r>
          </w:p>
        </w:tc>
        <w:tc>
          <w:tcPr>
            <w:tcW w:w="1122" w:type="dxa"/>
            <w:vAlign w:val="center"/>
          </w:tcPr>
          <w:p w14:paraId="317A980E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8 091,6</w:t>
            </w:r>
          </w:p>
        </w:tc>
        <w:tc>
          <w:tcPr>
            <w:tcW w:w="1122" w:type="dxa"/>
            <w:vAlign w:val="center"/>
          </w:tcPr>
          <w:p w14:paraId="472815B8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4,3%</w:t>
            </w:r>
          </w:p>
        </w:tc>
        <w:tc>
          <w:tcPr>
            <w:tcW w:w="1122" w:type="dxa"/>
            <w:vAlign w:val="center"/>
          </w:tcPr>
          <w:p w14:paraId="67D61C5E" w14:textId="77777777" w:rsidR="0013769D" w:rsidRPr="005E717E" w:rsidRDefault="0013769D" w:rsidP="004824AC">
            <w:pPr>
              <w:jc w:val="center"/>
              <w:rPr>
                <w:sz w:val="22"/>
                <w:szCs w:val="22"/>
              </w:rPr>
            </w:pPr>
            <w:r w:rsidRPr="005E717E">
              <w:rPr>
                <w:sz w:val="22"/>
                <w:szCs w:val="22"/>
              </w:rPr>
              <w:t>2 104,2</w:t>
            </w:r>
          </w:p>
        </w:tc>
        <w:tc>
          <w:tcPr>
            <w:tcW w:w="935" w:type="dxa"/>
            <w:vAlign w:val="center"/>
          </w:tcPr>
          <w:p w14:paraId="1C0B2AE7" w14:textId="77777777" w:rsidR="0013769D" w:rsidRPr="005E717E" w:rsidRDefault="0013769D" w:rsidP="004824AC">
            <w:pPr>
              <w:jc w:val="center"/>
              <w:rPr>
                <w:i/>
                <w:sz w:val="22"/>
                <w:szCs w:val="22"/>
              </w:rPr>
            </w:pPr>
            <w:r w:rsidRPr="005E717E">
              <w:rPr>
                <w:i/>
                <w:sz w:val="22"/>
                <w:szCs w:val="22"/>
              </w:rPr>
              <w:t>35,1%</w:t>
            </w:r>
          </w:p>
        </w:tc>
      </w:tr>
      <w:tr w:rsidR="0013769D" w:rsidRPr="005E717E" w14:paraId="5AEADC91" w14:textId="77777777" w:rsidTr="005E717E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13" w:type="dxa"/>
          </w:tcPr>
          <w:p w14:paraId="19B69FC3" w14:textId="77777777" w:rsidR="0013769D" w:rsidRPr="005E717E" w:rsidRDefault="0013769D" w:rsidP="00BD1DE2">
            <w:pPr>
              <w:rPr>
                <w:b/>
                <w:sz w:val="22"/>
                <w:szCs w:val="22"/>
              </w:rPr>
            </w:pPr>
          </w:p>
        </w:tc>
        <w:tc>
          <w:tcPr>
            <w:tcW w:w="2753" w:type="dxa"/>
            <w:vAlign w:val="center"/>
          </w:tcPr>
          <w:p w14:paraId="0E1BC7E5" w14:textId="77777777" w:rsidR="0013769D" w:rsidRPr="005E717E" w:rsidRDefault="0013769D" w:rsidP="00BD1DE2">
            <w:pPr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22" w:type="dxa"/>
            <w:vAlign w:val="center"/>
          </w:tcPr>
          <w:p w14:paraId="5AD05DAD" w14:textId="77777777" w:rsidR="0013769D" w:rsidRPr="005E717E" w:rsidRDefault="0013769D" w:rsidP="004824AC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159 745,6</w:t>
            </w:r>
          </w:p>
        </w:tc>
        <w:tc>
          <w:tcPr>
            <w:tcW w:w="1122" w:type="dxa"/>
            <w:vAlign w:val="center"/>
          </w:tcPr>
          <w:p w14:paraId="06A6AC9D" w14:textId="77777777" w:rsidR="0013769D" w:rsidRPr="005E717E" w:rsidRDefault="0013769D" w:rsidP="004824AC">
            <w:pPr>
              <w:jc w:val="center"/>
              <w:rPr>
                <w:b/>
                <w:i/>
                <w:sz w:val="22"/>
                <w:szCs w:val="22"/>
              </w:rPr>
            </w:pPr>
            <w:r w:rsidRPr="005E717E">
              <w:rPr>
                <w:b/>
                <w:i/>
                <w:sz w:val="22"/>
                <w:szCs w:val="22"/>
              </w:rPr>
              <w:t>100,0%</w:t>
            </w:r>
          </w:p>
        </w:tc>
        <w:tc>
          <w:tcPr>
            <w:tcW w:w="1122" w:type="dxa"/>
            <w:vAlign w:val="center"/>
          </w:tcPr>
          <w:p w14:paraId="4338B2B1" w14:textId="77777777" w:rsidR="0013769D" w:rsidRPr="005E717E" w:rsidRDefault="0013769D" w:rsidP="004824AC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187 704,4</w:t>
            </w:r>
          </w:p>
        </w:tc>
        <w:tc>
          <w:tcPr>
            <w:tcW w:w="1122" w:type="dxa"/>
            <w:vAlign w:val="center"/>
          </w:tcPr>
          <w:p w14:paraId="712BF7DB" w14:textId="77777777" w:rsidR="0013769D" w:rsidRPr="005E717E" w:rsidRDefault="0013769D" w:rsidP="004824AC">
            <w:pPr>
              <w:jc w:val="center"/>
              <w:rPr>
                <w:b/>
                <w:i/>
                <w:sz w:val="22"/>
                <w:szCs w:val="22"/>
              </w:rPr>
            </w:pPr>
            <w:r w:rsidRPr="005E717E">
              <w:rPr>
                <w:b/>
                <w:i/>
                <w:sz w:val="22"/>
                <w:szCs w:val="22"/>
              </w:rPr>
              <w:t>100,0%</w:t>
            </w:r>
          </w:p>
        </w:tc>
        <w:tc>
          <w:tcPr>
            <w:tcW w:w="1122" w:type="dxa"/>
            <w:vAlign w:val="center"/>
          </w:tcPr>
          <w:p w14:paraId="3ED0784E" w14:textId="77777777" w:rsidR="0013769D" w:rsidRPr="005E717E" w:rsidRDefault="0013769D" w:rsidP="004824AC">
            <w:pPr>
              <w:jc w:val="center"/>
              <w:rPr>
                <w:b/>
                <w:sz w:val="22"/>
                <w:szCs w:val="22"/>
              </w:rPr>
            </w:pPr>
            <w:r w:rsidRPr="005E717E">
              <w:rPr>
                <w:b/>
                <w:sz w:val="22"/>
                <w:szCs w:val="22"/>
              </w:rPr>
              <w:t>27 958,8</w:t>
            </w:r>
          </w:p>
        </w:tc>
        <w:tc>
          <w:tcPr>
            <w:tcW w:w="935" w:type="dxa"/>
            <w:vAlign w:val="center"/>
          </w:tcPr>
          <w:p w14:paraId="5EA429F7" w14:textId="77777777" w:rsidR="0013769D" w:rsidRPr="005E717E" w:rsidRDefault="0013769D" w:rsidP="004824AC">
            <w:pPr>
              <w:jc w:val="center"/>
              <w:rPr>
                <w:b/>
                <w:i/>
                <w:sz w:val="22"/>
                <w:szCs w:val="22"/>
              </w:rPr>
            </w:pPr>
            <w:r w:rsidRPr="005E717E">
              <w:rPr>
                <w:b/>
                <w:i/>
                <w:sz w:val="22"/>
                <w:szCs w:val="22"/>
              </w:rPr>
              <w:t>17,5%</w:t>
            </w:r>
          </w:p>
        </w:tc>
      </w:tr>
    </w:tbl>
    <w:p w14:paraId="7F1C9FD5" w14:textId="77777777" w:rsidR="001C260B" w:rsidRPr="00D9502B" w:rsidRDefault="001C260B" w:rsidP="00967734">
      <w:pPr>
        <w:pStyle w:val="a6"/>
        <w:ind w:firstLine="709"/>
        <w:rPr>
          <w:bCs/>
          <w:sz w:val="26"/>
          <w:szCs w:val="26"/>
        </w:rPr>
      </w:pPr>
    </w:p>
    <w:p w14:paraId="082CA392" w14:textId="77777777" w:rsidR="00D23510" w:rsidRPr="004F3E8A" w:rsidRDefault="00D23510" w:rsidP="00D9502B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10" w:name="_Toc300916567"/>
      <w:r w:rsidRPr="004F3E8A">
        <w:rPr>
          <w:color w:val="008000"/>
          <w:sz w:val="32"/>
          <w:szCs w:val="32"/>
        </w:rPr>
        <w:lastRenderedPageBreak/>
        <w:t>МЕЖБАНКОВСКАЯ СИСТЕМА ПЕРЕВОДОВ ДЕНЕГ</w:t>
      </w:r>
      <w:bookmarkEnd w:id="10"/>
    </w:p>
    <w:p w14:paraId="338BCED0" w14:textId="77777777" w:rsidR="00FE0C35" w:rsidRPr="00D9502B" w:rsidRDefault="00FE0C35" w:rsidP="00674FA9">
      <w:pPr>
        <w:pStyle w:val="13"/>
        <w:spacing w:line="233" w:lineRule="auto"/>
        <w:ind w:firstLine="709"/>
        <w:jc w:val="both"/>
        <w:rPr>
          <w:bCs/>
          <w:sz w:val="26"/>
          <w:szCs w:val="26"/>
        </w:rPr>
      </w:pPr>
    </w:p>
    <w:p w14:paraId="1589D2F0" w14:textId="77777777" w:rsidR="0019667D" w:rsidRPr="00D9502B" w:rsidRDefault="000D4747" w:rsidP="00674FA9">
      <w:pPr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Каждая платежная система Казахстана имеет свои особенности функциониров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ния и ориентирована на определенные сегменты рынка. В МСПД, системно-значимой платежной системе страны, расчет платежей осуществляется в режиме реального вр</w:t>
      </w:r>
      <w:r w:rsidRPr="00D9502B">
        <w:rPr>
          <w:bCs/>
          <w:sz w:val="26"/>
          <w:szCs w:val="26"/>
        </w:rPr>
        <w:t>е</w:t>
      </w:r>
      <w:r w:rsidRPr="00D9502B">
        <w:rPr>
          <w:bCs/>
          <w:sz w:val="26"/>
          <w:szCs w:val="26"/>
        </w:rPr>
        <w:t xml:space="preserve">мени, т.е. каждый платежный документ после поступления в систему рассчитывается сразу в течение нескольких секунд. </w:t>
      </w:r>
      <w:r w:rsidR="0019667D" w:rsidRPr="00D9502B">
        <w:rPr>
          <w:bCs/>
          <w:sz w:val="26"/>
          <w:szCs w:val="26"/>
        </w:rPr>
        <w:t>Система функционирует все дни недели за искл</w:t>
      </w:r>
      <w:r w:rsidR="0019667D" w:rsidRPr="00D9502B">
        <w:rPr>
          <w:bCs/>
          <w:sz w:val="26"/>
          <w:szCs w:val="26"/>
        </w:rPr>
        <w:t>ю</w:t>
      </w:r>
      <w:r w:rsidR="0019667D" w:rsidRPr="00D9502B">
        <w:rPr>
          <w:bCs/>
          <w:sz w:val="26"/>
          <w:szCs w:val="26"/>
        </w:rPr>
        <w:t>чением праздничных и выходных дней.</w:t>
      </w:r>
    </w:p>
    <w:p w14:paraId="636DFEB4" w14:textId="77777777" w:rsidR="0019667D" w:rsidRPr="00D9502B" w:rsidRDefault="0019667D" w:rsidP="00674FA9">
      <w:pPr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Операционный  день МСПД начинается в 9:00 часов. Перед началом операцио</w:t>
      </w:r>
      <w:r w:rsidRPr="00D9502B">
        <w:rPr>
          <w:bCs/>
          <w:sz w:val="26"/>
          <w:szCs w:val="26"/>
        </w:rPr>
        <w:t>н</w:t>
      </w:r>
      <w:r w:rsidRPr="00D9502B">
        <w:rPr>
          <w:bCs/>
          <w:sz w:val="26"/>
          <w:szCs w:val="26"/>
        </w:rPr>
        <w:t>ного дня Национальный Банк на основании платежных поручений пользователей ос</w:t>
      </w:r>
      <w:r w:rsidRPr="00D9502B">
        <w:rPr>
          <w:bCs/>
          <w:sz w:val="26"/>
          <w:szCs w:val="26"/>
        </w:rPr>
        <w:t>у</w:t>
      </w:r>
      <w:r w:rsidRPr="00D9502B">
        <w:rPr>
          <w:bCs/>
          <w:sz w:val="26"/>
          <w:szCs w:val="26"/>
        </w:rPr>
        <w:t>ществляет перевод денег с их корреспондентских счетов, открытых в Национальном Банке, на специальный счет МСПД в Национальном Банке. При этом по договору с пользователем перевод денег может осуществляться на основании постоянно дейс</w:t>
      </w:r>
      <w:r w:rsidRPr="00D9502B">
        <w:rPr>
          <w:bCs/>
          <w:sz w:val="26"/>
          <w:szCs w:val="26"/>
        </w:rPr>
        <w:t>т</w:t>
      </w:r>
      <w:r w:rsidRPr="00D9502B">
        <w:rPr>
          <w:bCs/>
          <w:sz w:val="26"/>
          <w:szCs w:val="26"/>
        </w:rPr>
        <w:t>вующего платежного поручения, данное поручение действует до письменного указания пользователя о его отмене. Информация о сумме переведенных денег по каждому пол</w:t>
      </w:r>
      <w:r w:rsidRPr="00D9502B">
        <w:rPr>
          <w:bCs/>
          <w:sz w:val="26"/>
          <w:szCs w:val="26"/>
        </w:rPr>
        <w:t>ь</w:t>
      </w:r>
      <w:r w:rsidRPr="00D9502B">
        <w:rPr>
          <w:bCs/>
          <w:sz w:val="26"/>
          <w:szCs w:val="26"/>
        </w:rPr>
        <w:t>зователю доводится Национальным Банком до сведения КЦМР. На основании данной информации КЦМР производит отображение сумм со счета МСПД на позиции польз</w:t>
      </w:r>
      <w:r w:rsidRPr="00D9502B">
        <w:rPr>
          <w:bCs/>
          <w:sz w:val="26"/>
          <w:szCs w:val="26"/>
        </w:rPr>
        <w:t>о</w:t>
      </w:r>
      <w:r w:rsidRPr="00D9502B">
        <w:rPr>
          <w:bCs/>
          <w:sz w:val="26"/>
          <w:szCs w:val="26"/>
        </w:rPr>
        <w:t>ват</w:t>
      </w:r>
      <w:r w:rsidRPr="00D9502B">
        <w:rPr>
          <w:bCs/>
          <w:sz w:val="26"/>
          <w:szCs w:val="26"/>
        </w:rPr>
        <w:t>е</w:t>
      </w:r>
      <w:r w:rsidRPr="00D9502B">
        <w:rPr>
          <w:bCs/>
          <w:sz w:val="26"/>
          <w:szCs w:val="26"/>
        </w:rPr>
        <w:t xml:space="preserve">лей в КЦМР, и с этого момента начинается операционный день. </w:t>
      </w:r>
    </w:p>
    <w:p w14:paraId="0DD11E1A" w14:textId="77777777" w:rsidR="0019667D" w:rsidRPr="00D9502B" w:rsidRDefault="0019667D" w:rsidP="00674FA9">
      <w:pPr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В течение операционного дня МСПД обеспечивает безотзывный и окончател</w:t>
      </w:r>
      <w:r w:rsidRPr="00D9502B">
        <w:rPr>
          <w:bCs/>
          <w:sz w:val="26"/>
          <w:szCs w:val="26"/>
        </w:rPr>
        <w:t>ь</w:t>
      </w:r>
      <w:r w:rsidRPr="00D9502B">
        <w:rPr>
          <w:bCs/>
          <w:sz w:val="26"/>
          <w:szCs w:val="26"/>
        </w:rPr>
        <w:t>ный расчет в режиме реального времени. Переводы денег в МСПД осуществляются в пределах суммы денег пользователя, переведенной им на счет МСПД в Национальном Банке, а также суммы денег, п</w:t>
      </w:r>
      <w:r w:rsidRPr="00D9502B">
        <w:rPr>
          <w:bCs/>
          <w:sz w:val="26"/>
          <w:szCs w:val="26"/>
        </w:rPr>
        <w:t>о</w:t>
      </w:r>
      <w:r w:rsidRPr="00D9502B">
        <w:rPr>
          <w:bCs/>
          <w:sz w:val="26"/>
          <w:szCs w:val="26"/>
        </w:rPr>
        <w:t xml:space="preserve">ступивших от других пользователей МСПД. </w:t>
      </w:r>
    </w:p>
    <w:p w14:paraId="2A7C95B3" w14:textId="77777777" w:rsidR="0019667D" w:rsidRPr="00D9502B" w:rsidRDefault="0019667D" w:rsidP="00674FA9">
      <w:pPr>
        <w:spacing w:line="233" w:lineRule="auto"/>
        <w:ind w:firstLine="709"/>
        <w:jc w:val="both"/>
        <w:rPr>
          <w:bCs/>
          <w:spacing w:val="-4"/>
          <w:sz w:val="26"/>
          <w:szCs w:val="26"/>
        </w:rPr>
      </w:pPr>
      <w:r w:rsidRPr="00D9502B">
        <w:rPr>
          <w:bCs/>
          <w:spacing w:val="-4"/>
          <w:sz w:val="26"/>
          <w:szCs w:val="26"/>
        </w:rPr>
        <w:t>МСПД функционирует по следующей схеме. Банк Поручителя (Банк А) отпра</w:t>
      </w:r>
      <w:r w:rsidRPr="00D9502B">
        <w:rPr>
          <w:bCs/>
          <w:spacing w:val="-4"/>
          <w:sz w:val="26"/>
          <w:szCs w:val="26"/>
        </w:rPr>
        <w:t>в</w:t>
      </w:r>
      <w:r w:rsidRPr="00D9502B">
        <w:rPr>
          <w:bCs/>
          <w:spacing w:val="-4"/>
          <w:sz w:val="26"/>
          <w:szCs w:val="26"/>
        </w:rPr>
        <w:t>ляет в МСПД сообщение (в виде электронного платежного поручения) о переводе д</w:t>
      </w:r>
      <w:r w:rsidRPr="00D9502B">
        <w:rPr>
          <w:bCs/>
          <w:spacing w:val="-4"/>
          <w:sz w:val="26"/>
          <w:szCs w:val="26"/>
        </w:rPr>
        <w:t>е</w:t>
      </w:r>
      <w:r w:rsidRPr="00D9502B">
        <w:rPr>
          <w:bCs/>
          <w:spacing w:val="-4"/>
          <w:sz w:val="26"/>
          <w:szCs w:val="26"/>
        </w:rPr>
        <w:t>нег. МСПД проверяет достаточность суммы денег по позиции пользователя в КЦМР сумме денег</w:t>
      </w:r>
      <w:r w:rsidR="002A5CF4" w:rsidRPr="00D9502B">
        <w:rPr>
          <w:bCs/>
          <w:spacing w:val="-4"/>
          <w:sz w:val="26"/>
          <w:szCs w:val="26"/>
        </w:rPr>
        <w:t>,</w:t>
      </w:r>
      <w:r w:rsidRPr="00D9502B">
        <w:rPr>
          <w:bCs/>
          <w:spacing w:val="-4"/>
          <w:sz w:val="26"/>
          <w:szCs w:val="26"/>
        </w:rPr>
        <w:t xml:space="preserve"> указанной в сообщении. При достаточности сумм денег на позиции пол</w:t>
      </w:r>
      <w:r w:rsidRPr="00D9502B">
        <w:rPr>
          <w:bCs/>
          <w:spacing w:val="-4"/>
          <w:sz w:val="26"/>
          <w:szCs w:val="26"/>
        </w:rPr>
        <w:t>ь</w:t>
      </w:r>
      <w:r w:rsidRPr="00D9502B">
        <w:rPr>
          <w:bCs/>
          <w:spacing w:val="-4"/>
          <w:sz w:val="26"/>
          <w:szCs w:val="26"/>
        </w:rPr>
        <w:t>зователя система производит перевод денег и  извещает Банк Поручителя (Банк А) о дебетовании его счета и Банк Бенефициара (Банк Б) о кредит</w:t>
      </w:r>
      <w:r w:rsidRPr="00D9502B">
        <w:rPr>
          <w:bCs/>
          <w:spacing w:val="-4"/>
          <w:sz w:val="26"/>
          <w:szCs w:val="26"/>
        </w:rPr>
        <w:t>о</w:t>
      </w:r>
      <w:r w:rsidRPr="00D9502B">
        <w:rPr>
          <w:bCs/>
          <w:spacing w:val="-4"/>
          <w:sz w:val="26"/>
          <w:szCs w:val="26"/>
        </w:rPr>
        <w:t xml:space="preserve">вании его счета. </w:t>
      </w:r>
    </w:p>
    <w:p w14:paraId="0887CE18" w14:textId="77777777" w:rsidR="0019667D" w:rsidRPr="005E717E" w:rsidRDefault="0019667D" w:rsidP="00674FA9">
      <w:pPr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В случае недостаточности денег для осуществления платежа, платежный док</w:t>
      </w:r>
      <w:r w:rsidRPr="00D9502B">
        <w:rPr>
          <w:bCs/>
          <w:sz w:val="26"/>
          <w:szCs w:val="26"/>
        </w:rPr>
        <w:t>у</w:t>
      </w:r>
      <w:r w:rsidRPr="00D9502B">
        <w:rPr>
          <w:bCs/>
          <w:sz w:val="26"/>
          <w:szCs w:val="26"/>
        </w:rPr>
        <w:t>мент становится в очередь. Платежные документы, находящиеся в очереди, обрабат</w:t>
      </w:r>
      <w:r w:rsidRPr="00D9502B">
        <w:rPr>
          <w:bCs/>
          <w:sz w:val="26"/>
          <w:szCs w:val="26"/>
        </w:rPr>
        <w:t>ы</w:t>
      </w:r>
      <w:r w:rsidRPr="00D9502B">
        <w:rPr>
          <w:bCs/>
          <w:sz w:val="26"/>
          <w:szCs w:val="26"/>
        </w:rPr>
        <w:t xml:space="preserve">ваются в соответствии с кодами приоритетности. В пределах кодов </w:t>
      </w:r>
      <w:r w:rsidRPr="005E717E">
        <w:rPr>
          <w:bCs/>
          <w:sz w:val="26"/>
          <w:szCs w:val="26"/>
        </w:rPr>
        <w:t>приоритетности и</w:t>
      </w:r>
      <w:r w:rsidRPr="005E717E">
        <w:rPr>
          <w:bCs/>
          <w:sz w:val="26"/>
          <w:szCs w:val="26"/>
        </w:rPr>
        <w:t>с</w:t>
      </w:r>
      <w:r w:rsidRPr="005E717E">
        <w:rPr>
          <w:bCs/>
          <w:sz w:val="26"/>
          <w:szCs w:val="26"/>
        </w:rPr>
        <w:t>полнение платежных документов осуществляется в порядке поступления их в очередь, по принципу FIFO (первый в приход, первый в расход). Пользователи системы вправе устанавливать и менять очередность исполнения платежных документов. Кроме того, пользователи могут отозвать платежный документ, находящийся в очереди. Вместе с тем, после поступления денег на счет пользователя от других пользователей в системе, МСПД проверяет возможность проведения платежей</w:t>
      </w:r>
      <w:r w:rsidR="000C6FF7" w:rsidRPr="005E717E">
        <w:rPr>
          <w:bCs/>
          <w:sz w:val="26"/>
          <w:szCs w:val="26"/>
        </w:rPr>
        <w:t>,</w:t>
      </w:r>
      <w:r w:rsidRPr="005E717E">
        <w:rPr>
          <w:bCs/>
          <w:sz w:val="26"/>
          <w:szCs w:val="26"/>
        </w:rPr>
        <w:t xml:space="preserve"> находящихся в очереди данного польз</w:t>
      </w:r>
      <w:r w:rsidRPr="005E717E">
        <w:rPr>
          <w:bCs/>
          <w:sz w:val="26"/>
          <w:szCs w:val="26"/>
        </w:rPr>
        <w:t>о</w:t>
      </w:r>
      <w:r w:rsidRPr="005E717E">
        <w:rPr>
          <w:bCs/>
          <w:sz w:val="26"/>
          <w:szCs w:val="26"/>
        </w:rPr>
        <w:t>вателя-получателя.</w:t>
      </w:r>
    </w:p>
    <w:p w14:paraId="5CFA2EEE" w14:textId="77777777" w:rsidR="0019667D" w:rsidRPr="005E717E" w:rsidRDefault="0019667D" w:rsidP="00674FA9">
      <w:pPr>
        <w:spacing w:line="233" w:lineRule="auto"/>
        <w:ind w:firstLine="709"/>
        <w:jc w:val="both"/>
        <w:rPr>
          <w:bCs/>
          <w:sz w:val="26"/>
          <w:szCs w:val="26"/>
        </w:rPr>
      </w:pPr>
      <w:r w:rsidRPr="005E717E">
        <w:rPr>
          <w:bCs/>
          <w:sz w:val="26"/>
          <w:szCs w:val="26"/>
        </w:rPr>
        <w:t>В течение операционного дня пользователям, по их запросам, предоставляется информация об исполненных платежах, о платежных документах, зарегистрированных в очереди, и об остатках денег у пользователя в системе. Следует отметить, что в МСПД также осуществляется перевод чистых позици</w:t>
      </w:r>
      <w:r w:rsidR="000C6FF7" w:rsidRPr="005E717E">
        <w:rPr>
          <w:bCs/>
          <w:sz w:val="26"/>
          <w:szCs w:val="26"/>
        </w:rPr>
        <w:t>й</w:t>
      </w:r>
      <w:r w:rsidRPr="005E717E">
        <w:rPr>
          <w:bCs/>
          <w:sz w:val="26"/>
          <w:szCs w:val="26"/>
        </w:rPr>
        <w:t xml:space="preserve"> пользователей, сформирова</w:t>
      </w:r>
      <w:r w:rsidRPr="005E717E">
        <w:rPr>
          <w:bCs/>
          <w:sz w:val="26"/>
          <w:szCs w:val="26"/>
        </w:rPr>
        <w:t>н</w:t>
      </w:r>
      <w:r w:rsidRPr="005E717E">
        <w:rPr>
          <w:bCs/>
          <w:sz w:val="26"/>
          <w:szCs w:val="26"/>
        </w:rPr>
        <w:t>ных по результатам клиринга Системы розничных плат</w:t>
      </w:r>
      <w:r w:rsidRPr="005E717E">
        <w:rPr>
          <w:bCs/>
          <w:sz w:val="26"/>
          <w:szCs w:val="26"/>
        </w:rPr>
        <w:t>е</w:t>
      </w:r>
      <w:r w:rsidRPr="005E717E">
        <w:rPr>
          <w:bCs/>
          <w:sz w:val="26"/>
          <w:szCs w:val="26"/>
        </w:rPr>
        <w:t xml:space="preserve">жей. </w:t>
      </w:r>
    </w:p>
    <w:p w14:paraId="04E753DB" w14:textId="77777777" w:rsidR="0019667D" w:rsidRPr="00D9502B" w:rsidRDefault="0019667D" w:rsidP="00674FA9">
      <w:pPr>
        <w:spacing w:line="233" w:lineRule="auto"/>
        <w:ind w:firstLine="709"/>
        <w:jc w:val="both"/>
        <w:rPr>
          <w:bCs/>
          <w:sz w:val="26"/>
          <w:szCs w:val="26"/>
        </w:rPr>
      </w:pPr>
      <w:r w:rsidRPr="005E717E">
        <w:rPr>
          <w:bCs/>
          <w:sz w:val="26"/>
          <w:szCs w:val="26"/>
        </w:rPr>
        <w:t>Закрытие операционного дня производится в 19:00 часов. Однако</w:t>
      </w:r>
      <w:r w:rsidR="004F3E8A" w:rsidRPr="005E717E">
        <w:rPr>
          <w:bCs/>
          <w:sz w:val="26"/>
          <w:szCs w:val="26"/>
        </w:rPr>
        <w:t>,</w:t>
      </w:r>
      <w:r w:rsidRPr="005E717E">
        <w:rPr>
          <w:bCs/>
          <w:sz w:val="26"/>
          <w:szCs w:val="26"/>
        </w:rPr>
        <w:t xml:space="preserve"> по заявке пользователя системы Национальный Банк может продлить операционный день. После завершения операционного дня МСПД формирует каждому пользователю</w:t>
      </w:r>
      <w:r w:rsidRPr="00D9502B">
        <w:rPr>
          <w:bCs/>
          <w:sz w:val="26"/>
          <w:szCs w:val="26"/>
        </w:rPr>
        <w:t xml:space="preserve"> </w:t>
      </w:r>
      <w:r w:rsidRPr="00D9502B">
        <w:rPr>
          <w:bCs/>
          <w:sz w:val="26"/>
          <w:szCs w:val="26"/>
        </w:rPr>
        <w:lastRenderedPageBreak/>
        <w:t>системы з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вершающие операционный день документы. При этом в Национальный Банк направл</w:t>
      </w:r>
      <w:r w:rsidRPr="00D9502B">
        <w:rPr>
          <w:bCs/>
          <w:sz w:val="26"/>
          <w:szCs w:val="26"/>
        </w:rPr>
        <w:t>я</w:t>
      </w:r>
      <w:r w:rsidRPr="00D9502B">
        <w:rPr>
          <w:bCs/>
          <w:sz w:val="26"/>
          <w:szCs w:val="26"/>
        </w:rPr>
        <w:t>ется электронная ведомость с сальдо позициями пользователей. Национальный Банк проводит проверку данной ведомости и сообщает о результатах проверки в КЦМР, з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тем Национальный Банк осуществляет перевод денег в сумме сальдо позиций польз</w:t>
      </w:r>
      <w:r w:rsidRPr="00D9502B">
        <w:rPr>
          <w:bCs/>
          <w:sz w:val="26"/>
          <w:szCs w:val="26"/>
        </w:rPr>
        <w:t>о</w:t>
      </w:r>
      <w:r w:rsidRPr="00D9502B">
        <w:rPr>
          <w:bCs/>
          <w:sz w:val="26"/>
          <w:szCs w:val="26"/>
        </w:rPr>
        <w:t>вателей со счета МСПД в Национальном Банке на счета данных пользователей, откр</w:t>
      </w:r>
      <w:r w:rsidRPr="00D9502B">
        <w:rPr>
          <w:bCs/>
          <w:sz w:val="26"/>
          <w:szCs w:val="26"/>
        </w:rPr>
        <w:t>ы</w:t>
      </w:r>
      <w:r w:rsidRPr="00D9502B">
        <w:rPr>
          <w:bCs/>
          <w:sz w:val="26"/>
          <w:szCs w:val="26"/>
        </w:rPr>
        <w:t>тые в Национал</w:t>
      </w:r>
      <w:r w:rsidRPr="00D9502B">
        <w:rPr>
          <w:bCs/>
          <w:sz w:val="26"/>
          <w:szCs w:val="26"/>
        </w:rPr>
        <w:t>ь</w:t>
      </w:r>
      <w:r w:rsidRPr="00D9502B">
        <w:rPr>
          <w:bCs/>
          <w:sz w:val="26"/>
          <w:szCs w:val="26"/>
        </w:rPr>
        <w:t>ном Банке.</w:t>
      </w:r>
    </w:p>
    <w:p w14:paraId="3988A18C" w14:textId="77777777" w:rsidR="000D4747" w:rsidRPr="00D9502B" w:rsidRDefault="000D4747" w:rsidP="00674FA9">
      <w:pPr>
        <w:pStyle w:val="13"/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Учитывая, что в МСПД осуществляется индивидуальный расчет каждого плат</w:t>
      </w:r>
      <w:r w:rsidRPr="00D9502B">
        <w:rPr>
          <w:bCs/>
          <w:sz w:val="26"/>
          <w:szCs w:val="26"/>
        </w:rPr>
        <w:t>е</w:t>
      </w:r>
      <w:r w:rsidRPr="00D9502B">
        <w:rPr>
          <w:bCs/>
          <w:sz w:val="26"/>
          <w:szCs w:val="26"/>
        </w:rPr>
        <w:t>жа и, соответственно, используется больше технических ресурсов, в данной системе установлены более высокие тар</w:t>
      </w:r>
      <w:r w:rsidRPr="00D9502B">
        <w:rPr>
          <w:bCs/>
          <w:sz w:val="26"/>
          <w:szCs w:val="26"/>
        </w:rPr>
        <w:t>и</w:t>
      </w:r>
      <w:r w:rsidRPr="00D9502B">
        <w:rPr>
          <w:bCs/>
          <w:sz w:val="26"/>
          <w:szCs w:val="26"/>
        </w:rPr>
        <w:t>фы</w:t>
      </w:r>
      <w:r w:rsidR="0019667D" w:rsidRPr="00D9502B">
        <w:rPr>
          <w:bCs/>
          <w:sz w:val="26"/>
          <w:szCs w:val="26"/>
        </w:rPr>
        <w:t xml:space="preserve"> на обработку платежных документов</w:t>
      </w:r>
      <w:r w:rsidR="0013769D" w:rsidRPr="00D9502B">
        <w:rPr>
          <w:bCs/>
          <w:sz w:val="26"/>
          <w:szCs w:val="26"/>
        </w:rPr>
        <w:t xml:space="preserve"> (таблица </w:t>
      </w:r>
      <w:r w:rsidR="00674FA9" w:rsidRPr="00D9502B">
        <w:rPr>
          <w:bCs/>
          <w:sz w:val="26"/>
          <w:szCs w:val="26"/>
        </w:rPr>
        <w:t>3</w:t>
      </w:r>
      <w:r w:rsidR="0013769D" w:rsidRPr="00D9502B">
        <w:rPr>
          <w:bCs/>
          <w:sz w:val="26"/>
          <w:szCs w:val="26"/>
        </w:rPr>
        <w:t>)</w:t>
      </w:r>
      <w:r w:rsidRPr="00D9502B">
        <w:rPr>
          <w:bCs/>
          <w:sz w:val="26"/>
          <w:szCs w:val="26"/>
        </w:rPr>
        <w:t xml:space="preserve">. </w:t>
      </w:r>
    </w:p>
    <w:p w14:paraId="49AA390C" w14:textId="77777777" w:rsidR="0013769D" w:rsidRPr="004F3E8A" w:rsidRDefault="0013769D" w:rsidP="00674FA9">
      <w:pPr>
        <w:pStyle w:val="aa"/>
        <w:spacing w:line="233" w:lineRule="auto"/>
        <w:ind w:firstLine="709"/>
        <w:jc w:val="right"/>
        <w:rPr>
          <w:i/>
          <w:sz w:val="26"/>
          <w:szCs w:val="26"/>
        </w:rPr>
      </w:pPr>
      <w:r w:rsidRPr="004F3E8A">
        <w:rPr>
          <w:i/>
          <w:sz w:val="26"/>
          <w:szCs w:val="26"/>
        </w:rPr>
        <w:t xml:space="preserve">Таблица </w:t>
      </w:r>
      <w:r w:rsidR="00674FA9" w:rsidRPr="004F3E8A">
        <w:rPr>
          <w:i/>
          <w:sz w:val="26"/>
          <w:szCs w:val="26"/>
        </w:rPr>
        <w:t>3</w:t>
      </w:r>
      <w:r w:rsidRPr="004F3E8A">
        <w:rPr>
          <w:i/>
          <w:sz w:val="26"/>
          <w:szCs w:val="26"/>
        </w:rPr>
        <w:t>.</w:t>
      </w:r>
    </w:p>
    <w:p w14:paraId="225B5C40" w14:textId="77777777" w:rsidR="000D4747" w:rsidRPr="00D9502B" w:rsidRDefault="000D4747" w:rsidP="00674FA9">
      <w:pPr>
        <w:pStyle w:val="13"/>
        <w:spacing w:line="233" w:lineRule="auto"/>
        <w:jc w:val="center"/>
        <w:rPr>
          <w:b/>
          <w:bCs/>
          <w:sz w:val="26"/>
          <w:szCs w:val="26"/>
        </w:rPr>
      </w:pPr>
      <w:r w:rsidRPr="00D9502B">
        <w:rPr>
          <w:b/>
          <w:bCs/>
          <w:sz w:val="26"/>
          <w:szCs w:val="26"/>
        </w:rPr>
        <w:t>Тарифы на обработку одного платежного документа в МСПД</w:t>
      </w:r>
    </w:p>
    <w:p w14:paraId="25EEC364" w14:textId="77777777" w:rsidR="00C17316" w:rsidRPr="00D9502B" w:rsidRDefault="00C17316" w:rsidP="00674FA9">
      <w:pPr>
        <w:pStyle w:val="13"/>
        <w:spacing w:line="233" w:lineRule="auto"/>
        <w:jc w:val="center"/>
        <w:rPr>
          <w:b/>
          <w:bCs/>
          <w:sz w:val="26"/>
          <w:szCs w:val="26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3"/>
        <w:gridCol w:w="3361"/>
      </w:tblGrid>
      <w:tr w:rsidR="000D4747" w:rsidRPr="005E717E" w14:paraId="13470F81" w14:textId="77777777" w:rsidTr="005E717E">
        <w:tblPrEx>
          <w:tblCellMar>
            <w:top w:w="0" w:type="dxa"/>
            <w:bottom w:w="0" w:type="dxa"/>
          </w:tblCellMar>
        </w:tblPrEx>
        <w:tc>
          <w:tcPr>
            <w:tcW w:w="6363" w:type="dxa"/>
            <w:shd w:val="clear" w:color="auto" w:fill="CCFFCC"/>
          </w:tcPr>
          <w:p w14:paraId="53CA9963" w14:textId="77777777" w:rsidR="000D4747" w:rsidRPr="005E717E" w:rsidRDefault="000D4747" w:rsidP="00674FA9">
            <w:pPr>
              <w:pStyle w:val="13"/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 w:rsidRPr="005E717E">
              <w:rPr>
                <w:b/>
                <w:bCs/>
                <w:sz w:val="24"/>
                <w:szCs w:val="24"/>
              </w:rPr>
              <w:t>Время обработки плат</w:t>
            </w:r>
            <w:r w:rsidRPr="005E717E">
              <w:rPr>
                <w:b/>
                <w:bCs/>
                <w:sz w:val="24"/>
                <w:szCs w:val="24"/>
              </w:rPr>
              <w:t>е</w:t>
            </w:r>
            <w:r w:rsidRPr="005E717E">
              <w:rPr>
                <w:b/>
                <w:bCs/>
                <w:sz w:val="24"/>
                <w:szCs w:val="24"/>
              </w:rPr>
              <w:t>жа</w:t>
            </w:r>
          </w:p>
        </w:tc>
        <w:tc>
          <w:tcPr>
            <w:tcW w:w="3361" w:type="dxa"/>
            <w:shd w:val="clear" w:color="auto" w:fill="CCFFCC"/>
          </w:tcPr>
          <w:p w14:paraId="1E6B3E70" w14:textId="77777777" w:rsidR="000D4747" w:rsidRPr="005E717E" w:rsidRDefault="000D4747" w:rsidP="004F3E8A">
            <w:pPr>
              <w:pStyle w:val="13"/>
              <w:spacing w:line="233" w:lineRule="auto"/>
              <w:jc w:val="center"/>
              <w:rPr>
                <w:b/>
                <w:bCs/>
                <w:sz w:val="24"/>
                <w:szCs w:val="24"/>
              </w:rPr>
            </w:pPr>
            <w:r w:rsidRPr="005E717E">
              <w:rPr>
                <w:b/>
                <w:bCs/>
                <w:sz w:val="24"/>
                <w:szCs w:val="24"/>
              </w:rPr>
              <w:t>Стоимость, тенге</w:t>
            </w:r>
          </w:p>
        </w:tc>
      </w:tr>
      <w:tr w:rsidR="000D4747" w:rsidRPr="005E717E" w14:paraId="3BEEDA83" w14:textId="77777777" w:rsidTr="005E7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3" w:type="dxa"/>
          </w:tcPr>
          <w:p w14:paraId="282A7FE9" w14:textId="77777777" w:rsidR="000D4747" w:rsidRPr="005E717E" w:rsidRDefault="000D4747" w:rsidP="00674FA9">
            <w:pPr>
              <w:pStyle w:val="13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5E717E">
              <w:rPr>
                <w:bCs/>
                <w:sz w:val="24"/>
                <w:szCs w:val="24"/>
              </w:rPr>
              <w:t>с 8-00 до 13-00 часов</w:t>
            </w:r>
          </w:p>
        </w:tc>
        <w:tc>
          <w:tcPr>
            <w:tcW w:w="3361" w:type="dxa"/>
          </w:tcPr>
          <w:p w14:paraId="0179E264" w14:textId="77777777" w:rsidR="000D4747" w:rsidRPr="005E717E" w:rsidRDefault="000D4747" w:rsidP="00674FA9">
            <w:pPr>
              <w:pStyle w:val="13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5E717E">
              <w:rPr>
                <w:bCs/>
                <w:sz w:val="24"/>
                <w:szCs w:val="24"/>
              </w:rPr>
              <w:t>57-00</w:t>
            </w:r>
          </w:p>
        </w:tc>
      </w:tr>
      <w:tr w:rsidR="000D4747" w:rsidRPr="005E717E" w14:paraId="6D7BC60D" w14:textId="77777777" w:rsidTr="005E7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3" w:type="dxa"/>
          </w:tcPr>
          <w:p w14:paraId="5541B8AB" w14:textId="77777777" w:rsidR="000D4747" w:rsidRPr="005E717E" w:rsidRDefault="000D4747" w:rsidP="00674FA9">
            <w:pPr>
              <w:pStyle w:val="13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5E717E">
              <w:rPr>
                <w:bCs/>
                <w:sz w:val="24"/>
                <w:szCs w:val="24"/>
              </w:rPr>
              <w:t>с 13-00 до 19-00 часов</w:t>
            </w:r>
          </w:p>
        </w:tc>
        <w:tc>
          <w:tcPr>
            <w:tcW w:w="3361" w:type="dxa"/>
          </w:tcPr>
          <w:p w14:paraId="55565EB2" w14:textId="77777777" w:rsidR="000D4747" w:rsidRPr="005E717E" w:rsidRDefault="000D4747" w:rsidP="00674FA9">
            <w:pPr>
              <w:pStyle w:val="13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5E717E">
              <w:rPr>
                <w:bCs/>
                <w:sz w:val="24"/>
                <w:szCs w:val="24"/>
              </w:rPr>
              <w:t>114-00</w:t>
            </w:r>
          </w:p>
        </w:tc>
      </w:tr>
      <w:tr w:rsidR="000D4747" w:rsidRPr="005E717E" w14:paraId="37591722" w14:textId="77777777" w:rsidTr="005E71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3" w:type="dxa"/>
          </w:tcPr>
          <w:p w14:paraId="4069D66F" w14:textId="77777777" w:rsidR="000D4747" w:rsidRPr="005E717E" w:rsidRDefault="000D4747" w:rsidP="00674FA9">
            <w:pPr>
              <w:pStyle w:val="13"/>
              <w:spacing w:line="233" w:lineRule="auto"/>
              <w:jc w:val="both"/>
              <w:rPr>
                <w:bCs/>
                <w:sz w:val="24"/>
                <w:szCs w:val="24"/>
              </w:rPr>
            </w:pPr>
            <w:r w:rsidRPr="005E717E">
              <w:rPr>
                <w:bCs/>
                <w:sz w:val="24"/>
                <w:szCs w:val="24"/>
              </w:rPr>
              <w:t>с 19-00 до 8-00 часов (при продлении опер</w:t>
            </w:r>
            <w:r w:rsidRPr="005E717E">
              <w:rPr>
                <w:bCs/>
                <w:sz w:val="24"/>
                <w:szCs w:val="24"/>
              </w:rPr>
              <w:t>а</w:t>
            </w:r>
            <w:r w:rsidRPr="005E717E">
              <w:rPr>
                <w:bCs/>
                <w:sz w:val="24"/>
                <w:szCs w:val="24"/>
              </w:rPr>
              <w:t>ционного дня)</w:t>
            </w:r>
          </w:p>
        </w:tc>
        <w:tc>
          <w:tcPr>
            <w:tcW w:w="3361" w:type="dxa"/>
          </w:tcPr>
          <w:p w14:paraId="375447F3" w14:textId="77777777" w:rsidR="000D4747" w:rsidRPr="005E717E" w:rsidRDefault="000D4747" w:rsidP="00674FA9">
            <w:pPr>
              <w:pStyle w:val="13"/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5E717E">
              <w:rPr>
                <w:bCs/>
                <w:sz w:val="24"/>
                <w:szCs w:val="24"/>
              </w:rPr>
              <w:t>740-00</w:t>
            </w:r>
          </w:p>
        </w:tc>
      </w:tr>
    </w:tbl>
    <w:p w14:paraId="6FD955BB" w14:textId="77777777" w:rsidR="0019667D" w:rsidRPr="00D9502B" w:rsidRDefault="0019667D" w:rsidP="00674FA9">
      <w:pPr>
        <w:spacing w:line="233" w:lineRule="auto"/>
        <w:ind w:firstLine="709"/>
        <w:jc w:val="both"/>
        <w:rPr>
          <w:snapToGrid w:val="0"/>
          <w:sz w:val="26"/>
          <w:szCs w:val="26"/>
        </w:rPr>
      </w:pPr>
      <w:r w:rsidRPr="00D9502B">
        <w:rPr>
          <w:bCs/>
          <w:sz w:val="26"/>
          <w:szCs w:val="26"/>
        </w:rPr>
        <w:t>Пользователем МСПД может быть любой банк или организация, осуществля</w:t>
      </w:r>
      <w:r w:rsidRPr="00D9502B">
        <w:rPr>
          <w:bCs/>
          <w:sz w:val="26"/>
          <w:szCs w:val="26"/>
        </w:rPr>
        <w:t>ю</w:t>
      </w:r>
      <w:r w:rsidRPr="00D9502B">
        <w:rPr>
          <w:bCs/>
          <w:sz w:val="26"/>
          <w:szCs w:val="26"/>
        </w:rPr>
        <w:t>щая отдельные виды банковских операций, которой открыт корреспондентский счет в тенге в Национальном Банке. При этом для получения доступа в систему необходимо заключение договора с оператором платежной системы – РГП «</w:t>
      </w:r>
      <w:r w:rsidR="00BD1DE2" w:rsidRPr="00D9502B">
        <w:rPr>
          <w:bCs/>
          <w:sz w:val="26"/>
          <w:szCs w:val="26"/>
        </w:rPr>
        <w:t>КЦМР</w:t>
      </w:r>
      <w:r w:rsidRPr="00D9502B">
        <w:rPr>
          <w:bCs/>
          <w:sz w:val="26"/>
          <w:szCs w:val="26"/>
        </w:rPr>
        <w:t>». Количество пользователей МСПД по состоянию на 01.01.2011 год составило 51</w:t>
      </w:r>
      <w:r w:rsidRPr="00D9502B">
        <w:rPr>
          <w:bCs/>
          <w:sz w:val="26"/>
          <w:szCs w:val="26"/>
          <w:vertAlign w:val="superscript"/>
        </w:rPr>
        <w:footnoteReference w:id="1"/>
      </w:r>
      <w:r w:rsidRPr="00D9502B">
        <w:rPr>
          <w:bCs/>
          <w:sz w:val="26"/>
          <w:szCs w:val="26"/>
        </w:rPr>
        <w:t>, в том числе 39 банков второго уровня и АО «Банк развития Казахстана», Комитет казначейства Мин</w:t>
      </w:r>
      <w:r w:rsidRPr="00D9502B">
        <w:rPr>
          <w:bCs/>
          <w:sz w:val="26"/>
          <w:szCs w:val="26"/>
        </w:rPr>
        <w:t>и</w:t>
      </w:r>
      <w:r w:rsidRPr="00D9502B">
        <w:rPr>
          <w:bCs/>
          <w:sz w:val="26"/>
          <w:szCs w:val="26"/>
        </w:rPr>
        <w:t>стерства финансов</w:t>
      </w:r>
      <w:r w:rsidR="00BD1DE2" w:rsidRPr="00D9502B">
        <w:rPr>
          <w:bCs/>
          <w:sz w:val="26"/>
          <w:szCs w:val="26"/>
        </w:rPr>
        <w:t xml:space="preserve"> Республики Казахстан</w:t>
      </w:r>
      <w:r w:rsidRPr="00D9502B">
        <w:rPr>
          <w:bCs/>
          <w:sz w:val="26"/>
          <w:szCs w:val="26"/>
        </w:rPr>
        <w:t>, Межгосударственный банк и Евразийский банк развития, Наци</w:t>
      </w:r>
      <w:r w:rsidRPr="00D9502B">
        <w:rPr>
          <w:bCs/>
          <w:sz w:val="26"/>
          <w:szCs w:val="26"/>
        </w:rPr>
        <w:t>о</w:t>
      </w:r>
      <w:r w:rsidRPr="00D9502B">
        <w:rPr>
          <w:bCs/>
          <w:sz w:val="26"/>
          <w:szCs w:val="26"/>
        </w:rPr>
        <w:t>нальный Банк, Государственный центр по выплате пенсий и 6 организаций, осущест</w:t>
      </w:r>
      <w:r w:rsidRPr="00D9502B">
        <w:rPr>
          <w:bCs/>
          <w:sz w:val="26"/>
          <w:szCs w:val="26"/>
        </w:rPr>
        <w:t>в</w:t>
      </w:r>
      <w:r w:rsidRPr="00D9502B">
        <w:rPr>
          <w:bCs/>
          <w:sz w:val="26"/>
          <w:szCs w:val="26"/>
        </w:rPr>
        <w:t>ляющих отдельные виды банковских операций (АО «Казпочта», АО «Казахстанская ипотечная компания», АО «Центральный депозитарий ценных бумаг», АО «Казахста</w:t>
      </w:r>
      <w:r w:rsidRPr="00D9502B">
        <w:rPr>
          <w:bCs/>
          <w:sz w:val="26"/>
          <w:szCs w:val="26"/>
        </w:rPr>
        <w:t>н</w:t>
      </w:r>
      <w:r w:rsidRPr="00D9502B">
        <w:rPr>
          <w:bCs/>
          <w:sz w:val="26"/>
          <w:szCs w:val="26"/>
        </w:rPr>
        <w:t>ская фондовая биржа», РГП «</w:t>
      </w:r>
      <w:r w:rsidR="00BD1DE2" w:rsidRPr="00D9502B">
        <w:rPr>
          <w:bCs/>
          <w:sz w:val="26"/>
          <w:szCs w:val="26"/>
        </w:rPr>
        <w:t>КЦМР</w:t>
      </w:r>
      <w:r w:rsidRPr="00D9502B">
        <w:rPr>
          <w:bCs/>
          <w:sz w:val="26"/>
          <w:szCs w:val="26"/>
        </w:rPr>
        <w:t>» и</w:t>
      </w:r>
      <w:r w:rsidRPr="00D9502B">
        <w:rPr>
          <w:sz w:val="26"/>
          <w:szCs w:val="26"/>
        </w:rPr>
        <w:t xml:space="preserve"> Клиринговая п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лата КЦМР</w:t>
      </w:r>
      <w:r w:rsidRPr="00D9502B">
        <w:rPr>
          <w:snapToGrid w:val="0"/>
          <w:sz w:val="26"/>
          <w:szCs w:val="26"/>
        </w:rPr>
        <w:t>).</w:t>
      </w:r>
    </w:p>
    <w:p w14:paraId="7FBAD3BA" w14:textId="77777777" w:rsidR="00CA76AD" w:rsidRPr="00D9502B" w:rsidRDefault="002A5CF4" w:rsidP="00674FA9">
      <w:pPr>
        <w:pStyle w:val="13"/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О</w:t>
      </w:r>
      <w:r w:rsidR="0019667D" w:rsidRPr="00D9502B">
        <w:rPr>
          <w:bCs/>
          <w:sz w:val="26"/>
          <w:szCs w:val="26"/>
        </w:rPr>
        <w:t xml:space="preserve">собое значение уделяется соответствию </w:t>
      </w:r>
      <w:r w:rsidR="00BD1DE2" w:rsidRPr="00D9502B">
        <w:rPr>
          <w:bCs/>
          <w:sz w:val="26"/>
          <w:szCs w:val="26"/>
        </w:rPr>
        <w:t>систе</w:t>
      </w:r>
      <w:r w:rsidR="00BD1DE2" w:rsidRPr="00D9502B">
        <w:rPr>
          <w:bCs/>
          <w:sz w:val="26"/>
          <w:szCs w:val="26"/>
        </w:rPr>
        <w:t>м</w:t>
      </w:r>
      <w:r w:rsidR="00BD1DE2" w:rsidRPr="00D9502B">
        <w:rPr>
          <w:bCs/>
          <w:sz w:val="26"/>
          <w:szCs w:val="26"/>
        </w:rPr>
        <w:t>но-значимой для экономики страны МСПД</w:t>
      </w:r>
      <w:r w:rsidR="0019667D" w:rsidRPr="00D9502B">
        <w:rPr>
          <w:bCs/>
          <w:sz w:val="26"/>
          <w:szCs w:val="26"/>
        </w:rPr>
        <w:t xml:space="preserve"> Ключевым Принципам, разработанным Комитетом по платежным и расчетным системам центральных банков стран «Группы десяти» и предназначенным в качестве директив в целях содействия построению без</w:t>
      </w:r>
      <w:r w:rsidR="0019667D" w:rsidRPr="00D9502B">
        <w:rPr>
          <w:bCs/>
          <w:sz w:val="26"/>
          <w:szCs w:val="26"/>
        </w:rPr>
        <w:t>о</w:t>
      </w:r>
      <w:r w:rsidR="0019667D" w:rsidRPr="00D9502B">
        <w:rPr>
          <w:bCs/>
          <w:sz w:val="26"/>
          <w:szCs w:val="26"/>
        </w:rPr>
        <w:t>пасных и эффективных платежных систем. Р</w:t>
      </w:r>
      <w:r w:rsidR="00CA76AD" w:rsidRPr="00D9502B">
        <w:rPr>
          <w:bCs/>
          <w:sz w:val="26"/>
          <w:szCs w:val="26"/>
        </w:rPr>
        <w:t xml:space="preserve">абота Национального Банка Казахстана по совершенствованию МСПД, ориентированной на международные стандарты, высоко оценена консультантами Международных финансовых организаций. </w:t>
      </w:r>
      <w:r w:rsidR="0019667D" w:rsidRPr="00D9502B">
        <w:rPr>
          <w:bCs/>
          <w:sz w:val="26"/>
          <w:szCs w:val="26"/>
        </w:rPr>
        <w:t>С</w:t>
      </w:r>
      <w:r w:rsidR="00CA76AD" w:rsidRPr="00D9502B">
        <w:rPr>
          <w:bCs/>
          <w:sz w:val="26"/>
          <w:szCs w:val="26"/>
        </w:rPr>
        <w:t xml:space="preserve">оответствие МСПД Ключевым Принципам </w:t>
      </w:r>
      <w:r w:rsidR="00BD1DE2" w:rsidRPr="00D9502B">
        <w:rPr>
          <w:bCs/>
          <w:sz w:val="26"/>
          <w:szCs w:val="26"/>
        </w:rPr>
        <w:t>Комитета по платежным и расчетным системам</w:t>
      </w:r>
      <w:r w:rsidR="00CA76AD" w:rsidRPr="00D9502B">
        <w:rPr>
          <w:bCs/>
          <w:sz w:val="26"/>
          <w:szCs w:val="26"/>
        </w:rPr>
        <w:t xml:space="preserve"> основано на следующих фактах.</w:t>
      </w:r>
    </w:p>
    <w:p w14:paraId="3D597CE2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sz w:val="26"/>
          <w:szCs w:val="26"/>
        </w:rPr>
      </w:pPr>
      <w:r w:rsidRPr="00D9502B">
        <w:rPr>
          <w:bCs/>
          <w:i/>
          <w:sz w:val="26"/>
          <w:szCs w:val="26"/>
        </w:rPr>
        <w:t>Система должна иметь хорошо проработанную нормативную базу во всех соответству</w:t>
      </w:r>
      <w:r w:rsidRPr="00D9502B">
        <w:rPr>
          <w:bCs/>
          <w:i/>
          <w:sz w:val="26"/>
          <w:szCs w:val="26"/>
        </w:rPr>
        <w:t>ю</w:t>
      </w:r>
      <w:r w:rsidRPr="00D9502B">
        <w:rPr>
          <w:bCs/>
          <w:i/>
          <w:sz w:val="26"/>
          <w:szCs w:val="26"/>
        </w:rPr>
        <w:t>щих юрисдикциях</w:t>
      </w:r>
      <w:r w:rsidRPr="00D9502B">
        <w:rPr>
          <w:bCs/>
          <w:sz w:val="26"/>
          <w:szCs w:val="26"/>
        </w:rPr>
        <w:t>.</w:t>
      </w:r>
    </w:p>
    <w:p w14:paraId="2D18BCC0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МСПД основана на прочной правовой основе, представленной Закон</w:t>
      </w:r>
      <w:r w:rsidR="00BD1DE2" w:rsidRPr="00D9502B">
        <w:rPr>
          <w:bCs/>
          <w:sz w:val="26"/>
          <w:szCs w:val="26"/>
        </w:rPr>
        <w:t xml:space="preserve">ами Республики Казахстан </w:t>
      </w:r>
      <w:r w:rsidRPr="00D9502B">
        <w:rPr>
          <w:bCs/>
          <w:sz w:val="26"/>
          <w:szCs w:val="26"/>
        </w:rPr>
        <w:t>«О Н</w:t>
      </w:r>
      <w:r w:rsidRPr="00D9502B">
        <w:rPr>
          <w:bCs/>
          <w:sz w:val="26"/>
          <w:szCs w:val="26"/>
        </w:rPr>
        <w:t>а</w:t>
      </w:r>
      <w:r w:rsidRPr="00D9502B">
        <w:rPr>
          <w:bCs/>
          <w:sz w:val="26"/>
          <w:szCs w:val="26"/>
        </w:rPr>
        <w:t>циональном Банке Республики Казахстан», «О банках и банковской деятел</w:t>
      </w:r>
      <w:r w:rsidRPr="00D9502B">
        <w:rPr>
          <w:bCs/>
          <w:sz w:val="26"/>
          <w:szCs w:val="26"/>
        </w:rPr>
        <w:t>ь</w:t>
      </w:r>
      <w:r w:rsidRPr="00D9502B">
        <w:rPr>
          <w:bCs/>
          <w:sz w:val="26"/>
          <w:szCs w:val="26"/>
        </w:rPr>
        <w:t>ности» и «О платежах и переводах денег». Также разработаны и действуют Правила перевода денег в МСПД</w:t>
      </w:r>
      <w:r w:rsidR="002A5CF4" w:rsidRPr="00D9502B">
        <w:rPr>
          <w:rStyle w:val="a4"/>
          <w:bCs/>
          <w:sz w:val="26"/>
          <w:szCs w:val="26"/>
        </w:rPr>
        <w:footnoteReference w:id="2"/>
      </w:r>
      <w:r w:rsidRPr="00D9502B">
        <w:rPr>
          <w:bCs/>
          <w:sz w:val="26"/>
          <w:szCs w:val="26"/>
        </w:rPr>
        <w:t xml:space="preserve">, </w:t>
      </w:r>
      <w:r w:rsidR="00BD1DE2" w:rsidRPr="00D9502B">
        <w:rPr>
          <w:bCs/>
          <w:sz w:val="26"/>
          <w:szCs w:val="26"/>
        </w:rPr>
        <w:t xml:space="preserve">Инструкция о требованиях к организационным мерам и программно-техническим средствам, обеспечивающим доступ банков и организаций, осуществляющих отдельные виды банковских </w:t>
      </w:r>
      <w:r w:rsidR="00BD1DE2" w:rsidRPr="00D9502B">
        <w:rPr>
          <w:bCs/>
          <w:sz w:val="26"/>
          <w:szCs w:val="26"/>
        </w:rPr>
        <w:lastRenderedPageBreak/>
        <w:t>операций, в платежные системы РГП «КЦМР»</w:t>
      </w:r>
      <w:r w:rsidR="002A5CF4" w:rsidRPr="00D9502B">
        <w:rPr>
          <w:rStyle w:val="a4"/>
          <w:bCs/>
          <w:sz w:val="26"/>
          <w:szCs w:val="26"/>
        </w:rPr>
        <w:footnoteReference w:id="3"/>
      </w:r>
      <w:r w:rsidR="00BD1DE2" w:rsidRPr="00D9502B">
        <w:rPr>
          <w:bCs/>
          <w:sz w:val="26"/>
          <w:szCs w:val="26"/>
        </w:rPr>
        <w:t xml:space="preserve">, иные правила и стандарты, а также договора, </w:t>
      </w:r>
      <w:r w:rsidRPr="00D9502B">
        <w:rPr>
          <w:bCs/>
          <w:sz w:val="26"/>
          <w:szCs w:val="26"/>
        </w:rPr>
        <w:t xml:space="preserve">где точно раскрыты процедуры системы. </w:t>
      </w:r>
    </w:p>
    <w:p w14:paraId="290DD2A4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Правила и процедуры системы должны давать участникам четкое пре</w:t>
      </w:r>
      <w:r w:rsidRPr="00D9502B">
        <w:rPr>
          <w:bCs/>
          <w:i/>
          <w:sz w:val="26"/>
          <w:szCs w:val="26"/>
        </w:rPr>
        <w:t>д</w:t>
      </w:r>
      <w:r w:rsidRPr="00D9502B">
        <w:rPr>
          <w:bCs/>
          <w:i/>
          <w:sz w:val="26"/>
          <w:szCs w:val="26"/>
        </w:rPr>
        <w:t>ставление о влиянии системы на каждый из финансовых рисков, которые они прин</w:t>
      </w:r>
      <w:r w:rsidRPr="00D9502B">
        <w:rPr>
          <w:bCs/>
          <w:i/>
          <w:sz w:val="26"/>
          <w:szCs w:val="26"/>
        </w:rPr>
        <w:t>и</w:t>
      </w:r>
      <w:r w:rsidRPr="00D9502B">
        <w:rPr>
          <w:bCs/>
          <w:i/>
          <w:sz w:val="26"/>
          <w:szCs w:val="26"/>
        </w:rPr>
        <w:t>мают на себя всле</w:t>
      </w:r>
      <w:r w:rsidRPr="00D9502B">
        <w:rPr>
          <w:bCs/>
          <w:i/>
          <w:sz w:val="26"/>
          <w:szCs w:val="26"/>
        </w:rPr>
        <w:t>д</w:t>
      </w:r>
      <w:r w:rsidRPr="00D9502B">
        <w:rPr>
          <w:bCs/>
          <w:i/>
          <w:sz w:val="26"/>
          <w:szCs w:val="26"/>
        </w:rPr>
        <w:t>ствие  участия в системе.</w:t>
      </w:r>
    </w:p>
    <w:p w14:paraId="12569C99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bCs/>
          <w:sz w:val="26"/>
          <w:szCs w:val="26"/>
        </w:rPr>
      </w:pPr>
      <w:r w:rsidRPr="00D9502B">
        <w:rPr>
          <w:bCs/>
          <w:sz w:val="26"/>
          <w:szCs w:val="26"/>
        </w:rPr>
        <w:t>Правила и процедуры МСПД дают четкое определение прав и обязанностей всех участников системы. Все правила и процедуры оформлены в виде надлежащих док</w:t>
      </w:r>
      <w:r w:rsidRPr="00D9502B">
        <w:rPr>
          <w:bCs/>
          <w:sz w:val="26"/>
          <w:szCs w:val="26"/>
        </w:rPr>
        <w:t>у</w:t>
      </w:r>
      <w:r w:rsidRPr="00D9502B">
        <w:rPr>
          <w:bCs/>
          <w:sz w:val="26"/>
          <w:szCs w:val="26"/>
        </w:rPr>
        <w:t>ментов и доступны всем участникам системы. Так, в Правилах переводов денег в МСПД представлено четкое описание функционирования системы, ответственности каждого из участников системы, а также риски, которым они могут подвергаться, мет</w:t>
      </w:r>
      <w:r w:rsidRPr="00D9502B">
        <w:rPr>
          <w:bCs/>
          <w:sz w:val="26"/>
          <w:szCs w:val="26"/>
        </w:rPr>
        <w:t>о</w:t>
      </w:r>
      <w:r w:rsidRPr="00D9502B">
        <w:rPr>
          <w:bCs/>
          <w:sz w:val="26"/>
          <w:szCs w:val="26"/>
        </w:rPr>
        <w:t xml:space="preserve">ды мониторинга и управления рисками. </w:t>
      </w:r>
    </w:p>
    <w:p w14:paraId="1FC243D8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Система должна иметь четко определенные процедуры управления кр</w:t>
      </w:r>
      <w:r w:rsidRPr="00D9502B">
        <w:rPr>
          <w:bCs/>
          <w:i/>
          <w:sz w:val="26"/>
          <w:szCs w:val="26"/>
        </w:rPr>
        <w:t>е</w:t>
      </w:r>
      <w:r w:rsidRPr="00D9502B">
        <w:rPr>
          <w:bCs/>
          <w:i/>
          <w:sz w:val="26"/>
          <w:szCs w:val="26"/>
        </w:rPr>
        <w:t>дитным риском и риском ликвидности, в них должны оговариваться соответству</w:t>
      </w:r>
      <w:r w:rsidRPr="00D9502B">
        <w:rPr>
          <w:bCs/>
          <w:i/>
          <w:sz w:val="26"/>
          <w:szCs w:val="26"/>
        </w:rPr>
        <w:t>ю</w:t>
      </w:r>
      <w:r w:rsidRPr="00D9502B">
        <w:rPr>
          <w:bCs/>
          <w:i/>
          <w:sz w:val="26"/>
          <w:szCs w:val="26"/>
        </w:rPr>
        <w:t>щие обязанности оператора системы и ее участников, а также содержаться надл</w:t>
      </w:r>
      <w:r w:rsidRPr="00D9502B">
        <w:rPr>
          <w:bCs/>
          <w:i/>
          <w:sz w:val="26"/>
          <w:szCs w:val="26"/>
        </w:rPr>
        <w:t>е</w:t>
      </w:r>
      <w:r w:rsidRPr="00D9502B">
        <w:rPr>
          <w:bCs/>
          <w:i/>
          <w:sz w:val="26"/>
          <w:szCs w:val="26"/>
        </w:rPr>
        <w:t>жащие стимулы к управлению этими рисками и их огран</w:t>
      </w:r>
      <w:r w:rsidRPr="00D9502B">
        <w:rPr>
          <w:bCs/>
          <w:i/>
          <w:sz w:val="26"/>
          <w:szCs w:val="26"/>
        </w:rPr>
        <w:t>и</w:t>
      </w:r>
      <w:r w:rsidRPr="00D9502B">
        <w:rPr>
          <w:bCs/>
          <w:i/>
          <w:sz w:val="26"/>
          <w:szCs w:val="26"/>
        </w:rPr>
        <w:t>чению.</w:t>
      </w:r>
    </w:p>
    <w:p w14:paraId="7AB17A06" w14:textId="77777777" w:rsidR="00CA76AD" w:rsidRPr="00D9502B" w:rsidRDefault="00CA76AD" w:rsidP="002A5CF4">
      <w:pPr>
        <w:pStyle w:val="13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Для управления кредитным риском и риском ликвидности используются мех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низмы управления очередью, мониторинг сист</w:t>
      </w:r>
      <w:r w:rsidR="0019667D" w:rsidRPr="00D9502B">
        <w:rPr>
          <w:sz w:val="26"/>
          <w:szCs w:val="26"/>
        </w:rPr>
        <w:t>емы в режиме реального времени</w:t>
      </w:r>
      <w:r w:rsidRPr="00D9502B">
        <w:rPr>
          <w:sz w:val="26"/>
          <w:szCs w:val="26"/>
        </w:rPr>
        <w:t>. Как было указано выше, пользователь системы имеет возможность управлять своей очередью: устанавливать очередность исполнения платежных документов, от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звать в любой момент платежный документ, находящийся в очереди. В течение опер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ционного дня пользователям, по их запросам, предоставляется информация об испо</w:t>
      </w:r>
      <w:r w:rsidRPr="00D9502B">
        <w:rPr>
          <w:sz w:val="26"/>
          <w:szCs w:val="26"/>
        </w:rPr>
        <w:t>л</w:t>
      </w:r>
      <w:r w:rsidRPr="00D9502B">
        <w:rPr>
          <w:sz w:val="26"/>
          <w:szCs w:val="26"/>
        </w:rPr>
        <w:t>ненных платежах, о платежных документах, зарегистрированных в очереди, и об оста</w:t>
      </w:r>
      <w:r w:rsidRPr="00D9502B">
        <w:rPr>
          <w:sz w:val="26"/>
          <w:szCs w:val="26"/>
        </w:rPr>
        <w:t>т</w:t>
      </w:r>
      <w:r w:rsidRPr="00D9502B">
        <w:rPr>
          <w:sz w:val="26"/>
          <w:szCs w:val="26"/>
        </w:rPr>
        <w:t>ках денег у пользователя в сист</w:t>
      </w:r>
      <w:r w:rsidRPr="00D9502B">
        <w:rPr>
          <w:sz w:val="26"/>
          <w:szCs w:val="26"/>
        </w:rPr>
        <w:t>е</w:t>
      </w:r>
      <w:r w:rsidR="002A5CF4" w:rsidRPr="00D9502B">
        <w:rPr>
          <w:sz w:val="26"/>
          <w:szCs w:val="26"/>
        </w:rPr>
        <w:t xml:space="preserve">ме. </w:t>
      </w:r>
      <w:r w:rsidRPr="00D9502B">
        <w:rPr>
          <w:sz w:val="26"/>
          <w:szCs w:val="26"/>
        </w:rPr>
        <w:t>В целях управления рисками Национальный Банк Республики Казахстан осущ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ствляет монит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 xml:space="preserve">ринг позиций пользователей системы в режиме реального времени. </w:t>
      </w:r>
    </w:p>
    <w:p w14:paraId="05A3401A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Система должна обеспечивать быстрый окончательный расчет в день в</w:t>
      </w:r>
      <w:r w:rsidRPr="00D9502B">
        <w:rPr>
          <w:bCs/>
          <w:i/>
          <w:sz w:val="26"/>
          <w:szCs w:val="26"/>
        </w:rPr>
        <w:t>а</w:t>
      </w:r>
      <w:r w:rsidRPr="00D9502B">
        <w:rPr>
          <w:bCs/>
          <w:i/>
          <w:sz w:val="26"/>
          <w:szCs w:val="26"/>
        </w:rPr>
        <w:t>лютиров</w:t>
      </w:r>
      <w:r w:rsidRPr="00D9502B">
        <w:rPr>
          <w:bCs/>
          <w:i/>
          <w:sz w:val="26"/>
          <w:szCs w:val="26"/>
        </w:rPr>
        <w:t>а</w:t>
      </w:r>
      <w:r w:rsidRPr="00D9502B">
        <w:rPr>
          <w:bCs/>
          <w:i/>
          <w:sz w:val="26"/>
          <w:szCs w:val="26"/>
        </w:rPr>
        <w:t>ния, предпочтительно в течение дня или, как минимум, на конец дня.</w:t>
      </w:r>
    </w:p>
    <w:p w14:paraId="62DEEC1A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МСПД обеспечивает расчет в режиме реального времени. При достаточности денег на счете для осуществления перевода платежный документ сразу рассчитывается.  При недостаточности денег на счете, платежный документ становится в очередь, и ра</w:t>
      </w:r>
      <w:r w:rsidRPr="00D9502B">
        <w:rPr>
          <w:sz w:val="26"/>
          <w:szCs w:val="26"/>
        </w:rPr>
        <w:t>с</w:t>
      </w:r>
      <w:r w:rsidRPr="00D9502B">
        <w:rPr>
          <w:sz w:val="26"/>
          <w:szCs w:val="26"/>
        </w:rPr>
        <w:t>считывается в течение дня при поступлении на счет достаточной суммы для осущест</w:t>
      </w:r>
      <w:r w:rsidRPr="00D9502B">
        <w:rPr>
          <w:sz w:val="26"/>
          <w:szCs w:val="26"/>
        </w:rPr>
        <w:t>в</w:t>
      </w:r>
      <w:r w:rsidRPr="00D9502B">
        <w:rPr>
          <w:sz w:val="26"/>
          <w:szCs w:val="26"/>
        </w:rPr>
        <w:t>ления данного платежа.</w:t>
      </w:r>
    </w:p>
    <w:p w14:paraId="1D14864D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Система, в которой осуществляется многосторонний клиринг, должна, как минимум, быть способна обеспечить своевременное завершение ежедневных расчетов в случае неспособности участника с крупнейшим отдельным расчетным обязательс</w:t>
      </w:r>
      <w:r w:rsidRPr="00D9502B">
        <w:rPr>
          <w:bCs/>
          <w:i/>
          <w:sz w:val="26"/>
          <w:szCs w:val="26"/>
        </w:rPr>
        <w:t>т</w:t>
      </w:r>
      <w:r w:rsidRPr="00D9502B">
        <w:rPr>
          <w:bCs/>
          <w:i/>
          <w:sz w:val="26"/>
          <w:szCs w:val="26"/>
        </w:rPr>
        <w:t>вом произв</w:t>
      </w:r>
      <w:r w:rsidRPr="00D9502B">
        <w:rPr>
          <w:bCs/>
          <w:i/>
          <w:sz w:val="26"/>
          <w:szCs w:val="26"/>
        </w:rPr>
        <w:t>е</w:t>
      </w:r>
      <w:r w:rsidRPr="00D9502B">
        <w:rPr>
          <w:bCs/>
          <w:i/>
          <w:sz w:val="26"/>
          <w:szCs w:val="26"/>
        </w:rPr>
        <w:t xml:space="preserve">сти расчет. </w:t>
      </w:r>
    </w:p>
    <w:p w14:paraId="3770FE2E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МСПД осуществляет расчеты на валовой основе в режиме реального времени.  </w:t>
      </w:r>
    </w:p>
    <w:p w14:paraId="04D40C1F" w14:textId="77777777" w:rsidR="00CA76AD" w:rsidRPr="005E717E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Активы, используемые для расчета, предпочтительно должны быть тр</w:t>
      </w:r>
      <w:r w:rsidRPr="00D9502B">
        <w:rPr>
          <w:bCs/>
          <w:i/>
          <w:sz w:val="26"/>
          <w:szCs w:val="26"/>
        </w:rPr>
        <w:t>е</w:t>
      </w:r>
      <w:r w:rsidRPr="00D9502B">
        <w:rPr>
          <w:bCs/>
          <w:i/>
          <w:sz w:val="26"/>
          <w:szCs w:val="26"/>
        </w:rPr>
        <w:t xml:space="preserve">бованиями к центральному банку; если используются иные активы, они должны иметь незначительный или нулевой кредитный риск, незначительный или нулевой </w:t>
      </w:r>
      <w:r w:rsidRPr="005E717E">
        <w:rPr>
          <w:bCs/>
          <w:i/>
          <w:sz w:val="26"/>
          <w:szCs w:val="26"/>
        </w:rPr>
        <w:t>риск ли</w:t>
      </w:r>
      <w:r w:rsidRPr="005E717E">
        <w:rPr>
          <w:bCs/>
          <w:i/>
          <w:sz w:val="26"/>
          <w:szCs w:val="26"/>
        </w:rPr>
        <w:t>к</w:t>
      </w:r>
      <w:r w:rsidRPr="005E717E">
        <w:rPr>
          <w:bCs/>
          <w:i/>
          <w:sz w:val="26"/>
          <w:szCs w:val="26"/>
        </w:rPr>
        <w:t>видности.</w:t>
      </w:r>
    </w:p>
    <w:p w14:paraId="55E1B9D5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sz w:val="26"/>
          <w:szCs w:val="26"/>
        </w:rPr>
      </w:pPr>
      <w:r w:rsidRPr="005E717E">
        <w:rPr>
          <w:sz w:val="26"/>
          <w:szCs w:val="26"/>
        </w:rPr>
        <w:t>Деньги на счетах в центральном банке обычно являются наиболее удовлетвор</w:t>
      </w:r>
      <w:r w:rsidRPr="005E717E">
        <w:rPr>
          <w:sz w:val="26"/>
          <w:szCs w:val="26"/>
        </w:rPr>
        <w:t>и</w:t>
      </w:r>
      <w:r w:rsidRPr="005E717E">
        <w:rPr>
          <w:sz w:val="26"/>
          <w:szCs w:val="26"/>
        </w:rPr>
        <w:t xml:space="preserve">тельными активами, используемыми для расчета, так как отсутствует кредитный риск держателя.  Перевод денег в МСПД осуществляется в пределах суммы, </w:t>
      </w:r>
      <w:r w:rsidR="007447DC" w:rsidRPr="005E717E">
        <w:rPr>
          <w:sz w:val="26"/>
          <w:szCs w:val="26"/>
        </w:rPr>
        <w:t xml:space="preserve">находящейся </w:t>
      </w:r>
      <w:r w:rsidRPr="005E717E">
        <w:rPr>
          <w:sz w:val="26"/>
          <w:szCs w:val="26"/>
        </w:rPr>
        <w:t>на счетах пользователей системы в Национальном Банке Казахстана.</w:t>
      </w:r>
    </w:p>
    <w:p w14:paraId="4FA2FF8A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lastRenderedPageBreak/>
        <w:t>Система должна обеспечивать высокую степень безопасности и операц</w:t>
      </w:r>
      <w:r w:rsidRPr="00D9502B">
        <w:rPr>
          <w:bCs/>
          <w:i/>
          <w:sz w:val="26"/>
          <w:szCs w:val="26"/>
        </w:rPr>
        <w:t>и</w:t>
      </w:r>
      <w:r w:rsidRPr="00D9502B">
        <w:rPr>
          <w:bCs/>
          <w:i/>
          <w:sz w:val="26"/>
          <w:szCs w:val="26"/>
        </w:rPr>
        <w:t>онной надежности, а также должна иметь запасные процедуры для своевременного завершения о</w:t>
      </w:r>
      <w:r w:rsidRPr="00D9502B">
        <w:rPr>
          <w:bCs/>
          <w:i/>
          <w:sz w:val="26"/>
          <w:szCs w:val="26"/>
        </w:rPr>
        <w:t>б</w:t>
      </w:r>
      <w:r w:rsidRPr="00D9502B">
        <w:rPr>
          <w:bCs/>
          <w:i/>
          <w:sz w:val="26"/>
          <w:szCs w:val="26"/>
        </w:rPr>
        <w:t>работки данных за день.</w:t>
      </w:r>
    </w:p>
    <w:p w14:paraId="3B321ED6" w14:textId="77777777" w:rsidR="00C17316" w:rsidRPr="00D9502B" w:rsidRDefault="00CA76AD" w:rsidP="00674FA9">
      <w:pPr>
        <w:widowControl w:val="0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В МСПД соблюдаются процедуры обеспечения безопасности для удостоверения факта передачи электронных сообщений и обнаружения ошибок при их передаче. Пр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граммное обеспечение МСПД обеспечивает безопасный доступ пользователя в сист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му, а также защищенный обмен информацией между ними. Все электронные сообщ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 xml:space="preserve">ния, обработанные КЦМР и пользователями, должны оставлять аудиторский след во внутренних программных системах. Также для установления </w:t>
      </w:r>
      <w:r w:rsidRPr="005E717E">
        <w:rPr>
          <w:sz w:val="26"/>
          <w:szCs w:val="26"/>
        </w:rPr>
        <w:t>подлинности полученных сообщений используется электронная цифровая подпись. В целях снижения риска о</w:t>
      </w:r>
      <w:r w:rsidRPr="005E717E">
        <w:rPr>
          <w:sz w:val="26"/>
          <w:szCs w:val="26"/>
        </w:rPr>
        <w:t>с</w:t>
      </w:r>
      <w:r w:rsidRPr="005E717E">
        <w:rPr>
          <w:sz w:val="26"/>
          <w:szCs w:val="26"/>
        </w:rPr>
        <w:t>тановки работы МСПД пред</w:t>
      </w:r>
      <w:r w:rsidRPr="005E717E">
        <w:rPr>
          <w:sz w:val="26"/>
          <w:szCs w:val="26"/>
        </w:rPr>
        <w:t>у</w:t>
      </w:r>
      <w:r w:rsidRPr="005E717E">
        <w:rPr>
          <w:sz w:val="26"/>
          <w:szCs w:val="26"/>
        </w:rPr>
        <w:t>смотрена работа резервного</w:t>
      </w:r>
      <w:r w:rsidRPr="00D9502B">
        <w:rPr>
          <w:sz w:val="26"/>
          <w:szCs w:val="26"/>
        </w:rPr>
        <w:t xml:space="preserve"> центра системы. </w:t>
      </w:r>
    </w:p>
    <w:p w14:paraId="0CD5B915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Средства осуществления платежей, предлагаемые системой, должны быть практичными для пользователей и эффективными для экономики.</w:t>
      </w:r>
    </w:p>
    <w:p w14:paraId="7E2A1D16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spacing w:val="-4"/>
          <w:sz w:val="26"/>
          <w:szCs w:val="26"/>
        </w:rPr>
      </w:pPr>
      <w:r w:rsidRPr="00D9502B">
        <w:rPr>
          <w:spacing w:val="-4"/>
          <w:sz w:val="26"/>
          <w:szCs w:val="26"/>
        </w:rPr>
        <w:t>МСПД представляет собой полностью автоматизированную электронную сист</w:t>
      </w:r>
      <w:r w:rsidRPr="00D9502B">
        <w:rPr>
          <w:spacing w:val="-4"/>
          <w:sz w:val="26"/>
          <w:szCs w:val="26"/>
        </w:rPr>
        <w:t>е</w:t>
      </w:r>
      <w:r w:rsidRPr="00D9502B">
        <w:rPr>
          <w:spacing w:val="-4"/>
          <w:sz w:val="26"/>
          <w:szCs w:val="26"/>
        </w:rPr>
        <w:t>му, позволяющую переводить средства между контрагентами незамедлительно и без риска. Процедуры по обмену электронными сообщениями устанавливаются КЦМР и доводятся до пользователей в сроки, установленные договором между КЦМР и польз</w:t>
      </w:r>
      <w:r w:rsidRPr="00D9502B">
        <w:rPr>
          <w:spacing w:val="-4"/>
          <w:sz w:val="26"/>
          <w:szCs w:val="26"/>
        </w:rPr>
        <w:t>о</w:t>
      </w:r>
      <w:r w:rsidRPr="00D9502B">
        <w:rPr>
          <w:spacing w:val="-4"/>
          <w:sz w:val="26"/>
          <w:szCs w:val="26"/>
        </w:rPr>
        <w:t>вателем. Следовательно, все участники осведомлены о том, как работает система.</w:t>
      </w:r>
    </w:p>
    <w:p w14:paraId="30AAD99E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Система должна иметь объективные и публично объявленные критерии для участия, обе</w:t>
      </w:r>
      <w:r w:rsidRPr="00D9502B">
        <w:rPr>
          <w:bCs/>
          <w:i/>
          <w:sz w:val="26"/>
          <w:szCs w:val="26"/>
        </w:rPr>
        <w:t>с</w:t>
      </w:r>
      <w:r w:rsidRPr="00D9502B">
        <w:rPr>
          <w:bCs/>
          <w:i/>
          <w:sz w:val="26"/>
          <w:szCs w:val="26"/>
        </w:rPr>
        <w:t>печивающие справедливый и открытый доступ.</w:t>
      </w:r>
    </w:p>
    <w:p w14:paraId="256B495C" w14:textId="77777777" w:rsidR="00CA76AD" w:rsidRPr="00D9502B" w:rsidRDefault="00CA76AD" w:rsidP="00674FA9">
      <w:pPr>
        <w:pStyle w:val="13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Пользователем МСПД может быть любой банк или организация, осуществля</w:t>
      </w:r>
      <w:r w:rsidRPr="00D9502B">
        <w:rPr>
          <w:sz w:val="26"/>
          <w:szCs w:val="26"/>
        </w:rPr>
        <w:t>ю</w:t>
      </w:r>
      <w:r w:rsidRPr="00D9502B">
        <w:rPr>
          <w:sz w:val="26"/>
          <w:szCs w:val="26"/>
        </w:rPr>
        <w:t>щая отдельные виды банковских операций, которой открыт счет в Национальном Банке Казахстана. Критерии для  участия в системе определены в правилах и процедурных положениях, и все участники системы могут легко озн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комиться с ними. Основные сведения о функционировании МСПД и копии правил ее работы представлены на веб-сайтах Национального Банка К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захстана и КЦМР.</w:t>
      </w:r>
    </w:p>
    <w:p w14:paraId="1FEA026D" w14:textId="77777777" w:rsidR="00CA76AD" w:rsidRPr="00D9502B" w:rsidRDefault="00CA76AD" w:rsidP="003C6501">
      <w:pPr>
        <w:pStyle w:val="13"/>
        <w:numPr>
          <w:ilvl w:val="0"/>
          <w:numId w:val="3"/>
        </w:numPr>
        <w:tabs>
          <w:tab w:val="left" w:pos="1122"/>
        </w:tabs>
        <w:autoSpaceDE/>
        <w:autoSpaceDN/>
        <w:spacing w:line="233" w:lineRule="auto"/>
        <w:ind w:left="0" w:firstLine="709"/>
        <w:jc w:val="both"/>
        <w:rPr>
          <w:bCs/>
          <w:i/>
          <w:sz w:val="26"/>
          <w:szCs w:val="26"/>
        </w:rPr>
      </w:pPr>
      <w:r w:rsidRPr="00D9502B">
        <w:rPr>
          <w:bCs/>
          <w:i/>
          <w:sz w:val="26"/>
          <w:szCs w:val="26"/>
        </w:rPr>
        <w:t>Процедуры управления системой должны быть эффективными, подотче</w:t>
      </w:r>
      <w:r w:rsidRPr="00D9502B">
        <w:rPr>
          <w:bCs/>
          <w:i/>
          <w:sz w:val="26"/>
          <w:szCs w:val="26"/>
        </w:rPr>
        <w:t>т</w:t>
      </w:r>
      <w:r w:rsidRPr="00D9502B">
        <w:rPr>
          <w:bCs/>
          <w:i/>
          <w:sz w:val="26"/>
          <w:szCs w:val="26"/>
        </w:rPr>
        <w:t>ными и трансп</w:t>
      </w:r>
      <w:r w:rsidRPr="00D9502B">
        <w:rPr>
          <w:bCs/>
          <w:i/>
          <w:sz w:val="26"/>
          <w:szCs w:val="26"/>
        </w:rPr>
        <w:t>а</w:t>
      </w:r>
      <w:r w:rsidRPr="00D9502B">
        <w:rPr>
          <w:bCs/>
          <w:i/>
          <w:sz w:val="26"/>
          <w:szCs w:val="26"/>
        </w:rPr>
        <w:t>рентными.</w:t>
      </w:r>
    </w:p>
    <w:p w14:paraId="6F6BC552" w14:textId="77777777" w:rsidR="0019667D" w:rsidRPr="00D9502B" w:rsidRDefault="00CA76AD" w:rsidP="00674FA9">
      <w:pPr>
        <w:widowControl w:val="0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Как было указано выше, права и ответственность участников системы четко сформулированы и изложены в различных правилах и процедурных положениях. Ка</w:t>
      </w:r>
      <w:r w:rsidRPr="00D9502B">
        <w:rPr>
          <w:sz w:val="26"/>
          <w:szCs w:val="26"/>
        </w:rPr>
        <w:t>ж</w:t>
      </w:r>
      <w:r w:rsidRPr="00D9502B">
        <w:rPr>
          <w:sz w:val="26"/>
          <w:szCs w:val="26"/>
        </w:rPr>
        <w:t>дый участник системы полностью осведомлен о своей роли и ответственности. Наци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нальный Банк Казахстана, кроме проведения мониторинга си</w:t>
      </w:r>
      <w:r w:rsidRPr="00D9502B">
        <w:rPr>
          <w:sz w:val="26"/>
          <w:szCs w:val="26"/>
        </w:rPr>
        <w:t>с</w:t>
      </w:r>
      <w:r w:rsidRPr="00D9502B">
        <w:rPr>
          <w:sz w:val="26"/>
          <w:szCs w:val="26"/>
        </w:rPr>
        <w:t>темы в режиме реального времени, также осуществляет последующий мониторинг эффективности развития МСПД. При этом информация о развитии МСПД публикуется в периодических изд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 xml:space="preserve">ниях. </w:t>
      </w:r>
    </w:p>
    <w:p w14:paraId="147DBDB3" w14:textId="77777777" w:rsidR="00674FA9" w:rsidRPr="00D9502B" w:rsidRDefault="0019667D" w:rsidP="00674FA9">
      <w:pPr>
        <w:widowControl w:val="0"/>
        <w:spacing w:line="233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Таким образом, </w:t>
      </w:r>
      <w:r w:rsidR="00CA76AD" w:rsidRPr="00D9502B">
        <w:rPr>
          <w:sz w:val="26"/>
          <w:szCs w:val="26"/>
        </w:rPr>
        <w:t xml:space="preserve">МСПД соответствует всем Ключевым Принципам </w:t>
      </w:r>
      <w:r w:rsidR="00C17316" w:rsidRPr="00D9502B">
        <w:rPr>
          <w:sz w:val="26"/>
          <w:szCs w:val="26"/>
        </w:rPr>
        <w:t xml:space="preserve">Комитета по </w:t>
      </w:r>
      <w:r w:rsidR="00C17316" w:rsidRPr="005E717E">
        <w:rPr>
          <w:sz w:val="26"/>
          <w:szCs w:val="26"/>
        </w:rPr>
        <w:t>платежным и расчетным системам</w:t>
      </w:r>
      <w:r w:rsidR="00CA76AD" w:rsidRPr="005E717E">
        <w:rPr>
          <w:sz w:val="26"/>
          <w:szCs w:val="26"/>
        </w:rPr>
        <w:t>, что ставит систему на уровень самых высоких современных стандартов</w:t>
      </w:r>
      <w:r w:rsidR="00CB346B" w:rsidRPr="005E717E">
        <w:rPr>
          <w:sz w:val="26"/>
          <w:szCs w:val="26"/>
        </w:rPr>
        <w:t>, что подтверждается итогам</w:t>
      </w:r>
      <w:r w:rsidR="004F3E8A" w:rsidRPr="005E717E">
        <w:rPr>
          <w:sz w:val="26"/>
          <w:szCs w:val="26"/>
        </w:rPr>
        <w:t>и</w:t>
      </w:r>
      <w:r w:rsidR="00CB346B" w:rsidRPr="005E717E">
        <w:rPr>
          <w:sz w:val="26"/>
          <w:szCs w:val="26"/>
        </w:rPr>
        <w:t xml:space="preserve"> ее развития. Так, з</w:t>
      </w:r>
      <w:r w:rsidR="0013769D" w:rsidRPr="005E717E">
        <w:rPr>
          <w:sz w:val="26"/>
          <w:szCs w:val="26"/>
        </w:rPr>
        <w:t xml:space="preserve">а последнее десятилетие </w:t>
      </w:r>
      <w:r w:rsidR="004B2DEA" w:rsidRPr="005E717E">
        <w:rPr>
          <w:sz w:val="26"/>
          <w:szCs w:val="26"/>
        </w:rPr>
        <w:t xml:space="preserve">сумма </w:t>
      </w:r>
      <w:r w:rsidR="00CB346B" w:rsidRPr="005E717E">
        <w:rPr>
          <w:sz w:val="26"/>
          <w:szCs w:val="26"/>
        </w:rPr>
        <w:t>плат</w:t>
      </w:r>
      <w:r w:rsidR="00CB346B" w:rsidRPr="005E717E">
        <w:rPr>
          <w:sz w:val="26"/>
          <w:szCs w:val="26"/>
        </w:rPr>
        <w:t>е</w:t>
      </w:r>
      <w:r w:rsidR="00CB346B" w:rsidRPr="005E717E">
        <w:rPr>
          <w:sz w:val="26"/>
          <w:szCs w:val="26"/>
        </w:rPr>
        <w:t xml:space="preserve">жей, обработанных в МСПД, </w:t>
      </w:r>
      <w:r w:rsidR="004B2DEA" w:rsidRPr="005E717E">
        <w:rPr>
          <w:sz w:val="26"/>
          <w:szCs w:val="26"/>
        </w:rPr>
        <w:t xml:space="preserve">выросла в 19,0 раз, а количество платежей – в 3,1 раз (рисунок </w:t>
      </w:r>
      <w:r w:rsidR="00C17316" w:rsidRPr="005E717E">
        <w:rPr>
          <w:sz w:val="26"/>
          <w:szCs w:val="26"/>
        </w:rPr>
        <w:t>3</w:t>
      </w:r>
      <w:r w:rsidR="004B2DEA" w:rsidRPr="005E717E">
        <w:rPr>
          <w:sz w:val="26"/>
          <w:szCs w:val="26"/>
        </w:rPr>
        <w:t>).</w:t>
      </w:r>
      <w:bookmarkEnd w:id="0"/>
    </w:p>
    <w:p w14:paraId="36E32683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4349490E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6D847347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0D4758CB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052609BD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1F504EA9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66E6694E" w14:textId="77777777" w:rsidR="005E717E" w:rsidRDefault="005E717E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3062D337" w14:textId="77777777" w:rsidR="0013769D" w:rsidRPr="004F3E8A" w:rsidRDefault="00C17316" w:rsidP="00674FA9">
      <w:pPr>
        <w:widowControl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  <w:r w:rsidRPr="004F3E8A">
        <w:rPr>
          <w:rFonts w:eastAsia="MS Mincho"/>
          <w:i/>
          <w:color w:val="000000"/>
          <w:sz w:val="26"/>
          <w:szCs w:val="26"/>
          <w:lang w:eastAsia="ja-JP"/>
        </w:rPr>
        <w:lastRenderedPageBreak/>
        <w:t>Р</w:t>
      </w:r>
      <w:r w:rsidR="004B2DEA" w:rsidRPr="004F3E8A">
        <w:rPr>
          <w:rFonts w:eastAsia="MS Mincho"/>
          <w:i/>
          <w:color w:val="000000"/>
          <w:sz w:val="26"/>
          <w:szCs w:val="26"/>
          <w:lang w:eastAsia="ja-JP"/>
        </w:rPr>
        <w:t xml:space="preserve">исунок </w:t>
      </w:r>
      <w:r w:rsidRPr="004F3E8A">
        <w:rPr>
          <w:rFonts w:eastAsia="MS Mincho"/>
          <w:i/>
          <w:color w:val="000000"/>
          <w:sz w:val="26"/>
          <w:szCs w:val="26"/>
          <w:lang w:eastAsia="ja-JP"/>
        </w:rPr>
        <w:t>3</w:t>
      </w:r>
      <w:r w:rsidR="004B2DEA" w:rsidRPr="004F3E8A">
        <w:rPr>
          <w:rFonts w:eastAsia="MS Mincho"/>
          <w:i/>
          <w:color w:val="000000"/>
          <w:sz w:val="26"/>
          <w:szCs w:val="26"/>
          <w:lang w:eastAsia="ja-JP"/>
        </w:rPr>
        <w:t>.</w:t>
      </w:r>
    </w:p>
    <w:p w14:paraId="5A4DC4D0" w14:textId="77777777" w:rsidR="0013769D" w:rsidRPr="00D9502B" w:rsidRDefault="0013769D" w:rsidP="00B5768E">
      <w:pPr>
        <w:tabs>
          <w:tab w:val="left" w:pos="993"/>
        </w:tabs>
        <w:jc w:val="center"/>
        <w:rPr>
          <w:sz w:val="26"/>
          <w:szCs w:val="26"/>
        </w:rPr>
      </w:pPr>
      <w:r w:rsidRPr="00D9502B">
        <w:rPr>
          <w:rFonts w:eastAsia="MS Mincho"/>
          <w:b/>
          <w:color w:val="000000"/>
          <w:sz w:val="26"/>
          <w:szCs w:val="26"/>
          <w:lang w:eastAsia="ja-JP"/>
        </w:rPr>
        <w:t>Динамика потоков платежей в МСПД с 2001 года по 2010 год</w:t>
      </w:r>
    </w:p>
    <w:p w14:paraId="7484459D" w14:textId="77777777" w:rsidR="0013769D" w:rsidRPr="00D9502B" w:rsidRDefault="0013769D" w:rsidP="0096773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116F8103" w14:textId="77777777" w:rsidR="00674FA9" w:rsidRPr="00D9502B" w:rsidRDefault="00B5768E" w:rsidP="00582D20">
      <w:pPr>
        <w:tabs>
          <w:tab w:val="left" w:pos="993"/>
        </w:tabs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526" w:dyaOrig="4694" w14:anchorId="27D4C28A">
          <v:shape id="_x0000_i1030" type="#_x0000_t75" style="width:476.4pt;height:234.6pt" o:ole="" filled="t">
            <v:imagedata r:id="rId15" o:title=""/>
          </v:shape>
          <o:OLEObject Type="Embed" ProgID="MSGraph.Chart.8" ShapeID="_x0000_i1030" DrawAspect="Content" ObjectID="_1636523370" r:id="rId16">
            <o:FieldCodes>\s</o:FieldCodes>
          </o:OLEObject>
        </w:object>
      </w:r>
    </w:p>
    <w:p w14:paraId="7DB515FF" w14:textId="77777777" w:rsidR="007E5A75" w:rsidRDefault="00674FA9" w:rsidP="00582D20">
      <w:pPr>
        <w:tabs>
          <w:tab w:val="left" w:pos="993"/>
        </w:tabs>
        <w:jc w:val="both"/>
        <w:rPr>
          <w:snapToGrid w:val="0"/>
          <w:sz w:val="26"/>
          <w:szCs w:val="26"/>
        </w:rPr>
      </w:pPr>
      <w:r w:rsidRPr="00D9502B">
        <w:rPr>
          <w:snapToGrid w:val="0"/>
          <w:sz w:val="26"/>
          <w:szCs w:val="26"/>
        </w:rPr>
        <w:tab/>
      </w:r>
    </w:p>
    <w:p w14:paraId="2719C389" w14:textId="77777777" w:rsidR="004B2DEA" w:rsidRPr="00D9502B" w:rsidRDefault="007E5A75" w:rsidP="00582D20">
      <w:pPr>
        <w:tabs>
          <w:tab w:val="left" w:pos="993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 w:rsidR="00DA078D" w:rsidRPr="00D9502B">
        <w:rPr>
          <w:snapToGrid w:val="0"/>
          <w:sz w:val="26"/>
          <w:szCs w:val="26"/>
        </w:rPr>
        <w:t>В</w:t>
      </w:r>
      <w:r w:rsidR="00233C30" w:rsidRPr="00D9502B">
        <w:rPr>
          <w:snapToGrid w:val="0"/>
          <w:sz w:val="26"/>
          <w:szCs w:val="26"/>
        </w:rPr>
        <w:t xml:space="preserve"> </w:t>
      </w:r>
      <w:r w:rsidR="0013769D" w:rsidRPr="00D9502B">
        <w:rPr>
          <w:snapToGrid w:val="0"/>
          <w:sz w:val="26"/>
          <w:szCs w:val="26"/>
        </w:rPr>
        <w:t xml:space="preserve">целом, в </w:t>
      </w:r>
      <w:r w:rsidR="00D06664" w:rsidRPr="00D9502B">
        <w:rPr>
          <w:snapToGrid w:val="0"/>
          <w:sz w:val="26"/>
          <w:szCs w:val="26"/>
        </w:rPr>
        <w:t>2010</w:t>
      </w:r>
      <w:r w:rsidR="00233C30" w:rsidRPr="00D9502B">
        <w:rPr>
          <w:snapToGrid w:val="0"/>
          <w:sz w:val="26"/>
          <w:szCs w:val="26"/>
        </w:rPr>
        <w:t xml:space="preserve"> году</w:t>
      </w:r>
      <w:r w:rsidR="00DA078D" w:rsidRPr="00D9502B">
        <w:rPr>
          <w:snapToGrid w:val="0"/>
          <w:sz w:val="26"/>
          <w:szCs w:val="26"/>
        </w:rPr>
        <w:t xml:space="preserve"> через МСПД</w:t>
      </w:r>
      <w:r w:rsidR="00233C30" w:rsidRPr="00D9502B">
        <w:rPr>
          <w:snapToGrid w:val="0"/>
          <w:sz w:val="26"/>
          <w:szCs w:val="26"/>
        </w:rPr>
        <w:t xml:space="preserve"> </w:t>
      </w:r>
      <w:r w:rsidR="00DA078D" w:rsidRPr="00D9502B">
        <w:rPr>
          <w:snapToGrid w:val="0"/>
          <w:sz w:val="26"/>
          <w:szCs w:val="26"/>
        </w:rPr>
        <w:t xml:space="preserve">было проведено </w:t>
      </w:r>
      <w:r w:rsidR="00233C30" w:rsidRPr="00D9502B">
        <w:rPr>
          <w:snapToGrid w:val="0"/>
          <w:sz w:val="26"/>
          <w:szCs w:val="26"/>
        </w:rPr>
        <w:t>11</w:t>
      </w:r>
      <w:r w:rsidR="0013769D" w:rsidRPr="00D9502B">
        <w:rPr>
          <w:snapToGrid w:val="0"/>
          <w:sz w:val="26"/>
          <w:szCs w:val="26"/>
        </w:rPr>
        <w:t>,</w:t>
      </w:r>
      <w:r w:rsidR="00233C30" w:rsidRPr="00D9502B">
        <w:rPr>
          <w:snapToGrid w:val="0"/>
          <w:sz w:val="26"/>
          <w:szCs w:val="26"/>
        </w:rPr>
        <w:t>5 млн</w:t>
      </w:r>
      <w:r w:rsidR="00DA078D" w:rsidRPr="00D9502B">
        <w:rPr>
          <w:snapToGrid w:val="0"/>
          <w:sz w:val="26"/>
          <w:szCs w:val="26"/>
        </w:rPr>
        <w:t>. транзакций</w:t>
      </w:r>
      <w:r w:rsidR="00233C30" w:rsidRPr="00D9502B">
        <w:rPr>
          <w:snapToGrid w:val="0"/>
          <w:sz w:val="26"/>
          <w:szCs w:val="26"/>
        </w:rPr>
        <w:t xml:space="preserve"> </w:t>
      </w:r>
      <w:r w:rsidR="00DA078D" w:rsidRPr="00D9502B">
        <w:rPr>
          <w:snapToGrid w:val="0"/>
          <w:sz w:val="26"/>
          <w:szCs w:val="26"/>
        </w:rPr>
        <w:t>на</w:t>
      </w:r>
      <w:r w:rsidR="00233C30" w:rsidRPr="00D9502B">
        <w:rPr>
          <w:snapToGrid w:val="0"/>
          <w:sz w:val="26"/>
          <w:szCs w:val="26"/>
        </w:rPr>
        <w:t xml:space="preserve"> </w:t>
      </w:r>
      <w:r w:rsidR="00DA078D" w:rsidRPr="00D9502B">
        <w:rPr>
          <w:snapToGrid w:val="0"/>
          <w:sz w:val="26"/>
          <w:szCs w:val="26"/>
        </w:rPr>
        <w:t>су</w:t>
      </w:r>
      <w:r w:rsidR="00DA078D" w:rsidRPr="00D9502B">
        <w:rPr>
          <w:snapToGrid w:val="0"/>
          <w:sz w:val="26"/>
          <w:szCs w:val="26"/>
        </w:rPr>
        <w:t>м</w:t>
      </w:r>
      <w:r w:rsidR="00DA078D" w:rsidRPr="00D9502B">
        <w:rPr>
          <w:snapToGrid w:val="0"/>
          <w:sz w:val="26"/>
          <w:szCs w:val="26"/>
        </w:rPr>
        <w:t>му</w:t>
      </w:r>
      <w:r w:rsidR="00233C30" w:rsidRPr="00D9502B">
        <w:rPr>
          <w:snapToGrid w:val="0"/>
          <w:sz w:val="26"/>
          <w:szCs w:val="26"/>
        </w:rPr>
        <w:t xml:space="preserve"> 184</w:t>
      </w:r>
      <w:r w:rsidR="0013769D" w:rsidRPr="00D9502B">
        <w:rPr>
          <w:snapToGrid w:val="0"/>
          <w:sz w:val="26"/>
          <w:szCs w:val="26"/>
        </w:rPr>
        <w:t> </w:t>
      </w:r>
      <w:r w:rsidR="00233C30" w:rsidRPr="00D9502B">
        <w:rPr>
          <w:snapToGrid w:val="0"/>
          <w:sz w:val="26"/>
          <w:szCs w:val="26"/>
        </w:rPr>
        <w:t>490</w:t>
      </w:r>
      <w:r w:rsidR="0013769D" w:rsidRPr="00D9502B">
        <w:rPr>
          <w:snapToGrid w:val="0"/>
          <w:sz w:val="26"/>
          <w:szCs w:val="26"/>
        </w:rPr>
        <w:t>,</w:t>
      </w:r>
      <w:r w:rsidR="00233C30" w:rsidRPr="00D9502B">
        <w:rPr>
          <w:snapToGrid w:val="0"/>
          <w:sz w:val="26"/>
          <w:szCs w:val="26"/>
        </w:rPr>
        <w:t>9</w:t>
      </w:r>
      <w:r w:rsidR="00DA078D" w:rsidRPr="00D9502B">
        <w:rPr>
          <w:snapToGrid w:val="0"/>
          <w:sz w:val="26"/>
          <w:szCs w:val="26"/>
        </w:rPr>
        <w:t xml:space="preserve"> млрд.тенге. </w:t>
      </w:r>
      <w:r w:rsidR="00233C30" w:rsidRPr="00D9502B">
        <w:rPr>
          <w:snapToGrid w:val="0"/>
          <w:sz w:val="26"/>
          <w:szCs w:val="26"/>
        </w:rPr>
        <w:t>По сравнению с 2009 годом количество платежей увеличилось на 14</w:t>
      </w:r>
      <w:r w:rsidR="0013769D" w:rsidRPr="00D9502B">
        <w:rPr>
          <w:snapToGrid w:val="0"/>
          <w:sz w:val="26"/>
          <w:szCs w:val="26"/>
        </w:rPr>
        <w:t>,</w:t>
      </w:r>
      <w:r w:rsidR="00233C30" w:rsidRPr="00D9502B">
        <w:rPr>
          <w:snapToGrid w:val="0"/>
          <w:sz w:val="26"/>
          <w:szCs w:val="26"/>
        </w:rPr>
        <w:t>7% (на 1</w:t>
      </w:r>
      <w:r w:rsidR="0013769D" w:rsidRPr="00D9502B">
        <w:rPr>
          <w:snapToGrid w:val="0"/>
          <w:sz w:val="26"/>
          <w:szCs w:val="26"/>
        </w:rPr>
        <w:t> </w:t>
      </w:r>
      <w:r w:rsidR="00233C30" w:rsidRPr="00D9502B">
        <w:rPr>
          <w:snapToGrid w:val="0"/>
          <w:sz w:val="26"/>
          <w:szCs w:val="26"/>
        </w:rPr>
        <w:t>467</w:t>
      </w:r>
      <w:r w:rsidR="0013769D" w:rsidRPr="00D9502B">
        <w:rPr>
          <w:snapToGrid w:val="0"/>
          <w:sz w:val="26"/>
          <w:szCs w:val="26"/>
        </w:rPr>
        <w:t>,</w:t>
      </w:r>
      <w:r w:rsidR="00233C30" w:rsidRPr="00D9502B">
        <w:rPr>
          <w:snapToGrid w:val="0"/>
          <w:sz w:val="26"/>
          <w:szCs w:val="26"/>
        </w:rPr>
        <w:t>7 тыс. транзакций), а сумма платежей -  на 17</w:t>
      </w:r>
      <w:r w:rsidR="0013769D" w:rsidRPr="00D9502B">
        <w:rPr>
          <w:snapToGrid w:val="0"/>
          <w:sz w:val="26"/>
          <w:szCs w:val="26"/>
        </w:rPr>
        <w:t>,</w:t>
      </w:r>
      <w:r w:rsidR="00233C30" w:rsidRPr="00D9502B">
        <w:rPr>
          <w:snapToGrid w:val="0"/>
          <w:sz w:val="26"/>
          <w:szCs w:val="26"/>
        </w:rPr>
        <w:t>5% (на 27</w:t>
      </w:r>
      <w:r w:rsidR="0013769D" w:rsidRPr="00D9502B">
        <w:rPr>
          <w:snapToGrid w:val="0"/>
          <w:sz w:val="26"/>
          <w:szCs w:val="26"/>
        </w:rPr>
        <w:t> </w:t>
      </w:r>
      <w:r w:rsidR="00233C30" w:rsidRPr="00D9502B">
        <w:rPr>
          <w:snapToGrid w:val="0"/>
          <w:sz w:val="26"/>
          <w:szCs w:val="26"/>
        </w:rPr>
        <w:t>447</w:t>
      </w:r>
      <w:r w:rsidR="0013769D" w:rsidRPr="00D9502B">
        <w:rPr>
          <w:snapToGrid w:val="0"/>
          <w:sz w:val="26"/>
          <w:szCs w:val="26"/>
        </w:rPr>
        <w:t>,</w:t>
      </w:r>
      <w:r w:rsidR="00233C30" w:rsidRPr="00D9502B">
        <w:rPr>
          <w:snapToGrid w:val="0"/>
          <w:sz w:val="26"/>
          <w:szCs w:val="26"/>
        </w:rPr>
        <w:t>6 млрд. тенге).</w:t>
      </w:r>
      <w:r w:rsidR="00DA078D" w:rsidRPr="00D9502B">
        <w:rPr>
          <w:snapToGrid w:val="0"/>
          <w:sz w:val="26"/>
          <w:szCs w:val="26"/>
        </w:rPr>
        <w:t xml:space="preserve"> </w:t>
      </w:r>
      <w:r w:rsidR="004B2DEA" w:rsidRPr="00D9502B">
        <w:rPr>
          <w:snapToGrid w:val="0"/>
          <w:sz w:val="26"/>
          <w:szCs w:val="26"/>
        </w:rPr>
        <w:t>Рост суммы платежей в МСПД в основном был обусловлен увеличением объ</w:t>
      </w:r>
      <w:r w:rsidR="004B2DEA" w:rsidRPr="00D9502B">
        <w:rPr>
          <w:snapToGrid w:val="0"/>
          <w:sz w:val="26"/>
          <w:szCs w:val="26"/>
        </w:rPr>
        <w:t>е</w:t>
      </w:r>
      <w:r w:rsidR="004B2DEA" w:rsidRPr="00D9502B">
        <w:rPr>
          <w:snapToGrid w:val="0"/>
          <w:sz w:val="26"/>
          <w:szCs w:val="26"/>
        </w:rPr>
        <w:t>мов платежей по операциям с ценными бумагами резидентов К</w:t>
      </w:r>
      <w:r w:rsidR="004B2DEA" w:rsidRPr="00D9502B">
        <w:rPr>
          <w:snapToGrid w:val="0"/>
          <w:sz w:val="26"/>
          <w:szCs w:val="26"/>
        </w:rPr>
        <w:t>а</w:t>
      </w:r>
      <w:r w:rsidR="004B2DEA" w:rsidRPr="00D9502B">
        <w:rPr>
          <w:snapToGrid w:val="0"/>
          <w:sz w:val="26"/>
          <w:szCs w:val="26"/>
        </w:rPr>
        <w:t xml:space="preserve">захстана на 33,3%. </w:t>
      </w:r>
    </w:p>
    <w:p w14:paraId="226F27D4" w14:textId="77777777" w:rsidR="004B2DEA" w:rsidRPr="004F3E8A" w:rsidRDefault="004B2DEA" w:rsidP="00967734">
      <w:pPr>
        <w:ind w:firstLine="709"/>
        <w:jc w:val="right"/>
        <w:rPr>
          <w:i/>
          <w:sz w:val="26"/>
          <w:szCs w:val="26"/>
        </w:rPr>
      </w:pPr>
      <w:r w:rsidRPr="004F3E8A">
        <w:rPr>
          <w:i/>
          <w:sz w:val="26"/>
          <w:szCs w:val="26"/>
        </w:rPr>
        <w:t xml:space="preserve">Рисунок </w:t>
      </w:r>
      <w:r w:rsidR="00C17316" w:rsidRPr="004F3E8A">
        <w:rPr>
          <w:i/>
          <w:sz w:val="26"/>
          <w:szCs w:val="26"/>
        </w:rPr>
        <w:t>4</w:t>
      </w:r>
      <w:r w:rsidRPr="004F3E8A">
        <w:rPr>
          <w:i/>
          <w:sz w:val="26"/>
          <w:szCs w:val="26"/>
        </w:rPr>
        <w:t>.</w:t>
      </w:r>
    </w:p>
    <w:p w14:paraId="1D57A751" w14:textId="77777777" w:rsidR="005E717E" w:rsidRPr="00D9502B" w:rsidRDefault="004B2DEA" w:rsidP="00B576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502B">
        <w:rPr>
          <w:b/>
          <w:sz w:val="26"/>
          <w:szCs w:val="26"/>
        </w:rPr>
        <w:t>Объемы платежей в  МСПД в 2009 и 2010 годах</w:t>
      </w:r>
    </w:p>
    <w:tbl>
      <w:tblPr>
        <w:tblW w:w="9911" w:type="dxa"/>
        <w:tblInd w:w="108" w:type="dxa"/>
        <w:tblLook w:val="01E0" w:firstRow="1" w:lastRow="1" w:firstColumn="1" w:lastColumn="1" w:noHBand="0" w:noVBand="0"/>
      </w:tblPr>
      <w:tblGrid>
        <w:gridCol w:w="4922"/>
        <w:gridCol w:w="4989"/>
      </w:tblGrid>
      <w:tr w:rsidR="004B2DEA" w:rsidRPr="00F12B63" w14:paraId="6D950CC0" w14:textId="77777777" w:rsidTr="00F12B63">
        <w:trPr>
          <w:trHeight w:val="3223"/>
        </w:trPr>
        <w:tc>
          <w:tcPr>
            <w:tcW w:w="4922" w:type="dxa"/>
            <w:shd w:val="clear" w:color="auto" w:fill="auto"/>
          </w:tcPr>
          <w:p w14:paraId="46BA83D9" w14:textId="77777777" w:rsidR="004B2DEA" w:rsidRPr="00F12B63" w:rsidRDefault="004B2DEA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Количество плат</w:t>
            </w:r>
            <w:r w:rsidRPr="00F12B63">
              <w:rPr>
                <w:b/>
                <w:sz w:val="26"/>
                <w:szCs w:val="26"/>
              </w:rPr>
              <w:t>е</w:t>
            </w:r>
            <w:r w:rsidRPr="00F12B63">
              <w:rPr>
                <w:b/>
                <w:sz w:val="26"/>
                <w:szCs w:val="26"/>
              </w:rPr>
              <w:t>жей</w:t>
            </w:r>
          </w:p>
          <w:p w14:paraId="7C610939" w14:textId="77777777" w:rsidR="004B2DEA" w:rsidRPr="00F12B63" w:rsidRDefault="00254E4B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553" w:dyaOrig="3106" w14:anchorId="2837FF80">
                <v:shape id="_x0000_i1031" type="#_x0000_t75" style="width:227.4pt;height:155.4pt" o:ole="" filled="t">
                  <v:imagedata r:id="rId17" o:title=""/>
                </v:shape>
                <o:OLEObject Type="Embed" ProgID="MSGraph.Chart.8" ShapeID="_x0000_i1031" DrawAspect="Content" ObjectID="_1636523371" r:id="rId18">
                  <o:FieldCodes>\s</o:FieldCodes>
                </o:OLEObject>
              </w:object>
            </w:r>
          </w:p>
        </w:tc>
        <w:tc>
          <w:tcPr>
            <w:tcW w:w="4989" w:type="dxa"/>
            <w:shd w:val="clear" w:color="auto" w:fill="auto"/>
          </w:tcPr>
          <w:p w14:paraId="31ABD767" w14:textId="77777777" w:rsidR="004B2DEA" w:rsidRPr="00F12B63" w:rsidRDefault="004B2DEA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Сумма платежей</w:t>
            </w:r>
          </w:p>
          <w:p w14:paraId="28736276" w14:textId="77777777" w:rsidR="004B2DEA" w:rsidRPr="00F12B63" w:rsidRDefault="00254E4B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668" w:dyaOrig="3101" w14:anchorId="0751A367">
                <v:shape id="_x0000_i1032" type="#_x0000_t75" style="width:233.4pt;height:154.8pt" o:ole="" filled="t">
                  <v:imagedata r:id="rId19" o:title=""/>
                </v:shape>
                <o:OLEObject Type="Embed" ProgID="MSGraph.Chart.8" ShapeID="_x0000_i1032" DrawAspect="Content" ObjectID="_1636523372" r:id="rId20">
                  <o:FieldCodes>\s</o:FieldCodes>
                </o:OLEObject>
              </w:object>
            </w:r>
          </w:p>
        </w:tc>
      </w:tr>
    </w:tbl>
    <w:p w14:paraId="0A171152" w14:textId="77777777" w:rsidR="005E717E" w:rsidRDefault="005E717E" w:rsidP="00C63BDA">
      <w:pPr>
        <w:ind w:firstLine="709"/>
        <w:jc w:val="both"/>
        <w:rPr>
          <w:sz w:val="26"/>
          <w:szCs w:val="26"/>
        </w:rPr>
      </w:pPr>
    </w:p>
    <w:p w14:paraId="32003C19" w14:textId="77777777" w:rsidR="00E71F74" w:rsidRPr="00D9502B" w:rsidRDefault="00233C30" w:rsidP="00C63BDA">
      <w:pPr>
        <w:ind w:firstLine="709"/>
        <w:jc w:val="both"/>
        <w:rPr>
          <w:snapToGrid w:val="0"/>
          <w:sz w:val="26"/>
          <w:szCs w:val="26"/>
        </w:rPr>
      </w:pPr>
      <w:r w:rsidRPr="00D9502B">
        <w:rPr>
          <w:sz w:val="26"/>
          <w:szCs w:val="26"/>
        </w:rPr>
        <w:t>В среднем за день через МСПД в 2010 году проходило 46 тыс. транзакций на сумму 740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8 млрд. тенге, что больше уровня 2009 года по количеству на 5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9 тыс. тра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 xml:space="preserve">закций (на </w:t>
      </w:r>
      <w:r w:rsidRPr="00D9502B">
        <w:rPr>
          <w:sz w:val="26"/>
          <w:szCs w:val="26"/>
          <w:lang w:val="kk-KZ"/>
        </w:rPr>
        <w:t>14</w:t>
      </w:r>
      <w:r w:rsidR="0013769D" w:rsidRPr="00D9502B">
        <w:rPr>
          <w:sz w:val="26"/>
          <w:szCs w:val="26"/>
          <w:lang w:val="kk-KZ"/>
        </w:rPr>
        <w:t>,</w:t>
      </w:r>
      <w:r w:rsidRPr="00D9502B">
        <w:rPr>
          <w:sz w:val="26"/>
          <w:szCs w:val="26"/>
        </w:rPr>
        <w:t>7%) и по сумме на 110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2 млрд. тенге (на 17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5%). При этом средняя сумма одного платежного документа в МСПД за 2010 год составила 16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1 млн. тенге и увел</w:t>
      </w:r>
      <w:r w:rsidRPr="00D9502B">
        <w:rPr>
          <w:sz w:val="26"/>
          <w:szCs w:val="26"/>
        </w:rPr>
        <w:t>и</w:t>
      </w:r>
      <w:r w:rsidRPr="00D9502B">
        <w:rPr>
          <w:sz w:val="26"/>
          <w:szCs w:val="26"/>
        </w:rPr>
        <w:t>чилась по сравнению с 2009 годом на 2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4% (на 382</w:t>
      </w:r>
      <w:r w:rsidR="0013769D" w:rsidRPr="00D9502B">
        <w:rPr>
          <w:sz w:val="26"/>
          <w:szCs w:val="26"/>
        </w:rPr>
        <w:t>,</w:t>
      </w:r>
      <w:r w:rsidRPr="00D9502B">
        <w:rPr>
          <w:sz w:val="26"/>
          <w:szCs w:val="26"/>
        </w:rPr>
        <w:t>5 тыс. те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>ге).</w:t>
      </w:r>
      <w:r w:rsidR="00E71F74" w:rsidRPr="00D9502B">
        <w:rPr>
          <w:snapToGrid w:val="0"/>
          <w:sz w:val="26"/>
          <w:szCs w:val="26"/>
        </w:rPr>
        <w:t xml:space="preserve"> </w:t>
      </w:r>
    </w:p>
    <w:p w14:paraId="4E0E6598" w14:textId="77777777" w:rsidR="00EF0682" w:rsidRPr="00D9502B" w:rsidRDefault="00EF0682" w:rsidP="00EF0682">
      <w:pPr>
        <w:pStyle w:val="a6"/>
        <w:ind w:firstLine="709"/>
        <w:rPr>
          <w:sz w:val="26"/>
          <w:szCs w:val="26"/>
        </w:rPr>
      </w:pPr>
      <w:r w:rsidRPr="00D9502B">
        <w:rPr>
          <w:sz w:val="26"/>
          <w:szCs w:val="26"/>
        </w:rPr>
        <w:t>В разрезе групп пользователей наибольшая доля объема платежей в 2010 году приходилась на п</w:t>
      </w:r>
      <w:r w:rsidRPr="00D9502B">
        <w:rPr>
          <w:sz w:val="26"/>
          <w:szCs w:val="26"/>
        </w:rPr>
        <w:t>я</w:t>
      </w:r>
      <w:r w:rsidRPr="00D9502B">
        <w:rPr>
          <w:sz w:val="26"/>
          <w:szCs w:val="26"/>
        </w:rPr>
        <w:t xml:space="preserve">терку крупных банков – 29,5% (таблица </w:t>
      </w:r>
      <w:r w:rsidR="00674FA9" w:rsidRPr="00D9502B">
        <w:rPr>
          <w:sz w:val="26"/>
          <w:szCs w:val="26"/>
        </w:rPr>
        <w:t>4</w:t>
      </w:r>
      <w:r w:rsidRPr="00D9502B">
        <w:rPr>
          <w:sz w:val="26"/>
          <w:szCs w:val="26"/>
        </w:rPr>
        <w:t xml:space="preserve">), в число которых входят </w:t>
      </w:r>
      <w:r w:rsidRPr="00D9502B">
        <w:rPr>
          <w:sz w:val="26"/>
          <w:szCs w:val="26"/>
        </w:rPr>
        <w:lastRenderedPageBreak/>
        <w:t>АО «Народный Банк Казахстана», АО «Банк ЦентрКредит», АО «Ситибанк Казахстана», АО «БТА Банк» и АО «Казкоммерцбанк», а также на организации – 27,3%, что характеризуется наличием в данной группе АО «Центральный депозитарий ценных бумаг» и АО «Казахстанская фондовая биржа».</w:t>
      </w:r>
    </w:p>
    <w:p w14:paraId="195C623F" w14:textId="77777777" w:rsidR="00EF0682" w:rsidRPr="00D9502B" w:rsidRDefault="00EF0682" w:rsidP="00967734">
      <w:pPr>
        <w:pStyle w:val="a6"/>
        <w:ind w:firstLine="709"/>
        <w:rPr>
          <w:sz w:val="26"/>
          <w:szCs w:val="26"/>
        </w:rPr>
      </w:pPr>
    </w:p>
    <w:p w14:paraId="0831BF31" w14:textId="77777777" w:rsidR="005A436A" w:rsidRPr="004F3E8A" w:rsidRDefault="00C17316" w:rsidP="00C17316">
      <w:pPr>
        <w:ind w:firstLine="709"/>
        <w:jc w:val="right"/>
        <w:rPr>
          <w:i/>
          <w:kern w:val="16"/>
          <w:sz w:val="26"/>
          <w:szCs w:val="26"/>
        </w:rPr>
      </w:pPr>
      <w:r w:rsidRPr="004F3E8A">
        <w:rPr>
          <w:i/>
          <w:kern w:val="16"/>
          <w:sz w:val="26"/>
          <w:szCs w:val="26"/>
        </w:rPr>
        <w:t xml:space="preserve">Таблица </w:t>
      </w:r>
      <w:r w:rsidR="00674FA9" w:rsidRPr="004F3E8A">
        <w:rPr>
          <w:i/>
          <w:kern w:val="16"/>
          <w:sz w:val="26"/>
          <w:szCs w:val="26"/>
        </w:rPr>
        <w:t>4</w:t>
      </w:r>
      <w:r w:rsidRPr="004F3E8A">
        <w:rPr>
          <w:i/>
          <w:kern w:val="16"/>
          <w:sz w:val="26"/>
          <w:szCs w:val="26"/>
        </w:rPr>
        <w:t>.</w:t>
      </w:r>
    </w:p>
    <w:p w14:paraId="77806608" w14:textId="77777777" w:rsidR="004B2DEA" w:rsidRDefault="004B2DEA" w:rsidP="00B5768E">
      <w:pPr>
        <w:jc w:val="center"/>
        <w:rPr>
          <w:b/>
          <w:kern w:val="16"/>
          <w:sz w:val="26"/>
          <w:szCs w:val="26"/>
        </w:rPr>
      </w:pPr>
      <w:r w:rsidRPr="00D9502B">
        <w:rPr>
          <w:b/>
          <w:kern w:val="16"/>
          <w:sz w:val="26"/>
          <w:szCs w:val="26"/>
        </w:rPr>
        <w:t>Потоки платежей в МСПД по группам пользователей</w:t>
      </w:r>
    </w:p>
    <w:p w14:paraId="13D739B2" w14:textId="77777777" w:rsidR="007E5A75" w:rsidRPr="00D9502B" w:rsidRDefault="007E5A75" w:rsidP="00B5768E">
      <w:pPr>
        <w:jc w:val="center"/>
        <w:rPr>
          <w:b/>
          <w:kern w:val="16"/>
          <w:sz w:val="26"/>
          <w:szCs w:val="26"/>
        </w:rPr>
      </w:pPr>
    </w:p>
    <w:tbl>
      <w:tblPr>
        <w:tblW w:w="991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1257"/>
        <w:gridCol w:w="1122"/>
        <w:gridCol w:w="1309"/>
        <w:gridCol w:w="1122"/>
        <w:gridCol w:w="1342"/>
        <w:gridCol w:w="1276"/>
      </w:tblGrid>
      <w:tr w:rsidR="004B2DEA" w:rsidRPr="00B5768E" w14:paraId="2CEFEC31" w14:textId="77777777" w:rsidTr="009F09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3" w:type="dxa"/>
            <w:vMerge w:val="restart"/>
            <w:shd w:val="clear" w:color="auto" w:fill="CCFFCC"/>
            <w:vAlign w:val="center"/>
          </w:tcPr>
          <w:p w14:paraId="42CD0DA6" w14:textId="77777777" w:rsidR="004B2DEA" w:rsidRPr="000E28DC" w:rsidRDefault="004B2DEA" w:rsidP="004F3E8A">
            <w:pPr>
              <w:jc w:val="center"/>
              <w:rPr>
                <w:b/>
                <w:sz w:val="22"/>
                <w:szCs w:val="22"/>
              </w:rPr>
            </w:pPr>
            <w:r w:rsidRPr="000E28DC">
              <w:rPr>
                <w:b/>
                <w:snapToGrid w:val="0"/>
                <w:sz w:val="22"/>
                <w:szCs w:val="22"/>
              </w:rPr>
              <w:t>Группа</w:t>
            </w:r>
          </w:p>
        </w:tc>
        <w:tc>
          <w:tcPr>
            <w:tcW w:w="2379" w:type="dxa"/>
            <w:gridSpan w:val="2"/>
            <w:shd w:val="clear" w:color="auto" w:fill="CCFFCC"/>
          </w:tcPr>
          <w:p w14:paraId="4F9164AF" w14:textId="77777777" w:rsidR="004B2DEA" w:rsidRPr="000E28DC" w:rsidRDefault="007E5A75" w:rsidP="004F3E8A">
            <w:pPr>
              <w:jc w:val="center"/>
              <w:rPr>
                <w:b/>
                <w:sz w:val="22"/>
                <w:szCs w:val="22"/>
              </w:rPr>
            </w:pPr>
            <w:r w:rsidRPr="000E28DC">
              <w:rPr>
                <w:b/>
                <w:sz w:val="22"/>
                <w:szCs w:val="22"/>
              </w:rPr>
              <w:t>2009 год</w:t>
            </w:r>
          </w:p>
        </w:tc>
        <w:tc>
          <w:tcPr>
            <w:tcW w:w="2431" w:type="dxa"/>
            <w:gridSpan w:val="2"/>
            <w:shd w:val="clear" w:color="auto" w:fill="CCFFCC"/>
          </w:tcPr>
          <w:p w14:paraId="17D05D13" w14:textId="77777777" w:rsidR="004B2DEA" w:rsidRPr="000E28DC" w:rsidRDefault="004B2DEA" w:rsidP="004F3E8A">
            <w:pPr>
              <w:jc w:val="center"/>
              <w:rPr>
                <w:b/>
                <w:sz w:val="22"/>
                <w:szCs w:val="22"/>
              </w:rPr>
            </w:pPr>
            <w:r w:rsidRPr="000E28DC">
              <w:rPr>
                <w:b/>
                <w:sz w:val="22"/>
                <w:szCs w:val="22"/>
              </w:rPr>
              <w:t>2010</w:t>
            </w:r>
            <w:r w:rsidR="007E5A75" w:rsidRPr="000E28DC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618" w:type="dxa"/>
            <w:gridSpan w:val="2"/>
            <w:shd w:val="clear" w:color="auto" w:fill="CCFFCC"/>
          </w:tcPr>
          <w:p w14:paraId="2F8F7107" w14:textId="77777777" w:rsidR="004B2DEA" w:rsidRPr="000E28DC" w:rsidRDefault="004B2DEA" w:rsidP="004F3E8A">
            <w:pPr>
              <w:jc w:val="center"/>
              <w:rPr>
                <w:b/>
                <w:sz w:val="22"/>
                <w:szCs w:val="22"/>
              </w:rPr>
            </w:pPr>
            <w:r w:rsidRPr="000E28DC">
              <w:rPr>
                <w:b/>
                <w:sz w:val="22"/>
                <w:szCs w:val="22"/>
              </w:rPr>
              <w:t>Изменения</w:t>
            </w:r>
          </w:p>
        </w:tc>
      </w:tr>
      <w:tr w:rsidR="004B2DEA" w:rsidRPr="00B5768E" w14:paraId="7E895876" w14:textId="77777777" w:rsidTr="0063312D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483" w:type="dxa"/>
            <w:vMerge/>
            <w:shd w:val="clear" w:color="auto" w:fill="CCFFCC"/>
          </w:tcPr>
          <w:p w14:paraId="0B44D4B1" w14:textId="77777777" w:rsidR="004B2DEA" w:rsidRPr="000E28DC" w:rsidRDefault="004B2DEA" w:rsidP="004F3E8A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CCFFCC"/>
            <w:vAlign w:val="center"/>
          </w:tcPr>
          <w:p w14:paraId="6AA04950" w14:textId="77777777" w:rsidR="004B2DEA" w:rsidRPr="000E28DC" w:rsidRDefault="004B2DEA" w:rsidP="004F3E8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0E28DC">
              <w:rPr>
                <w:b/>
                <w:snapToGrid w:val="0"/>
                <w:sz w:val="22"/>
                <w:szCs w:val="22"/>
              </w:rPr>
              <w:t>в млрд.</w:t>
            </w:r>
            <w:r w:rsidR="00B5768E" w:rsidRPr="000E28DC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E28DC">
              <w:rPr>
                <w:b/>
                <w:snapToGrid w:val="0"/>
                <w:sz w:val="22"/>
                <w:szCs w:val="22"/>
              </w:rPr>
              <w:t>тенге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2229790D" w14:textId="77777777" w:rsidR="004B2DEA" w:rsidRPr="000E28DC" w:rsidRDefault="004B2DEA" w:rsidP="004F3E8A">
            <w:pPr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0E28DC">
              <w:rPr>
                <w:b/>
                <w:i/>
                <w:snapToGrid w:val="0"/>
                <w:sz w:val="22"/>
                <w:szCs w:val="22"/>
              </w:rPr>
              <w:t>в % к о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б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щему об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ъ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ему</w:t>
            </w:r>
          </w:p>
        </w:tc>
        <w:tc>
          <w:tcPr>
            <w:tcW w:w="1309" w:type="dxa"/>
            <w:shd w:val="clear" w:color="auto" w:fill="CCFFCC"/>
            <w:vAlign w:val="center"/>
          </w:tcPr>
          <w:p w14:paraId="2C15AC49" w14:textId="77777777" w:rsidR="004B2DEA" w:rsidRPr="000E28DC" w:rsidRDefault="004B2DEA" w:rsidP="004F3E8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0E28DC">
              <w:rPr>
                <w:b/>
                <w:snapToGrid w:val="0"/>
                <w:sz w:val="22"/>
                <w:szCs w:val="22"/>
              </w:rPr>
              <w:t>в млрд.</w:t>
            </w:r>
            <w:r w:rsidR="00B5768E" w:rsidRPr="000E28DC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E28DC">
              <w:rPr>
                <w:b/>
                <w:snapToGrid w:val="0"/>
                <w:sz w:val="22"/>
                <w:szCs w:val="22"/>
              </w:rPr>
              <w:t>тенге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567F27B6" w14:textId="77777777" w:rsidR="004B2DEA" w:rsidRPr="000E28DC" w:rsidRDefault="004B2DEA" w:rsidP="004F3E8A">
            <w:pPr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0E28DC">
              <w:rPr>
                <w:b/>
                <w:i/>
                <w:snapToGrid w:val="0"/>
                <w:sz w:val="22"/>
                <w:szCs w:val="22"/>
              </w:rPr>
              <w:t>в % к общему об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ъ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ему</w:t>
            </w:r>
          </w:p>
        </w:tc>
        <w:tc>
          <w:tcPr>
            <w:tcW w:w="1342" w:type="dxa"/>
            <w:shd w:val="clear" w:color="auto" w:fill="CCFFCC"/>
            <w:vAlign w:val="center"/>
          </w:tcPr>
          <w:p w14:paraId="67235DFC" w14:textId="77777777" w:rsidR="004B2DEA" w:rsidRPr="000E28DC" w:rsidRDefault="004B2DEA" w:rsidP="004F3E8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0E28DC">
              <w:rPr>
                <w:b/>
                <w:snapToGrid w:val="0"/>
                <w:sz w:val="22"/>
                <w:szCs w:val="22"/>
              </w:rPr>
              <w:t>в млрд.</w:t>
            </w:r>
            <w:r w:rsidR="00B5768E" w:rsidRPr="000E28DC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E28DC">
              <w:rPr>
                <w:b/>
                <w:snapToGrid w:val="0"/>
                <w:sz w:val="22"/>
                <w:szCs w:val="22"/>
              </w:rPr>
              <w:t>тенге</w:t>
            </w:r>
          </w:p>
        </w:tc>
        <w:tc>
          <w:tcPr>
            <w:tcW w:w="1276" w:type="dxa"/>
            <w:shd w:val="clear" w:color="auto" w:fill="CCFFCC"/>
          </w:tcPr>
          <w:p w14:paraId="52D989D3" w14:textId="77777777" w:rsidR="004B2DEA" w:rsidRPr="000E28DC" w:rsidRDefault="004B2DEA" w:rsidP="004F3E8A">
            <w:pPr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0E28DC">
              <w:rPr>
                <w:b/>
                <w:i/>
                <w:snapToGrid w:val="0"/>
                <w:sz w:val="22"/>
                <w:szCs w:val="22"/>
              </w:rPr>
              <w:t>доли в пр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о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цен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т</w:t>
            </w:r>
            <w:r w:rsidR="00B5768E" w:rsidRPr="000E28DC">
              <w:rPr>
                <w:b/>
                <w:i/>
                <w:snapToGrid w:val="0"/>
                <w:sz w:val="22"/>
                <w:szCs w:val="22"/>
              </w:rPr>
              <w:t>-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ных пун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к</w:t>
            </w:r>
            <w:r w:rsidRPr="000E28DC">
              <w:rPr>
                <w:b/>
                <w:i/>
                <w:snapToGrid w:val="0"/>
                <w:sz w:val="22"/>
                <w:szCs w:val="22"/>
              </w:rPr>
              <w:t>тах (п.п.)</w:t>
            </w:r>
          </w:p>
        </w:tc>
      </w:tr>
      <w:tr w:rsidR="004B2DEA" w:rsidRPr="00B5768E" w14:paraId="78DE8277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7613ADE3" w14:textId="77777777" w:rsidR="004B2DEA" w:rsidRPr="000E28DC" w:rsidRDefault="004B2DEA" w:rsidP="00C17316">
            <w:pPr>
              <w:rPr>
                <w:snapToGrid w:val="0"/>
                <w:sz w:val="22"/>
                <w:szCs w:val="22"/>
              </w:rPr>
            </w:pPr>
            <w:r w:rsidRPr="000E28DC">
              <w:rPr>
                <w:snapToGrid w:val="0"/>
                <w:sz w:val="22"/>
                <w:szCs w:val="22"/>
              </w:rPr>
              <w:t>Пять кру</w:t>
            </w:r>
            <w:r w:rsidRPr="000E28DC">
              <w:rPr>
                <w:snapToGrid w:val="0"/>
                <w:sz w:val="22"/>
                <w:szCs w:val="22"/>
              </w:rPr>
              <w:t>п</w:t>
            </w:r>
            <w:r w:rsidRPr="000E28DC">
              <w:rPr>
                <w:snapToGrid w:val="0"/>
                <w:sz w:val="22"/>
                <w:szCs w:val="22"/>
              </w:rPr>
              <w:t>ных ба</w:t>
            </w:r>
            <w:r w:rsidRPr="000E28DC">
              <w:rPr>
                <w:snapToGrid w:val="0"/>
                <w:sz w:val="22"/>
                <w:szCs w:val="22"/>
              </w:rPr>
              <w:t>н</w:t>
            </w:r>
            <w:r w:rsidRPr="000E28DC">
              <w:rPr>
                <w:snapToGrid w:val="0"/>
                <w:sz w:val="22"/>
                <w:szCs w:val="22"/>
              </w:rPr>
              <w:t>ков</w:t>
            </w:r>
          </w:p>
        </w:tc>
        <w:tc>
          <w:tcPr>
            <w:tcW w:w="1257" w:type="dxa"/>
            <w:vAlign w:val="bottom"/>
          </w:tcPr>
          <w:p w14:paraId="6C02C397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39 737,4</w:t>
            </w:r>
          </w:p>
        </w:tc>
        <w:tc>
          <w:tcPr>
            <w:tcW w:w="1122" w:type="dxa"/>
            <w:vAlign w:val="bottom"/>
          </w:tcPr>
          <w:p w14:paraId="411667E0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25,3%</w:t>
            </w:r>
          </w:p>
        </w:tc>
        <w:tc>
          <w:tcPr>
            <w:tcW w:w="1309" w:type="dxa"/>
            <w:vAlign w:val="bottom"/>
          </w:tcPr>
          <w:p w14:paraId="139BC522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54 493,5</w:t>
            </w:r>
          </w:p>
        </w:tc>
        <w:tc>
          <w:tcPr>
            <w:tcW w:w="1122" w:type="dxa"/>
            <w:vAlign w:val="bottom"/>
          </w:tcPr>
          <w:p w14:paraId="59E66B23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29,5%</w:t>
            </w:r>
          </w:p>
        </w:tc>
        <w:tc>
          <w:tcPr>
            <w:tcW w:w="1342" w:type="dxa"/>
            <w:vAlign w:val="bottom"/>
          </w:tcPr>
          <w:p w14:paraId="77A909FC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14 756,1</w:t>
            </w:r>
          </w:p>
        </w:tc>
        <w:tc>
          <w:tcPr>
            <w:tcW w:w="1276" w:type="dxa"/>
            <w:vAlign w:val="bottom"/>
          </w:tcPr>
          <w:p w14:paraId="2AF0F472" w14:textId="77777777" w:rsidR="004B2DEA" w:rsidRPr="00B5768E" w:rsidRDefault="004B2DEA" w:rsidP="004824AC">
            <w:pPr>
              <w:ind w:right="113"/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4,2%</w:t>
            </w:r>
          </w:p>
        </w:tc>
      </w:tr>
      <w:tr w:rsidR="004B2DEA" w:rsidRPr="00B5768E" w14:paraId="73C085D7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0B401342" w14:textId="77777777" w:rsidR="004B2DEA" w:rsidRPr="000E28DC" w:rsidRDefault="004B2DEA" w:rsidP="00C17316">
            <w:pPr>
              <w:rPr>
                <w:snapToGrid w:val="0"/>
                <w:sz w:val="22"/>
                <w:szCs w:val="22"/>
              </w:rPr>
            </w:pPr>
            <w:r w:rsidRPr="000E28DC">
              <w:rPr>
                <w:snapToGrid w:val="0"/>
                <w:sz w:val="22"/>
                <w:szCs w:val="22"/>
              </w:rPr>
              <w:t>Прочие ба</w:t>
            </w:r>
            <w:r w:rsidRPr="000E28DC">
              <w:rPr>
                <w:snapToGrid w:val="0"/>
                <w:sz w:val="22"/>
                <w:szCs w:val="22"/>
              </w:rPr>
              <w:t>н</w:t>
            </w:r>
            <w:r w:rsidRPr="000E28DC">
              <w:rPr>
                <w:snapToGrid w:val="0"/>
                <w:sz w:val="22"/>
                <w:szCs w:val="22"/>
              </w:rPr>
              <w:t>ки</w:t>
            </w:r>
            <w:r w:rsidRPr="000E28DC">
              <w:rPr>
                <w:rStyle w:val="a4"/>
                <w:snapToGrid w:val="0"/>
                <w:sz w:val="22"/>
                <w:szCs w:val="22"/>
              </w:rPr>
              <w:footnoteReference w:id="4"/>
            </w:r>
          </w:p>
        </w:tc>
        <w:tc>
          <w:tcPr>
            <w:tcW w:w="1257" w:type="dxa"/>
            <w:vAlign w:val="bottom"/>
          </w:tcPr>
          <w:p w14:paraId="342F808D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34 763,5</w:t>
            </w:r>
          </w:p>
        </w:tc>
        <w:tc>
          <w:tcPr>
            <w:tcW w:w="1122" w:type="dxa"/>
            <w:vAlign w:val="bottom"/>
          </w:tcPr>
          <w:p w14:paraId="1D637632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22,1%</w:t>
            </w:r>
          </w:p>
        </w:tc>
        <w:tc>
          <w:tcPr>
            <w:tcW w:w="1309" w:type="dxa"/>
            <w:vAlign w:val="bottom"/>
          </w:tcPr>
          <w:p w14:paraId="0BBA0EE5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34 713,1</w:t>
            </w:r>
          </w:p>
        </w:tc>
        <w:tc>
          <w:tcPr>
            <w:tcW w:w="1122" w:type="dxa"/>
            <w:vAlign w:val="bottom"/>
          </w:tcPr>
          <w:p w14:paraId="7BDA198A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18,8%</w:t>
            </w:r>
          </w:p>
        </w:tc>
        <w:tc>
          <w:tcPr>
            <w:tcW w:w="1342" w:type="dxa"/>
            <w:vAlign w:val="bottom"/>
          </w:tcPr>
          <w:p w14:paraId="7912C5BB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-50,4</w:t>
            </w:r>
          </w:p>
        </w:tc>
        <w:tc>
          <w:tcPr>
            <w:tcW w:w="1276" w:type="dxa"/>
            <w:vAlign w:val="bottom"/>
          </w:tcPr>
          <w:p w14:paraId="603887D9" w14:textId="77777777" w:rsidR="004B2DEA" w:rsidRPr="00B5768E" w:rsidRDefault="004B2DEA" w:rsidP="004824AC">
            <w:pPr>
              <w:ind w:right="113"/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-3,3%</w:t>
            </w:r>
          </w:p>
        </w:tc>
      </w:tr>
      <w:tr w:rsidR="004B2DEA" w:rsidRPr="00B5768E" w14:paraId="732B5CE7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3BDB8C88" w14:textId="77777777" w:rsidR="004B2DEA" w:rsidRPr="000E28DC" w:rsidRDefault="004B2DEA" w:rsidP="00C17316">
            <w:pPr>
              <w:rPr>
                <w:snapToGrid w:val="0"/>
                <w:sz w:val="22"/>
                <w:szCs w:val="22"/>
              </w:rPr>
            </w:pPr>
            <w:r w:rsidRPr="000E28DC">
              <w:rPr>
                <w:snapToGrid w:val="0"/>
                <w:sz w:val="22"/>
                <w:szCs w:val="22"/>
              </w:rPr>
              <w:t>ГЦВП</w:t>
            </w:r>
          </w:p>
        </w:tc>
        <w:tc>
          <w:tcPr>
            <w:tcW w:w="1257" w:type="dxa"/>
            <w:vAlign w:val="bottom"/>
          </w:tcPr>
          <w:p w14:paraId="70AB07F5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1 405,1</w:t>
            </w:r>
          </w:p>
        </w:tc>
        <w:tc>
          <w:tcPr>
            <w:tcW w:w="1122" w:type="dxa"/>
            <w:vAlign w:val="bottom"/>
          </w:tcPr>
          <w:p w14:paraId="6C5D37F0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0,9%</w:t>
            </w:r>
          </w:p>
        </w:tc>
        <w:tc>
          <w:tcPr>
            <w:tcW w:w="1309" w:type="dxa"/>
            <w:vAlign w:val="bottom"/>
          </w:tcPr>
          <w:p w14:paraId="4F37EECB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1 751,0</w:t>
            </w:r>
          </w:p>
        </w:tc>
        <w:tc>
          <w:tcPr>
            <w:tcW w:w="1122" w:type="dxa"/>
            <w:vAlign w:val="bottom"/>
          </w:tcPr>
          <w:p w14:paraId="2FD0BE49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0,9%</w:t>
            </w:r>
          </w:p>
        </w:tc>
        <w:tc>
          <w:tcPr>
            <w:tcW w:w="1342" w:type="dxa"/>
            <w:vAlign w:val="bottom"/>
          </w:tcPr>
          <w:p w14:paraId="7620B681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345,8</w:t>
            </w:r>
          </w:p>
        </w:tc>
        <w:tc>
          <w:tcPr>
            <w:tcW w:w="1276" w:type="dxa"/>
            <w:vAlign w:val="bottom"/>
          </w:tcPr>
          <w:p w14:paraId="600677B6" w14:textId="77777777" w:rsidR="004B2DEA" w:rsidRPr="00B5768E" w:rsidRDefault="004B2DEA" w:rsidP="004824AC">
            <w:pPr>
              <w:ind w:right="113"/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0,1%</w:t>
            </w:r>
          </w:p>
        </w:tc>
      </w:tr>
      <w:tr w:rsidR="004B2DEA" w:rsidRPr="00B5768E" w14:paraId="34AA0740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6197F750" w14:textId="77777777" w:rsidR="004B2DEA" w:rsidRPr="000E28DC" w:rsidRDefault="004B2DEA" w:rsidP="00C17316">
            <w:pPr>
              <w:pStyle w:val="a8"/>
              <w:rPr>
                <w:snapToGrid w:val="0"/>
                <w:sz w:val="22"/>
                <w:szCs w:val="22"/>
              </w:rPr>
            </w:pPr>
            <w:r w:rsidRPr="000E28DC">
              <w:rPr>
                <w:snapToGrid w:val="0"/>
                <w:sz w:val="22"/>
                <w:szCs w:val="22"/>
              </w:rPr>
              <w:t>Комитет К</w:t>
            </w:r>
            <w:r w:rsidRPr="000E28DC">
              <w:rPr>
                <w:snapToGrid w:val="0"/>
                <w:sz w:val="22"/>
                <w:szCs w:val="22"/>
              </w:rPr>
              <w:t>а</w:t>
            </w:r>
            <w:r w:rsidRPr="000E28DC">
              <w:rPr>
                <w:snapToGrid w:val="0"/>
                <w:sz w:val="22"/>
                <w:szCs w:val="22"/>
              </w:rPr>
              <w:t>значе</w:t>
            </w:r>
            <w:r w:rsidRPr="000E28DC">
              <w:rPr>
                <w:snapToGrid w:val="0"/>
                <w:sz w:val="22"/>
                <w:szCs w:val="22"/>
              </w:rPr>
              <w:t>й</w:t>
            </w:r>
            <w:r w:rsidRPr="000E28DC">
              <w:rPr>
                <w:snapToGrid w:val="0"/>
                <w:sz w:val="22"/>
                <w:szCs w:val="22"/>
              </w:rPr>
              <w:t>ства</w:t>
            </w:r>
          </w:p>
        </w:tc>
        <w:tc>
          <w:tcPr>
            <w:tcW w:w="1257" w:type="dxa"/>
            <w:vAlign w:val="bottom"/>
          </w:tcPr>
          <w:p w14:paraId="1DF79966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5 439,0</w:t>
            </w:r>
          </w:p>
        </w:tc>
        <w:tc>
          <w:tcPr>
            <w:tcW w:w="1122" w:type="dxa"/>
            <w:vAlign w:val="bottom"/>
          </w:tcPr>
          <w:p w14:paraId="3EC48FA8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3,5%</w:t>
            </w:r>
          </w:p>
        </w:tc>
        <w:tc>
          <w:tcPr>
            <w:tcW w:w="1309" w:type="dxa"/>
            <w:vAlign w:val="bottom"/>
          </w:tcPr>
          <w:p w14:paraId="15C80350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7 317,6</w:t>
            </w:r>
          </w:p>
        </w:tc>
        <w:tc>
          <w:tcPr>
            <w:tcW w:w="1122" w:type="dxa"/>
            <w:vAlign w:val="bottom"/>
          </w:tcPr>
          <w:p w14:paraId="3533E164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4,0%</w:t>
            </w:r>
          </w:p>
        </w:tc>
        <w:tc>
          <w:tcPr>
            <w:tcW w:w="1342" w:type="dxa"/>
            <w:vAlign w:val="bottom"/>
          </w:tcPr>
          <w:p w14:paraId="225A7E30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1 878,6</w:t>
            </w:r>
          </w:p>
        </w:tc>
        <w:tc>
          <w:tcPr>
            <w:tcW w:w="1276" w:type="dxa"/>
            <w:vAlign w:val="bottom"/>
          </w:tcPr>
          <w:p w14:paraId="04A7CE82" w14:textId="77777777" w:rsidR="004B2DEA" w:rsidRPr="00B5768E" w:rsidRDefault="004B2DEA" w:rsidP="004824AC">
            <w:pPr>
              <w:ind w:right="113"/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0,5%</w:t>
            </w:r>
          </w:p>
        </w:tc>
      </w:tr>
      <w:tr w:rsidR="004B2DEA" w:rsidRPr="00B5768E" w14:paraId="7ADEC1CE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79E4FAAA" w14:textId="77777777" w:rsidR="004B2DEA" w:rsidRPr="000E28DC" w:rsidRDefault="004B2DEA" w:rsidP="00C17316">
            <w:pPr>
              <w:rPr>
                <w:snapToGrid w:val="0"/>
                <w:sz w:val="22"/>
                <w:szCs w:val="22"/>
              </w:rPr>
            </w:pPr>
            <w:r w:rsidRPr="000E28DC">
              <w:rPr>
                <w:snapToGrid w:val="0"/>
                <w:sz w:val="22"/>
                <w:szCs w:val="22"/>
              </w:rPr>
              <w:t>НБК</w:t>
            </w:r>
          </w:p>
        </w:tc>
        <w:tc>
          <w:tcPr>
            <w:tcW w:w="1257" w:type="dxa"/>
            <w:vAlign w:val="bottom"/>
          </w:tcPr>
          <w:p w14:paraId="6071327C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35 669,5</w:t>
            </w:r>
          </w:p>
        </w:tc>
        <w:tc>
          <w:tcPr>
            <w:tcW w:w="1122" w:type="dxa"/>
            <w:vAlign w:val="bottom"/>
          </w:tcPr>
          <w:p w14:paraId="71AA9A15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22,7%</w:t>
            </w:r>
          </w:p>
        </w:tc>
        <w:tc>
          <w:tcPr>
            <w:tcW w:w="1309" w:type="dxa"/>
            <w:vAlign w:val="bottom"/>
          </w:tcPr>
          <w:p w14:paraId="38E60C11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34 872,4</w:t>
            </w:r>
          </w:p>
        </w:tc>
        <w:tc>
          <w:tcPr>
            <w:tcW w:w="1122" w:type="dxa"/>
            <w:vAlign w:val="bottom"/>
          </w:tcPr>
          <w:p w14:paraId="6C69CC81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18,9%</w:t>
            </w:r>
          </w:p>
        </w:tc>
        <w:tc>
          <w:tcPr>
            <w:tcW w:w="1342" w:type="dxa"/>
            <w:vAlign w:val="bottom"/>
          </w:tcPr>
          <w:p w14:paraId="31D75305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-797,1</w:t>
            </w:r>
          </w:p>
        </w:tc>
        <w:tc>
          <w:tcPr>
            <w:tcW w:w="1276" w:type="dxa"/>
            <w:vAlign w:val="bottom"/>
          </w:tcPr>
          <w:p w14:paraId="2C98BEDC" w14:textId="77777777" w:rsidR="004B2DEA" w:rsidRPr="00B5768E" w:rsidRDefault="004B2DEA" w:rsidP="004824AC">
            <w:pPr>
              <w:ind w:right="113"/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-3,8%</w:t>
            </w:r>
          </w:p>
        </w:tc>
      </w:tr>
      <w:tr w:rsidR="004B2DEA" w:rsidRPr="00B5768E" w14:paraId="72C9BB73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4EBDEB67" w14:textId="77777777" w:rsidR="004B2DEA" w:rsidRPr="000E28DC" w:rsidRDefault="004B2DEA" w:rsidP="00C17316">
            <w:pPr>
              <w:rPr>
                <w:snapToGrid w:val="0"/>
                <w:sz w:val="22"/>
                <w:szCs w:val="22"/>
              </w:rPr>
            </w:pPr>
            <w:r w:rsidRPr="000E28DC">
              <w:rPr>
                <w:snapToGrid w:val="0"/>
                <w:sz w:val="22"/>
                <w:szCs w:val="22"/>
              </w:rPr>
              <w:t>Организ</w:t>
            </w:r>
            <w:r w:rsidRPr="000E28DC">
              <w:rPr>
                <w:snapToGrid w:val="0"/>
                <w:sz w:val="22"/>
                <w:szCs w:val="22"/>
              </w:rPr>
              <w:t>а</w:t>
            </w:r>
            <w:r w:rsidRPr="000E28DC">
              <w:rPr>
                <w:snapToGrid w:val="0"/>
                <w:sz w:val="22"/>
                <w:szCs w:val="22"/>
              </w:rPr>
              <w:t>ции</w:t>
            </w:r>
          </w:p>
        </w:tc>
        <w:tc>
          <w:tcPr>
            <w:tcW w:w="1257" w:type="dxa"/>
            <w:vAlign w:val="bottom"/>
          </w:tcPr>
          <w:p w14:paraId="66FCBA16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39 988,8</w:t>
            </w:r>
          </w:p>
        </w:tc>
        <w:tc>
          <w:tcPr>
            <w:tcW w:w="1122" w:type="dxa"/>
            <w:vAlign w:val="bottom"/>
          </w:tcPr>
          <w:p w14:paraId="087BDEDF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25,5%</w:t>
            </w:r>
          </w:p>
        </w:tc>
        <w:tc>
          <w:tcPr>
            <w:tcW w:w="1309" w:type="dxa"/>
            <w:vAlign w:val="bottom"/>
          </w:tcPr>
          <w:p w14:paraId="1321D4AD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51 303,4</w:t>
            </w:r>
          </w:p>
        </w:tc>
        <w:tc>
          <w:tcPr>
            <w:tcW w:w="1122" w:type="dxa"/>
            <w:vAlign w:val="bottom"/>
          </w:tcPr>
          <w:p w14:paraId="13E8A527" w14:textId="77777777" w:rsidR="004B2DEA" w:rsidRPr="00B5768E" w:rsidRDefault="004B2DEA" w:rsidP="004824AC">
            <w:pPr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27,8%</w:t>
            </w:r>
          </w:p>
        </w:tc>
        <w:tc>
          <w:tcPr>
            <w:tcW w:w="1342" w:type="dxa"/>
            <w:vAlign w:val="bottom"/>
          </w:tcPr>
          <w:p w14:paraId="5F147466" w14:textId="77777777" w:rsidR="004B2DEA" w:rsidRPr="00B5768E" w:rsidRDefault="004B2DEA" w:rsidP="004824AC">
            <w:pPr>
              <w:jc w:val="center"/>
              <w:rPr>
                <w:snapToGrid w:val="0"/>
              </w:rPr>
            </w:pPr>
            <w:r w:rsidRPr="00B5768E">
              <w:rPr>
                <w:snapToGrid w:val="0"/>
              </w:rPr>
              <w:t>11 314,6</w:t>
            </w:r>
          </w:p>
        </w:tc>
        <w:tc>
          <w:tcPr>
            <w:tcW w:w="1276" w:type="dxa"/>
            <w:vAlign w:val="bottom"/>
          </w:tcPr>
          <w:p w14:paraId="2EC265D7" w14:textId="77777777" w:rsidR="004B2DEA" w:rsidRPr="00B5768E" w:rsidRDefault="004B2DEA" w:rsidP="004824AC">
            <w:pPr>
              <w:ind w:right="113"/>
              <w:jc w:val="center"/>
              <w:rPr>
                <w:i/>
                <w:snapToGrid w:val="0"/>
              </w:rPr>
            </w:pPr>
            <w:r w:rsidRPr="00B5768E">
              <w:rPr>
                <w:i/>
                <w:snapToGrid w:val="0"/>
              </w:rPr>
              <w:t>2,3%</w:t>
            </w:r>
          </w:p>
        </w:tc>
      </w:tr>
      <w:tr w:rsidR="004B2DEA" w:rsidRPr="00B5768E" w14:paraId="64B89B59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83" w:type="dxa"/>
            <w:vAlign w:val="center"/>
          </w:tcPr>
          <w:p w14:paraId="40291C85" w14:textId="77777777" w:rsidR="004B2DEA" w:rsidRPr="000E28DC" w:rsidRDefault="004B2DEA" w:rsidP="00C17316">
            <w:pPr>
              <w:rPr>
                <w:b/>
                <w:snapToGrid w:val="0"/>
                <w:sz w:val="22"/>
                <w:szCs w:val="22"/>
              </w:rPr>
            </w:pPr>
            <w:r w:rsidRPr="000E28DC">
              <w:rPr>
                <w:b/>
                <w:snapToGrid w:val="0"/>
                <w:sz w:val="22"/>
                <w:szCs w:val="22"/>
              </w:rPr>
              <w:t>Общий итог</w:t>
            </w:r>
          </w:p>
        </w:tc>
        <w:tc>
          <w:tcPr>
            <w:tcW w:w="1257" w:type="dxa"/>
            <w:vAlign w:val="bottom"/>
          </w:tcPr>
          <w:p w14:paraId="0437E9F8" w14:textId="77777777" w:rsidR="004B2DEA" w:rsidRPr="00B5768E" w:rsidRDefault="004B2DEA" w:rsidP="004824AC">
            <w:pPr>
              <w:jc w:val="center"/>
              <w:rPr>
                <w:b/>
                <w:snapToGrid w:val="0"/>
              </w:rPr>
            </w:pPr>
            <w:r w:rsidRPr="00B5768E">
              <w:rPr>
                <w:b/>
                <w:snapToGrid w:val="0"/>
              </w:rPr>
              <w:t>157 003,3</w:t>
            </w:r>
          </w:p>
        </w:tc>
        <w:tc>
          <w:tcPr>
            <w:tcW w:w="1122" w:type="dxa"/>
            <w:vAlign w:val="bottom"/>
          </w:tcPr>
          <w:p w14:paraId="701785CA" w14:textId="77777777" w:rsidR="004B2DEA" w:rsidRPr="00B5768E" w:rsidRDefault="004B2DEA" w:rsidP="004824AC">
            <w:pPr>
              <w:jc w:val="center"/>
              <w:rPr>
                <w:b/>
                <w:i/>
                <w:snapToGrid w:val="0"/>
              </w:rPr>
            </w:pPr>
            <w:r w:rsidRPr="00B5768E">
              <w:rPr>
                <w:b/>
                <w:i/>
                <w:snapToGrid w:val="0"/>
              </w:rPr>
              <w:t>100,0%</w:t>
            </w:r>
          </w:p>
        </w:tc>
        <w:tc>
          <w:tcPr>
            <w:tcW w:w="1309" w:type="dxa"/>
            <w:vAlign w:val="bottom"/>
          </w:tcPr>
          <w:p w14:paraId="51748726" w14:textId="77777777" w:rsidR="004B2DEA" w:rsidRPr="00B5768E" w:rsidRDefault="004B2DEA" w:rsidP="004824AC">
            <w:pPr>
              <w:jc w:val="center"/>
              <w:rPr>
                <w:b/>
                <w:snapToGrid w:val="0"/>
              </w:rPr>
            </w:pPr>
            <w:r w:rsidRPr="00B5768E">
              <w:rPr>
                <w:b/>
                <w:snapToGrid w:val="0"/>
              </w:rPr>
              <w:t>184 450,9</w:t>
            </w:r>
          </w:p>
        </w:tc>
        <w:tc>
          <w:tcPr>
            <w:tcW w:w="1122" w:type="dxa"/>
            <w:vAlign w:val="bottom"/>
          </w:tcPr>
          <w:p w14:paraId="7E71A4E0" w14:textId="77777777" w:rsidR="004B2DEA" w:rsidRPr="00B5768E" w:rsidRDefault="004B2DEA" w:rsidP="004824AC">
            <w:pPr>
              <w:jc w:val="center"/>
              <w:rPr>
                <w:b/>
                <w:i/>
                <w:snapToGrid w:val="0"/>
              </w:rPr>
            </w:pPr>
            <w:r w:rsidRPr="00B5768E">
              <w:rPr>
                <w:b/>
                <w:i/>
                <w:snapToGrid w:val="0"/>
              </w:rPr>
              <w:t>100,0%</w:t>
            </w:r>
          </w:p>
        </w:tc>
        <w:tc>
          <w:tcPr>
            <w:tcW w:w="1342" w:type="dxa"/>
            <w:vAlign w:val="bottom"/>
          </w:tcPr>
          <w:p w14:paraId="68CF310A" w14:textId="77777777" w:rsidR="004B2DEA" w:rsidRPr="00B5768E" w:rsidRDefault="004B2DEA" w:rsidP="004824AC">
            <w:pPr>
              <w:jc w:val="center"/>
              <w:rPr>
                <w:b/>
                <w:snapToGrid w:val="0"/>
              </w:rPr>
            </w:pPr>
            <w:r w:rsidRPr="00B5768E">
              <w:rPr>
                <w:b/>
                <w:snapToGrid w:val="0"/>
              </w:rPr>
              <w:t>27 447,6</w:t>
            </w:r>
          </w:p>
        </w:tc>
        <w:tc>
          <w:tcPr>
            <w:tcW w:w="1276" w:type="dxa"/>
            <w:vAlign w:val="bottom"/>
          </w:tcPr>
          <w:p w14:paraId="6F993CA6" w14:textId="77777777" w:rsidR="004B2DEA" w:rsidRPr="00B5768E" w:rsidRDefault="004F3E8A" w:rsidP="004824AC">
            <w:pPr>
              <w:ind w:right="113"/>
              <w:jc w:val="center"/>
              <w:rPr>
                <w:b/>
                <w:i/>
                <w:snapToGrid w:val="0"/>
              </w:rPr>
            </w:pPr>
            <w:r w:rsidRPr="00B5768E">
              <w:rPr>
                <w:b/>
                <w:i/>
                <w:snapToGrid w:val="0"/>
              </w:rPr>
              <w:t>-</w:t>
            </w:r>
          </w:p>
        </w:tc>
      </w:tr>
    </w:tbl>
    <w:p w14:paraId="192C86AB" w14:textId="77777777" w:rsidR="007E5A75" w:rsidRDefault="007E5A75" w:rsidP="00967734">
      <w:pPr>
        <w:pStyle w:val="a6"/>
        <w:ind w:firstLine="709"/>
        <w:rPr>
          <w:sz w:val="26"/>
          <w:szCs w:val="26"/>
        </w:rPr>
      </w:pPr>
    </w:p>
    <w:p w14:paraId="5C36FFB9" w14:textId="77777777" w:rsidR="005A436A" w:rsidRPr="00D9502B" w:rsidRDefault="005A436A" w:rsidP="00967734">
      <w:pPr>
        <w:pStyle w:val="a6"/>
        <w:ind w:firstLine="709"/>
        <w:rPr>
          <w:sz w:val="26"/>
          <w:szCs w:val="26"/>
        </w:rPr>
      </w:pPr>
      <w:r w:rsidRPr="00D9502B">
        <w:rPr>
          <w:sz w:val="26"/>
          <w:szCs w:val="26"/>
        </w:rPr>
        <w:t>При этом через МСПД, системно-значимую платежную систему страны, пров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дятся наиболее крупные и срочные платежи по операциям финансового сектора. В св</w:t>
      </w:r>
      <w:r w:rsidRPr="00D9502B">
        <w:rPr>
          <w:sz w:val="26"/>
          <w:szCs w:val="26"/>
        </w:rPr>
        <w:t>я</w:t>
      </w:r>
      <w:r w:rsidRPr="00D9502B">
        <w:rPr>
          <w:sz w:val="26"/>
          <w:szCs w:val="26"/>
        </w:rPr>
        <w:t>зи с чем, через данную систему в 2010 году было проведено 98,3% от общей суммы безналичных платежей в стране и 38,6% от их общего количества. В основном через МСПД проводились платежи по операциям с ценными бумагами резидентов Казахст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на (47,8% от общего объема платежей в МСПД), межбанковскими депозитами и пер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водами собственных средств банков и их клиентов (25,8% соответственно), а также по операциям с иностранной валютой и драгоценными металлами (10,7%). Объемы пл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тежей за товары и услуги сост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вили в 2010 году 7,2% от общего объема платежей, а объемы платежей в бюджет и выплат из бюджета – 4,0% соответственно.</w:t>
      </w:r>
    </w:p>
    <w:p w14:paraId="44FD3F7D" w14:textId="77777777" w:rsidR="005A436A" w:rsidRPr="00D9502B" w:rsidRDefault="005A436A" w:rsidP="009677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В </w:t>
      </w:r>
      <w:r w:rsidR="00AF70D0" w:rsidRPr="00D9502B">
        <w:rPr>
          <w:sz w:val="26"/>
          <w:szCs w:val="26"/>
        </w:rPr>
        <w:t>2010</w:t>
      </w:r>
      <w:r w:rsidRPr="00D9502B">
        <w:rPr>
          <w:sz w:val="26"/>
          <w:szCs w:val="26"/>
        </w:rPr>
        <w:t xml:space="preserve"> году наибольшее количество платежей по интервалам сумм наблюдалось в интервале до 3 млн. тенге (доля </w:t>
      </w:r>
      <w:r w:rsidR="00AF70D0" w:rsidRPr="00D9502B">
        <w:rPr>
          <w:sz w:val="26"/>
          <w:szCs w:val="26"/>
        </w:rPr>
        <w:t>92,5</w:t>
      </w:r>
      <w:r w:rsidRPr="00D9502B">
        <w:rPr>
          <w:sz w:val="26"/>
          <w:szCs w:val="26"/>
        </w:rPr>
        <w:t xml:space="preserve">%), а наименьшее – </w:t>
      </w:r>
      <w:r w:rsidR="00AF70D0" w:rsidRPr="00D9502B">
        <w:rPr>
          <w:sz w:val="26"/>
          <w:szCs w:val="26"/>
        </w:rPr>
        <w:t xml:space="preserve">свыше </w:t>
      </w:r>
      <w:r w:rsidRPr="00D9502B">
        <w:rPr>
          <w:sz w:val="26"/>
          <w:szCs w:val="26"/>
        </w:rPr>
        <w:t xml:space="preserve">1 млрд. тенге (доля </w:t>
      </w:r>
      <w:r w:rsidR="00AF70D0" w:rsidRPr="00D9502B">
        <w:rPr>
          <w:sz w:val="26"/>
          <w:szCs w:val="26"/>
        </w:rPr>
        <w:t>0,3</w:t>
      </w:r>
      <w:r w:rsidRPr="00D9502B">
        <w:rPr>
          <w:sz w:val="26"/>
          <w:szCs w:val="26"/>
        </w:rPr>
        <w:t>%) и от 500 тыс. до 1 млрд. тенге (0,2%). В разрезе интервалов времени максимал</w:t>
      </w:r>
      <w:r w:rsidRPr="00D9502B">
        <w:rPr>
          <w:sz w:val="26"/>
          <w:szCs w:val="26"/>
        </w:rPr>
        <w:t>ь</w:t>
      </w:r>
      <w:r w:rsidRPr="00D9502B">
        <w:rPr>
          <w:sz w:val="26"/>
          <w:szCs w:val="26"/>
        </w:rPr>
        <w:t>ное количество и сумма платежей были проведены в и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>тервале времени от 15:00 до 18:00 часов (</w:t>
      </w:r>
      <w:r w:rsidR="00AF70D0" w:rsidRPr="00D9502B">
        <w:rPr>
          <w:sz w:val="26"/>
          <w:szCs w:val="26"/>
        </w:rPr>
        <w:t>62,5</w:t>
      </w:r>
      <w:r w:rsidRPr="00D9502B">
        <w:rPr>
          <w:sz w:val="26"/>
          <w:szCs w:val="26"/>
        </w:rPr>
        <w:t xml:space="preserve">% от общего количества и </w:t>
      </w:r>
      <w:r w:rsidR="00AF70D0" w:rsidRPr="00D9502B">
        <w:rPr>
          <w:sz w:val="26"/>
          <w:szCs w:val="26"/>
        </w:rPr>
        <w:t>55,1</w:t>
      </w:r>
      <w:r w:rsidRPr="00D9502B">
        <w:rPr>
          <w:sz w:val="26"/>
          <w:szCs w:val="26"/>
        </w:rPr>
        <w:t>% от общей суммы платежей, пров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денных через МСПД) (р</w:t>
      </w:r>
      <w:r w:rsidRPr="00D9502B">
        <w:rPr>
          <w:sz w:val="26"/>
          <w:szCs w:val="26"/>
        </w:rPr>
        <w:t>и</w:t>
      </w:r>
      <w:r w:rsidRPr="00D9502B">
        <w:rPr>
          <w:sz w:val="26"/>
          <w:szCs w:val="26"/>
        </w:rPr>
        <w:t xml:space="preserve">сунок </w:t>
      </w:r>
      <w:r w:rsidR="00C17316" w:rsidRPr="00D9502B">
        <w:rPr>
          <w:sz w:val="26"/>
          <w:szCs w:val="26"/>
        </w:rPr>
        <w:t>5</w:t>
      </w:r>
      <w:r w:rsidRPr="00D9502B">
        <w:rPr>
          <w:sz w:val="26"/>
          <w:szCs w:val="26"/>
        </w:rPr>
        <w:t>).</w:t>
      </w:r>
    </w:p>
    <w:p w14:paraId="42796BBD" w14:textId="77777777" w:rsidR="007E5A75" w:rsidRDefault="007E5A75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4726F685" w14:textId="77777777" w:rsidR="007E5A75" w:rsidRDefault="007E5A75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3CCC2362" w14:textId="77777777" w:rsidR="007E5A75" w:rsidRDefault="007E5A75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7E7642FC" w14:textId="77777777" w:rsidR="007E5A75" w:rsidRDefault="007E5A75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19F4BC54" w14:textId="77777777" w:rsidR="007E5A75" w:rsidRDefault="007E5A75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5CE9A2E1" w14:textId="77777777" w:rsidR="000E28DC" w:rsidRDefault="000E28DC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0A1A6CB4" w14:textId="77777777" w:rsidR="007E5A75" w:rsidRDefault="007E5A75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32C8FC80" w14:textId="77777777" w:rsidR="00E02BCC" w:rsidRDefault="00E02BCC" w:rsidP="00967734">
      <w:pPr>
        <w:pStyle w:val="a6"/>
        <w:ind w:firstLine="709"/>
        <w:jc w:val="right"/>
        <w:rPr>
          <w:i/>
          <w:sz w:val="26"/>
          <w:szCs w:val="26"/>
        </w:rPr>
      </w:pPr>
    </w:p>
    <w:p w14:paraId="638B7C6F" w14:textId="77777777" w:rsidR="005A436A" w:rsidRPr="00200FFA" w:rsidRDefault="005A436A" w:rsidP="00967734">
      <w:pPr>
        <w:pStyle w:val="a6"/>
        <w:ind w:firstLine="709"/>
        <w:jc w:val="right"/>
        <w:rPr>
          <w:i/>
          <w:sz w:val="26"/>
          <w:szCs w:val="26"/>
        </w:rPr>
      </w:pPr>
      <w:r w:rsidRPr="00200FFA">
        <w:rPr>
          <w:i/>
          <w:sz w:val="26"/>
          <w:szCs w:val="26"/>
        </w:rPr>
        <w:lastRenderedPageBreak/>
        <w:t xml:space="preserve">Рисунок </w:t>
      </w:r>
      <w:r w:rsidR="00C17316" w:rsidRPr="00200FFA">
        <w:rPr>
          <w:i/>
          <w:sz w:val="26"/>
          <w:szCs w:val="26"/>
        </w:rPr>
        <w:t>5</w:t>
      </w:r>
      <w:r w:rsidRPr="00200FFA">
        <w:rPr>
          <w:i/>
          <w:sz w:val="26"/>
          <w:szCs w:val="26"/>
        </w:rPr>
        <w:t>.</w:t>
      </w:r>
    </w:p>
    <w:p w14:paraId="7931A887" w14:textId="77777777" w:rsidR="005A436A" w:rsidRPr="00D9502B" w:rsidRDefault="005A436A" w:rsidP="00967734">
      <w:pPr>
        <w:pStyle w:val="6"/>
        <w:ind w:firstLine="709"/>
        <w:rPr>
          <w:sz w:val="26"/>
          <w:szCs w:val="26"/>
        </w:rPr>
      </w:pPr>
      <w:bookmarkStart w:id="11" w:name="_Toc289769421"/>
      <w:r w:rsidRPr="00D9502B">
        <w:rPr>
          <w:sz w:val="26"/>
          <w:szCs w:val="26"/>
        </w:rPr>
        <w:t>Платежи в МСПД в разрезе интервалов времени и сумм</w:t>
      </w:r>
      <w:bookmarkEnd w:id="11"/>
    </w:p>
    <w:tbl>
      <w:tblPr>
        <w:tblW w:w="10019" w:type="dxa"/>
        <w:tblLayout w:type="fixed"/>
        <w:tblLook w:val="01E0" w:firstRow="1" w:lastRow="1" w:firstColumn="1" w:lastColumn="1" w:noHBand="0" w:noVBand="0"/>
      </w:tblPr>
      <w:tblGrid>
        <w:gridCol w:w="4961"/>
        <w:gridCol w:w="9"/>
        <w:gridCol w:w="5049"/>
      </w:tblGrid>
      <w:tr w:rsidR="005A436A" w:rsidRPr="00F12B63" w14:paraId="5887BA9B" w14:textId="77777777" w:rsidTr="00F12B63">
        <w:trPr>
          <w:trHeight w:val="3656"/>
        </w:trPr>
        <w:tc>
          <w:tcPr>
            <w:tcW w:w="4961" w:type="dxa"/>
            <w:shd w:val="clear" w:color="auto" w:fill="auto"/>
          </w:tcPr>
          <w:p w14:paraId="011B4D11" w14:textId="77777777" w:rsidR="005A436A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Количество платежей</w:t>
            </w:r>
          </w:p>
          <w:p w14:paraId="0F6828C5" w14:textId="77777777" w:rsidR="005A436A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по интервалам сумм</w:t>
            </w:r>
          </w:p>
          <w:p w14:paraId="29F0CBC2" w14:textId="77777777" w:rsidR="005A436A" w:rsidRPr="00F12B63" w:rsidRDefault="00254E4B" w:rsidP="00C17316">
            <w:pPr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874" w:dyaOrig="3014" w14:anchorId="61F647FC">
                <v:shape id="_x0000_i1033" type="#_x0000_t75" style="width:243.6pt;height:150.6pt" o:ole="" o:borderrightcolor="black" filled="t">
                  <v:imagedata r:id="rId21" o:title=""/>
                  <w10:borderright type="single" width="6"/>
                </v:shape>
                <o:OLEObject Type="Embed" ProgID="MSGraph.Chart.8" ShapeID="_x0000_i1033" DrawAspect="Content" ObjectID="_1636523373" r:id="rId22">
                  <o:FieldCodes>\s</o:FieldCodes>
                </o:OLEObject>
              </w:object>
            </w:r>
          </w:p>
        </w:tc>
        <w:tc>
          <w:tcPr>
            <w:tcW w:w="5058" w:type="dxa"/>
            <w:gridSpan w:val="2"/>
            <w:shd w:val="clear" w:color="auto" w:fill="auto"/>
          </w:tcPr>
          <w:p w14:paraId="15C5ADAE" w14:textId="77777777" w:rsidR="00C17316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 xml:space="preserve">Суммы платежей по </w:t>
            </w:r>
          </w:p>
          <w:p w14:paraId="5BA4A006" w14:textId="77777777" w:rsidR="005A436A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интервалам сумм</w:t>
            </w:r>
          </w:p>
          <w:p w14:paraId="559BE407" w14:textId="77777777" w:rsidR="005A436A" w:rsidRPr="00F12B63" w:rsidRDefault="00254E4B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546" w:dyaOrig="3029" w14:anchorId="403476C6">
                <v:shape id="_x0000_i1034" type="#_x0000_t75" style="width:227.4pt;height:151.2pt" o:ole="" filled="t">
                  <v:imagedata r:id="rId23" o:title=""/>
                </v:shape>
                <o:OLEObject Type="Embed" ProgID="MSGraph.Chart.8" ShapeID="_x0000_i1034" DrawAspect="Content" ObjectID="_1636523374" r:id="rId24">
                  <o:FieldCodes>\s</o:FieldCodes>
                </o:OLEObject>
              </w:object>
            </w:r>
          </w:p>
        </w:tc>
      </w:tr>
      <w:tr w:rsidR="005A436A" w:rsidRPr="00F12B63" w14:paraId="76AC1C47" w14:textId="77777777" w:rsidTr="00F12B63">
        <w:trPr>
          <w:trHeight w:val="90"/>
        </w:trPr>
        <w:tc>
          <w:tcPr>
            <w:tcW w:w="4970" w:type="dxa"/>
            <w:gridSpan w:val="2"/>
            <w:shd w:val="clear" w:color="auto" w:fill="auto"/>
          </w:tcPr>
          <w:p w14:paraId="6A0EB2E2" w14:textId="77777777" w:rsidR="005A436A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Количество платежей</w:t>
            </w:r>
          </w:p>
          <w:p w14:paraId="50F17B7E" w14:textId="77777777" w:rsidR="005A436A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по интервалам врем</w:t>
            </w:r>
            <w:r w:rsidRPr="00F12B63">
              <w:rPr>
                <w:b/>
                <w:sz w:val="26"/>
                <w:szCs w:val="26"/>
              </w:rPr>
              <w:t>е</w:t>
            </w:r>
            <w:r w:rsidRPr="00F12B63">
              <w:rPr>
                <w:b/>
                <w:sz w:val="26"/>
                <w:szCs w:val="26"/>
              </w:rPr>
              <w:t>ни</w:t>
            </w:r>
          </w:p>
          <w:p w14:paraId="5B1B601F" w14:textId="77777777" w:rsidR="005A436A" w:rsidRPr="00F12B63" w:rsidRDefault="00254E4B" w:rsidP="00F12B63">
            <w:pPr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929" w:dyaOrig="2753" w14:anchorId="37BD56CF">
                <v:shape id="_x0000_i1035" type="#_x0000_t75" style="width:246.6pt;height:137.4pt" o:ole="" o:borderrightcolor="black" filled="t">
                  <v:imagedata r:id="rId25" o:title=""/>
                  <w10:borderright type="single" width="6"/>
                </v:shape>
                <o:OLEObject Type="Embed" ProgID="MSGraph.Chart.8" ShapeID="_x0000_i1035" DrawAspect="Content" ObjectID="_1636523375" r:id="rId26">
                  <o:FieldCodes>\s</o:FieldCodes>
                </o:OLEObject>
              </w:object>
            </w:r>
          </w:p>
        </w:tc>
        <w:tc>
          <w:tcPr>
            <w:tcW w:w="5049" w:type="dxa"/>
            <w:shd w:val="clear" w:color="auto" w:fill="auto"/>
          </w:tcPr>
          <w:p w14:paraId="44436CD0" w14:textId="77777777" w:rsidR="005A436A" w:rsidRPr="00F12B63" w:rsidRDefault="005A436A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Суммы платежей по интервалам врем</w:t>
            </w:r>
            <w:r w:rsidRPr="00F12B63">
              <w:rPr>
                <w:b/>
                <w:sz w:val="26"/>
                <w:szCs w:val="26"/>
              </w:rPr>
              <w:t>е</w:t>
            </w:r>
            <w:r w:rsidRPr="00F12B63">
              <w:rPr>
                <w:b/>
                <w:sz w:val="26"/>
                <w:szCs w:val="26"/>
              </w:rPr>
              <w:t>ни</w:t>
            </w:r>
          </w:p>
          <w:p w14:paraId="69B24273" w14:textId="77777777" w:rsidR="005A436A" w:rsidRPr="00F12B63" w:rsidRDefault="00254E4B" w:rsidP="00C17316">
            <w:pPr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814" w:dyaOrig="2985" w14:anchorId="75B8049C">
                <v:shape id="_x0000_i1036" type="#_x0000_t75" style="width:240.6pt;height:149.4pt" o:ole="" filled="t">
                  <v:imagedata r:id="rId27" o:title=""/>
                </v:shape>
                <o:OLEObject Type="Embed" ProgID="MSGraph.Chart.8" ShapeID="_x0000_i1036" DrawAspect="Content" ObjectID="_1636523376" r:id="rId28">
                  <o:FieldCodes>\s</o:FieldCodes>
                </o:OLEObject>
              </w:object>
            </w:r>
          </w:p>
        </w:tc>
      </w:tr>
    </w:tbl>
    <w:p w14:paraId="43C5BC37" w14:textId="77777777" w:rsidR="005A436A" w:rsidRPr="00D9502B" w:rsidRDefault="005A436A" w:rsidP="00967734">
      <w:pPr>
        <w:ind w:firstLine="709"/>
        <w:rPr>
          <w:sz w:val="26"/>
          <w:szCs w:val="26"/>
        </w:rPr>
      </w:pPr>
    </w:p>
    <w:p w14:paraId="13D25D87" w14:textId="77777777" w:rsidR="0035210D" w:rsidRPr="00D9502B" w:rsidRDefault="0035210D" w:rsidP="00967734">
      <w:pPr>
        <w:ind w:firstLine="709"/>
        <w:rPr>
          <w:sz w:val="26"/>
          <w:szCs w:val="26"/>
        </w:rPr>
      </w:pPr>
    </w:p>
    <w:p w14:paraId="085ACBD4" w14:textId="77777777" w:rsidR="00EB2DA5" w:rsidRPr="00D9502B" w:rsidRDefault="00A875E8" w:rsidP="00967734">
      <w:pPr>
        <w:pStyle w:val="a3"/>
        <w:ind w:firstLine="709"/>
        <w:jc w:val="left"/>
        <w:rPr>
          <w:sz w:val="26"/>
          <w:szCs w:val="26"/>
        </w:rPr>
      </w:pPr>
      <w:r w:rsidRPr="00D9502B">
        <w:rPr>
          <w:sz w:val="26"/>
          <w:szCs w:val="26"/>
          <w:u w:val="single"/>
        </w:rPr>
        <w:t>Риски и методы их управления</w:t>
      </w:r>
    </w:p>
    <w:p w14:paraId="1E4A37F1" w14:textId="77777777" w:rsidR="00C17316" w:rsidRPr="00D9502B" w:rsidRDefault="00C17316" w:rsidP="00967734">
      <w:pPr>
        <w:pStyle w:val="aa"/>
        <w:ind w:firstLine="709"/>
        <w:rPr>
          <w:sz w:val="26"/>
          <w:szCs w:val="26"/>
        </w:rPr>
      </w:pPr>
    </w:p>
    <w:p w14:paraId="2050EDAC" w14:textId="77777777" w:rsidR="00B03411" w:rsidRPr="00D9502B" w:rsidRDefault="00B03411" w:rsidP="00967734">
      <w:pPr>
        <w:pStyle w:val="aa"/>
        <w:ind w:firstLine="709"/>
        <w:rPr>
          <w:sz w:val="26"/>
          <w:szCs w:val="26"/>
        </w:rPr>
      </w:pPr>
      <w:r w:rsidRPr="00D9502B">
        <w:rPr>
          <w:sz w:val="26"/>
          <w:szCs w:val="26"/>
        </w:rPr>
        <w:t>В целях управления риском ликвидности</w:t>
      </w:r>
      <w:r w:rsidRPr="00D9502B">
        <w:rPr>
          <w:sz w:val="26"/>
          <w:szCs w:val="26"/>
          <w:vertAlign w:val="superscript"/>
        </w:rPr>
        <w:footnoteReference w:id="5"/>
      </w:r>
      <w:r w:rsidRPr="00D9502B">
        <w:rPr>
          <w:sz w:val="26"/>
          <w:szCs w:val="26"/>
        </w:rPr>
        <w:t xml:space="preserve"> и системным риском</w:t>
      </w:r>
      <w:r w:rsidRPr="00D9502B">
        <w:rPr>
          <w:sz w:val="26"/>
          <w:szCs w:val="26"/>
          <w:vertAlign w:val="superscript"/>
        </w:rPr>
        <w:footnoteReference w:id="6"/>
      </w:r>
      <w:r w:rsidRPr="00D9502B">
        <w:rPr>
          <w:sz w:val="26"/>
          <w:szCs w:val="26"/>
        </w:rPr>
        <w:t>, который может оказать существенное влияние на стабильность финансовой системы страны, Наци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нальным Банком и пользователями платежных систем на постоянной основе проводи</w:t>
      </w:r>
      <w:r w:rsidRPr="00D9502B">
        <w:rPr>
          <w:sz w:val="26"/>
          <w:szCs w:val="26"/>
        </w:rPr>
        <w:t>т</w:t>
      </w:r>
      <w:r w:rsidRPr="00D9502B">
        <w:rPr>
          <w:sz w:val="26"/>
          <w:szCs w:val="26"/>
        </w:rPr>
        <w:t>ся мониторинг и контроль позиций пользователей в си</w:t>
      </w:r>
      <w:r w:rsidRPr="00D9502B">
        <w:rPr>
          <w:sz w:val="26"/>
          <w:szCs w:val="26"/>
        </w:rPr>
        <w:t>с</w:t>
      </w:r>
      <w:r w:rsidRPr="00D9502B">
        <w:rPr>
          <w:sz w:val="26"/>
          <w:szCs w:val="26"/>
        </w:rPr>
        <w:t xml:space="preserve">темах. </w:t>
      </w:r>
    </w:p>
    <w:p w14:paraId="5BBAA025" w14:textId="77777777" w:rsidR="00B03411" w:rsidRPr="00D9502B" w:rsidRDefault="00B03411" w:rsidP="009677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В МСПД для управления данными рисками используются механизм управления очередью (установление приоритетности исполнения платежных документов и измен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ние очередности платежных документов), осуществляются дополнительные переводы средств с корреспондентского счета пользователя на его позицию в си</w:t>
      </w:r>
      <w:r w:rsidRPr="00D9502B">
        <w:rPr>
          <w:sz w:val="26"/>
          <w:szCs w:val="26"/>
        </w:rPr>
        <w:t>с</w:t>
      </w:r>
      <w:r w:rsidRPr="00D9502B">
        <w:rPr>
          <w:sz w:val="26"/>
          <w:szCs w:val="26"/>
        </w:rPr>
        <w:t>теме.</w:t>
      </w:r>
    </w:p>
    <w:p w14:paraId="219EA248" w14:textId="77777777" w:rsidR="00B03411" w:rsidRPr="007E5A75" w:rsidRDefault="00B03411" w:rsidP="009677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Также Национальным Банком Казахстана в целях управления риском ликвидн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сти и системным риском на ежедневной основе осуществляется  расчет коэффициента оборачиваемости денег (КОД)</w:t>
      </w:r>
      <w:r w:rsidRPr="00D9502B">
        <w:rPr>
          <w:rStyle w:val="a4"/>
          <w:iCs/>
          <w:sz w:val="26"/>
          <w:szCs w:val="26"/>
        </w:rPr>
        <w:footnoteReference w:id="7"/>
      </w:r>
      <w:r w:rsidRPr="00D9502B">
        <w:rPr>
          <w:sz w:val="26"/>
          <w:szCs w:val="26"/>
        </w:rPr>
        <w:t xml:space="preserve"> и коэффициента ликвидности (КЛД)</w:t>
      </w:r>
      <w:r w:rsidRPr="00D9502B">
        <w:rPr>
          <w:rStyle w:val="a4"/>
          <w:iCs/>
          <w:sz w:val="26"/>
          <w:szCs w:val="26"/>
        </w:rPr>
        <w:footnoteReference w:id="8"/>
      </w:r>
      <w:r w:rsidRPr="00D9502B">
        <w:rPr>
          <w:sz w:val="26"/>
          <w:szCs w:val="26"/>
        </w:rPr>
        <w:t xml:space="preserve"> </w:t>
      </w:r>
      <w:r w:rsidRPr="007E5A75">
        <w:rPr>
          <w:sz w:val="26"/>
          <w:szCs w:val="26"/>
        </w:rPr>
        <w:lastRenderedPageBreak/>
        <w:t>МСПД, а также анализ их соответствия установленным значениям. Так, установлены следующие кор</w:t>
      </w:r>
      <w:r w:rsidRPr="007E5A75">
        <w:rPr>
          <w:sz w:val="26"/>
          <w:szCs w:val="26"/>
        </w:rPr>
        <w:t>и</w:t>
      </w:r>
      <w:r w:rsidRPr="007E5A75">
        <w:rPr>
          <w:sz w:val="26"/>
          <w:szCs w:val="26"/>
        </w:rPr>
        <w:t>доры границ КЛД и КОД в системе: верхняя граница КЛД&gt;1,5 при КОД&lt;0,5, нижняя граница КЛД&lt;0,5 при КОД&gt;1,5, при которых риск ликвидности и системный риск сч</w:t>
      </w:r>
      <w:r w:rsidRPr="007E5A75">
        <w:rPr>
          <w:sz w:val="26"/>
          <w:szCs w:val="26"/>
        </w:rPr>
        <w:t>и</w:t>
      </w:r>
      <w:r w:rsidRPr="007E5A75">
        <w:rPr>
          <w:sz w:val="26"/>
          <w:szCs w:val="26"/>
        </w:rPr>
        <w:t>таются минимальн</w:t>
      </w:r>
      <w:r w:rsidRPr="007E5A75">
        <w:rPr>
          <w:sz w:val="26"/>
          <w:szCs w:val="26"/>
        </w:rPr>
        <w:t>ы</w:t>
      </w:r>
      <w:r w:rsidRPr="007E5A75">
        <w:rPr>
          <w:sz w:val="26"/>
          <w:szCs w:val="26"/>
        </w:rPr>
        <w:t>ми</w:t>
      </w:r>
      <w:r w:rsidR="00200FFA" w:rsidRPr="007E5A75">
        <w:rPr>
          <w:sz w:val="26"/>
          <w:szCs w:val="26"/>
        </w:rPr>
        <w:t xml:space="preserve"> (рисунок 6</w:t>
      </w:r>
      <w:r w:rsidR="00C17316" w:rsidRPr="007E5A75">
        <w:rPr>
          <w:sz w:val="26"/>
          <w:szCs w:val="26"/>
        </w:rPr>
        <w:t>)</w:t>
      </w:r>
      <w:r w:rsidRPr="007E5A75">
        <w:rPr>
          <w:sz w:val="26"/>
          <w:szCs w:val="26"/>
        </w:rPr>
        <w:t xml:space="preserve">. </w:t>
      </w:r>
    </w:p>
    <w:p w14:paraId="5DC45AC7" w14:textId="77777777" w:rsidR="00C17316" w:rsidRPr="007E5A75" w:rsidRDefault="00C17316" w:rsidP="00C17316">
      <w:pPr>
        <w:tabs>
          <w:tab w:val="left" w:pos="993"/>
        </w:tabs>
        <w:ind w:firstLine="709"/>
        <w:jc w:val="right"/>
        <w:rPr>
          <w:i/>
          <w:sz w:val="26"/>
          <w:szCs w:val="26"/>
        </w:rPr>
      </w:pPr>
      <w:r w:rsidRPr="007E5A75">
        <w:rPr>
          <w:i/>
          <w:sz w:val="26"/>
          <w:szCs w:val="26"/>
        </w:rPr>
        <w:t xml:space="preserve">Рисунок </w:t>
      </w:r>
      <w:r w:rsidR="00200FFA" w:rsidRPr="007E5A75">
        <w:rPr>
          <w:i/>
          <w:sz w:val="26"/>
          <w:szCs w:val="26"/>
        </w:rPr>
        <w:t>6</w:t>
      </w:r>
      <w:r w:rsidRPr="007E5A75">
        <w:rPr>
          <w:i/>
          <w:sz w:val="26"/>
          <w:szCs w:val="26"/>
        </w:rPr>
        <w:t>.</w:t>
      </w:r>
    </w:p>
    <w:p w14:paraId="50DB6E17" w14:textId="77777777" w:rsidR="00C17316" w:rsidRDefault="00C17316" w:rsidP="00C17316">
      <w:pPr>
        <w:tabs>
          <w:tab w:val="left" w:pos="993"/>
        </w:tabs>
        <w:jc w:val="center"/>
        <w:rPr>
          <w:b/>
          <w:sz w:val="26"/>
          <w:szCs w:val="26"/>
        </w:rPr>
      </w:pPr>
      <w:r w:rsidRPr="007E5A75">
        <w:rPr>
          <w:b/>
          <w:sz w:val="26"/>
          <w:szCs w:val="26"/>
        </w:rPr>
        <w:t>Показатели ликвидности пользователей в МСПД с 2001</w:t>
      </w:r>
      <w:r w:rsidR="00200FFA" w:rsidRPr="007E5A75">
        <w:rPr>
          <w:b/>
          <w:sz w:val="26"/>
          <w:szCs w:val="26"/>
        </w:rPr>
        <w:t xml:space="preserve"> года</w:t>
      </w:r>
      <w:r w:rsidRPr="007E5A75">
        <w:rPr>
          <w:b/>
          <w:sz w:val="26"/>
          <w:szCs w:val="26"/>
        </w:rPr>
        <w:t xml:space="preserve"> по 2010</w:t>
      </w:r>
      <w:r w:rsidR="00200FFA" w:rsidRPr="007E5A75">
        <w:rPr>
          <w:b/>
          <w:sz w:val="26"/>
          <w:szCs w:val="26"/>
        </w:rPr>
        <w:t xml:space="preserve"> </w:t>
      </w:r>
      <w:r w:rsidRPr="007E5A75">
        <w:rPr>
          <w:b/>
          <w:sz w:val="26"/>
          <w:szCs w:val="26"/>
        </w:rPr>
        <w:t>г</w:t>
      </w:r>
      <w:r w:rsidR="00200FFA" w:rsidRPr="007E5A75">
        <w:rPr>
          <w:b/>
          <w:sz w:val="26"/>
          <w:szCs w:val="26"/>
        </w:rPr>
        <w:t>од</w:t>
      </w:r>
    </w:p>
    <w:p w14:paraId="0D1B547B" w14:textId="77777777" w:rsidR="00E02BCC" w:rsidRPr="00D9502B" w:rsidRDefault="00E02BCC" w:rsidP="00C17316">
      <w:pPr>
        <w:tabs>
          <w:tab w:val="left" w:pos="993"/>
        </w:tabs>
        <w:jc w:val="center"/>
        <w:rPr>
          <w:b/>
          <w:sz w:val="26"/>
          <w:szCs w:val="26"/>
        </w:rPr>
      </w:pPr>
    </w:p>
    <w:p w14:paraId="6C84AA47" w14:textId="77777777" w:rsidR="00E02BCC" w:rsidRDefault="00E02BCC" w:rsidP="00C17316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720" w:dyaOrig="3826" w14:anchorId="2F95C477">
          <v:shape id="_x0000_i1037" type="#_x0000_t75" style="width:486pt;height:191.4pt" o:ole="" filled="t">
            <v:imagedata r:id="rId29" o:title=""/>
          </v:shape>
          <o:OLEObject Type="Embed" ProgID="MSGraph.Chart.8" ShapeID="_x0000_i1037" DrawAspect="Content" ObjectID="_1636523377" r:id="rId30">
            <o:FieldCodes>\s</o:FieldCodes>
          </o:OLEObject>
        </w:object>
      </w:r>
      <w:r w:rsidR="00B03411" w:rsidRPr="00D9502B">
        <w:rPr>
          <w:sz w:val="26"/>
          <w:szCs w:val="26"/>
        </w:rPr>
        <w:t xml:space="preserve"> </w:t>
      </w:r>
      <w:r w:rsidR="00B03411" w:rsidRPr="00D9502B">
        <w:rPr>
          <w:sz w:val="26"/>
          <w:szCs w:val="26"/>
        </w:rPr>
        <w:tab/>
      </w:r>
    </w:p>
    <w:p w14:paraId="38855D74" w14:textId="77777777" w:rsidR="0041226D" w:rsidRPr="00D9502B" w:rsidRDefault="00B03411" w:rsidP="00E02BCC">
      <w:pPr>
        <w:ind w:firstLine="708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Среднедневной объем ликвидности в системе (сумма денег, переводимая пол</w:t>
      </w:r>
      <w:r w:rsidRPr="00D9502B">
        <w:rPr>
          <w:sz w:val="26"/>
          <w:szCs w:val="26"/>
        </w:rPr>
        <w:t>ь</w:t>
      </w:r>
      <w:r w:rsidRPr="00D9502B">
        <w:rPr>
          <w:sz w:val="26"/>
          <w:szCs w:val="26"/>
        </w:rPr>
        <w:t xml:space="preserve">зователями в систему для осуществления платежей и переводов денег) составил за 2010 год 732,4 млрд. тенге, увеличившись по сравнению с 2009 годом на 26,7% (на 154,1 млрд. тенге). </w:t>
      </w:r>
      <w:r w:rsidR="0041226D" w:rsidRPr="00D9502B">
        <w:rPr>
          <w:sz w:val="26"/>
          <w:szCs w:val="26"/>
        </w:rPr>
        <w:t>По сравнению с 2001 годом ликвидность в системе выросла более чем в 16 раз, что способствовало значительному снижению кредитных и ликвидных рисков.</w:t>
      </w:r>
    </w:p>
    <w:p w14:paraId="6F5F0820" w14:textId="77777777" w:rsidR="00C17316" w:rsidRPr="00D9502B" w:rsidRDefault="00B03411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В целом в 2010 году среднедневной объем ликвидности пользователей в МСПД сост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>вил 98,9% от среднедневной суммы платежей, что характеризует достаточную обеспеченность пользователей системы ликвидностью для проведения платежей</w:t>
      </w:r>
      <w:r w:rsidR="00200FFA" w:rsidRPr="00E02BCC">
        <w:rPr>
          <w:sz w:val="26"/>
          <w:szCs w:val="26"/>
        </w:rPr>
        <w:t xml:space="preserve"> (рисунок 7</w:t>
      </w:r>
      <w:r w:rsidR="00C17316" w:rsidRPr="00E02BCC">
        <w:rPr>
          <w:sz w:val="26"/>
          <w:szCs w:val="26"/>
        </w:rPr>
        <w:t>)</w:t>
      </w:r>
      <w:r w:rsidRPr="00E02BCC">
        <w:rPr>
          <w:sz w:val="26"/>
          <w:szCs w:val="26"/>
        </w:rPr>
        <w:t>.</w:t>
      </w:r>
    </w:p>
    <w:p w14:paraId="2BC79D6D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23EF245C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28529505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032BB21E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3E5CDF72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0BF4FB40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505780C5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47F3DA16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710253A2" w14:textId="77777777" w:rsidR="00E02BCC" w:rsidRDefault="00E02BCC" w:rsidP="00C17316">
      <w:pPr>
        <w:ind w:firstLine="709"/>
        <w:jc w:val="right"/>
        <w:rPr>
          <w:i/>
          <w:sz w:val="26"/>
          <w:szCs w:val="26"/>
          <w:highlight w:val="green"/>
        </w:rPr>
      </w:pPr>
    </w:p>
    <w:p w14:paraId="014F5F4C" w14:textId="77777777" w:rsidR="00C17316" w:rsidRPr="00200FFA" w:rsidRDefault="00200FFA" w:rsidP="00C17316">
      <w:pPr>
        <w:ind w:firstLine="709"/>
        <w:jc w:val="right"/>
        <w:rPr>
          <w:i/>
          <w:sz w:val="26"/>
          <w:szCs w:val="26"/>
        </w:rPr>
      </w:pPr>
      <w:r w:rsidRPr="00E02BCC">
        <w:rPr>
          <w:i/>
          <w:sz w:val="26"/>
          <w:szCs w:val="26"/>
        </w:rPr>
        <w:lastRenderedPageBreak/>
        <w:t>Рисунок 7</w:t>
      </w:r>
      <w:r w:rsidR="00C17316" w:rsidRPr="00E02BCC">
        <w:rPr>
          <w:i/>
          <w:sz w:val="26"/>
          <w:szCs w:val="26"/>
        </w:rPr>
        <w:t>.</w:t>
      </w:r>
      <w:r w:rsidR="00B03411" w:rsidRPr="00200FFA">
        <w:rPr>
          <w:i/>
          <w:sz w:val="26"/>
          <w:szCs w:val="26"/>
        </w:rPr>
        <w:t xml:space="preserve"> </w:t>
      </w:r>
    </w:p>
    <w:p w14:paraId="5D079A62" w14:textId="77777777" w:rsidR="00C17316" w:rsidRDefault="00C17316" w:rsidP="00C17316">
      <w:pPr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Динамика изменения ликвидности пользователей в МСПД в 2010 году</w:t>
      </w:r>
    </w:p>
    <w:p w14:paraId="07BA8F27" w14:textId="77777777" w:rsidR="00E02BCC" w:rsidRPr="00D9502B" w:rsidRDefault="00E02BCC" w:rsidP="00C17316">
      <w:pPr>
        <w:jc w:val="center"/>
        <w:rPr>
          <w:b/>
          <w:sz w:val="26"/>
          <w:szCs w:val="26"/>
        </w:rPr>
      </w:pPr>
    </w:p>
    <w:p w14:paraId="1B12792D" w14:textId="77777777" w:rsidR="00E02BCC" w:rsidRDefault="00E02BCC" w:rsidP="00C17316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720" w:dyaOrig="2669" w14:anchorId="1F9EE35F">
          <v:shape id="_x0000_i1038" type="#_x0000_t75" style="width:486pt;height:133.2pt" o:ole="" filled="t">
            <v:imagedata r:id="rId31" o:title=""/>
          </v:shape>
          <o:OLEObject Type="Embed" ProgID="MSGraph.Chart.8" ShapeID="_x0000_i1038" DrawAspect="Content" ObjectID="_1636523378" r:id="rId32">
            <o:FieldCodes>\s</o:FieldCodes>
          </o:OLEObject>
        </w:object>
      </w:r>
      <w:r w:rsidR="00C17316" w:rsidRPr="00D9502B">
        <w:rPr>
          <w:sz w:val="26"/>
          <w:szCs w:val="26"/>
        </w:rPr>
        <w:tab/>
      </w:r>
    </w:p>
    <w:p w14:paraId="2EBF7B0E" w14:textId="77777777" w:rsidR="00B03411" w:rsidRPr="00E02BCC" w:rsidRDefault="00B03411" w:rsidP="00E02BCC">
      <w:pPr>
        <w:ind w:firstLine="708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Сре</w:t>
      </w:r>
      <w:r w:rsidRPr="00E02BCC">
        <w:rPr>
          <w:sz w:val="26"/>
          <w:szCs w:val="26"/>
        </w:rPr>
        <w:t>д</w:t>
      </w:r>
      <w:r w:rsidRPr="00E02BCC">
        <w:rPr>
          <w:sz w:val="26"/>
          <w:szCs w:val="26"/>
        </w:rPr>
        <w:t>недневной коэффициент оборачиваемости денег (КОД) в МСПД составил 1,02, коэ</w:t>
      </w:r>
      <w:r w:rsidRPr="00E02BCC">
        <w:rPr>
          <w:sz w:val="26"/>
          <w:szCs w:val="26"/>
        </w:rPr>
        <w:t>ф</w:t>
      </w:r>
      <w:r w:rsidRPr="00E02BCC">
        <w:rPr>
          <w:sz w:val="26"/>
          <w:szCs w:val="26"/>
        </w:rPr>
        <w:t>фициент ликвидности денег</w:t>
      </w:r>
      <w:r w:rsidRPr="00E02BCC">
        <w:rPr>
          <w:sz w:val="26"/>
          <w:szCs w:val="26"/>
          <w:vertAlign w:val="superscript"/>
        </w:rPr>
        <w:t xml:space="preserve"> </w:t>
      </w:r>
      <w:r w:rsidRPr="00E02BCC">
        <w:rPr>
          <w:sz w:val="26"/>
          <w:szCs w:val="26"/>
        </w:rPr>
        <w:t>(КЛД) - 1,39, что соответствует значениям, при которых кредитный, ликвидный и системный риски сч</w:t>
      </w:r>
      <w:r w:rsidRPr="00E02BCC">
        <w:rPr>
          <w:sz w:val="26"/>
          <w:szCs w:val="26"/>
        </w:rPr>
        <w:t>и</w:t>
      </w:r>
      <w:r w:rsidRPr="00E02BCC">
        <w:rPr>
          <w:sz w:val="26"/>
          <w:szCs w:val="26"/>
        </w:rPr>
        <w:t>таются минимальными.</w:t>
      </w:r>
    </w:p>
    <w:p w14:paraId="02E09B69" w14:textId="77777777" w:rsidR="00B03411" w:rsidRPr="00E02BCC" w:rsidRDefault="00B03411" w:rsidP="009677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 xml:space="preserve">Также </w:t>
      </w:r>
      <w:r w:rsidR="00C17316" w:rsidRPr="00E02BCC">
        <w:rPr>
          <w:sz w:val="26"/>
          <w:szCs w:val="26"/>
        </w:rPr>
        <w:t xml:space="preserve">для управления рисками </w:t>
      </w:r>
      <w:r w:rsidRPr="00E02BCC">
        <w:rPr>
          <w:sz w:val="26"/>
          <w:szCs w:val="26"/>
        </w:rPr>
        <w:t>осуществляется ежедневный анализ платежных документов, находивши</w:t>
      </w:r>
      <w:r w:rsidRPr="00E02BCC">
        <w:rPr>
          <w:sz w:val="26"/>
          <w:szCs w:val="26"/>
        </w:rPr>
        <w:t>х</w:t>
      </w:r>
      <w:r w:rsidRPr="00E02BCC">
        <w:rPr>
          <w:sz w:val="26"/>
          <w:szCs w:val="26"/>
        </w:rPr>
        <w:t>ся в очереди в течение операционного дня МСПД, отозванных пользователями и неи</w:t>
      </w:r>
      <w:r w:rsidRPr="00E02BCC">
        <w:rPr>
          <w:sz w:val="26"/>
          <w:szCs w:val="26"/>
        </w:rPr>
        <w:t>с</w:t>
      </w:r>
      <w:r w:rsidRPr="00E02BCC">
        <w:rPr>
          <w:sz w:val="26"/>
          <w:szCs w:val="26"/>
        </w:rPr>
        <w:t>полненных по причине недостаточности ликвидности. При этом проводимый монит</w:t>
      </w:r>
      <w:r w:rsidRPr="00E02BCC">
        <w:rPr>
          <w:sz w:val="26"/>
          <w:szCs w:val="26"/>
        </w:rPr>
        <w:t>о</w:t>
      </w:r>
      <w:r w:rsidRPr="00E02BCC">
        <w:rPr>
          <w:sz w:val="26"/>
          <w:szCs w:val="26"/>
        </w:rPr>
        <w:t>ринг очереди платежных д</w:t>
      </w:r>
      <w:r w:rsidR="00200FFA" w:rsidRPr="00E02BCC">
        <w:rPr>
          <w:sz w:val="26"/>
          <w:szCs w:val="26"/>
        </w:rPr>
        <w:t>окументов банками способствовал</w:t>
      </w:r>
      <w:r w:rsidRPr="00E02BCC">
        <w:rPr>
          <w:sz w:val="26"/>
          <w:szCs w:val="26"/>
        </w:rPr>
        <w:t xml:space="preserve"> снижению объемов н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 xml:space="preserve">исполненных платежей. Так, в </w:t>
      </w:r>
      <w:r w:rsidR="0041226D" w:rsidRPr="00E02BCC">
        <w:rPr>
          <w:sz w:val="26"/>
          <w:szCs w:val="26"/>
        </w:rPr>
        <w:t>2010</w:t>
      </w:r>
      <w:r w:rsidRPr="00E02BCC">
        <w:rPr>
          <w:sz w:val="26"/>
          <w:szCs w:val="26"/>
        </w:rPr>
        <w:t xml:space="preserve"> году были не исполнены по причине недостаточн</w:t>
      </w:r>
      <w:r w:rsidRPr="00E02BCC">
        <w:rPr>
          <w:sz w:val="26"/>
          <w:szCs w:val="26"/>
        </w:rPr>
        <w:t>о</w:t>
      </w:r>
      <w:r w:rsidRPr="00E02BCC">
        <w:rPr>
          <w:sz w:val="26"/>
          <w:szCs w:val="26"/>
        </w:rPr>
        <w:t xml:space="preserve">сти ликвидности </w:t>
      </w:r>
      <w:r w:rsidR="00FC0628" w:rsidRPr="00E02BCC">
        <w:rPr>
          <w:sz w:val="26"/>
          <w:szCs w:val="26"/>
        </w:rPr>
        <w:t>4</w:t>
      </w:r>
      <w:r w:rsidRPr="00E02BCC">
        <w:rPr>
          <w:sz w:val="26"/>
          <w:szCs w:val="26"/>
        </w:rPr>
        <w:t xml:space="preserve"> платеж</w:t>
      </w:r>
      <w:r w:rsidR="00FC0628"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 xml:space="preserve"> на сумму </w:t>
      </w:r>
      <w:r w:rsidR="00FC0628" w:rsidRPr="00E02BCC">
        <w:rPr>
          <w:sz w:val="26"/>
          <w:szCs w:val="26"/>
        </w:rPr>
        <w:t>15,3</w:t>
      </w:r>
      <w:r w:rsidRPr="00E02BCC">
        <w:rPr>
          <w:sz w:val="26"/>
          <w:szCs w:val="26"/>
        </w:rPr>
        <w:t xml:space="preserve"> млн. тенге, а также отозваны пользоват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 xml:space="preserve">лями </w:t>
      </w:r>
      <w:r w:rsidR="00FC0628" w:rsidRPr="00E02BCC">
        <w:rPr>
          <w:sz w:val="26"/>
          <w:szCs w:val="26"/>
        </w:rPr>
        <w:t xml:space="preserve">4 платежа </w:t>
      </w:r>
      <w:r w:rsidRPr="00E02BCC">
        <w:rPr>
          <w:sz w:val="26"/>
          <w:szCs w:val="26"/>
        </w:rPr>
        <w:t xml:space="preserve">на сумму </w:t>
      </w:r>
      <w:r w:rsidR="00FC0628" w:rsidRPr="00E02BCC">
        <w:rPr>
          <w:sz w:val="26"/>
          <w:szCs w:val="26"/>
        </w:rPr>
        <w:t>7,1</w:t>
      </w:r>
      <w:r w:rsidRPr="00E02BCC">
        <w:rPr>
          <w:sz w:val="26"/>
          <w:szCs w:val="26"/>
        </w:rPr>
        <w:t xml:space="preserve"> млрд. тенге, тогда как в 200</w:t>
      </w:r>
      <w:r w:rsidR="00FC0628" w:rsidRPr="00E02BCC">
        <w:rPr>
          <w:sz w:val="26"/>
          <w:szCs w:val="26"/>
        </w:rPr>
        <w:t>9</w:t>
      </w:r>
      <w:r w:rsidRPr="00E02BCC">
        <w:rPr>
          <w:sz w:val="26"/>
          <w:szCs w:val="26"/>
        </w:rPr>
        <w:t xml:space="preserve"> году было не исполнено по недо</w:t>
      </w:r>
      <w:r w:rsidRPr="00E02BCC">
        <w:rPr>
          <w:sz w:val="26"/>
          <w:szCs w:val="26"/>
        </w:rPr>
        <w:t>с</w:t>
      </w:r>
      <w:r w:rsidRPr="00E02BCC">
        <w:rPr>
          <w:sz w:val="26"/>
          <w:szCs w:val="26"/>
        </w:rPr>
        <w:t>таточности ликвидности 14 пл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 xml:space="preserve">тежей на сумму 367,1 млн. тенге, а также отозваны пользователями </w:t>
      </w:r>
      <w:r w:rsidR="00FC0628" w:rsidRPr="00E02BCC">
        <w:rPr>
          <w:sz w:val="26"/>
          <w:szCs w:val="26"/>
        </w:rPr>
        <w:t>16</w:t>
      </w:r>
      <w:r w:rsidRPr="00E02BCC">
        <w:rPr>
          <w:sz w:val="26"/>
          <w:szCs w:val="26"/>
        </w:rPr>
        <w:t xml:space="preserve"> платежей на сумму 7,5 млрд. тенге.  Все неисполненные или от</w:t>
      </w:r>
      <w:r w:rsidRPr="00E02BCC">
        <w:rPr>
          <w:sz w:val="26"/>
          <w:szCs w:val="26"/>
        </w:rPr>
        <w:t>о</w:t>
      </w:r>
      <w:r w:rsidRPr="00E02BCC">
        <w:rPr>
          <w:sz w:val="26"/>
          <w:szCs w:val="26"/>
        </w:rPr>
        <w:t>званные платежные документы были проведены пользователями МСПД в тот же день или последующие операционные дни повто</w:t>
      </w:r>
      <w:r w:rsidRPr="00E02BCC">
        <w:rPr>
          <w:sz w:val="26"/>
          <w:szCs w:val="26"/>
        </w:rPr>
        <w:t>р</w:t>
      </w:r>
      <w:r w:rsidRPr="00E02BCC">
        <w:rPr>
          <w:sz w:val="26"/>
          <w:szCs w:val="26"/>
        </w:rPr>
        <w:t xml:space="preserve">но.    </w:t>
      </w:r>
    </w:p>
    <w:p w14:paraId="7DB6BE04" w14:textId="77777777" w:rsidR="00B03411" w:rsidRPr="00E02BCC" w:rsidRDefault="00B03411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Одним из показателей эффективного развития межбанковских платежных си</w:t>
      </w:r>
      <w:r w:rsidRPr="00E02BCC">
        <w:rPr>
          <w:sz w:val="26"/>
          <w:szCs w:val="26"/>
        </w:rPr>
        <w:t>с</w:t>
      </w:r>
      <w:r w:rsidRPr="00E02BCC">
        <w:rPr>
          <w:sz w:val="26"/>
          <w:szCs w:val="26"/>
        </w:rPr>
        <w:t>тем, оператором которых является КЦМР, является удержание высокого коэффицие</w:t>
      </w:r>
      <w:r w:rsidRPr="00E02BCC">
        <w:rPr>
          <w:sz w:val="26"/>
          <w:szCs w:val="26"/>
        </w:rPr>
        <w:t>н</w:t>
      </w:r>
      <w:r w:rsidRPr="00E02BCC">
        <w:rPr>
          <w:sz w:val="26"/>
          <w:szCs w:val="26"/>
        </w:rPr>
        <w:t>та</w:t>
      </w:r>
      <w:r w:rsidRPr="00E02BCC">
        <w:rPr>
          <w:sz w:val="26"/>
          <w:szCs w:val="26"/>
          <w:vertAlign w:val="superscript"/>
        </w:rPr>
        <w:footnoteReference w:id="9"/>
      </w:r>
      <w:r w:rsidRPr="00E02BCC">
        <w:rPr>
          <w:sz w:val="26"/>
          <w:szCs w:val="26"/>
          <w:vertAlign w:val="superscript"/>
        </w:rPr>
        <w:t xml:space="preserve"> </w:t>
      </w:r>
      <w:r w:rsidRPr="00E02BCC">
        <w:rPr>
          <w:sz w:val="26"/>
          <w:szCs w:val="26"/>
        </w:rPr>
        <w:t>беспрерывности работы (работоспособности) платежных систем (КБР), что спосо</w:t>
      </w:r>
      <w:r w:rsidRPr="00E02BCC">
        <w:rPr>
          <w:sz w:val="26"/>
          <w:szCs w:val="26"/>
        </w:rPr>
        <w:t>б</w:t>
      </w:r>
      <w:r w:rsidRPr="00E02BCC">
        <w:rPr>
          <w:sz w:val="26"/>
          <w:szCs w:val="26"/>
        </w:rPr>
        <w:t xml:space="preserve">ствует своевременному проведению платежей на территории Республики Казахстан. </w:t>
      </w:r>
    </w:p>
    <w:p w14:paraId="66A4AC78" w14:textId="77777777" w:rsidR="00B03411" w:rsidRPr="00E02BCC" w:rsidRDefault="00B03411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В целях обеспечения соответствия коэффициента работоспособности платежных систем установленному значению не менее 90% КЦМР на постоянной основе осущес</w:t>
      </w:r>
      <w:r w:rsidRPr="00E02BCC">
        <w:rPr>
          <w:sz w:val="26"/>
          <w:szCs w:val="26"/>
        </w:rPr>
        <w:t>т</w:t>
      </w:r>
      <w:r w:rsidRPr="00E02BCC">
        <w:rPr>
          <w:sz w:val="26"/>
          <w:szCs w:val="26"/>
        </w:rPr>
        <w:t>влялся мониторинг функционирования платежных систем, управление операционным и техническим рисками. При наличии сбоев в работе платежных систем своевременно были приняты меры по во</w:t>
      </w:r>
      <w:r w:rsidRPr="00E02BCC">
        <w:rPr>
          <w:sz w:val="26"/>
          <w:szCs w:val="26"/>
        </w:rPr>
        <w:t>с</w:t>
      </w:r>
      <w:r w:rsidRPr="00E02BCC">
        <w:rPr>
          <w:sz w:val="26"/>
          <w:szCs w:val="26"/>
        </w:rPr>
        <w:t xml:space="preserve">становлению их работоспособности. </w:t>
      </w:r>
    </w:p>
    <w:p w14:paraId="567962AA" w14:textId="77777777" w:rsidR="00B03411" w:rsidRPr="00D9502B" w:rsidRDefault="00B03411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 xml:space="preserve">В целом, в течение </w:t>
      </w:r>
      <w:r w:rsidR="0041226D" w:rsidRPr="00E02BCC">
        <w:rPr>
          <w:sz w:val="26"/>
          <w:szCs w:val="26"/>
        </w:rPr>
        <w:t>2010</w:t>
      </w:r>
      <w:r w:rsidRPr="00E02BCC">
        <w:rPr>
          <w:sz w:val="26"/>
          <w:szCs w:val="26"/>
        </w:rPr>
        <w:t xml:space="preserve"> года значение коэффициентов работоспособности МСПД  сохранилось на уровне свыше 99%, что  соответствует поставленной цели. В среднем за 20</w:t>
      </w:r>
      <w:r w:rsidR="0041226D" w:rsidRPr="00E02BCC">
        <w:rPr>
          <w:sz w:val="26"/>
          <w:szCs w:val="26"/>
        </w:rPr>
        <w:t>10</w:t>
      </w:r>
      <w:r w:rsidRPr="00E02BCC">
        <w:rPr>
          <w:sz w:val="26"/>
          <w:szCs w:val="26"/>
        </w:rPr>
        <w:t xml:space="preserve"> год коэффициент работоспособности МСПД составил  99,</w:t>
      </w:r>
      <w:r w:rsidR="00FC0628" w:rsidRPr="00E02BCC">
        <w:rPr>
          <w:sz w:val="26"/>
          <w:szCs w:val="26"/>
        </w:rPr>
        <w:t>34</w:t>
      </w:r>
      <w:r w:rsidRPr="00E02BCC">
        <w:rPr>
          <w:sz w:val="26"/>
          <w:szCs w:val="26"/>
        </w:rPr>
        <w:t>%, что х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 xml:space="preserve">рактеризует высокую эффективность функционирования данной платежной системы (рисунок </w:t>
      </w:r>
      <w:r w:rsidR="00200FFA" w:rsidRPr="00E02BCC">
        <w:rPr>
          <w:sz w:val="26"/>
          <w:szCs w:val="26"/>
        </w:rPr>
        <w:t>8</w:t>
      </w:r>
      <w:r w:rsidRPr="00E02BCC">
        <w:rPr>
          <w:sz w:val="26"/>
          <w:szCs w:val="26"/>
        </w:rPr>
        <w:t>).</w:t>
      </w:r>
      <w:r w:rsidRPr="00D9502B">
        <w:rPr>
          <w:sz w:val="26"/>
          <w:szCs w:val="26"/>
        </w:rPr>
        <w:t xml:space="preserve"> </w:t>
      </w:r>
    </w:p>
    <w:p w14:paraId="09CB0341" w14:textId="77777777" w:rsidR="00674FA9" w:rsidRPr="00D9502B" w:rsidRDefault="00674FA9" w:rsidP="00967734">
      <w:pPr>
        <w:ind w:firstLine="709"/>
        <w:jc w:val="both"/>
        <w:rPr>
          <w:sz w:val="26"/>
          <w:szCs w:val="26"/>
        </w:rPr>
      </w:pPr>
    </w:p>
    <w:p w14:paraId="4C4892E1" w14:textId="77777777" w:rsidR="00B03411" w:rsidRPr="00200FFA" w:rsidRDefault="00B03411" w:rsidP="00967734">
      <w:pPr>
        <w:ind w:firstLine="709"/>
        <w:jc w:val="right"/>
        <w:rPr>
          <w:i/>
          <w:sz w:val="26"/>
          <w:szCs w:val="26"/>
        </w:rPr>
      </w:pPr>
      <w:r w:rsidRPr="00200FFA">
        <w:rPr>
          <w:i/>
          <w:sz w:val="26"/>
          <w:szCs w:val="26"/>
        </w:rPr>
        <w:lastRenderedPageBreak/>
        <w:t xml:space="preserve">Рисунок </w:t>
      </w:r>
      <w:r w:rsidR="00200FFA" w:rsidRPr="00200FFA">
        <w:rPr>
          <w:i/>
          <w:sz w:val="26"/>
          <w:szCs w:val="26"/>
        </w:rPr>
        <w:t>8</w:t>
      </w:r>
      <w:r w:rsidRPr="00200FFA">
        <w:rPr>
          <w:i/>
          <w:sz w:val="26"/>
          <w:szCs w:val="26"/>
        </w:rPr>
        <w:t>.</w:t>
      </w:r>
    </w:p>
    <w:p w14:paraId="17379968" w14:textId="77777777" w:rsidR="00B03411" w:rsidRDefault="00B03411" w:rsidP="002211C3">
      <w:pPr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Динамика изменения коэффициента р</w:t>
      </w:r>
      <w:r w:rsidRPr="00D9502B">
        <w:rPr>
          <w:b/>
          <w:sz w:val="26"/>
          <w:szCs w:val="26"/>
        </w:rPr>
        <w:t>а</w:t>
      </w:r>
      <w:r w:rsidRPr="00D9502B">
        <w:rPr>
          <w:b/>
          <w:sz w:val="26"/>
          <w:szCs w:val="26"/>
        </w:rPr>
        <w:t>ботоспособности МСПД в 20</w:t>
      </w:r>
      <w:r w:rsidR="00FC0628" w:rsidRPr="00D9502B">
        <w:rPr>
          <w:b/>
          <w:sz w:val="26"/>
          <w:szCs w:val="26"/>
        </w:rPr>
        <w:t>10</w:t>
      </w:r>
      <w:r w:rsidRPr="00D9502B">
        <w:rPr>
          <w:b/>
          <w:sz w:val="26"/>
          <w:szCs w:val="26"/>
        </w:rPr>
        <w:t xml:space="preserve"> году</w:t>
      </w:r>
    </w:p>
    <w:p w14:paraId="4B04F230" w14:textId="77777777" w:rsidR="00E02BCC" w:rsidRPr="00D9502B" w:rsidRDefault="00E02BCC" w:rsidP="00967734">
      <w:pPr>
        <w:ind w:firstLine="709"/>
        <w:jc w:val="center"/>
        <w:rPr>
          <w:b/>
          <w:sz w:val="26"/>
          <w:szCs w:val="26"/>
        </w:rPr>
      </w:pPr>
    </w:p>
    <w:p w14:paraId="17CBF940" w14:textId="77777777" w:rsidR="00E02BCC" w:rsidRDefault="00254E4B" w:rsidP="00C17316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720" w:dyaOrig="3226" w14:anchorId="2D857AB2">
          <v:shape id="_x0000_i1039" type="#_x0000_t75" style="width:486pt;height:161.4pt" o:ole="" filled="t">
            <v:imagedata r:id="rId33" o:title=""/>
          </v:shape>
          <o:OLEObject Type="Embed" ProgID="MSGraph.Chart.8" ShapeID="_x0000_i1039" DrawAspect="Content" ObjectID="_1636523379" r:id="rId34">
            <o:FieldCodes>\s</o:FieldCodes>
          </o:OLEObject>
        </w:object>
      </w:r>
      <w:r w:rsidR="00A15554" w:rsidRPr="00D9502B">
        <w:rPr>
          <w:sz w:val="26"/>
          <w:szCs w:val="26"/>
        </w:rPr>
        <w:tab/>
      </w:r>
    </w:p>
    <w:p w14:paraId="0725CF9D" w14:textId="77777777" w:rsidR="0041226D" w:rsidRPr="00D9502B" w:rsidRDefault="00C17316" w:rsidP="00E02BCC">
      <w:pPr>
        <w:ind w:firstLine="708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В</w:t>
      </w:r>
      <w:r w:rsidR="0041226D" w:rsidRPr="00D9502B">
        <w:rPr>
          <w:sz w:val="26"/>
          <w:szCs w:val="26"/>
        </w:rPr>
        <w:t xml:space="preserve"> целях обеспечения беспрерывного функционирования платежных си</w:t>
      </w:r>
      <w:r w:rsidR="0041226D" w:rsidRPr="00D9502B">
        <w:rPr>
          <w:sz w:val="26"/>
          <w:szCs w:val="26"/>
        </w:rPr>
        <w:t>с</w:t>
      </w:r>
      <w:r w:rsidR="0041226D" w:rsidRPr="00D9502B">
        <w:rPr>
          <w:sz w:val="26"/>
          <w:szCs w:val="26"/>
        </w:rPr>
        <w:t>тем и по</w:t>
      </w:r>
      <w:r w:rsidR="0041226D" w:rsidRPr="00D9502B">
        <w:rPr>
          <w:sz w:val="26"/>
          <w:szCs w:val="26"/>
        </w:rPr>
        <w:t>д</w:t>
      </w:r>
      <w:r w:rsidR="0041226D" w:rsidRPr="00D9502B">
        <w:rPr>
          <w:sz w:val="26"/>
          <w:szCs w:val="26"/>
        </w:rPr>
        <w:t>держания резервного центра в постоянной готовности РГП «КЦМР НБРК» в течение 2010 года дважды был осуществлен перевод работы платежных систем на пр</w:t>
      </w:r>
      <w:r w:rsidR="0041226D" w:rsidRPr="00D9502B">
        <w:rPr>
          <w:sz w:val="26"/>
          <w:szCs w:val="26"/>
        </w:rPr>
        <w:t>о</w:t>
      </w:r>
      <w:r w:rsidR="0041226D" w:rsidRPr="00D9502B">
        <w:rPr>
          <w:sz w:val="26"/>
          <w:szCs w:val="26"/>
        </w:rPr>
        <w:t>граммно-технический комплекс резервного центра. Так,  27 января 2010 года РГП «КЦМР НБРК» был осуществлен перевод работы платежных систем на программно-технический комплекс резервного центра с 07:05 часов до 12:30 часов. 14 декабря 2010 года работа платежной системы осуществлялась на резервных серверах в течение по</w:t>
      </w:r>
      <w:r w:rsidR="0041226D" w:rsidRPr="00D9502B">
        <w:rPr>
          <w:sz w:val="26"/>
          <w:szCs w:val="26"/>
        </w:rPr>
        <w:t>л</w:t>
      </w:r>
      <w:r w:rsidR="0041226D" w:rsidRPr="00D9502B">
        <w:rPr>
          <w:sz w:val="26"/>
          <w:szCs w:val="26"/>
        </w:rPr>
        <w:t>ного операционного дня  МСПД с 08:13 часов до 20:00 часов. Платежные и коммун</w:t>
      </w:r>
      <w:r w:rsidR="0041226D" w:rsidRPr="00D9502B">
        <w:rPr>
          <w:sz w:val="26"/>
          <w:szCs w:val="26"/>
        </w:rPr>
        <w:t>и</w:t>
      </w:r>
      <w:r w:rsidR="0041226D" w:rsidRPr="00D9502B">
        <w:rPr>
          <w:sz w:val="26"/>
          <w:szCs w:val="26"/>
        </w:rPr>
        <w:t xml:space="preserve">кационные системы МСПД, </w:t>
      </w:r>
      <w:r w:rsidRPr="00D9502B">
        <w:rPr>
          <w:sz w:val="26"/>
          <w:szCs w:val="26"/>
        </w:rPr>
        <w:t xml:space="preserve">Системы межбанковского клиринга </w:t>
      </w:r>
      <w:r w:rsidR="0041226D" w:rsidRPr="00D9502B">
        <w:rPr>
          <w:sz w:val="26"/>
          <w:szCs w:val="26"/>
        </w:rPr>
        <w:t>и Системы обмена банковскими сообщениями бесп</w:t>
      </w:r>
      <w:r w:rsidR="0041226D" w:rsidRPr="00D9502B">
        <w:rPr>
          <w:sz w:val="26"/>
          <w:szCs w:val="26"/>
        </w:rPr>
        <w:t>е</w:t>
      </w:r>
      <w:r w:rsidR="0041226D" w:rsidRPr="00D9502B">
        <w:rPr>
          <w:sz w:val="26"/>
          <w:szCs w:val="26"/>
        </w:rPr>
        <w:t>ребойно отработали на серверах резервного центра.</w:t>
      </w:r>
    </w:p>
    <w:p w14:paraId="509A78D3" w14:textId="77777777" w:rsidR="00CF6581" w:rsidRDefault="00CF6581" w:rsidP="00967734">
      <w:pPr>
        <w:ind w:firstLine="709"/>
        <w:jc w:val="both"/>
        <w:rPr>
          <w:sz w:val="26"/>
          <w:szCs w:val="26"/>
        </w:rPr>
      </w:pPr>
    </w:p>
    <w:p w14:paraId="511A18BC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7133B537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67BC05C6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33367471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4B1DE206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5474EB40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2471E5BF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40878EA7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2B787456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4713CEA6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5DEB941D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319E0643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1662F722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6DAF8F11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03107677" w14:textId="77777777" w:rsidR="00E02BCC" w:rsidRDefault="00E02BCC" w:rsidP="00967734">
      <w:pPr>
        <w:ind w:firstLine="709"/>
        <w:jc w:val="both"/>
        <w:rPr>
          <w:sz w:val="26"/>
          <w:szCs w:val="26"/>
        </w:rPr>
      </w:pPr>
    </w:p>
    <w:p w14:paraId="299D6D4D" w14:textId="77777777" w:rsidR="00E02BCC" w:rsidRPr="00D9502B" w:rsidRDefault="00E02BCC" w:rsidP="00967734">
      <w:pPr>
        <w:ind w:firstLine="709"/>
        <w:jc w:val="both"/>
        <w:rPr>
          <w:sz w:val="26"/>
          <w:szCs w:val="26"/>
        </w:rPr>
      </w:pPr>
    </w:p>
    <w:p w14:paraId="1776F40D" w14:textId="77777777" w:rsidR="00C17316" w:rsidRPr="00D9502B" w:rsidRDefault="00C17316" w:rsidP="00967734">
      <w:pPr>
        <w:ind w:firstLine="709"/>
        <w:jc w:val="both"/>
        <w:rPr>
          <w:sz w:val="26"/>
          <w:szCs w:val="26"/>
        </w:rPr>
      </w:pPr>
    </w:p>
    <w:p w14:paraId="497D4F5E" w14:textId="77777777" w:rsidR="00C17316" w:rsidRPr="00D9502B" w:rsidRDefault="00C17316" w:rsidP="00967734">
      <w:pPr>
        <w:ind w:firstLine="709"/>
        <w:jc w:val="both"/>
        <w:rPr>
          <w:sz w:val="26"/>
          <w:szCs w:val="26"/>
        </w:rPr>
      </w:pPr>
    </w:p>
    <w:p w14:paraId="675AAF46" w14:textId="77777777" w:rsidR="00C17316" w:rsidRPr="00D9502B" w:rsidRDefault="00C17316" w:rsidP="00967734">
      <w:pPr>
        <w:ind w:firstLine="709"/>
        <w:jc w:val="both"/>
        <w:rPr>
          <w:sz w:val="26"/>
          <w:szCs w:val="26"/>
        </w:rPr>
      </w:pPr>
    </w:p>
    <w:p w14:paraId="1D030060" w14:textId="77777777" w:rsidR="00964C96" w:rsidRPr="00D9502B" w:rsidRDefault="00964C96" w:rsidP="00967734">
      <w:pPr>
        <w:ind w:firstLine="709"/>
        <w:jc w:val="center"/>
        <w:rPr>
          <w:sz w:val="26"/>
          <w:szCs w:val="26"/>
        </w:rPr>
      </w:pPr>
    </w:p>
    <w:p w14:paraId="17322497" w14:textId="77777777" w:rsidR="00DA078D" w:rsidRPr="00200FFA" w:rsidRDefault="00DA078D" w:rsidP="00D9502B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12" w:name="СМК"/>
      <w:bookmarkStart w:id="13" w:name="_Toc289769422"/>
      <w:bookmarkStart w:id="14" w:name="_Toc300916568"/>
      <w:r w:rsidRPr="00200FFA">
        <w:rPr>
          <w:color w:val="008000"/>
          <w:sz w:val="32"/>
          <w:szCs w:val="32"/>
        </w:rPr>
        <w:lastRenderedPageBreak/>
        <w:t>СИСТЕМА МЕЖБАНКОВСКОГО КЛИРИНГА</w:t>
      </w:r>
      <w:bookmarkEnd w:id="13"/>
      <w:bookmarkEnd w:id="14"/>
    </w:p>
    <w:bookmarkEnd w:id="12"/>
    <w:p w14:paraId="79B273CB" w14:textId="77777777" w:rsidR="002C4A69" w:rsidRPr="00D9502B" w:rsidRDefault="002C4A69" w:rsidP="00967734">
      <w:pPr>
        <w:ind w:firstLine="709"/>
        <w:rPr>
          <w:sz w:val="26"/>
          <w:szCs w:val="26"/>
        </w:rPr>
      </w:pPr>
    </w:p>
    <w:p w14:paraId="4E1122C3" w14:textId="77777777" w:rsidR="00E20E13" w:rsidRPr="00E02BCC" w:rsidRDefault="00E20E13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 xml:space="preserve">В </w:t>
      </w:r>
      <w:r w:rsidR="00067DF8" w:rsidRPr="00E02BCC">
        <w:rPr>
          <w:sz w:val="26"/>
          <w:szCs w:val="26"/>
        </w:rPr>
        <w:t>Системе межбанковского клиринга</w:t>
      </w:r>
      <w:r w:rsidRPr="00E02BCC">
        <w:rPr>
          <w:sz w:val="26"/>
          <w:szCs w:val="26"/>
        </w:rPr>
        <w:t xml:space="preserve"> все платежи осуществляются на нетто (чистой) основе. Основное направление </w:t>
      </w:r>
      <w:r w:rsidR="00067DF8" w:rsidRPr="00E02BCC">
        <w:rPr>
          <w:sz w:val="26"/>
          <w:szCs w:val="26"/>
        </w:rPr>
        <w:t>указанной системы</w:t>
      </w:r>
      <w:r w:rsidRPr="00E02BCC">
        <w:rPr>
          <w:sz w:val="26"/>
          <w:szCs w:val="26"/>
        </w:rPr>
        <w:t xml:space="preserve"> состоит в проведении большого количества розничных платежей на небольшие суммы.  Межбанковский кл</w:t>
      </w:r>
      <w:r w:rsidRPr="00E02BCC">
        <w:rPr>
          <w:sz w:val="26"/>
          <w:szCs w:val="26"/>
        </w:rPr>
        <w:t>и</w:t>
      </w:r>
      <w:r w:rsidRPr="00E02BCC">
        <w:rPr>
          <w:sz w:val="26"/>
          <w:szCs w:val="26"/>
        </w:rPr>
        <w:t>ринг осуществляется на многосторонней основе без предварительного депонирования средств на счете пользователя.  В клиринговой системе используются только кредит</w:t>
      </w:r>
      <w:r w:rsidRPr="00E02BCC">
        <w:rPr>
          <w:sz w:val="26"/>
          <w:szCs w:val="26"/>
        </w:rPr>
        <w:t>о</w:t>
      </w:r>
      <w:r w:rsidRPr="00E02BCC">
        <w:rPr>
          <w:sz w:val="26"/>
          <w:szCs w:val="26"/>
        </w:rPr>
        <w:t>вые переводы. Все документы, поступившие в систему, не окончательные: они могут быть отозваны отправителем в течение операционного дня. При этом в системе уст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>новлено ограничение на максимальную сумму одного платежа, ра</w:t>
      </w:r>
      <w:r w:rsidRPr="00E02BCC">
        <w:rPr>
          <w:sz w:val="26"/>
          <w:szCs w:val="26"/>
        </w:rPr>
        <w:t>в</w:t>
      </w:r>
      <w:r w:rsidRPr="00E02BCC">
        <w:rPr>
          <w:sz w:val="26"/>
          <w:szCs w:val="26"/>
        </w:rPr>
        <w:t xml:space="preserve">ное 5 млн. тенге. </w:t>
      </w:r>
    </w:p>
    <w:p w14:paraId="026F81F6" w14:textId="77777777" w:rsidR="00E20E13" w:rsidRPr="00E02BCC" w:rsidRDefault="00E20E13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В системе можно использовать дату валютирования, т.е. отправлять в систему  плат</w:t>
      </w:r>
      <w:r w:rsidR="005756E3"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жные документы с будущей датой платежа до трех дней. Документы, поступи</w:t>
      </w:r>
      <w:r w:rsidRPr="00E02BCC">
        <w:rPr>
          <w:sz w:val="26"/>
          <w:szCs w:val="26"/>
        </w:rPr>
        <w:t>в</w:t>
      </w:r>
      <w:r w:rsidRPr="00E02BCC">
        <w:rPr>
          <w:sz w:val="26"/>
          <w:szCs w:val="26"/>
        </w:rPr>
        <w:t>шие с будущей датой валютирования, хранятся в системе до наступления указанной д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>ты, после чего обрабатываются в клиринге. Это дает участникам возможность заранее планировать свою ликвидность. Переводы денег по результатам клиринга осуществл</w:t>
      </w:r>
      <w:r w:rsidRPr="00E02BCC">
        <w:rPr>
          <w:sz w:val="26"/>
          <w:szCs w:val="26"/>
        </w:rPr>
        <w:t>я</w:t>
      </w:r>
      <w:r w:rsidRPr="00E02BCC">
        <w:rPr>
          <w:sz w:val="26"/>
          <w:szCs w:val="26"/>
        </w:rPr>
        <w:t>ются в МСПД. Каждый участник системы имеет доступ к информации обо всех своих платежах, находящихся в си</w:t>
      </w:r>
      <w:r w:rsidRPr="00E02BCC">
        <w:rPr>
          <w:sz w:val="26"/>
          <w:szCs w:val="26"/>
        </w:rPr>
        <w:t>с</w:t>
      </w:r>
      <w:r w:rsidRPr="00E02BCC">
        <w:rPr>
          <w:sz w:val="26"/>
          <w:szCs w:val="26"/>
        </w:rPr>
        <w:t>теме.</w:t>
      </w:r>
    </w:p>
    <w:p w14:paraId="0AD97C28" w14:textId="77777777" w:rsidR="00E20E13" w:rsidRPr="00E02BCC" w:rsidRDefault="00E20E13" w:rsidP="00967734">
      <w:pPr>
        <w:pStyle w:val="13"/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 xml:space="preserve">Новый операционный день Межбанковского клиринга начинается в 16:00 часов. </w:t>
      </w:r>
      <w:r w:rsidR="00067DF8" w:rsidRPr="00E02BCC">
        <w:rPr>
          <w:sz w:val="26"/>
          <w:szCs w:val="26"/>
        </w:rPr>
        <w:t xml:space="preserve">При этом система работает круглосуточно 7 дней в неделю. </w:t>
      </w:r>
      <w:r w:rsidRPr="00E02BCC">
        <w:rPr>
          <w:sz w:val="26"/>
          <w:szCs w:val="26"/>
        </w:rPr>
        <w:t>Особенность Межбанко</w:t>
      </w:r>
      <w:r w:rsidRPr="00E02BCC">
        <w:rPr>
          <w:sz w:val="26"/>
          <w:szCs w:val="26"/>
        </w:rPr>
        <w:t>в</w:t>
      </w:r>
      <w:r w:rsidRPr="00E02BCC">
        <w:rPr>
          <w:sz w:val="26"/>
          <w:szCs w:val="26"/>
        </w:rPr>
        <w:t>ского клиринга состоит в том, что платежные документы не обрабатываются индив</w:t>
      </w:r>
      <w:r w:rsidRPr="00E02BCC">
        <w:rPr>
          <w:sz w:val="26"/>
          <w:szCs w:val="26"/>
        </w:rPr>
        <w:t>и</w:t>
      </w:r>
      <w:r w:rsidRPr="00E02BCC">
        <w:rPr>
          <w:sz w:val="26"/>
          <w:szCs w:val="26"/>
        </w:rPr>
        <w:t>дуально, а выстраиваются в очередь до момента расчета также по принципу FIFO. Уч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>стники клиринга имеют возможность до закрытия операционного дня  отозвать отпра</w:t>
      </w:r>
      <w:r w:rsidRPr="00E02BCC">
        <w:rPr>
          <w:sz w:val="26"/>
          <w:szCs w:val="26"/>
        </w:rPr>
        <w:t>в</w:t>
      </w:r>
      <w:r w:rsidRPr="00E02BCC">
        <w:rPr>
          <w:sz w:val="26"/>
          <w:szCs w:val="26"/>
        </w:rPr>
        <w:t>ленный в систему пл</w:t>
      </w:r>
      <w:r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 xml:space="preserve">тежный документ. </w:t>
      </w:r>
    </w:p>
    <w:p w14:paraId="547CD071" w14:textId="77777777" w:rsidR="00E20E13" w:rsidRPr="00E02BCC" w:rsidRDefault="00E20E13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Расчет по встречным требованиям участников системы с текущей датой платежа осуществляется один раз в день с 15:00 до 16:00. При этом зачет платежных докуме</w:t>
      </w:r>
      <w:r w:rsidRPr="00E02BCC">
        <w:rPr>
          <w:sz w:val="26"/>
          <w:szCs w:val="26"/>
        </w:rPr>
        <w:t>н</w:t>
      </w:r>
      <w:r w:rsidRPr="00E02BCC">
        <w:rPr>
          <w:sz w:val="26"/>
          <w:szCs w:val="26"/>
        </w:rPr>
        <w:t xml:space="preserve">тов производится в соответствии с кодами приоритетности, а в пределах одного кода приоритетности платежные документы обрабатываются в порядке их поступления в очередь. </w:t>
      </w:r>
    </w:p>
    <w:p w14:paraId="53555B94" w14:textId="77777777" w:rsidR="00E20E13" w:rsidRPr="00E02BCC" w:rsidRDefault="00E20E13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По итогам зачета определяется чистая позиция каждого участника.  Чистая деб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товая позиция участника клиринга не должна превышать сумму денег, находящуюся  у данного участника в МСПД. В случае недостаточности денег в МСПД для проведения окончательн</w:t>
      </w:r>
      <w:r w:rsidRPr="00E02BCC">
        <w:rPr>
          <w:sz w:val="26"/>
          <w:szCs w:val="26"/>
        </w:rPr>
        <w:t>о</w:t>
      </w:r>
      <w:r w:rsidRPr="00E02BCC">
        <w:rPr>
          <w:sz w:val="26"/>
          <w:szCs w:val="26"/>
        </w:rPr>
        <w:t>го расчета, платежи, стоящие в Межбанковском клиринге в очереди с меньшим приоритетом, аннулируются. Окончательный перевод денег по результатам клиринга  осуществляется через МСПД. После завершения перевода денег начинается новый операционный день кл</w:t>
      </w:r>
      <w:r w:rsidRPr="00E02BCC">
        <w:rPr>
          <w:sz w:val="26"/>
          <w:szCs w:val="26"/>
        </w:rPr>
        <w:t>и</w:t>
      </w:r>
      <w:r w:rsidRPr="00E02BCC">
        <w:rPr>
          <w:sz w:val="26"/>
          <w:szCs w:val="26"/>
        </w:rPr>
        <w:t xml:space="preserve">ринговой системы. </w:t>
      </w:r>
    </w:p>
    <w:p w14:paraId="0CA713D6" w14:textId="77777777" w:rsidR="00067DF8" w:rsidRPr="00E02BCC" w:rsidRDefault="00067DF8" w:rsidP="00967734">
      <w:pPr>
        <w:pStyle w:val="13"/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Тарифы для данной системы значительно ниже, чем в МСПД, поскольку расч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ты в системе не осуществляются в реальном масштабе вр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мени</w:t>
      </w:r>
      <w:r w:rsidR="00E76D70" w:rsidRPr="00E02BCC">
        <w:rPr>
          <w:sz w:val="26"/>
          <w:szCs w:val="26"/>
        </w:rPr>
        <w:t xml:space="preserve"> (таблица </w:t>
      </w:r>
      <w:r w:rsidR="00674FA9" w:rsidRPr="00E02BCC">
        <w:rPr>
          <w:sz w:val="26"/>
          <w:szCs w:val="26"/>
        </w:rPr>
        <w:t>5</w:t>
      </w:r>
      <w:r w:rsidR="00E76D70" w:rsidRPr="00E02BCC">
        <w:rPr>
          <w:sz w:val="26"/>
          <w:szCs w:val="26"/>
        </w:rPr>
        <w:t>)</w:t>
      </w:r>
      <w:r w:rsidRPr="00E02BCC">
        <w:rPr>
          <w:sz w:val="26"/>
          <w:szCs w:val="26"/>
        </w:rPr>
        <w:t xml:space="preserve">.  </w:t>
      </w:r>
    </w:p>
    <w:p w14:paraId="00B0AEC5" w14:textId="77777777" w:rsidR="00674FA9" w:rsidRPr="00E02BCC" w:rsidRDefault="00674FA9" w:rsidP="00E76D70">
      <w:pPr>
        <w:pStyle w:val="13"/>
        <w:ind w:firstLine="709"/>
        <w:jc w:val="right"/>
        <w:rPr>
          <w:b/>
          <w:sz w:val="26"/>
          <w:szCs w:val="26"/>
        </w:rPr>
      </w:pPr>
    </w:p>
    <w:p w14:paraId="152D6D9F" w14:textId="77777777" w:rsidR="00E76D70" w:rsidRPr="00200FFA" w:rsidRDefault="00E76D70" w:rsidP="00E76D70">
      <w:pPr>
        <w:pStyle w:val="13"/>
        <w:ind w:firstLine="709"/>
        <w:jc w:val="right"/>
        <w:rPr>
          <w:i/>
          <w:sz w:val="26"/>
          <w:szCs w:val="26"/>
        </w:rPr>
      </w:pPr>
      <w:r w:rsidRPr="00E02BCC">
        <w:rPr>
          <w:i/>
          <w:sz w:val="26"/>
          <w:szCs w:val="26"/>
        </w:rPr>
        <w:t xml:space="preserve">Таблица </w:t>
      </w:r>
      <w:r w:rsidR="00674FA9" w:rsidRPr="00E02BCC">
        <w:rPr>
          <w:i/>
          <w:sz w:val="26"/>
          <w:szCs w:val="26"/>
        </w:rPr>
        <w:t>5</w:t>
      </w:r>
      <w:r w:rsidRPr="00E02BCC">
        <w:rPr>
          <w:i/>
          <w:sz w:val="26"/>
          <w:szCs w:val="26"/>
        </w:rPr>
        <w:t>.</w:t>
      </w:r>
    </w:p>
    <w:p w14:paraId="0AD32D21" w14:textId="77777777" w:rsidR="00674FA9" w:rsidRPr="00D9502B" w:rsidRDefault="00674FA9" w:rsidP="00E76D70">
      <w:pPr>
        <w:pStyle w:val="13"/>
        <w:ind w:firstLine="709"/>
        <w:jc w:val="right"/>
        <w:rPr>
          <w:b/>
          <w:sz w:val="26"/>
          <w:szCs w:val="26"/>
        </w:rPr>
      </w:pPr>
    </w:p>
    <w:p w14:paraId="62770B16" w14:textId="77777777" w:rsidR="002211C3" w:rsidRDefault="00067DF8" w:rsidP="002211C3">
      <w:pPr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 xml:space="preserve">Тарифы на обработку одного платежного документа </w:t>
      </w:r>
    </w:p>
    <w:p w14:paraId="0BF1471D" w14:textId="77777777" w:rsidR="00067DF8" w:rsidRPr="00D9502B" w:rsidRDefault="00067DF8" w:rsidP="002211C3">
      <w:pPr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в С</w:t>
      </w:r>
      <w:r w:rsidR="00E76D70" w:rsidRPr="00D9502B">
        <w:rPr>
          <w:b/>
          <w:sz w:val="26"/>
          <w:szCs w:val="26"/>
        </w:rPr>
        <w:t>истеме межбанковского клиринга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3943"/>
      </w:tblGrid>
      <w:tr w:rsidR="00067DF8" w:rsidRPr="00E02BCC" w14:paraId="2A3CE579" w14:textId="77777777" w:rsidTr="00200FFA">
        <w:tblPrEx>
          <w:tblCellMar>
            <w:top w:w="0" w:type="dxa"/>
            <w:bottom w:w="0" w:type="dxa"/>
          </w:tblCellMar>
        </w:tblPrEx>
        <w:tc>
          <w:tcPr>
            <w:tcW w:w="5220" w:type="dxa"/>
            <w:shd w:val="clear" w:color="auto" w:fill="CCFFCC"/>
          </w:tcPr>
          <w:p w14:paraId="4241E5EC" w14:textId="77777777" w:rsidR="00067DF8" w:rsidRPr="00E02BCC" w:rsidRDefault="00067DF8" w:rsidP="00967734">
            <w:pPr>
              <w:ind w:firstLine="709"/>
              <w:jc w:val="center"/>
              <w:rPr>
                <w:b/>
              </w:rPr>
            </w:pPr>
            <w:r w:rsidRPr="00E02BCC">
              <w:rPr>
                <w:b/>
              </w:rPr>
              <w:t>Время обработки плат</w:t>
            </w:r>
            <w:r w:rsidRPr="00E02BCC">
              <w:rPr>
                <w:b/>
              </w:rPr>
              <w:t>е</w:t>
            </w:r>
            <w:r w:rsidRPr="00E02BCC">
              <w:rPr>
                <w:b/>
              </w:rPr>
              <w:t>жа</w:t>
            </w:r>
          </w:p>
        </w:tc>
        <w:tc>
          <w:tcPr>
            <w:tcW w:w="3943" w:type="dxa"/>
            <w:shd w:val="clear" w:color="auto" w:fill="CCFFCC"/>
          </w:tcPr>
          <w:p w14:paraId="751E6606" w14:textId="77777777" w:rsidR="00067DF8" w:rsidRPr="00E02BCC" w:rsidRDefault="00067DF8" w:rsidP="00967734">
            <w:pPr>
              <w:ind w:firstLine="709"/>
              <w:jc w:val="center"/>
              <w:rPr>
                <w:b/>
              </w:rPr>
            </w:pPr>
            <w:r w:rsidRPr="00E02BCC">
              <w:rPr>
                <w:b/>
              </w:rPr>
              <w:t>Стоимость, тенге</w:t>
            </w:r>
          </w:p>
        </w:tc>
      </w:tr>
      <w:tr w:rsidR="00067DF8" w:rsidRPr="00E02BCC" w14:paraId="3CBE3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</w:tcPr>
          <w:p w14:paraId="7D3C1F01" w14:textId="77777777" w:rsidR="00067DF8" w:rsidRPr="00E02BCC" w:rsidRDefault="00067DF8" w:rsidP="00967734">
            <w:pPr>
              <w:ind w:firstLine="709"/>
            </w:pPr>
            <w:r w:rsidRPr="00E02BCC">
              <w:t>с 16-00 до 9-00 час.</w:t>
            </w:r>
          </w:p>
        </w:tc>
        <w:tc>
          <w:tcPr>
            <w:tcW w:w="3943" w:type="dxa"/>
          </w:tcPr>
          <w:p w14:paraId="067E7795" w14:textId="77777777" w:rsidR="00067DF8" w:rsidRPr="00E02BCC" w:rsidRDefault="00067DF8" w:rsidP="009F097B">
            <w:pPr>
              <w:ind w:right="1134" w:firstLine="709"/>
              <w:jc w:val="right"/>
            </w:pPr>
            <w:r w:rsidRPr="00E02BCC">
              <w:t>9-00</w:t>
            </w:r>
          </w:p>
        </w:tc>
      </w:tr>
      <w:tr w:rsidR="00067DF8" w:rsidRPr="00E02BCC" w14:paraId="3AB7C7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</w:tcPr>
          <w:p w14:paraId="68A99604" w14:textId="77777777" w:rsidR="00067DF8" w:rsidRPr="00E02BCC" w:rsidRDefault="00067DF8" w:rsidP="00967734">
            <w:pPr>
              <w:ind w:firstLine="709"/>
            </w:pPr>
            <w:r w:rsidRPr="00E02BCC">
              <w:t>с 9-00 до 13-00 час.</w:t>
            </w:r>
          </w:p>
        </w:tc>
        <w:tc>
          <w:tcPr>
            <w:tcW w:w="3943" w:type="dxa"/>
          </w:tcPr>
          <w:p w14:paraId="4CECFD21" w14:textId="77777777" w:rsidR="00067DF8" w:rsidRPr="00E02BCC" w:rsidRDefault="00067DF8" w:rsidP="009F097B">
            <w:pPr>
              <w:ind w:right="1134" w:firstLine="709"/>
              <w:jc w:val="right"/>
            </w:pPr>
            <w:r w:rsidRPr="00E02BCC">
              <w:t>11-00</w:t>
            </w:r>
          </w:p>
        </w:tc>
      </w:tr>
      <w:tr w:rsidR="00067DF8" w:rsidRPr="00E02BCC" w14:paraId="30FF66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</w:tcPr>
          <w:p w14:paraId="376CBA7C" w14:textId="77777777" w:rsidR="00067DF8" w:rsidRPr="00E02BCC" w:rsidRDefault="00067DF8" w:rsidP="00967734">
            <w:pPr>
              <w:ind w:firstLine="709"/>
            </w:pPr>
            <w:r w:rsidRPr="00E02BCC">
              <w:t>с 13-00 до 16-00 час.</w:t>
            </w:r>
          </w:p>
        </w:tc>
        <w:tc>
          <w:tcPr>
            <w:tcW w:w="3943" w:type="dxa"/>
          </w:tcPr>
          <w:p w14:paraId="613B0A1A" w14:textId="77777777" w:rsidR="00067DF8" w:rsidRPr="00E02BCC" w:rsidRDefault="00067DF8" w:rsidP="009F097B">
            <w:pPr>
              <w:ind w:right="1134" w:firstLine="709"/>
              <w:jc w:val="right"/>
            </w:pPr>
            <w:r w:rsidRPr="00E02BCC">
              <w:t>22-00</w:t>
            </w:r>
          </w:p>
        </w:tc>
      </w:tr>
    </w:tbl>
    <w:p w14:paraId="5101B6A8" w14:textId="77777777" w:rsidR="00E76D70" w:rsidRPr="00D9502B" w:rsidRDefault="00E76D70" w:rsidP="00967734">
      <w:pPr>
        <w:ind w:firstLine="709"/>
        <w:jc w:val="both"/>
        <w:rPr>
          <w:sz w:val="26"/>
          <w:szCs w:val="26"/>
        </w:rPr>
      </w:pPr>
    </w:p>
    <w:p w14:paraId="49C920F9" w14:textId="77777777" w:rsidR="00DA078D" w:rsidRPr="00E02BCC" w:rsidRDefault="00DA078D" w:rsidP="00967734">
      <w:pPr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В Системе</w:t>
      </w:r>
      <w:r w:rsidR="005756E3" w:rsidRPr="00E02BCC">
        <w:rPr>
          <w:sz w:val="26"/>
          <w:szCs w:val="26"/>
        </w:rPr>
        <w:t xml:space="preserve"> м</w:t>
      </w:r>
      <w:r w:rsidRPr="00E02BCC">
        <w:rPr>
          <w:sz w:val="26"/>
          <w:szCs w:val="26"/>
        </w:rPr>
        <w:t xml:space="preserve">ежбанковского </w:t>
      </w:r>
      <w:r w:rsidR="005756E3" w:rsidRPr="00E02BCC">
        <w:rPr>
          <w:sz w:val="26"/>
          <w:szCs w:val="26"/>
        </w:rPr>
        <w:t>к</w:t>
      </w:r>
      <w:r w:rsidRPr="00E02BCC">
        <w:rPr>
          <w:sz w:val="26"/>
          <w:szCs w:val="26"/>
        </w:rPr>
        <w:t>лиринга по состоянию на 01.01.20</w:t>
      </w:r>
      <w:r w:rsidR="001062EB" w:rsidRPr="00E02BCC">
        <w:rPr>
          <w:sz w:val="26"/>
          <w:szCs w:val="26"/>
        </w:rPr>
        <w:t xml:space="preserve">11 </w:t>
      </w:r>
      <w:r w:rsidRPr="00E02BCC">
        <w:rPr>
          <w:sz w:val="26"/>
          <w:szCs w:val="26"/>
        </w:rPr>
        <w:t>г</w:t>
      </w:r>
      <w:r w:rsidR="001062EB" w:rsidRPr="00E02BCC">
        <w:rPr>
          <w:sz w:val="26"/>
          <w:szCs w:val="26"/>
        </w:rPr>
        <w:t>од</w:t>
      </w:r>
      <w:r w:rsidR="00067DF8"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 xml:space="preserve"> колич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ство участников составило 3</w:t>
      </w:r>
      <w:r w:rsidR="001062EB" w:rsidRPr="00E02BCC">
        <w:rPr>
          <w:sz w:val="26"/>
          <w:szCs w:val="26"/>
        </w:rPr>
        <w:t>9</w:t>
      </w:r>
      <w:r w:rsidRPr="00E02BCC">
        <w:rPr>
          <w:sz w:val="26"/>
          <w:szCs w:val="26"/>
        </w:rPr>
        <w:t xml:space="preserve">, из них </w:t>
      </w:r>
      <w:r w:rsidR="001062EB" w:rsidRPr="00E02BCC">
        <w:rPr>
          <w:sz w:val="26"/>
          <w:szCs w:val="26"/>
        </w:rPr>
        <w:t>33</w:t>
      </w:r>
      <w:r w:rsidRPr="00E02BCC">
        <w:rPr>
          <w:sz w:val="26"/>
          <w:szCs w:val="26"/>
        </w:rPr>
        <w:t xml:space="preserve"> банк</w:t>
      </w:r>
      <w:r w:rsidR="001062EB" w:rsidRPr="00E02BCC">
        <w:rPr>
          <w:sz w:val="26"/>
          <w:szCs w:val="26"/>
        </w:rPr>
        <w:t>а</w:t>
      </w:r>
      <w:r w:rsidRPr="00E02BCC">
        <w:rPr>
          <w:sz w:val="26"/>
          <w:szCs w:val="26"/>
        </w:rPr>
        <w:t xml:space="preserve"> второго уровня, Комитет казначейства Министерства финансов, Национальный Банк, Государственный центр по выплате пе</w:t>
      </w:r>
      <w:r w:rsidRPr="00E02BCC">
        <w:rPr>
          <w:sz w:val="26"/>
          <w:szCs w:val="26"/>
        </w:rPr>
        <w:t>н</w:t>
      </w:r>
      <w:r w:rsidRPr="00E02BCC">
        <w:rPr>
          <w:sz w:val="26"/>
          <w:szCs w:val="26"/>
        </w:rPr>
        <w:t>сий (3 счета – счет для пенсионных платежей, социальных отчислений и социальных выплат) и АО «Ка</w:t>
      </w:r>
      <w:r w:rsidRPr="00E02BCC">
        <w:rPr>
          <w:sz w:val="26"/>
          <w:szCs w:val="26"/>
        </w:rPr>
        <w:t>з</w:t>
      </w:r>
      <w:r w:rsidRPr="00E02BCC">
        <w:rPr>
          <w:sz w:val="26"/>
          <w:szCs w:val="26"/>
        </w:rPr>
        <w:t>почта».</w:t>
      </w:r>
    </w:p>
    <w:p w14:paraId="4402D769" w14:textId="77777777" w:rsidR="00067DF8" w:rsidRPr="00E02BCC" w:rsidRDefault="00067DF8" w:rsidP="00967734">
      <w:pPr>
        <w:widowControl w:val="0"/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Статистические данные по данной системе также свидетельствуют о выполн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 xml:space="preserve">нии ей своего предназначения в проведении основного потока розничных платежей на мелкие суммы. </w:t>
      </w:r>
      <w:r w:rsidR="00E779F0" w:rsidRPr="00E02BCC">
        <w:rPr>
          <w:sz w:val="26"/>
          <w:szCs w:val="26"/>
        </w:rPr>
        <w:t>Так, за 2010 год через данную систему было обработано 61,4% от общ</w:t>
      </w:r>
      <w:r w:rsidR="00E779F0" w:rsidRPr="00E02BCC">
        <w:rPr>
          <w:sz w:val="26"/>
          <w:szCs w:val="26"/>
        </w:rPr>
        <w:t>е</w:t>
      </w:r>
      <w:r w:rsidR="00E779F0" w:rsidRPr="00E02BCC">
        <w:rPr>
          <w:sz w:val="26"/>
          <w:szCs w:val="26"/>
        </w:rPr>
        <w:t>го количества всех безналичных платежей и 1,7% от общего объема. Основной объем платежей в данной системе приходился на платежи хозяйствующих субъектов по ра</w:t>
      </w:r>
      <w:r w:rsidR="00E779F0" w:rsidRPr="00E02BCC">
        <w:rPr>
          <w:sz w:val="26"/>
          <w:szCs w:val="26"/>
        </w:rPr>
        <w:t>с</w:t>
      </w:r>
      <w:r w:rsidR="00E779F0" w:rsidRPr="00E02BCC">
        <w:rPr>
          <w:sz w:val="26"/>
          <w:szCs w:val="26"/>
        </w:rPr>
        <w:t>четам за товары и нематериальные активы (доля в общем объеме платежей в системе составила 33,5%), оказанные услуги (доля – 27,3%), а также платежи в бюджет (оплата налогов и других обязательных пл</w:t>
      </w:r>
      <w:r w:rsidR="00E779F0" w:rsidRPr="00E02BCC">
        <w:rPr>
          <w:sz w:val="26"/>
          <w:szCs w:val="26"/>
        </w:rPr>
        <w:t>а</w:t>
      </w:r>
      <w:r w:rsidR="00E779F0" w:rsidRPr="00E02BCC">
        <w:rPr>
          <w:sz w:val="26"/>
          <w:szCs w:val="26"/>
        </w:rPr>
        <w:t>тежей в бюджет) и выплаты из бюджета (доля – 20,4%).</w:t>
      </w:r>
    </w:p>
    <w:p w14:paraId="3C0EA0A6" w14:textId="77777777" w:rsidR="00067DF8" w:rsidRPr="00E02BCC" w:rsidRDefault="00E779F0" w:rsidP="00967734">
      <w:pPr>
        <w:widowControl w:val="0"/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При этом за последнее десятилетие количество платежей в Системе межбанко</w:t>
      </w:r>
      <w:r w:rsidRPr="00E02BCC">
        <w:rPr>
          <w:sz w:val="26"/>
          <w:szCs w:val="26"/>
        </w:rPr>
        <w:t>в</w:t>
      </w:r>
      <w:r w:rsidRPr="00E02BCC">
        <w:rPr>
          <w:sz w:val="26"/>
          <w:szCs w:val="26"/>
        </w:rPr>
        <w:t>ского клиринга выросло в 2,6 раз, а сумма платежей – в 5,8 раз</w:t>
      </w:r>
      <w:r w:rsidR="00200FFA" w:rsidRPr="00E02BCC">
        <w:rPr>
          <w:sz w:val="26"/>
          <w:szCs w:val="26"/>
        </w:rPr>
        <w:t xml:space="preserve"> (рисунок 9</w:t>
      </w:r>
      <w:r w:rsidR="00E76D70" w:rsidRPr="00E02BCC">
        <w:rPr>
          <w:sz w:val="26"/>
          <w:szCs w:val="26"/>
        </w:rPr>
        <w:t>)</w:t>
      </w:r>
      <w:r w:rsidRPr="00E02BCC">
        <w:rPr>
          <w:sz w:val="26"/>
          <w:szCs w:val="26"/>
        </w:rPr>
        <w:t xml:space="preserve">. </w:t>
      </w:r>
    </w:p>
    <w:p w14:paraId="1835E16A" w14:textId="77777777" w:rsidR="00E02BCC" w:rsidRDefault="00E02BCC" w:rsidP="00967734">
      <w:pPr>
        <w:tabs>
          <w:tab w:val="left" w:pos="993"/>
        </w:tabs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</w:p>
    <w:p w14:paraId="66156291" w14:textId="77777777" w:rsidR="00067DF8" w:rsidRPr="00D9502B" w:rsidRDefault="00067DF8" w:rsidP="00967734">
      <w:pPr>
        <w:tabs>
          <w:tab w:val="left" w:pos="993"/>
        </w:tabs>
        <w:ind w:firstLine="709"/>
        <w:jc w:val="right"/>
        <w:rPr>
          <w:rFonts w:eastAsia="MS Mincho"/>
          <w:b/>
          <w:color w:val="000000"/>
          <w:sz w:val="26"/>
          <w:szCs w:val="26"/>
          <w:lang w:eastAsia="ja-JP"/>
        </w:rPr>
      </w:pPr>
      <w:r w:rsidRPr="00E02BCC">
        <w:rPr>
          <w:rFonts w:eastAsia="MS Mincho"/>
          <w:i/>
          <w:color w:val="000000"/>
          <w:sz w:val="26"/>
          <w:szCs w:val="26"/>
          <w:lang w:eastAsia="ja-JP"/>
        </w:rPr>
        <w:t xml:space="preserve">Рисунок </w:t>
      </w:r>
      <w:r w:rsidR="00200FFA" w:rsidRPr="00E02BCC">
        <w:rPr>
          <w:rFonts w:eastAsia="MS Mincho"/>
          <w:i/>
          <w:color w:val="000000"/>
          <w:sz w:val="26"/>
          <w:szCs w:val="26"/>
          <w:lang w:eastAsia="ja-JP"/>
        </w:rPr>
        <w:t>9</w:t>
      </w:r>
      <w:r w:rsidRPr="00E02BCC">
        <w:rPr>
          <w:rFonts w:eastAsia="MS Mincho"/>
          <w:b/>
          <w:color w:val="000000"/>
          <w:sz w:val="26"/>
          <w:szCs w:val="26"/>
          <w:lang w:eastAsia="ja-JP"/>
        </w:rPr>
        <w:t>.</w:t>
      </w:r>
    </w:p>
    <w:p w14:paraId="5D734451" w14:textId="77777777" w:rsidR="00674FA9" w:rsidRPr="00D9502B" w:rsidRDefault="00674FA9" w:rsidP="00967734">
      <w:pPr>
        <w:tabs>
          <w:tab w:val="left" w:pos="993"/>
        </w:tabs>
        <w:ind w:firstLine="709"/>
        <w:jc w:val="right"/>
        <w:rPr>
          <w:rFonts w:eastAsia="MS Mincho"/>
          <w:b/>
          <w:color w:val="000000"/>
          <w:sz w:val="26"/>
          <w:szCs w:val="26"/>
          <w:lang w:eastAsia="ja-JP"/>
        </w:rPr>
      </w:pPr>
    </w:p>
    <w:p w14:paraId="2A10C9FE" w14:textId="77777777" w:rsidR="00067DF8" w:rsidRPr="00D9502B" w:rsidRDefault="00067DF8" w:rsidP="002211C3">
      <w:pPr>
        <w:tabs>
          <w:tab w:val="left" w:pos="993"/>
        </w:tabs>
        <w:jc w:val="center"/>
        <w:rPr>
          <w:rFonts w:eastAsia="MS Mincho"/>
          <w:b/>
          <w:color w:val="000000"/>
          <w:sz w:val="26"/>
          <w:szCs w:val="26"/>
          <w:lang w:eastAsia="ja-JP"/>
        </w:rPr>
      </w:pPr>
      <w:r w:rsidRPr="00D9502B">
        <w:rPr>
          <w:rFonts w:eastAsia="MS Mincho"/>
          <w:b/>
          <w:color w:val="000000"/>
          <w:sz w:val="26"/>
          <w:szCs w:val="26"/>
          <w:lang w:eastAsia="ja-JP"/>
        </w:rPr>
        <w:t>Динамика потоков платежей в Системе межбанковского клиринга</w:t>
      </w:r>
    </w:p>
    <w:p w14:paraId="6121E4B2" w14:textId="77777777" w:rsidR="00067DF8" w:rsidRPr="00D9502B" w:rsidRDefault="00067DF8" w:rsidP="002211C3">
      <w:pPr>
        <w:tabs>
          <w:tab w:val="left" w:pos="993"/>
        </w:tabs>
        <w:jc w:val="center"/>
        <w:rPr>
          <w:sz w:val="26"/>
          <w:szCs w:val="26"/>
        </w:rPr>
      </w:pPr>
      <w:r w:rsidRPr="00D9502B">
        <w:rPr>
          <w:rFonts w:eastAsia="MS Mincho"/>
          <w:b/>
          <w:color w:val="000000"/>
          <w:sz w:val="26"/>
          <w:szCs w:val="26"/>
          <w:lang w:eastAsia="ja-JP"/>
        </w:rPr>
        <w:t>с 2001 г</w:t>
      </w:r>
      <w:r w:rsidRPr="00D9502B">
        <w:rPr>
          <w:rFonts w:eastAsia="MS Mincho"/>
          <w:b/>
          <w:color w:val="000000"/>
          <w:sz w:val="26"/>
          <w:szCs w:val="26"/>
          <w:lang w:eastAsia="ja-JP"/>
        </w:rPr>
        <w:t>о</w:t>
      </w:r>
      <w:r w:rsidRPr="00D9502B">
        <w:rPr>
          <w:rFonts w:eastAsia="MS Mincho"/>
          <w:b/>
          <w:color w:val="000000"/>
          <w:sz w:val="26"/>
          <w:szCs w:val="26"/>
          <w:lang w:eastAsia="ja-JP"/>
        </w:rPr>
        <w:t>да по 2010 год</w:t>
      </w:r>
    </w:p>
    <w:p w14:paraId="6C4F6F2E" w14:textId="77777777" w:rsidR="00067DF8" w:rsidRPr="00D9502B" w:rsidRDefault="00E02BCC" w:rsidP="00E76D70">
      <w:pPr>
        <w:tabs>
          <w:tab w:val="left" w:pos="993"/>
        </w:tabs>
        <w:rPr>
          <w:snapToGrid w:val="0"/>
          <w:sz w:val="26"/>
          <w:szCs w:val="26"/>
        </w:rPr>
      </w:pPr>
      <w:r w:rsidRPr="00D9502B">
        <w:rPr>
          <w:sz w:val="26"/>
          <w:szCs w:val="26"/>
        </w:rPr>
        <w:object w:dxaOrig="9526" w:dyaOrig="4349" w14:anchorId="74C0C791">
          <v:shape id="_x0000_i1040" type="#_x0000_t75" style="width:476.4pt;height:217.2pt" o:ole="" filled="t">
            <v:imagedata r:id="rId35" o:title=""/>
          </v:shape>
          <o:OLEObject Type="Embed" ProgID="MSGraph.Chart.8" ShapeID="_x0000_i1040" DrawAspect="Content" ObjectID="_1636523380" r:id="rId36">
            <o:FieldCodes>\s</o:FieldCodes>
          </o:OLEObject>
        </w:object>
      </w:r>
    </w:p>
    <w:p w14:paraId="3E6934D7" w14:textId="77777777" w:rsidR="00E02BCC" w:rsidRDefault="00E02BCC" w:rsidP="00967734">
      <w:pPr>
        <w:widowControl w:val="0"/>
        <w:ind w:firstLine="709"/>
        <w:jc w:val="both"/>
        <w:rPr>
          <w:sz w:val="26"/>
          <w:szCs w:val="26"/>
        </w:rPr>
      </w:pPr>
    </w:p>
    <w:p w14:paraId="651D0321" w14:textId="77777777" w:rsidR="00C17C08" w:rsidRPr="00E02BCC" w:rsidRDefault="00C17C08" w:rsidP="00967734">
      <w:pPr>
        <w:widowControl w:val="0"/>
        <w:ind w:firstLine="709"/>
        <w:jc w:val="both"/>
        <w:rPr>
          <w:sz w:val="26"/>
          <w:szCs w:val="26"/>
        </w:rPr>
      </w:pPr>
      <w:r w:rsidRPr="00E02BCC">
        <w:rPr>
          <w:sz w:val="26"/>
          <w:szCs w:val="26"/>
        </w:rPr>
        <w:t>В 2010 году через Систему межбанковского клиринга было проведено 18,3 млн. платежных документов на сумму 3 253,5 млрд. тенге (или 22,1 млрд. долл.). По сравн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нию с 2009 годом количество документов в клиринговой системе увеличилось на 14,5% (на 2,3 млн. документов), сумма плат</w:t>
      </w:r>
      <w:r w:rsidRPr="00E02BCC">
        <w:rPr>
          <w:sz w:val="26"/>
          <w:szCs w:val="26"/>
        </w:rPr>
        <w:t>е</w:t>
      </w:r>
      <w:r w:rsidRPr="00E02BCC">
        <w:rPr>
          <w:sz w:val="26"/>
          <w:szCs w:val="26"/>
        </w:rPr>
        <w:t>жей выросла на 18,6% (на 511,2 млрд. тенге)</w:t>
      </w:r>
      <w:r w:rsidR="005A03A3" w:rsidRPr="00E02BCC">
        <w:rPr>
          <w:sz w:val="26"/>
          <w:szCs w:val="26"/>
        </w:rPr>
        <w:t xml:space="preserve"> (рисунок </w:t>
      </w:r>
      <w:r w:rsidR="00200FFA" w:rsidRPr="00E02BCC">
        <w:rPr>
          <w:sz w:val="26"/>
          <w:szCs w:val="26"/>
        </w:rPr>
        <w:t>10</w:t>
      </w:r>
      <w:r w:rsidR="005A03A3" w:rsidRPr="00E02BCC">
        <w:rPr>
          <w:sz w:val="26"/>
          <w:szCs w:val="26"/>
        </w:rPr>
        <w:t>)</w:t>
      </w:r>
      <w:r w:rsidRPr="00E02BCC">
        <w:rPr>
          <w:sz w:val="26"/>
          <w:szCs w:val="26"/>
        </w:rPr>
        <w:t>. Увеличение общего объема платежей в клиринговой системе в основном было об</w:t>
      </w:r>
      <w:r w:rsidRPr="00E02BCC">
        <w:rPr>
          <w:sz w:val="26"/>
          <w:szCs w:val="26"/>
        </w:rPr>
        <w:t>у</w:t>
      </w:r>
      <w:r w:rsidRPr="00E02BCC">
        <w:rPr>
          <w:sz w:val="26"/>
          <w:szCs w:val="26"/>
        </w:rPr>
        <w:t>словлено ростом об</w:t>
      </w:r>
      <w:r w:rsidRPr="00E02BCC">
        <w:rPr>
          <w:sz w:val="26"/>
          <w:szCs w:val="26"/>
        </w:rPr>
        <w:t>ъ</w:t>
      </w:r>
      <w:r w:rsidRPr="00E02BCC">
        <w:rPr>
          <w:sz w:val="26"/>
          <w:szCs w:val="26"/>
        </w:rPr>
        <w:t xml:space="preserve">емов платежей по расчетам за товары и нематериальные активы на 24,4% и оказанные услуги на 18,0%. </w:t>
      </w:r>
    </w:p>
    <w:p w14:paraId="250DFFD4" w14:textId="77777777" w:rsidR="00E02BCC" w:rsidRDefault="00E02BCC" w:rsidP="00967734">
      <w:pPr>
        <w:ind w:firstLine="709"/>
        <w:jc w:val="right"/>
        <w:rPr>
          <w:i/>
          <w:sz w:val="26"/>
          <w:szCs w:val="26"/>
        </w:rPr>
      </w:pPr>
    </w:p>
    <w:p w14:paraId="251C1EA4" w14:textId="77777777" w:rsidR="00E02BCC" w:rsidRDefault="00E02BCC" w:rsidP="00967734">
      <w:pPr>
        <w:ind w:firstLine="709"/>
        <w:jc w:val="right"/>
        <w:rPr>
          <w:i/>
          <w:sz w:val="26"/>
          <w:szCs w:val="26"/>
        </w:rPr>
      </w:pPr>
    </w:p>
    <w:p w14:paraId="42D03D04" w14:textId="77777777" w:rsidR="00E02BCC" w:rsidRDefault="00E02BCC" w:rsidP="00967734">
      <w:pPr>
        <w:ind w:firstLine="709"/>
        <w:jc w:val="right"/>
        <w:rPr>
          <w:i/>
          <w:sz w:val="26"/>
          <w:szCs w:val="26"/>
        </w:rPr>
      </w:pPr>
    </w:p>
    <w:p w14:paraId="49C18836" w14:textId="77777777" w:rsidR="00067DF8" w:rsidRPr="00200FFA" w:rsidRDefault="00067DF8" w:rsidP="00967734">
      <w:pPr>
        <w:ind w:firstLine="709"/>
        <w:jc w:val="right"/>
        <w:rPr>
          <w:i/>
          <w:sz w:val="26"/>
          <w:szCs w:val="26"/>
        </w:rPr>
      </w:pPr>
      <w:r w:rsidRPr="00E02BCC">
        <w:rPr>
          <w:i/>
          <w:sz w:val="26"/>
          <w:szCs w:val="26"/>
        </w:rPr>
        <w:lastRenderedPageBreak/>
        <w:t xml:space="preserve">Рисунок </w:t>
      </w:r>
      <w:r w:rsidR="00200FFA" w:rsidRPr="00E02BCC">
        <w:rPr>
          <w:i/>
          <w:sz w:val="26"/>
          <w:szCs w:val="26"/>
        </w:rPr>
        <w:t>10</w:t>
      </w:r>
      <w:r w:rsidRPr="00E02BCC">
        <w:rPr>
          <w:i/>
          <w:sz w:val="26"/>
          <w:szCs w:val="26"/>
        </w:rPr>
        <w:t>.</w:t>
      </w:r>
    </w:p>
    <w:p w14:paraId="20935D94" w14:textId="77777777" w:rsidR="00067DF8" w:rsidRPr="00D9502B" w:rsidRDefault="00067DF8" w:rsidP="002211C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502B">
        <w:rPr>
          <w:b/>
          <w:sz w:val="26"/>
          <w:szCs w:val="26"/>
        </w:rPr>
        <w:t xml:space="preserve">Объемы платежей в  </w:t>
      </w:r>
      <w:r w:rsidR="00C17C08" w:rsidRPr="00D9502B">
        <w:rPr>
          <w:b/>
          <w:sz w:val="26"/>
          <w:szCs w:val="26"/>
        </w:rPr>
        <w:t>СМК</w:t>
      </w:r>
      <w:r w:rsidRPr="00D9502B">
        <w:rPr>
          <w:b/>
          <w:sz w:val="26"/>
          <w:szCs w:val="26"/>
        </w:rPr>
        <w:t xml:space="preserve"> в 2009 и 2010 годах</w:t>
      </w:r>
    </w:p>
    <w:tbl>
      <w:tblPr>
        <w:tblW w:w="9911" w:type="dxa"/>
        <w:tblInd w:w="108" w:type="dxa"/>
        <w:tblLook w:val="01E0" w:firstRow="1" w:lastRow="1" w:firstColumn="1" w:lastColumn="1" w:noHBand="0" w:noVBand="0"/>
      </w:tblPr>
      <w:tblGrid>
        <w:gridCol w:w="4922"/>
        <w:gridCol w:w="4989"/>
      </w:tblGrid>
      <w:tr w:rsidR="00067DF8" w:rsidRPr="00F12B63" w14:paraId="4BF8F20C" w14:textId="77777777" w:rsidTr="00F12B63">
        <w:trPr>
          <w:trHeight w:val="3223"/>
        </w:trPr>
        <w:tc>
          <w:tcPr>
            <w:tcW w:w="4922" w:type="dxa"/>
            <w:shd w:val="clear" w:color="auto" w:fill="auto"/>
          </w:tcPr>
          <w:p w14:paraId="5079C810" w14:textId="77777777" w:rsidR="00067DF8" w:rsidRPr="00F12B63" w:rsidRDefault="00067DF8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Количество плат</w:t>
            </w:r>
            <w:r w:rsidRPr="00F12B63">
              <w:rPr>
                <w:b/>
                <w:sz w:val="26"/>
                <w:szCs w:val="26"/>
              </w:rPr>
              <w:t>е</w:t>
            </w:r>
            <w:r w:rsidRPr="00F12B63">
              <w:rPr>
                <w:b/>
                <w:sz w:val="26"/>
                <w:szCs w:val="26"/>
              </w:rPr>
              <w:t>жей</w:t>
            </w:r>
          </w:p>
          <w:p w14:paraId="6AFCEAB9" w14:textId="77777777" w:rsidR="00067DF8" w:rsidRPr="00F12B63" w:rsidRDefault="00254E4B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553" w:dyaOrig="3106" w14:anchorId="22B4FBC4">
                <v:shape id="_x0000_i1041" type="#_x0000_t75" style="width:227.4pt;height:155.4pt" o:ole="" filled="t">
                  <v:imagedata r:id="rId37" o:title=""/>
                </v:shape>
                <o:OLEObject Type="Embed" ProgID="MSGraph.Chart.8" ShapeID="_x0000_i1041" DrawAspect="Content" ObjectID="_1636523381" r:id="rId38">
                  <o:FieldCodes>\s</o:FieldCodes>
                </o:OLEObject>
              </w:object>
            </w:r>
          </w:p>
        </w:tc>
        <w:tc>
          <w:tcPr>
            <w:tcW w:w="4989" w:type="dxa"/>
            <w:shd w:val="clear" w:color="auto" w:fill="auto"/>
          </w:tcPr>
          <w:p w14:paraId="03C59E0B" w14:textId="77777777" w:rsidR="00067DF8" w:rsidRPr="00F12B63" w:rsidRDefault="00067DF8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Сумма платежей</w:t>
            </w:r>
          </w:p>
          <w:p w14:paraId="4F4CAF96" w14:textId="77777777" w:rsidR="00067DF8" w:rsidRPr="00F12B63" w:rsidRDefault="00254E4B" w:rsidP="00F1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668" w:dyaOrig="3101" w14:anchorId="142B4BDF">
                <v:shape id="_x0000_i1042" type="#_x0000_t75" style="width:233.4pt;height:154.8pt" o:ole="" filled="t">
                  <v:imagedata r:id="rId39" o:title=""/>
                </v:shape>
                <o:OLEObject Type="Embed" ProgID="MSGraph.Chart.8" ShapeID="_x0000_i1042" DrawAspect="Content" ObjectID="_1636523382" r:id="rId40">
                  <o:FieldCodes>\s</o:FieldCodes>
                </o:OLEObject>
              </w:object>
            </w:r>
          </w:p>
        </w:tc>
      </w:tr>
    </w:tbl>
    <w:p w14:paraId="286A870F" w14:textId="77777777" w:rsidR="00067DF8" w:rsidRPr="00D9502B" w:rsidRDefault="00067DF8" w:rsidP="00967734">
      <w:pPr>
        <w:ind w:firstLine="709"/>
        <w:jc w:val="both"/>
        <w:rPr>
          <w:sz w:val="26"/>
          <w:szCs w:val="26"/>
        </w:rPr>
      </w:pPr>
    </w:p>
    <w:p w14:paraId="19CC15FB" w14:textId="77777777" w:rsidR="00C17C08" w:rsidRPr="00D9502B" w:rsidRDefault="00C17C08" w:rsidP="00967734">
      <w:pPr>
        <w:widowControl w:val="0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Средняя сумма одного платежного документа в Системе межбанковского кл</w:t>
      </w:r>
      <w:r w:rsidRPr="00D9502B">
        <w:rPr>
          <w:sz w:val="26"/>
          <w:szCs w:val="26"/>
        </w:rPr>
        <w:t>и</w:t>
      </w:r>
      <w:r w:rsidRPr="00D9502B">
        <w:rPr>
          <w:sz w:val="26"/>
          <w:szCs w:val="26"/>
        </w:rPr>
        <w:t>ринга составила в 2010 году 178,3 тыс. тенге, увел</w:t>
      </w:r>
      <w:r w:rsidRPr="00D9502B">
        <w:rPr>
          <w:sz w:val="26"/>
          <w:szCs w:val="26"/>
        </w:rPr>
        <w:t>и</w:t>
      </w:r>
      <w:r w:rsidRPr="00D9502B">
        <w:rPr>
          <w:sz w:val="26"/>
          <w:szCs w:val="26"/>
        </w:rPr>
        <w:t>чившись по сравнению с 2009 годом на 3,6% (на 6,2 тыс. тенге). В среднем за день через клиринговую систему в 2010 году проходило 73,3 тыс. документов на сумму 13,1 млрд. тенге, что больше уровня 2009 г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да по количеству платежей на 9,3 тыс. транзакций (на 14,5%) и по сумме платежей – на 2,1 млрд. те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 xml:space="preserve">ге (на 18,6%). </w:t>
      </w:r>
    </w:p>
    <w:p w14:paraId="4573F542" w14:textId="77777777" w:rsidR="00C17C08" w:rsidRPr="009F097B" w:rsidRDefault="00C17C08" w:rsidP="00967734">
      <w:pPr>
        <w:pStyle w:val="a6"/>
        <w:ind w:firstLine="709"/>
        <w:rPr>
          <w:sz w:val="26"/>
          <w:szCs w:val="26"/>
        </w:rPr>
      </w:pPr>
      <w:r w:rsidRPr="00D9502B">
        <w:rPr>
          <w:sz w:val="26"/>
          <w:szCs w:val="26"/>
        </w:rPr>
        <w:t>В разрезе групп пользователей наибольшая доля объема платежей в 2010 году приходилась на пятерку крупных банков – 49,8% (</w:t>
      </w:r>
      <w:r w:rsidR="00582D20" w:rsidRPr="00D9502B">
        <w:rPr>
          <w:sz w:val="26"/>
          <w:szCs w:val="26"/>
        </w:rPr>
        <w:t>АО «Народный Банк К</w:t>
      </w:r>
      <w:r w:rsidR="00582D20" w:rsidRPr="00D9502B">
        <w:rPr>
          <w:sz w:val="26"/>
          <w:szCs w:val="26"/>
        </w:rPr>
        <w:t>а</w:t>
      </w:r>
      <w:r w:rsidR="00582D20" w:rsidRPr="00D9502B">
        <w:rPr>
          <w:sz w:val="26"/>
          <w:szCs w:val="26"/>
        </w:rPr>
        <w:t xml:space="preserve">захстана», </w:t>
      </w:r>
      <w:r w:rsidRPr="00D9502B">
        <w:rPr>
          <w:sz w:val="26"/>
          <w:szCs w:val="26"/>
        </w:rPr>
        <w:t xml:space="preserve">АО «БТА Банк», АО «Банк </w:t>
      </w:r>
      <w:r w:rsidRPr="009F097B">
        <w:rPr>
          <w:sz w:val="26"/>
          <w:szCs w:val="26"/>
        </w:rPr>
        <w:t xml:space="preserve">ЦентрКредит», АО «АТФБанк» и АО «Казкоммерцбанк») (таблица </w:t>
      </w:r>
      <w:r w:rsidR="00674FA9" w:rsidRPr="009F097B">
        <w:rPr>
          <w:sz w:val="26"/>
          <w:szCs w:val="26"/>
        </w:rPr>
        <w:t>6</w:t>
      </w:r>
      <w:r w:rsidRPr="009F097B">
        <w:rPr>
          <w:sz w:val="26"/>
          <w:szCs w:val="26"/>
        </w:rPr>
        <w:t>).</w:t>
      </w:r>
    </w:p>
    <w:p w14:paraId="0C94ABDD" w14:textId="77777777" w:rsidR="00376B2A" w:rsidRPr="009F097B" w:rsidRDefault="00C17C08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  <w:r w:rsidRPr="009F097B">
        <w:rPr>
          <w:rFonts w:eastAsia="MS Mincho"/>
          <w:i/>
          <w:color w:val="000000"/>
          <w:sz w:val="26"/>
          <w:szCs w:val="26"/>
          <w:lang w:eastAsia="ja-JP"/>
        </w:rPr>
        <w:t xml:space="preserve">Таблица </w:t>
      </w:r>
      <w:r w:rsidR="00674FA9" w:rsidRPr="009F097B">
        <w:rPr>
          <w:rFonts w:eastAsia="MS Mincho"/>
          <w:i/>
          <w:color w:val="000000"/>
          <w:sz w:val="26"/>
          <w:szCs w:val="26"/>
          <w:lang w:eastAsia="ja-JP"/>
        </w:rPr>
        <w:t>6</w:t>
      </w:r>
      <w:r w:rsidR="005A03A3" w:rsidRPr="009F097B">
        <w:rPr>
          <w:rFonts w:eastAsia="MS Mincho"/>
          <w:i/>
          <w:color w:val="000000"/>
          <w:sz w:val="26"/>
          <w:szCs w:val="26"/>
          <w:lang w:eastAsia="ja-JP"/>
        </w:rPr>
        <w:t>.</w:t>
      </w:r>
    </w:p>
    <w:p w14:paraId="3E91EA51" w14:textId="77777777" w:rsidR="007332A1" w:rsidRDefault="007332A1" w:rsidP="002211C3">
      <w:pPr>
        <w:jc w:val="center"/>
        <w:rPr>
          <w:b/>
          <w:kern w:val="16"/>
          <w:sz w:val="26"/>
          <w:szCs w:val="26"/>
        </w:rPr>
      </w:pPr>
      <w:r w:rsidRPr="009F097B">
        <w:rPr>
          <w:b/>
          <w:kern w:val="16"/>
          <w:sz w:val="26"/>
          <w:szCs w:val="26"/>
        </w:rPr>
        <w:t>Потоки платежей в С</w:t>
      </w:r>
      <w:r w:rsidR="005A03A3" w:rsidRPr="009F097B">
        <w:rPr>
          <w:b/>
          <w:kern w:val="16"/>
          <w:sz w:val="26"/>
          <w:szCs w:val="26"/>
        </w:rPr>
        <w:t>истеме межбанковского клиринга</w:t>
      </w:r>
      <w:r w:rsidRPr="009F097B">
        <w:rPr>
          <w:b/>
          <w:kern w:val="16"/>
          <w:sz w:val="26"/>
          <w:szCs w:val="26"/>
        </w:rPr>
        <w:t xml:space="preserve"> по группам пользователей</w:t>
      </w:r>
    </w:p>
    <w:p w14:paraId="7ED705A1" w14:textId="77777777" w:rsidR="002211C3" w:rsidRPr="009F097B" w:rsidRDefault="002211C3" w:rsidP="002211C3">
      <w:pPr>
        <w:jc w:val="center"/>
        <w:rPr>
          <w:b/>
          <w:kern w:val="16"/>
          <w:sz w:val="26"/>
          <w:szCs w:val="26"/>
        </w:rPr>
      </w:pPr>
    </w:p>
    <w:tbl>
      <w:tblPr>
        <w:tblW w:w="9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1122"/>
        <w:gridCol w:w="1309"/>
        <w:gridCol w:w="1122"/>
        <w:gridCol w:w="1122"/>
        <w:gridCol w:w="1155"/>
        <w:gridCol w:w="1243"/>
      </w:tblGrid>
      <w:tr w:rsidR="007332A1" w:rsidRPr="009F097B" w14:paraId="7F54BE48" w14:textId="77777777" w:rsidTr="009F09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8" w:type="dxa"/>
            <w:vMerge w:val="restart"/>
            <w:shd w:val="clear" w:color="auto" w:fill="CCFFCC"/>
            <w:vAlign w:val="center"/>
          </w:tcPr>
          <w:p w14:paraId="19FFFA63" w14:textId="77777777" w:rsidR="007332A1" w:rsidRPr="00B3072D" w:rsidRDefault="007332A1" w:rsidP="00200FFA">
            <w:pPr>
              <w:jc w:val="center"/>
              <w:rPr>
                <w:b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Группа</w:t>
            </w:r>
          </w:p>
        </w:tc>
        <w:tc>
          <w:tcPr>
            <w:tcW w:w="2431" w:type="dxa"/>
            <w:gridSpan w:val="2"/>
            <w:shd w:val="clear" w:color="auto" w:fill="CCFFCC"/>
          </w:tcPr>
          <w:p w14:paraId="0C35560D" w14:textId="77777777" w:rsidR="007332A1" w:rsidRPr="00B3072D" w:rsidRDefault="009F097B" w:rsidP="00200FFA">
            <w:pPr>
              <w:jc w:val="center"/>
              <w:rPr>
                <w:b/>
                <w:sz w:val="22"/>
                <w:szCs w:val="22"/>
              </w:rPr>
            </w:pPr>
            <w:r w:rsidRPr="00B3072D">
              <w:rPr>
                <w:b/>
                <w:sz w:val="22"/>
                <w:szCs w:val="22"/>
              </w:rPr>
              <w:t>2009 год</w:t>
            </w:r>
          </w:p>
        </w:tc>
        <w:tc>
          <w:tcPr>
            <w:tcW w:w="2244" w:type="dxa"/>
            <w:gridSpan w:val="2"/>
            <w:shd w:val="clear" w:color="auto" w:fill="CCFFCC"/>
          </w:tcPr>
          <w:p w14:paraId="7532D908" w14:textId="77777777" w:rsidR="007332A1" w:rsidRPr="00B3072D" w:rsidRDefault="007332A1" w:rsidP="00200FFA">
            <w:pPr>
              <w:jc w:val="center"/>
              <w:rPr>
                <w:b/>
                <w:sz w:val="22"/>
                <w:szCs w:val="22"/>
              </w:rPr>
            </w:pPr>
            <w:r w:rsidRPr="00B3072D">
              <w:rPr>
                <w:b/>
                <w:sz w:val="22"/>
                <w:szCs w:val="22"/>
              </w:rPr>
              <w:t>2010</w:t>
            </w:r>
            <w:r w:rsidR="009F097B" w:rsidRPr="00B3072D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398" w:type="dxa"/>
            <w:gridSpan w:val="2"/>
            <w:shd w:val="clear" w:color="auto" w:fill="CCFFCC"/>
          </w:tcPr>
          <w:p w14:paraId="3ABCFD78" w14:textId="77777777" w:rsidR="007332A1" w:rsidRPr="00B3072D" w:rsidRDefault="007332A1" w:rsidP="00200FFA">
            <w:pPr>
              <w:jc w:val="center"/>
              <w:rPr>
                <w:b/>
                <w:sz w:val="22"/>
                <w:szCs w:val="22"/>
              </w:rPr>
            </w:pPr>
            <w:r w:rsidRPr="00B3072D">
              <w:rPr>
                <w:b/>
                <w:sz w:val="22"/>
                <w:szCs w:val="22"/>
              </w:rPr>
              <w:t>Изменения</w:t>
            </w:r>
          </w:p>
        </w:tc>
      </w:tr>
      <w:tr w:rsidR="007332A1" w:rsidRPr="009F097B" w14:paraId="4047A78B" w14:textId="77777777" w:rsidTr="009F097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618" w:type="dxa"/>
            <w:vMerge/>
            <w:shd w:val="clear" w:color="auto" w:fill="CCFFCC"/>
          </w:tcPr>
          <w:p w14:paraId="7114BA41" w14:textId="77777777" w:rsidR="007332A1" w:rsidRPr="00B3072D" w:rsidRDefault="007332A1" w:rsidP="00200FFA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CCFFCC"/>
            <w:vAlign w:val="center"/>
          </w:tcPr>
          <w:p w14:paraId="433A313F" w14:textId="77777777" w:rsidR="007332A1" w:rsidRPr="00B3072D" w:rsidRDefault="007332A1" w:rsidP="00200FF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в млрд.</w:t>
            </w:r>
            <w:r w:rsidR="009F097B" w:rsidRPr="00B3072D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3072D">
              <w:rPr>
                <w:b/>
                <w:snapToGrid w:val="0"/>
                <w:sz w:val="22"/>
                <w:szCs w:val="22"/>
              </w:rPr>
              <w:t>тенге</w:t>
            </w:r>
          </w:p>
        </w:tc>
        <w:tc>
          <w:tcPr>
            <w:tcW w:w="1309" w:type="dxa"/>
            <w:shd w:val="clear" w:color="auto" w:fill="CCFFCC"/>
            <w:vAlign w:val="center"/>
          </w:tcPr>
          <w:p w14:paraId="2A800B70" w14:textId="77777777" w:rsidR="007332A1" w:rsidRPr="00B3072D" w:rsidRDefault="007332A1" w:rsidP="00200FFA">
            <w:pPr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B3072D">
              <w:rPr>
                <w:b/>
                <w:i/>
                <w:snapToGrid w:val="0"/>
                <w:sz w:val="22"/>
                <w:szCs w:val="22"/>
              </w:rPr>
              <w:t>в % к о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б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щему об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ъ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ему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0D43A174" w14:textId="77777777" w:rsidR="007332A1" w:rsidRPr="00B3072D" w:rsidRDefault="007332A1" w:rsidP="00200FF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в млрд.</w:t>
            </w:r>
            <w:r w:rsidR="009F097B" w:rsidRPr="00B3072D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3072D">
              <w:rPr>
                <w:b/>
                <w:snapToGrid w:val="0"/>
                <w:sz w:val="22"/>
                <w:szCs w:val="22"/>
              </w:rPr>
              <w:t>тенге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7695A9D7" w14:textId="77777777" w:rsidR="007332A1" w:rsidRPr="00B3072D" w:rsidRDefault="007332A1" w:rsidP="00200FFA">
            <w:pPr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B3072D">
              <w:rPr>
                <w:b/>
                <w:i/>
                <w:snapToGrid w:val="0"/>
                <w:sz w:val="22"/>
                <w:szCs w:val="22"/>
              </w:rPr>
              <w:t>в % к общему об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ъ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ему</w:t>
            </w:r>
          </w:p>
        </w:tc>
        <w:tc>
          <w:tcPr>
            <w:tcW w:w="1155" w:type="dxa"/>
            <w:shd w:val="clear" w:color="auto" w:fill="CCFFCC"/>
            <w:vAlign w:val="center"/>
          </w:tcPr>
          <w:p w14:paraId="66A1A0FA" w14:textId="77777777" w:rsidR="007332A1" w:rsidRPr="00B3072D" w:rsidRDefault="007332A1" w:rsidP="00200FFA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в млрд.</w:t>
            </w:r>
            <w:r w:rsidR="009F097B" w:rsidRPr="00B3072D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3072D">
              <w:rPr>
                <w:b/>
                <w:snapToGrid w:val="0"/>
                <w:sz w:val="22"/>
                <w:szCs w:val="22"/>
              </w:rPr>
              <w:t>тенге</w:t>
            </w:r>
          </w:p>
        </w:tc>
        <w:tc>
          <w:tcPr>
            <w:tcW w:w="1243" w:type="dxa"/>
            <w:shd w:val="clear" w:color="auto" w:fill="CCFFCC"/>
          </w:tcPr>
          <w:p w14:paraId="61A98B08" w14:textId="77777777" w:rsidR="007332A1" w:rsidRPr="00B3072D" w:rsidRDefault="007332A1" w:rsidP="00200FFA">
            <w:pPr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B3072D">
              <w:rPr>
                <w:b/>
                <w:i/>
                <w:snapToGrid w:val="0"/>
                <w:sz w:val="22"/>
                <w:szCs w:val="22"/>
              </w:rPr>
              <w:t>доли в пр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о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цен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т</w:t>
            </w:r>
            <w:r w:rsidR="009F097B" w:rsidRPr="00B3072D">
              <w:rPr>
                <w:b/>
                <w:i/>
                <w:snapToGrid w:val="0"/>
                <w:sz w:val="22"/>
                <w:szCs w:val="22"/>
              </w:rPr>
              <w:t>-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ных пун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к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тах (п.п.)</w:t>
            </w:r>
          </w:p>
        </w:tc>
      </w:tr>
      <w:tr w:rsidR="008F7D09" w:rsidRPr="009F097B" w14:paraId="449BADE9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17F36015" w14:textId="77777777" w:rsidR="008F7D09" w:rsidRPr="00B3072D" w:rsidRDefault="008F7D09" w:rsidP="005A03A3">
            <w:pPr>
              <w:rPr>
                <w:snapToGrid w:val="0"/>
                <w:sz w:val="22"/>
                <w:szCs w:val="22"/>
              </w:rPr>
            </w:pPr>
            <w:r w:rsidRPr="00B3072D">
              <w:rPr>
                <w:snapToGrid w:val="0"/>
                <w:sz w:val="22"/>
                <w:szCs w:val="22"/>
              </w:rPr>
              <w:t xml:space="preserve">Пять крупных </w:t>
            </w:r>
            <w:r w:rsidR="009F097B" w:rsidRPr="00B3072D">
              <w:rPr>
                <w:snapToGrid w:val="0"/>
                <w:sz w:val="22"/>
                <w:szCs w:val="22"/>
              </w:rPr>
              <w:t>б</w:t>
            </w:r>
            <w:r w:rsidRPr="00B3072D">
              <w:rPr>
                <w:snapToGrid w:val="0"/>
                <w:sz w:val="22"/>
                <w:szCs w:val="22"/>
              </w:rPr>
              <w:t>анков</w:t>
            </w:r>
          </w:p>
        </w:tc>
        <w:tc>
          <w:tcPr>
            <w:tcW w:w="1122" w:type="dxa"/>
            <w:vAlign w:val="center"/>
          </w:tcPr>
          <w:p w14:paraId="6EB9BE46" w14:textId="77777777" w:rsidR="008F7D09" w:rsidRPr="009F097B" w:rsidRDefault="008F7D09" w:rsidP="004824AC">
            <w:pPr>
              <w:jc w:val="center"/>
            </w:pPr>
            <w:r w:rsidRPr="009F097B">
              <w:t>1 305,2</w:t>
            </w:r>
          </w:p>
        </w:tc>
        <w:tc>
          <w:tcPr>
            <w:tcW w:w="1309" w:type="dxa"/>
            <w:vAlign w:val="center"/>
          </w:tcPr>
          <w:p w14:paraId="66C5698E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47,6%</w:t>
            </w:r>
          </w:p>
        </w:tc>
        <w:tc>
          <w:tcPr>
            <w:tcW w:w="1122" w:type="dxa"/>
            <w:vAlign w:val="center"/>
          </w:tcPr>
          <w:p w14:paraId="3E6F5C9B" w14:textId="77777777" w:rsidR="008F7D09" w:rsidRPr="009F097B" w:rsidRDefault="008F7D09" w:rsidP="004824AC">
            <w:pPr>
              <w:jc w:val="center"/>
            </w:pPr>
            <w:r w:rsidRPr="009F097B">
              <w:t>1 620,1</w:t>
            </w:r>
          </w:p>
        </w:tc>
        <w:tc>
          <w:tcPr>
            <w:tcW w:w="1122" w:type="dxa"/>
            <w:vAlign w:val="center"/>
          </w:tcPr>
          <w:p w14:paraId="51406EFD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49,8%</w:t>
            </w:r>
          </w:p>
        </w:tc>
        <w:tc>
          <w:tcPr>
            <w:tcW w:w="1155" w:type="dxa"/>
            <w:vAlign w:val="center"/>
          </w:tcPr>
          <w:p w14:paraId="2FEEC118" w14:textId="77777777" w:rsidR="008F7D09" w:rsidRPr="009F097B" w:rsidRDefault="008F7D09" w:rsidP="004824AC">
            <w:pPr>
              <w:jc w:val="center"/>
            </w:pPr>
            <w:r w:rsidRPr="009F097B">
              <w:t>314,8</w:t>
            </w:r>
          </w:p>
        </w:tc>
        <w:tc>
          <w:tcPr>
            <w:tcW w:w="1243" w:type="dxa"/>
            <w:vAlign w:val="center"/>
          </w:tcPr>
          <w:p w14:paraId="75727FBF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2,2%</w:t>
            </w:r>
          </w:p>
        </w:tc>
      </w:tr>
      <w:tr w:rsidR="008F7D09" w:rsidRPr="009F097B" w14:paraId="7D37517A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236B904C" w14:textId="77777777" w:rsidR="008F7D09" w:rsidRPr="00B3072D" w:rsidRDefault="008F7D09" w:rsidP="005A03A3">
            <w:pPr>
              <w:pStyle w:val="a8"/>
              <w:rPr>
                <w:snapToGrid w:val="0"/>
                <w:sz w:val="22"/>
                <w:szCs w:val="22"/>
              </w:rPr>
            </w:pPr>
            <w:r w:rsidRPr="00B3072D">
              <w:rPr>
                <w:snapToGrid w:val="0"/>
                <w:sz w:val="22"/>
                <w:szCs w:val="22"/>
              </w:rPr>
              <w:t>Прочие банки</w:t>
            </w:r>
          </w:p>
        </w:tc>
        <w:tc>
          <w:tcPr>
            <w:tcW w:w="1122" w:type="dxa"/>
            <w:vAlign w:val="center"/>
          </w:tcPr>
          <w:p w14:paraId="708B867A" w14:textId="77777777" w:rsidR="008F7D09" w:rsidRPr="009F097B" w:rsidRDefault="008F7D09" w:rsidP="004824AC">
            <w:pPr>
              <w:jc w:val="center"/>
            </w:pPr>
            <w:r w:rsidRPr="009F097B">
              <w:t>759,2</w:t>
            </w:r>
          </w:p>
        </w:tc>
        <w:tc>
          <w:tcPr>
            <w:tcW w:w="1309" w:type="dxa"/>
            <w:vAlign w:val="center"/>
          </w:tcPr>
          <w:p w14:paraId="33B2F27A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27,7%</w:t>
            </w:r>
          </w:p>
        </w:tc>
        <w:tc>
          <w:tcPr>
            <w:tcW w:w="1122" w:type="dxa"/>
            <w:vAlign w:val="center"/>
          </w:tcPr>
          <w:p w14:paraId="730D0B68" w14:textId="77777777" w:rsidR="008F7D09" w:rsidRPr="009F097B" w:rsidRDefault="008F7D09" w:rsidP="004824AC">
            <w:pPr>
              <w:jc w:val="center"/>
            </w:pPr>
            <w:r w:rsidRPr="009F097B">
              <w:t>938,1</w:t>
            </w:r>
          </w:p>
        </w:tc>
        <w:tc>
          <w:tcPr>
            <w:tcW w:w="1122" w:type="dxa"/>
            <w:vAlign w:val="center"/>
          </w:tcPr>
          <w:p w14:paraId="567B93DC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28,8%</w:t>
            </w:r>
          </w:p>
        </w:tc>
        <w:tc>
          <w:tcPr>
            <w:tcW w:w="1155" w:type="dxa"/>
            <w:vAlign w:val="center"/>
          </w:tcPr>
          <w:p w14:paraId="5DE43B28" w14:textId="77777777" w:rsidR="008F7D09" w:rsidRPr="009F097B" w:rsidRDefault="008F7D09" w:rsidP="004824AC">
            <w:pPr>
              <w:jc w:val="center"/>
            </w:pPr>
            <w:r w:rsidRPr="009F097B">
              <w:t>178,9</w:t>
            </w:r>
          </w:p>
        </w:tc>
        <w:tc>
          <w:tcPr>
            <w:tcW w:w="1243" w:type="dxa"/>
            <w:vAlign w:val="center"/>
          </w:tcPr>
          <w:p w14:paraId="17BE5E60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1,1%</w:t>
            </w:r>
          </w:p>
        </w:tc>
      </w:tr>
      <w:tr w:rsidR="008F7D09" w:rsidRPr="009F097B" w14:paraId="0055ABF7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4E3DB5E6" w14:textId="77777777" w:rsidR="008F7D09" w:rsidRPr="00B3072D" w:rsidRDefault="008F7D09" w:rsidP="005A03A3">
            <w:pPr>
              <w:rPr>
                <w:snapToGrid w:val="0"/>
                <w:sz w:val="22"/>
                <w:szCs w:val="22"/>
              </w:rPr>
            </w:pPr>
            <w:r w:rsidRPr="00B3072D">
              <w:rPr>
                <w:snapToGrid w:val="0"/>
                <w:sz w:val="22"/>
                <w:szCs w:val="22"/>
              </w:rPr>
              <w:t>ГЦВП</w:t>
            </w:r>
          </w:p>
        </w:tc>
        <w:tc>
          <w:tcPr>
            <w:tcW w:w="1122" w:type="dxa"/>
            <w:vAlign w:val="center"/>
          </w:tcPr>
          <w:p w14:paraId="307806B5" w14:textId="77777777" w:rsidR="008F7D09" w:rsidRPr="009F097B" w:rsidRDefault="008F7D09" w:rsidP="004824AC">
            <w:pPr>
              <w:jc w:val="center"/>
            </w:pPr>
            <w:r w:rsidRPr="009F097B">
              <w:t>6,2</w:t>
            </w:r>
          </w:p>
        </w:tc>
        <w:tc>
          <w:tcPr>
            <w:tcW w:w="1309" w:type="dxa"/>
            <w:vAlign w:val="center"/>
          </w:tcPr>
          <w:p w14:paraId="07A6128B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0,2%</w:t>
            </w:r>
          </w:p>
        </w:tc>
        <w:tc>
          <w:tcPr>
            <w:tcW w:w="1122" w:type="dxa"/>
            <w:vAlign w:val="center"/>
          </w:tcPr>
          <w:p w14:paraId="0922083C" w14:textId="77777777" w:rsidR="008F7D09" w:rsidRPr="009F097B" w:rsidRDefault="008F7D09" w:rsidP="004824AC">
            <w:pPr>
              <w:jc w:val="center"/>
            </w:pPr>
            <w:r w:rsidRPr="009F097B">
              <w:t>15,0</w:t>
            </w:r>
          </w:p>
        </w:tc>
        <w:tc>
          <w:tcPr>
            <w:tcW w:w="1122" w:type="dxa"/>
            <w:vAlign w:val="center"/>
          </w:tcPr>
          <w:p w14:paraId="79A29FF0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0,5%</w:t>
            </w:r>
          </w:p>
        </w:tc>
        <w:tc>
          <w:tcPr>
            <w:tcW w:w="1155" w:type="dxa"/>
            <w:vAlign w:val="center"/>
          </w:tcPr>
          <w:p w14:paraId="6EDEB897" w14:textId="77777777" w:rsidR="008F7D09" w:rsidRPr="009F097B" w:rsidRDefault="008F7D09" w:rsidP="004824AC">
            <w:pPr>
              <w:jc w:val="center"/>
            </w:pPr>
            <w:r w:rsidRPr="009F097B">
              <w:t>8,7</w:t>
            </w:r>
          </w:p>
        </w:tc>
        <w:tc>
          <w:tcPr>
            <w:tcW w:w="1243" w:type="dxa"/>
            <w:vAlign w:val="center"/>
          </w:tcPr>
          <w:p w14:paraId="715C632D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0,2%</w:t>
            </w:r>
          </w:p>
        </w:tc>
      </w:tr>
      <w:tr w:rsidR="008F7D09" w:rsidRPr="009F097B" w14:paraId="1615B64F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71B2C485" w14:textId="77777777" w:rsidR="008F7D09" w:rsidRPr="00B3072D" w:rsidRDefault="008F7D09" w:rsidP="005A03A3">
            <w:pPr>
              <w:rPr>
                <w:snapToGrid w:val="0"/>
                <w:sz w:val="22"/>
                <w:szCs w:val="22"/>
              </w:rPr>
            </w:pPr>
            <w:r w:rsidRPr="00B3072D">
              <w:rPr>
                <w:snapToGrid w:val="0"/>
                <w:sz w:val="22"/>
                <w:szCs w:val="22"/>
              </w:rPr>
              <w:t>Комитет Казн</w:t>
            </w:r>
            <w:r w:rsidRPr="00B3072D">
              <w:rPr>
                <w:snapToGrid w:val="0"/>
                <w:sz w:val="22"/>
                <w:szCs w:val="22"/>
              </w:rPr>
              <w:t>а</w:t>
            </w:r>
            <w:r w:rsidRPr="00B3072D">
              <w:rPr>
                <w:snapToGrid w:val="0"/>
                <w:sz w:val="22"/>
                <w:szCs w:val="22"/>
              </w:rPr>
              <w:t>чейства</w:t>
            </w:r>
          </w:p>
        </w:tc>
        <w:tc>
          <w:tcPr>
            <w:tcW w:w="1122" w:type="dxa"/>
            <w:vAlign w:val="center"/>
          </w:tcPr>
          <w:p w14:paraId="722A1F72" w14:textId="77777777" w:rsidR="008F7D09" w:rsidRPr="009F097B" w:rsidRDefault="008F7D09" w:rsidP="004824AC">
            <w:pPr>
              <w:jc w:val="center"/>
            </w:pPr>
            <w:r w:rsidRPr="009F097B">
              <w:t>546,1</w:t>
            </w:r>
          </w:p>
        </w:tc>
        <w:tc>
          <w:tcPr>
            <w:tcW w:w="1309" w:type="dxa"/>
            <w:vAlign w:val="center"/>
          </w:tcPr>
          <w:p w14:paraId="55054DAD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19,9%</w:t>
            </w:r>
          </w:p>
        </w:tc>
        <w:tc>
          <w:tcPr>
            <w:tcW w:w="1122" w:type="dxa"/>
            <w:vAlign w:val="center"/>
          </w:tcPr>
          <w:p w14:paraId="4781CA07" w14:textId="77777777" w:rsidR="008F7D09" w:rsidRPr="009F097B" w:rsidRDefault="008F7D09" w:rsidP="004824AC">
            <w:pPr>
              <w:jc w:val="center"/>
            </w:pPr>
            <w:r w:rsidRPr="009F097B">
              <w:t>550,0</w:t>
            </w:r>
          </w:p>
        </w:tc>
        <w:tc>
          <w:tcPr>
            <w:tcW w:w="1122" w:type="dxa"/>
            <w:vAlign w:val="center"/>
          </w:tcPr>
          <w:p w14:paraId="593042C3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16,9%</w:t>
            </w:r>
          </w:p>
        </w:tc>
        <w:tc>
          <w:tcPr>
            <w:tcW w:w="1155" w:type="dxa"/>
            <w:vAlign w:val="center"/>
          </w:tcPr>
          <w:p w14:paraId="2B7E12F9" w14:textId="77777777" w:rsidR="008F7D09" w:rsidRPr="009F097B" w:rsidRDefault="008F7D09" w:rsidP="004824AC">
            <w:pPr>
              <w:jc w:val="center"/>
            </w:pPr>
            <w:r w:rsidRPr="009F097B">
              <w:t>3,9</w:t>
            </w:r>
          </w:p>
        </w:tc>
        <w:tc>
          <w:tcPr>
            <w:tcW w:w="1243" w:type="dxa"/>
            <w:vAlign w:val="center"/>
          </w:tcPr>
          <w:p w14:paraId="1EAAB606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-3,0%</w:t>
            </w:r>
          </w:p>
        </w:tc>
      </w:tr>
      <w:tr w:rsidR="008F7D09" w:rsidRPr="009F097B" w14:paraId="1F88DCB9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59FFBC08" w14:textId="77777777" w:rsidR="008F7D09" w:rsidRPr="00B3072D" w:rsidRDefault="008F7D09" w:rsidP="005A03A3">
            <w:pPr>
              <w:rPr>
                <w:snapToGrid w:val="0"/>
                <w:sz w:val="22"/>
                <w:szCs w:val="22"/>
              </w:rPr>
            </w:pPr>
            <w:r w:rsidRPr="00B3072D">
              <w:rPr>
                <w:snapToGrid w:val="0"/>
                <w:sz w:val="22"/>
                <w:szCs w:val="22"/>
              </w:rPr>
              <w:t>НБК</w:t>
            </w:r>
          </w:p>
        </w:tc>
        <w:tc>
          <w:tcPr>
            <w:tcW w:w="1122" w:type="dxa"/>
            <w:vAlign w:val="center"/>
          </w:tcPr>
          <w:p w14:paraId="42DD55C0" w14:textId="77777777" w:rsidR="008F7D09" w:rsidRPr="009F097B" w:rsidRDefault="008F7D09" w:rsidP="004824AC">
            <w:pPr>
              <w:jc w:val="center"/>
            </w:pPr>
            <w:r w:rsidRPr="009F097B">
              <w:t>5,5</w:t>
            </w:r>
          </w:p>
        </w:tc>
        <w:tc>
          <w:tcPr>
            <w:tcW w:w="1309" w:type="dxa"/>
            <w:vAlign w:val="center"/>
          </w:tcPr>
          <w:p w14:paraId="402F6E3B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0,2%</w:t>
            </w:r>
          </w:p>
        </w:tc>
        <w:tc>
          <w:tcPr>
            <w:tcW w:w="1122" w:type="dxa"/>
            <w:vAlign w:val="center"/>
          </w:tcPr>
          <w:p w14:paraId="76A4B236" w14:textId="77777777" w:rsidR="008F7D09" w:rsidRPr="009F097B" w:rsidRDefault="008F7D09" w:rsidP="004824AC">
            <w:pPr>
              <w:jc w:val="center"/>
            </w:pPr>
            <w:r w:rsidRPr="009F097B">
              <w:t>6,5</w:t>
            </w:r>
          </w:p>
        </w:tc>
        <w:tc>
          <w:tcPr>
            <w:tcW w:w="1122" w:type="dxa"/>
            <w:vAlign w:val="center"/>
          </w:tcPr>
          <w:p w14:paraId="2755A739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0,2%</w:t>
            </w:r>
          </w:p>
        </w:tc>
        <w:tc>
          <w:tcPr>
            <w:tcW w:w="1155" w:type="dxa"/>
            <w:vAlign w:val="center"/>
          </w:tcPr>
          <w:p w14:paraId="1BFCF4E0" w14:textId="77777777" w:rsidR="008F7D09" w:rsidRPr="009F097B" w:rsidRDefault="008F7D09" w:rsidP="004824AC">
            <w:pPr>
              <w:jc w:val="center"/>
            </w:pPr>
            <w:r w:rsidRPr="009F097B">
              <w:t>1,0</w:t>
            </w:r>
          </w:p>
        </w:tc>
        <w:tc>
          <w:tcPr>
            <w:tcW w:w="1243" w:type="dxa"/>
            <w:vAlign w:val="center"/>
          </w:tcPr>
          <w:p w14:paraId="524AED92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0,0%</w:t>
            </w:r>
          </w:p>
        </w:tc>
      </w:tr>
      <w:tr w:rsidR="008F7D09" w:rsidRPr="009F097B" w14:paraId="42B74B97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60886126" w14:textId="77777777" w:rsidR="008F7D09" w:rsidRPr="00B3072D" w:rsidRDefault="008F7D09" w:rsidP="005A03A3">
            <w:pPr>
              <w:rPr>
                <w:snapToGrid w:val="0"/>
                <w:sz w:val="22"/>
                <w:szCs w:val="22"/>
              </w:rPr>
            </w:pPr>
            <w:r w:rsidRPr="00B3072D">
              <w:rPr>
                <w:snapToGrid w:val="0"/>
                <w:sz w:val="22"/>
                <w:szCs w:val="22"/>
              </w:rPr>
              <w:t>Орган</w:t>
            </w:r>
            <w:r w:rsidRPr="00B3072D">
              <w:rPr>
                <w:snapToGrid w:val="0"/>
                <w:sz w:val="22"/>
                <w:szCs w:val="22"/>
              </w:rPr>
              <w:t>и</w:t>
            </w:r>
            <w:r w:rsidRPr="00B3072D">
              <w:rPr>
                <w:snapToGrid w:val="0"/>
                <w:sz w:val="22"/>
                <w:szCs w:val="22"/>
              </w:rPr>
              <w:t>зации</w:t>
            </w:r>
          </w:p>
        </w:tc>
        <w:tc>
          <w:tcPr>
            <w:tcW w:w="1122" w:type="dxa"/>
            <w:vAlign w:val="center"/>
          </w:tcPr>
          <w:p w14:paraId="6B03D4A1" w14:textId="77777777" w:rsidR="008F7D09" w:rsidRPr="009F097B" w:rsidRDefault="008F7D09" w:rsidP="004824AC">
            <w:pPr>
              <w:jc w:val="center"/>
            </w:pPr>
            <w:r w:rsidRPr="009F097B">
              <w:t>120,0</w:t>
            </w:r>
          </w:p>
        </w:tc>
        <w:tc>
          <w:tcPr>
            <w:tcW w:w="1309" w:type="dxa"/>
            <w:vAlign w:val="center"/>
          </w:tcPr>
          <w:p w14:paraId="0D011EED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4,4%</w:t>
            </w:r>
          </w:p>
        </w:tc>
        <w:tc>
          <w:tcPr>
            <w:tcW w:w="1122" w:type="dxa"/>
            <w:vAlign w:val="center"/>
          </w:tcPr>
          <w:p w14:paraId="7F0C1614" w14:textId="77777777" w:rsidR="008F7D09" w:rsidRPr="009F097B" w:rsidRDefault="008F7D09" w:rsidP="004824AC">
            <w:pPr>
              <w:jc w:val="center"/>
            </w:pPr>
            <w:r w:rsidRPr="009F097B">
              <w:t>123,7</w:t>
            </w:r>
          </w:p>
        </w:tc>
        <w:tc>
          <w:tcPr>
            <w:tcW w:w="1122" w:type="dxa"/>
            <w:vAlign w:val="center"/>
          </w:tcPr>
          <w:p w14:paraId="0DB7EF03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3,8%</w:t>
            </w:r>
          </w:p>
        </w:tc>
        <w:tc>
          <w:tcPr>
            <w:tcW w:w="1155" w:type="dxa"/>
            <w:vAlign w:val="center"/>
          </w:tcPr>
          <w:p w14:paraId="6458EF60" w14:textId="77777777" w:rsidR="008F7D09" w:rsidRPr="009F097B" w:rsidRDefault="008F7D09" w:rsidP="004824AC">
            <w:pPr>
              <w:jc w:val="center"/>
            </w:pPr>
            <w:r w:rsidRPr="009F097B">
              <w:t>3,7</w:t>
            </w:r>
          </w:p>
        </w:tc>
        <w:tc>
          <w:tcPr>
            <w:tcW w:w="1243" w:type="dxa"/>
            <w:vAlign w:val="center"/>
          </w:tcPr>
          <w:p w14:paraId="42E412F0" w14:textId="77777777" w:rsidR="008F7D09" w:rsidRPr="009F097B" w:rsidRDefault="008F7D09" w:rsidP="004824AC">
            <w:pPr>
              <w:jc w:val="center"/>
              <w:rPr>
                <w:i/>
              </w:rPr>
            </w:pPr>
            <w:r w:rsidRPr="009F097B">
              <w:rPr>
                <w:i/>
              </w:rPr>
              <w:t>-0,6%</w:t>
            </w:r>
          </w:p>
        </w:tc>
      </w:tr>
      <w:tr w:rsidR="008F7D09" w:rsidRPr="009F097B" w14:paraId="7BD7019F" w14:textId="77777777" w:rsidTr="009F097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18" w:type="dxa"/>
            <w:vAlign w:val="center"/>
          </w:tcPr>
          <w:p w14:paraId="0CDBC7DC" w14:textId="77777777" w:rsidR="008F7D09" w:rsidRPr="00B3072D" w:rsidRDefault="008F7D09" w:rsidP="005A03A3">
            <w:pPr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Общий итог</w:t>
            </w:r>
          </w:p>
        </w:tc>
        <w:tc>
          <w:tcPr>
            <w:tcW w:w="1122" w:type="dxa"/>
            <w:vAlign w:val="center"/>
          </w:tcPr>
          <w:p w14:paraId="668EFAE4" w14:textId="77777777" w:rsidR="008F7D09" w:rsidRPr="009F097B" w:rsidRDefault="008F7D09" w:rsidP="004824AC">
            <w:pPr>
              <w:jc w:val="center"/>
              <w:rPr>
                <w:b/>
              </w:rPr>
            </w:pPr>
            <w:r w:rsidRPr="009F097B">
              <w:rPr>
                <w:b/>
              </w:rPr>
              <w:t>2 742,3</w:t>
            </w:r>
          </w:p>
        </w:tc>
        <w:tc>
          <w:tcPr>
            <w:tcW w:w="1309" w:type="dxa"/>
            <w:vAlign w:val="center"/>
          </w:tcPr>
          <w:p w14:paraId="163BF0F8" w14:textId="77777777" w:rsidR="008F7D09" w:rsidRPr="009F097B" w:rsidRDefault="008F7D09" w:rsidP="004824AC">
            <w:pPr>
              <w:jc w:val="center"/>
              <w:rPr>
                <w:b/>
                <w:i/>
              </w:rPr>
            </w:pPr>
            <w:r w:rsidRPr="009F097B">
              <w:rPr>
                <w:b/>
                <w:i/>
              </w:rPr>
              <w:t>100,0%</w:t>
            </w:r>
          </w:p>
        </w:tc>
        <w:tc>
          <w:tcPr>
            <w:tcW w:w="1122" w:type="dxa"/>
            <w:vAlign w:val="center"/>
          </w:tcPr>
          <w:p w14:paraId="14982267" w14:textId="77777777" w:rsidR="008F7D09" w:rsidRPr="009F097B" w:rsidRDefault="008F7D09" w:rsidP="004824AC">
            <w:pPr>
              <w:jc w:val="center"/>
              <w:rPr>
                <w:b/>
              </w:rPr>
            </w:pPr>
            <w:r w:rsidRPr="009F097B">
              <w:rPr>
                <w:b/>
              </w:rPr>
              <w:t>3 253,5</w:t>
            </w:r>
          </w:p>
        </w:tc>
        <w:tc>
          <w:tcPr>
            <w:tcW w:w="1122" w:type="dxa"/>
            <w:vAlign w:val="center"/>
          </w:tcPr>
          <w:p w14:paraId="2B6C87C3" w14:textId="77777777" w:rsidR="008F7D09" w:rsidRPr="009F097B" w:rsidRDefault="008F7D09" w:rsidP="004824AC">
            <w:pPr>
              <w:jc w:val="center"/>
              <w:rPr>
                <w:b/>
                <w:i/>
              </w:rPr>
            </w:pPr>
            <w:r w:rsidRPr="009F097B">
              <w:rPr>
                <w:b/>
                <w:i/>
              </w:rPr>
              <w:t>100,0%</w:t>
            </w:r>
          </w:p>
        </w:tc>
        <w:tc>
          <w:tcPr>
            <w:tcW w:w="1155" w:type="dxa"/>
            <w:vAlign w:val="center"/>
          </w:tcPr>
          <w:p w14:paraId="7DA0FC1C" w14:textId="77777777" w:rsidR="008F7D09" w:rsidRPr="009F097B" w:rsidRDefault="008F7D09" w:rsidP="004824AC">
            <w:pPr>
              <w:jc w:val="center"/>
              <w:rPr>
                <w:b/>
              </w:rPr>
            </w:pPr>
            <w:r w:rsidRPr="009F097B">
              <w:rPr>
                <w:b/>
              </w:rPr>
              <w:t>511,2</w:t>
            </w:r>
          </w:p>
        </w:tc>
        <w:tc>
          <w:tcPr>
            <w:tcW w:w="1243" w:type="dxa"/>
            <w:vAlign w:val="center"/>
          </w:tcPr>
          <w:p w14:paraId="23F4A7D3" w14:textId="77777777" w:rsidR="008F7D09" w:rsidRPr="009F097B" w:rsidRDefault="00200FFA" w:rsidP="004824AC">
            <w:pPr>
              <w:jc w:val="center"/>
              <w:rPr>
                <w:b/>
                <w:i/>
              </w:rPr>
            </w:pPr>
            <w:r w:rsidRPr="009F097B">
              <w:rPr>
                <w:b/>
                <w:i/>
              </w:rPr>
              <w:t>-</w:t>
            </w:r>
          </w:p>
        </w:tc>
      </w:tr>
    </w:tbl>
    <w:p w14:paraId="026624E8" w14:textId="77777777" w:rsidR="005A03A3" w:rsidRPr="00D9502B" w:rsidRDefault="005A03A3" w:rsidP="00967734">
      <w:pPr>
        <w:pStyle w:val="a8"/>
        <w:tabs>
          <w:tab w:val="left" w:pos="993"/>
        </w:tabs>
        <w:ind w:firstLine="709"/>
        <w:jc w:val="both"/>
        <w:rPr>
          <w:kern w:val="16"/>
          <w:sz w:val="26"/>
          <w:szCs w:val="26"/>
        </w:rPr>
      </w:pPr>
    </w:p>
    <w:p w14:paraId="23A27A60" w14:textId="77777777" w:rsidR="00C17C08" w:rsidRPr="00D9502B" w:rsidRDefault="00C17C08" w:rsidP="00967734">
      <w:pPr>
        <w:pStyle w:val="a8"/>
        <w:tabs>
          <w:tab w:val="left" w:pos="993"/>
        </w:tabs>
        <w:ind w:firstLine="709"/>
        <w:jc w:val="both"/>
        <w:rPr>
          <w:kern w:val="16"/>
          <w:sz w:val="26"/>
          <w:szCs w:val="26"/>
        </w:rPr>
      </w:pPr>
      <w:r w:rsidRPr="009F097B">
        <w:rPr>
          <w:kern w:val="16"/>
          <w:sz w:val="26"/>
          <w:szCs w:val="26"/>
        </w:rPr>
        <w:t>В 20</w:t>
      </w:r>
      <w:r w:rsidR="00341F76" w:rsidRPr="009F097B">
        <w:rPr>
          <w:kern w:val="16"/>
          <w:sz w:val="26"/>
          <w:szCs w:val="26"/>
        </w:rPr>
        <w:t>10</w:t>
      </w:r>
      <w:r w:rsidRPr="009F097B">
        <w:rPr>
          <w:kern w:val="16"/>
          <w:sz w:val="26"/>
          <w:szCs w:val="26"/>
        </w:rPr>
        <w:t xml:space="preserve"> году наибольшее количество платежей по интервалам сумм сложилось в интервале до 10 тыс. тенге (</w:t>
      </w:r>
      <w:r w:rsidR="00341F76" w:rsidRPr="009F097B">
        <w:rPr>
          <w:kern w:val="16"/>
          <w:sz w:val="26"/>
          <w:szCs w:val="26"/>
        </w:rPr>
        <w:t>55,9</w:t>
      </w:r>
      <w:r w:rsidRPr="009F097B">
        <w:rPr>
          <w:kern w:val="16"/>
          <w:sz w:val="26"/>
          <w:szCs w:val="26"/>
        </w:rPr>
        <w:t>% от общего количества платежей), а наименьшее – в интервале от 500 тыс. тенге до 1 млн. тенге (2,</w:t>
      </w:r>
      <w:r w:rsidR="00341F76" w:rsidRPr="009F097B">
        <w:rPr>
          <w:kern w:val="16"/>
          <w:sz w:val="26"/>
          <w:szCs w:val="26"/>
        </w:rPr>
        <w:t>3</w:t>
      </w:r>
      <w:r w:rsidRPr="009F097B">
        <w:rPr>
          <w:kern w:val="16"/>
          <w:sz w:val="26"/>
          <w:szCs w:val="26"/>
        </w:rPr>
        <w:t>%). Максимальная сумма платежей по интервалам сумм в 20</w:t>
      </w:r>
      <w:r w:rsidR="00341F76" w:rsidRPr="009F097B">
        <w:rPr>
          <w:kern w:val="16"/>
          <w:sz w:val="26"/>
          <w:szCs w:val="26"/>
        </w:rPr>
        <w:t>10</w:t>
      </w:r>
      <w:r w:rsidRPr="009F097B">
        <w:rPr>
          <w:kern w:val="16"/>
          <w:sz w:val="26"/>
          <w:szCs w:val="26"/>
        </w:rPr>
        <w:t xml:space="preserve"> году сложилась в интервале свыше 1 млн. тенге (71,</w:t>
      </w:r>
      <w:r w:rsidR="00341F76" w:rsidRPr="009F097B">
        <w:rPr>
          <w:kern w:val="16"/>
          <w:sz w:val="26"/>
          <w:szCs w:val="26"/>
        </w:rPr>
        <w:t>4</w:t>
      </w:r>
      <w:r w:rsidRPr="009F097B">
        <w:rPr>
          <w:kern w:val="16"/>
          <w:sz w:val="26"/>
          <w:szCs w:val="26"/>
        </w:rPr>
        <w:t>% от о</w:t>
      </w:r>
      <w:r w:rsidRPr="009F097B">
        <w:rPr>
          <w:kern w:val="16"/>
          <w:sz w:val="26"/>
          <w:szCs w:val="26"/>
        </w:rPr>
        <w:t>б</w:t>
      </w:r>
      <w:r w:rsidRPr="009F097B">
        <w:rPr>
          <w:kern w:val="16"/>
          <w:sz w:val="26"/>
          <w:szCs w:val="26"/>
        </w:rPr>
        <w:t>щего объема платежей), а минимальная – в интервале до</w:t>
      </w:r>
      <w:r w:rsidR="005A03A3" w:rsidRPr="009F097B">
        <w:rPr>
          <w:kern w:val="16"/>
          <w:sz w:val="26"/>
          <w:szCs w:val="26"/>
        </w:rPr>
        <w:t xml:space="preserve"> </w:t>
      </w:r>
      <w:r w:rsidR="00200FFA" w:rsidRPr="009F097B">
        <w:rPr>
          <w:kern w:val="16"/>
          <w:sz w:val="26"/>
          <w:szCs w:val="26"/>
        </w:rPr>
        <w:t>10 тыс. тенге (0,9%) (рисунок 11</w:t>
      </w:r>
      <w:r w:rsidRPr="009F097B">
        <w:rPr>
          <w:kern w:val="16"/>
          <w:sz w:val="26"/>
          <w:szCs w:val="26"/>
        </w:rPr>
        <w:t>).</w:t>
      </w:r>
      <w:r w:rsidRPr="00D9502B">
        <w:rPr>
          <w:kern w:val="16"/>
          <w:sz w:val="26"/>
          <w:szCs w:val="26"/>
        </w:rPr>
        <w:t xml:space="preserve"> </w:t>
      </w:r>
    </w:p>
    <w:p w14:paraId="2B3D8128" w14:textId="77777777" w:rsidR="00C17C08" w:rsidRPr="00200FFA" w:rsidRDefault="00C17C08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i/>
          <w:color w:val="000000"/>
          <w:sz w:val="26"/>
          <w:szCs w:val="26"/>
          <w:lang w:eastAsia="ja-JP"/>
        </w:rPr>
      </w:pPr>
      <w:r w:rsidRPr="009F097B">
        <w:rPr>
          <w:rFonts w:eastAsia="MS Mincho"/>
          <w:i/>
          <w:color w:val="000000"/>
          <w:sz w:val="26"/>
          <w:szCs w:val="26"/>
          <w:lang w:eastAsia="ja-JP"/>
        </w:rPr>
        <w:lastRenderedPageBreak/>
        <w:t xml:space="preserve">Рисунок </w:t>
      </w:r>
      <w:r w:rsidR="00200FFA" w:rsidRPr="009F097B">
        <w:rPr>
          <w:rFonts w:eastAsia="MS Mincho"/>
          <w:i/>
          <w:color w:val="000000"/>
          <w:sz w:val="26"/>
          <w:szCs w:val="26"/>
          <w:lang w:eastAsia="ja-JP"/>
        </w:rPr>
        <w:t>11</w:t>
      </w:r>
      <w:r w:rsidR="00341F76" w:rsidRPr="009F097B">
        <w:rPr>
          <w:rFonts w:eastAsia="MS Mincho"/>
          <w:i/>
          <w:color w:val="000000"/>
          <w:sz w:val="26"/>
          <w:szCs w:val="26"/>
          <w:lang w:eastAsia="ja-JP"/>
        </w:rPr>
        <w:t>.</w:t>
      </w:r>
    </w:p>
    <w:p w14:paraId="7190A290" w14:textId="77777777" w:rsidR="00C17C08" w:rsidRPr="00D9502B" w:rsidRDefault="00254E4B" w:rsidP="005A03A3">
      <w:pPr>
        <w:pStyle w:val="a6"/>
        <w:ind w:right="-108"/>
        <w:jc w:val="left"/>
        <w:rPr>
          <w:b/>
          <w:kern w:val="16"/>
          <w:sz w:val="26"/>
          <w:szCs w:val="26"/>
          <w:u w:val="single"/>
        </w:rPr>
      </w:pPr>
      <w:r w:rsidRPr="00D9502B">
        <w:rPr>
          <w:sz w:val="26"/>
          <w:szCs w:val="26"/>
        </w:rPr>
        <w:object w:dxaOrig="5040" w:dyaOrig="3269" w14:anchorId="5C0A704B">
          <v:shape id="_x0000_i1043" type="#_x0000_t75" style="width:252pt;height:163.2pt" o:ole="" o:borderrightcolor="black" filled="t">
            <v:imagedata r:id="rId41" o:title=""/>
            <w10:borderright type="single" width="6"/>
          </v:shape>
          <o:OLEObject Type="Embed" ProgID="MSGraph.Chart.8" ShapeID="_x0000_i1043" DrawAspect="Content" ObjectID="_1636523383" r:id="rId42">
            <o:FieldCodes>\s</o:FieldCodes>
          </o:OLEObject>
        </w:object>
      </w:r>
      <w:r w:rsidR="00C17C08" w:rsidRPr="00D9502B">
        <w:rPr>
          <w:sz w:val="26"/>
          <w:szCs w:val="26"/>
        </w:rPr>
        <w:t xml:space="preserve"> </w:t>
      </w:r>
      <w:r w:rsidRPr="00D9502B">
        <w:rPr>
          <w:sz w:val="26"/>
          <w:szCs w:val="26"/>
        </w:rPr>
        <w:object w:dxaOrig="4500" w:dyaOrig="3226" w14:anchorId="1782D5A0">
          <v:shape id="_x0000_i1044" type="#_x0000_t75" style="width:225pt;height:161.4pt" o:ole="" filled="t">
            <v:imagedata r:id="rId43" o:title=""/>
          </v:shape>
          <o:OLEObject Type="Embed" ProgID="MSGraph.Chart.8" ShapeID="_x0000_i1044" DrawAspect="Content" ObjectID="_1636523384" r:id="rId44">
            <o:FieldCodes>\s</o:FieldCodes>
          </o:OLEObject>
        </w:object>
      </w:r>
    </w:p>
    <w:p w14:paraId="54B94FA5" w14:textId="77777777" w:rsidR="00341F76" w:rsidRPr="00D9502B" w:rsidRDefault="00341F76" w:rsidP="00967734">
      <w:pPr>
        <w:pStyle w:val="a6"/>
        <w:ind w:right="-108" w:firstLine="709"/>
        <w:jc w:val="left"/>
        <w:rPr>
          <w:b/>
          <w:kern w:val="16"/>
          <w:sz w:val="26"/>
          <w:szCs w:val="26"/>
          <w:u w:val="single"/>
        </w:rPr>
      </w:pPr>
    </w:p>
    <w:p w14:paraId="643144FB" w14:textId="77777777" w:rsidR="005A03A3" w:rsidRPr="00D9502B" w:rsidRDefault="005A03A3" w:rsidP="00967734">
      <w:pPr>
        <w:pStyle w:val="a6"/>
        <w:ind w:right="-108" w:firstLine="709"/>
        <w:jc w:val="left"/>
        <w:rPr>
          <w:b/>
          <w:kern w:val="16"/>
          <w:sz w:val="26"/>
          <w:szCs w:val="26"/>
          <w:u w:val="single"/>
        </w:rPr>
      </w:pPr>
    </w:p>
    <w:p w14:paraId="51303B6E" w14:textId="77777777" w:rsidR="00DA078D" w:rsidRPr="00D9502B" w:rsidRDefault="00A875E8" w:rsidP="00967734">
      <w:pPr>
        <w:pStyle w:val="a6"/>
        <w:ind w:right="-108" w:firstLine="709"/>
        <w:jc w:val="left"/>
        <w:rPr>
          <w:b/>
          <w:kern w:val="16"/>
          <w:sz w:val="26"/>
          <w:szCs w:val="26"/>
          <w:u w:val="single"/>
        </w:rPr>
      </w:pPr>
      <w:r w:rsidRPr="00D9502B">
        <w:rPr>
          <w:b/>
          <w:kern w:val="16"/>
          <w:sz w:val="26"/>
          <w:szCs w:val="26"/>
          <w:u w:val="single"/>
        </w:rPr>
        <w:t>Риски и методы их управления</w:t>
      </w:r>
    </w:p>
    <w:p w14:paraId="4264DA88" w14:textId="77777777" w:rsidR="005A03A3" w:rsidRPr="00D9502B" w:rsidRDefault="005A03A3" w:rsidP="00967734">
      <w:pPr>
        <w:pStyle w:val="a6"/>
        <w:ind w:right="-108" w:firstLine="709"/>
        <w:jc w:val="left"/>
        <w:rPr>
          <w:b/>
          <w:kern w:val="16"/>
          <w:sz w:val="26"/>
          <w:szCs w:val="26"/>
          <w:u w:val="single"/>
        </w:rPr>
      </w:pPr>
    </w:p>
    <w:p w14:paraId="322058A4" w14:textId="77777777" w:rsidR="00341F76" w:rsidRPr="002211C3" w:rsidRDefault="00341F76" w:rsidP="00967734">
      <w:pPr>
        <w:pStyle w:val="a6"/>
        <w:ind w:right="-108" w:firstLine="709"/>
        <w:rPr>
          <w:kern w:val="16"/>
          <w:sz w:val="26"/>
          <w:szCs w:val="26"/>
        </w:rPr>
      </w:pPr>
      <w:r w:rsidRPr="002211C3">
        <w:rPr>
          <w:sz w:val="26"/>
          <w:szCs w:val="26"/>
        </w:rPr>
        <w:t xml:space="preserve">В Системе межбанковского клиринга </w:t>
      </w:r>
      <w:r w:rsidRPr="002211C3">
        <w:rPr>
          <w:kern w:val="16"/>
          <w:sz w:val="26"/>
          <w:szCs w:val="26"/>
        </w:rPr>
        <w:t>в целях управления риском ликвидности и системным риском используется расчет КОД (коэффициента  оборачиваемости денег в СМК), который показывает сколько раз были проведены платежи в системе за счет встреченного потока денег,  а также анализ суммы чистой поз</w:t>
      </w:r>
      <w:r w:rsidRPr="002211C3">
        <w:rPr>
          <w:kern w:val="16"/>
          <w:sz w:val="26"/>
          <w:szCs w:val="26"/>
        </w:rPr>
        <w:t>и</w:t>
      </w:r>
      <w:r w:rsidRPr="002211C3">
        <w:rPr>
          <w:kern w:val="16"/>
          <w:sz w:val="26"/>
          <w:szCs w:val="26"/>
        </w:rPr>
        <w:t>ции пользователей. Так, в 2010 году среднедневной КОД составил 5,33, тогда как в 2009 году данный показатель составил 5,28. При этом среднедневная сумма чистой позиции пользователей по резул</w:t>
      </w:r>
      <w:r w:rsidRPr="002211C3">
        <w:rPr>
          <w:kern w:val="16"/>
          <w:sz w:val="26"/>
          <w:szCs w:val="26"/>
        </w:rPr>
        <w:t>ь</w:t>
      </w:r>
      <w:r w:rsidRPr="002211C3">
        <w:rPr>
          <w:kern w:val="16"/>
          <w:sz w:val="26"/>
          <w:szCs w:val="26"/>
        </w:rPr>
        <w:t>татам клиринга составила 2,6 млрд.</w:t>
      </w:r>
      <w:r w:rsidR="005A03A3" w:rsidRPr="002211C3">
        <w:rPr>
          <w:kern w:val="16"/>
          <w:sz w:val="26"/>
          <w:szCs w:val="26"/>
        </w:rPr>
        <w:t xml:space="preserve"> </w:t>
      </w:r>
      <w:r w:rsidRPr="002211C3">
        <w:rPr>
          <w:kern w:val="16"/>
          <w:sz w:val="26"/>
          <w:szCs w:val="26"/>
        </w:rPr>
        <w:t>тенге, по сравнению с 2009 годом увеличил</w:t>
      </w:r>
      <w:r w:rsidR="00200FFA" w:rsidRPr="002211C3">
        <w:rPr>
          <w:kern w:val="16"/>
          <w:sz w:val="26"/>
          <w:szCs w:val="26"/>
        </w:rPr>
        <w:t>а</w:t>
      </w:r>
      <w:r w:rsidRPr="002211C3">
        <w:rPr>
          <w:kern w:val="16"/>
          <w:sz w:val="26"/>
          <w:szCs w:val="26"/>
        </w:rPr>
        <w:t>сь на 14,3%. Доля суммы чистой позиции пользователей в клиринге по отношению к сумме среднедневных об</w:t>
      </w:r>
      <w:r w:rsidRPr="002211C3">
        <w:rPr>
          <w:kern w:val="16"/>
          <w:sz w:val="26"/>
          <w:szCs w:val="26"/>
        </w:rPr>
        <w:t>о</w:t>
      </w:r>
      <w:r w:rsidRPr="002211C3">
        <w:rPr>
          <w:kern w:val="16"/>
          <w:sz w:val="26"/>
          <w:szCs w:val="26"/>
        </w:rPr>
        <w:t>ротов пользователей в МСПД</w:t>
      </w:r>
      <w:r w:rsidRPr="002211C3">
        <w:rPr>
          <w:kern w:val="16"/>
          <w:sz w:val="26"/>
          <w:szCs w:val="26"/>
          <w:vertAlign w:val="superscript"/>
        </w:rPr>
        <w:footnoteReference w:id="10"/>
      </w:r>
      <w:r w:rsidRPr="002211C3">
        <w:rPr>
          <w:kern w:val="16"/>
          <w:sz w:val="26"/>
          <w:szCs w:val="26"/>
          <w:vertAlign w:val="superscript"/>
        </w:rPr>
        <w:t xml:space="preserve"> </w:t>
      </w:r>
      <w:r w:rsidRPr="002211C3">
        <w:rPr>
          <w:kern w:val="16"/>
          <w:sz w:val="26"/>
          <w:szCs w:val="26"/>
        </w:rPr>
        <w:t xml:space="preserve">является незначительной - 0,3%, что способствует снижению рисков ликвидности при расчете чистых позиций через МСПД (рисунок </w:t>
      </w:r>
      <w:r w:rsidR="005A03A3" w:rsidRPr="002211C3">
        <w:rPr>
          <w:kern w:val="16"/>
          <w:sz w:val="26"/>
          <w:szCs w:val="26"/>
        </w:rPr>
        <w:t>1</w:t>
      </w:r>
      <w:r w:rsidR="00200FFA" w:rsidRPr="002211C3">
        <w:rPr>
          <w:kern w:val="16"/>
          <w:sz w:val="26"/>
          <w:szCs w:val="26"/>
        </w:rPr>
        <w:t>2</w:t>
      </w:r>
      <w:r w:rsidRPr="002211C3">
        <w:rPr>
          <w:kern w:val="16"/>
          <w:sz w:val="26"/>
          <w:szCs w:val="26"/>
        </w:rPr>
        <w:t xml:space="preserve">). </w:t>
      </w:r>
    </w:p>
    <w:p w14:paraId="1DF55F20" w14:textId="77777777" w:rsidR="00341F76" w:rsidRDefault="00341F76" w:rsidP="00967734">
      <w:pPr>
        <w:pStyle w:val="a6"/>
        <w:ind w:firstLine="709"/>
        <w:jc w:val="right"/>
        <w:rPr>
          <w:i/>
          <w:kern w:val="16"/>
          <w:sz w:val="26"/>
          <w:szCs w:val="26"/>
        </w:rPr>
      </w:pPr>
      <w:r w:rsidRPr="002211C3">
        <w:rPr>
          <w:i/>
          <w:kern w:val="16"/>
          <w:sz w:val="26"/>
          <w:szCs w:val="26"/>
        </w:rPr>
        <w:t xml:space="preserve">Рисунок </w:t>
      </w:r>
      <w:r w:rsidR="005A03A3" w:rsidRPr="002211C3">
        <w:rPr>
          <w:i/>
          <w:kern w:val="16"/>
          <w:sz w:val="26"/>
          <w:szCs w:val="26"/>
        </w:rPr>
        <w:t>1</w:t>
      </w:r>
      <w:r w:rsidR="00200FFA" w:rsidRPr="002211C3">
        <w:rPr>
          <w:i/>
          <w:kern w:val="16"/>
          <w:sz w:val="26"/>
          <w:szCs w:val="26"/>
        </w:rPr>
        <w:t>2</w:t>
      </w:r>
      <w:r w:rsidRPr="002211C3">
        <w:rPr>
          <w:i/>
          <w:kern w:val="16"/>
          <w:sz w:val="26"/>
          <w:szCs w:val="26"/>
        </w:rPr>
        <w:t>.</w:t>
      </w:r>
    </w:p>
    <w:p w14:paraId="694F1667" w14:textId="77777777" w:rsidR="002211C3" w:rsidRPr="00200FFA" w:rsidRDefault="002211C3" w:rsidP="00967734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1A1B6E13" w14:textId="77777777" w:rsidR="00341F76" w:rsidRPr="00D9502B" w:rsidRDefault="00341F76" w:rsidP="002211C3">
      <w:pPr>
        <w:pStyle w:val="a6"/>
        <w:jc w:val="center"/>
        <w:rPr>
          <w:b/>
          <w:kern w:val="16"/>
          <w:sz w:val="26"/>
          <w:szCs w:val="26"/>
        </w:rPr>
      </w:pPr>
      <w:r w:rsidRPr="00D9502B">
        <w:rPr>
          <w:b/>
          <w:kern w:val="16"/>
          <w:sz w:val="26"/>
          <w:szCs w:val="26"/>
        </w:rPr>
        <w:t>Показатели  ликвидности и оборачиваемости в Системе межбанковского клиринга</w:t>
      </w:r>
    </w:p>
    <w:p w14:paraId="295A7DA9" w14:textId="77777777" w:rsidR="00341F76" w:rsidRPr="00D9502B" w:rsidRDefault="002211C3" w:rsidP="005A03A3">
      <w:pPr>
        <w:pStyle w:val="a6"/>
        <w:rPr>
          <w:kern w:val="16"/>
          <w:sz w:val="26"/>
          <w:szCs w:val="26"/>
        </w:rPr>
      </w:pPr>
      <w:r w:rsidRPr="00D9502B">
        <w:rPr>
          <w:sz w:val="26"/>
          <w:szCs w:val="26"/>
        </w:rPr>
        <w:object w:dxaOrig="9631" w:dyaOrig="3240" w14:anchorId="114A0F94">
          <v:shape id="_x0000_i1045" type="#_x0000_t75" style="width:481.8pt;height:162pt" o:ole="" filled="t">
            <v:imagedata r:id="rId45" o:title=""/>
          </v:shape>
          <o:OLEObject Type="Embed" ProgID="MSGraph.Chart.8" ShapeID="_x0000_i1045" DrawAspect="Content" ObjectID="_1636523385" r:id="rId46">
            <o:FieldCodes>\s</o:FieldCodes>
          </o:OLEObject>
        </w:object>
      </w:r>
    </w:p>
    <w:p w14:paraId="0F937D10" w14:textId="77777777" w:rsidR="002211C3" w:rsidRDefault="002211C3" w:rsidP="00967734">
      <w:pPr>
        <w:pStyle w:val="a6"/>
        <w:ind w:firstLine="709"/>
        <w:rPr>
          <w:kern w:val="16"/>
          <w:sz w:val="26"/>
          <w:szCs w:val="26"/>
        </w:rPr>
      </w:pPr>
    </w:p>
    <w:p w14:paraId="283178ED" w14:textId="77777777" w:rsidR="00341F76" w:rsidRPr="002211C3" w:rsidRDefault="00341F76" w:rsidP="00967734">
      <w:pPr>
        <w:pStyle w:val="a6"/>
        <w:ind w:firstLine="709"/>
        <w:rPr>
          <w:sz w:val="26"/>
          <w:szCs w:val="26"/>
        </w:rPr>
      </w:pPr>
      <w:r w:rsidRPr="00D9502B">
        <w:rPr>
          <w:kern w:val="16"/>
          <w:sz w:val="26"/>
          <w:szCs w:val="26"/>
        </w:rPr>
        <w:t>Кроме того, в целях минимизации возникновения кредитных, ликвидных и си</w:t>
      </w:r>
      <w:r w:rsidRPr="00D9502B">
        <w:rPr>
          <w:kern w:val="16"/>
          <w:sz w:val="26"/>
          <w:szCs w:val="26"/>
        </w:rPr>
        <w:t>с</w:t>
      </w:r>
      <w:r w:rsidRPr="00D9502B">
        <w:rPr>
          <w:kern w:val="16"/>
          <w:sz w:val="26"/>
          <w:szCs w:val="26"/>
        </w:rPr>
        <w:t xml:space="preserve">темных рисков в Системе межбанковского клиринга ежедневно проводится анализ </w:t>
      </w:r>
      <w:r w:rsidRPr="00D9502B">
        <w:rPr>
          <w:kern w:val="16"/>
          <w:sz w:val="26"/>
          <w:szCs w:val="26"/>
        </w:rPr>
        <w:lastRenderedPageBreak/>
        <w:t>да</w:t>
      </w:r>
      <w:r w:rsidRPr="00D9502B">
        <w:rPr>
          <w:kern w:val="16"/>
          <w:sz w:val="26"/>
          <w:szCs w:val="26"/>
        </w:rPr>
        <w:t>н</w:t>
      </w:r>
      <w:r w:rsidRPr="00D9502B">
        <w:rPr>
          <w:kern w:val="16"/>
          <w:sz w:val="26"/>
          <w:szCs w:val="26"/>
        </w:rPr>
        <w:t xml:space="preserve">ных о платежах, аннулированных по причине недостаточности денег у пользователя </w:t>
      </w:r>
      <w:r w:rsidR="005A03A3" w:rsidRPr="00D9502B">
        <w:rPr>
          <w:kern w:val="16"/>
          <w:sz w:val="26"/>
          <w:szCs w:val="26"/>
        </w:rPr>
        <w:t>системы</w:t>
      </w:r>
      <w:r w:rsidRPr="00D9502B">
        <w:rPr>
          <w:kern w:val="16"/>
          <w:sz w:val="26"/>
          <w:szCs w:val="26"/>
        </w:rPr>
        <w:t xml:space="preserve"> в МСПД при расчете его чистой позиции по резул</w:t>
      </w:r>
      <w:r w:rsidRPr="00D9502B">
        <w:rPr>
          <w:kern w:val="16"/>
          <w:sz w:val="26"/>
          <w:szCs w:val="26"/>
        </w:rPr>
        <w:t>ь</w:t>
      </w:r>
      <w:r w:rsidRPr="00D9502B">
        <w:rPr>
          <w:kern w:val="16"/>
          <w:sz w:val="26"/>
          <w:szCs w:val="26"/>
        </w:rPr>
        <w:t xml:space="preserve">татам </w:t>
      </w:r>
      <w:r w:rsidRPr="002211C3">
        <w:rPr>
          <w:kern w:val="16"/>
          <w:sz w:val="26"/>
          <w:szCs w:val="26"/>
        </w:rPr>
        <w:t xml:space="preserve">клиринга. При этом в 2010 году не было выявлено </w:t>
      </w:r>
      <w:r w:rsidR="00032701" w:rsidRPr="002211C3">
        <w:rPr>
          <w:kern w:val="16"/>
          <w:sz w:val="26"/>
          <w:szCs w:val="26"/>
        </w:rPr>
        <w:t xml:space="preserve">фактов аннулирования платежных документов в системе, тогда как </w:t>
      </w:r>
      <w:r w:rsidRPr="002211C3">
        <w:rPr>
          <w:sz w:val="26"/>
          <w:szCs w:val="26"/>
        </w:rPr>
        <w:t>в 2009 году у 3 польз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 xml:space="preserve">вателей Системы межбанковского клиринга были не исполнены по причине </w:t>
      </w:r>
      <w:r w:rsidR="005A03A3" w:rsidRPr="002211C3">
        <w:rPr>
          <w:sz w:val="26"/>
          <w:szCs w:val="26"/>
        </w:rPr>
        <w:t>недостаточности</w:t>
      </w:r>
      <w:r w:rsidRPr="002211C3">
        <w:rPr>
          <w:sz w:val="26"/>
          <w:szCs w:val="26"/>
        </w:rPr>
        <w:t xml:space="preserve"> ликвидности 1 065 платежных д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 xml:space="preserve">кументов на сумму 181,4 млн. тенге. </w:t>
      </w:r>
    </w:p>
    <w:p w14:paraId="0CF8D2B9" w14:textId="77777777" w:rsidR="00341F76" w:rsidRPr="002211C3" w:rsidRDefault="00341F76" w:rsidP="00967734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>При этом значение  среднегодового коэффициента работоспособности Системы межбанковского клиринга (99,</w:t>
      </w:r>
      <w:r w:rsidR="00032701" w:rsidRPr="002211C3">
        <w:rPr>
          <w:sz w:val="26"/>
          <w:szCs w:val="26"/>
        </w:rPr>
        <w:t>77</w:t>
      </w:r>
      <w:r w:rsidRPr="002211C3">
        <w:rPr>
          <w:sz w:val="26"/>
          <w:szCs w:val="26"/>
        </w:rPr>
        <w:t>%) характеризует высокую эффективность функци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>нирования данной платежной системы и надежность имеющихся способов восстано</w:t>
      </w:r>
      <w:r w:rsidRPr="002211C3">
        <w:rPr>
          <w:sz w:val="26"/>
          <w:szCs w:val="26"/>
        </w:rPr>
        <w:t>в</w:t>
      </w:r>
      <w:r w:rsidRPr="002211C3">
        <w:rPr>
          <w:sz w:val="26"/>
          <w:szCs w:val="26"/>
        </w:rPr>
        <w:t>ления ее работоспособности (рис</w:t>
      </w:r>
      <w:r w:rsidRPr="002211C3">
        <w:rPr>
          <w:sz w:val="26"/>
          <w:szCs w:val="26"/>
        </w:rPr>
        <w:t>у</w:t>
      </w:r>
      <w:r w:rsidRPr="002211C3">
        <w:rPr>
          <w:sz w:val="26"/>
          <w:szCs w:val="26"/>
        </w:rPr>
        <w:t>нок 1</w:t>
      </w:r>
      <w:r w:rsidR="00054DFC" w:rsidRPr="002211C3">
        <w:rPr>
          <w:sz w:val="26"/>
          <w:szCs w:val="26"/>
        </w:rPr>
        <w:t>3</w:t>
      </w:r>
      <w:r w:rsidRPr="002211C3">
        <w:rPr>
          <w:sz w:val="26"/>
          <w:szCs w:val="26"/>
        </w:rPr>
        <w:t xml:space="preserve">). </w:t>
      </w:r>
    </w:p>
    <w:p w14:paraId="40B8C6A5" w14:textId="77777777" w:rsidR="00341F76" w:rsidRDefault="00341F76" w:rsidP="00967734">
      <w:pPr>
        <w:ind w:firstLine="709"/>
        <w:jc w:val="right"/>
        <w:rPr>
          <w:i/>
          <w:sz w:val="26"/>
          <w:szCs w:val="26"/>
        </w:rPr>
      </w:pPr>
      <w:r w:rsidRPr="002211C3">
        <w:rPr>
          <w:i/>
          <w:sz w:val="26"/>
          <w:szCs w:val="26"/>
        </w:rPr>
        <w:t>Рисунок 1</w:t>
      </w:r>
      <w:r w:rsidR="00054DFC" w:rsidRPr="002211C3">
        <w:rPr>
          <w:i/>
          <w:sz w:val="26"/>
          <w:szCs w:val="26"/>
        </w:rPr>
        <w:t>3</w:t>
      </w:r>
      <w:r w:rsidRPr="002211C3">
        <w:rPr>
          <w:i/>
          <w:sz w:val="26"/>
          <w:szCs w:val="26"/>
        </w:rPr>
        <w:t>.</w:t>
      </w:r>
    </w:p>
    <w:p w14:paraId="0BA96DB4" w14:textId="77777777" w:rsidR="002211C3" w:rsidRPr="00054DFC" w:rsidRDefault="002211C3" w:rsidP="00967734">
      <w:pPr>
        <w:ind w:firstLine="709"/>
        <w:jc w:val="right"/>
        <w:rPr>
          <w:i/>
          <w:sz w:val="26"/>
          <w:szCs w:val="26"/>
        </w:rPr>
      </w:pPr>
    </w:p>
    <w:p w14:paraId="7DE249FC" w14:textId="77777777" w:rsidR="00341F76" w:rsidRPr="00D9502B" w:rsidRDefault="00341F76" w:rsidP="00967734">
      <w:pPr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 xml:space="preserve">Динамика изменения коэффициента работоспособности </w:t>
      </w:r>
    </w:p>
    <w:p w14:paraId="6D3D4034" w14:textId="77777777" w:rsidR="00341F76" w:rsidRPr="00D9502B" w:rsidRDefault="00341F76" w:rsidP="00967734">
      <w:pPr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Системы межбанковского кл</w:t>
      </w:r>
      <w:r w:rsidRPr="00D9502B">
        <w:rPr>
          <w:b/>
          <w:sz w:val="26"/>
          <w:szCs w:val="26"/>
        </w:rPr>
        <w:t>и</w:t>
      </w:r>
      <w:r w:rsidRPr="00D9502B">
        <w:rPr>
          <w:b/>
          <w:sz w:val="26"/>
          <w:szCs w:val="26"/>
        </w:rPr>
        <w:t>ринга в 20</w:t>
      </w:r>
      <w:r w:rsidR="00032701" w:rsidRPr="00D9502B">
        <w:rPr>
          <w:b/>
          <w:sz w:val="26"/>
          <w:szCs w:val="26"/>
        </w:rPr>
        <w:t>10</w:t>
      </w:r>
      <w:r w:rsidRPr="00D9502B">
        <w:rPr>
          <w:b/>
          <w:sz w:val="26"/>
          <w:szCs w:val="26"/>
        </w:rPr>
        <w:t xml:space="preserve"> году</w:t>
      </w:r>
    </w:p>
    <w:p w14:paraId="61D50E3D" w14:textId="77777777" w:rsidR="00A3566C" w:rsidRPr="00D9502B" w:rsidRDefault="00254E4B" w:rsidP="005A03A3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540" w:dyaOrig="3060" w14:anchorId="614459EF">
          <v:shape id="_x0000_i1046" type="#_x0000_t75" style="width:477pt;height:153pt" o:ole="" filled="t">
            <v:imagedata r:id="rId47" o:title=""/>
          </v:shape>
          <o:OLEObject Type="Embed" ProgID="MSGraph.Chart.8" ShapeID="_x0000_i1046" DrawAspect="Content" ObjectID="_1636523386" r:id="rId48">
            <o:FieldCodes>\s</o:FieldCodes>
          </o:OLEObject>
        </w:object>
      </w:r>
    </w:p>
    <w:p w14:paraId="45902409" w14:textId="77777777" w:rsidR="00A3566C" w:rsidRPr="00D9502B" w:rsidRDefault="00A3566C" w:rsidP="00967734">
      <w:pPr>
        <w:ind w:firstLine="709"/>
        <w:rPr>
          <w:sz w:val="26"/>
          <w:szCs w:val="26"/>
        </w:rPr>
      </w:pPr>
    </w:p>
    <w:p w14:paraId="45C339FF" w14:textId="77777777" w:rsidR="0035210D" w:rsidRPr="00D9502B" w:rsidRDefault="0035210D" w:rsidP="00967734">
      <w:pPr>
        <w:ind w:firstLine="709"/>
        <w:rPr>
          <w:sz w:val="26"/>
          <w:szCs w:val="26"/>
        </w:rPr>
      </w:pPr>
    </w:p>
    <w:p w14:paraId="6D94C579" w14:textId="77777777" w:rsidR="0035210D" w:rsidRDefault="0035210D" w:rsidP="00967734">
      <w:pPr>
        <w:ind w:firstLine="709"/>
        <w:rPr>
          <w:sz w:val="26"/>
          <w:szCs w:val="26"/>
        </w:rPr>
      </w:pPr>
    </w:p>
    <w:p w14:paraId="7F68AAFD" w14:textId="77777777" w:rsidR="002211C3" w:rsidRDefault="002211C3" w:rsidP="00967734">
      <w:pPr>
        <w:ind w:firstLine="709"/>
        <w:rPr>
          <w:sz w:val="26"/>
          <w:szCs w:val="26"/>
        </w:rPr>
      </w:pPr>
    </w:p>
    <w:p w14:paraId="6D74ABCF" w14:textId="77777777" w:rsidR="002211C3" w:rsidRDefault="002211C3" w:rsidP="00967734">
      <w:pPr>
        <w:ind w:firstLine="709"/>
        <w:rPr>
          <w:sz w:val="26"/>
          <w:szCs w:val="26"/>
        </w:rPr>
      </w:pPr>
    </w:p>
    <w:p w14:paraId="2FF026CD" w14:textId="77777777" w:rsidR="002211C3" w:rsidRDefault="002211C3" w:rsidP="00967734">
      <w:pPr>
        <w:ind w:firstLine="709"/>
        <w:rPr>
          <w:sz w:val="26"/>
          <w:szCs w:val="26"/>
        </w:rPr>
      </w:pPr>
    </w:p>
    <w:p w14:paraId="2B0D5107" w14:textId="77777777" w:rsidR="002211C3" w:rsidRDefault="002211C3" w:rsidP="00967734">
      <w:pPr>
        <w:ind w:firstLine="709"/>
        <w:rPr>
          <w:sz w:val="26"/>
          <w:szCs w:val="26"/>
        </w:rPr>
      </w:pPr>
    </w:p>
    <w:p w14:paraId="38EA491E" w14:textId="77777777" w:rsidR="002211C3" w:rsidRDefault="002211C3" w:rsidP="00967734">
      <w:pPr>
        <w:ind w:firstLine="709"/>
        <w:rPr>
          <w:sz w:val="26"/>
          <w:szCs w:val="26"/>
        </w:rPr>
      </w:pPr>
    </w:p>
    <w:p w14:paraId="0F03D9FF" w14:textId="77777777" w:rsidR="002211C3" w:rsidRDefault="002211C3" w:rsidP="00967734">
      <w:pPr>
        <w:ind w:firstLine="709"/>
        <w:rPr>
          <w:sz w:val="26"/>
          <w:szCs w:val="26"/>
        </w:rPr>
      </w:pPr>
    </w:p>
    <w:p w14:paraId="21CEB3CD" w14:textId="77777777" w:rsidR="002211C3" w:rsidRDefault="002211C3" w:rsidP="00967734">
      <w:pPr>
        <w:ind w:firstLine="709"/>
        <w:rPr>
          <w:sz w:val="26"/>
          <w:szCs w:val="26"/>
        </w:rPr>
      </w:pPr>
    </w:p>
    <w:p w14:paraId="11D480BD" w14:textId="77777777" w:rsidR="002211C3" w:rsidRDefault="002211C3" w:rsidP="00967734">
      <w:pPr>
        <w:ind w:firstLine="709"/>
        <w:rPr>
          <w:sz w:val="26"/>
          <w:szCs w:val="26"/>
        </w:rPr>
      </w:pPr>
    </w:p>
    <w:p w14:paraId="205B8E28" w14:textId="77777777" w:rsidR="002211C3" w:rsidRDefault="002211C3" w:rsidP="00967734">
      <w:pPr>
        <w:ind w:firstLine="709"/>
        <w:rPr>
          <w:sz w:val="26"/>
          <w:szCs w:val="26"/>
        </w:rPr>
      </w:pPr>
    </w:p>
    <w:p w14:paraId="7369508C" w14:textId="77777777" w:rsidR="002211C3" w:rsidRDefault="002211C3" w:rsidP="00967734">
      <w:pPr>
        <w:ind w:firstLine="709"/>
        <w:rPr>
          <w:sz w:val="26"/>
          <w:szCs w:val="26"/>
        </w:rPr>
      </w:pPr>
    </w:p>
    <w:p w14:paraId="2A43F7A8" w14:textId="77777777" w:rsidR="002211C3" w:rsidRDefault="002211C3" w:rsidP="00967734">
      <w:pPr>
        <w:ind w:firstLine="709"/>
        <w:rPr>
          <w:sz w:val="26"/>
          <w:szCs w:val="26"/>
        </w:rPr>
      </w:pPr>
    </w:p>
    <w:p w14:paraId="0C80B7FC" w14:textId="77777777" w:rsidR="002211C3" w:rsidRDefault="002211C3" w:rsidP="00967734">
      <w:pPr>
        <w:ind w:firstLine="709"/>
        <w:rPr>
          <w:sz w:val="26"/>
          <w:szCs w:val="26"/>
        </w:rPr>
      </w:pPr>
    </w:p>
    <w:p w14:paraId="411EEAC1" w14:textId="77777777" w:rsidR="002211C3" w:rsidRDefault="002211C3" w:rsidP="00967734">
      <w:pPr>
        <w:ind w:firstLine="709"/>
        <w:rPr>
          <w:sz w:val="26"/>
          <w:szCs w:val="26"/>
        </w:rPr>
      </w:pPr>
    </w:p>
    <w:p w14:paraId="5A20CE65" w14:textId="77777777" w:rsidR="002211C3" w:rsidRDefault="002211C3" w:rsidP="00967734">
      <w:pPr>
        <w:ind w:firstLine="709"/>
        <w:rPr>
          <w:sz w:val="26"/>
          <w:szCs w:val="26"/>
        </w:rPr>
      </w:pPr>
    </w:p>
    <w:p w14:paraId="379AE231" w14:textId="77777777" w:rsidR="002211C3" w:rsidRDefault="002211C3" w:rsidP="00967734">
      <w:pPr>
        <w:ind w:firstLine="709"/>
        <w:rPr>
          <w:sz w:val="26"/>
          <w:szCs w:val="26"/>
        </w:rPr>
      </w:pPr>
    </w:p>
    <w:p w14:paraId="4BE4420C" w14:textId="77777777" w:rsidR="002211C3" w:rsidRDefault="002211C3" w:rsidP="00967734">
      <w:pPr>
        <w:ind w:firstLine="709"/>
        <w:rPr>
          <w:sz w:val="26"/>
          <w:szCs w:val="26"/>
        </w:rPr>
      </w:pPr>
    </w:p>
    <w:p w14:paraId="0EC6B4CF" w14:textId="77777777" w:rsidR="002211C3" w:rsidRPr="00D9502B" w:rsidRDefault="002211C3" w:rsidP="00967734">
      <w:pPr>
        <w:ind w:firstLine="709"/>
        <w:rPr>
          <w:sz w:val="26"/>
          <w:szCs w:val="26"/>
        </w:rPr>
      </w:pPr>
    </w:p>
    <w:p w14:paraId="781312A2" w14:textId="77777777" w:rsidR="004B5097" w:rsidRPr="00054DFC" w:rsidRDefault="0063312D" w:rsidP="002211C3">
      <w:pPr>
        <w:pStyle w:val="1"/>
        <w:tabs>
          <w:tab w:val="left" w:pos="561"/>
        </w:tabs>
        <w:spacing w:line="240" w:lineRule="auto"/>
        <w:ind w:left="1134" w:right="1134" w:firstLine="0"/>
        <w:jc w:val="center"/>
        <w:rPr>
          <w:color w:val="008000"/>
          <w:sz w:val="32"/>
          <w:szCs w:val="32"/>
        </w:rPr>
      </w:pPr>
      <w:bookmarkStart w:id="15" w:name="_Toc289769423"/>
      <w:bookmarkStart w:id="16" w:name="_Toc300593722"/>
      <w:bookmarkStart w:id="17" w:name="_Toc300594453"/>
      <w:bookmarkStart w:id="18" w:name="_Toc300916569"/>
      <w:r>
        <w:rPr>
          <w:color w:val="008000"/>
          <w:sz w:val="32"/>
          <w:szCs w:val="32"/>
        </w:rPr>
        <w:br w:type="page"/>
      </w:r>
      <w:r w:rsidR="004B5097" w:rsidRPr="00054DFC">
        <w:rPr>
          <w:color w:val="008000"/>
          <w:sz w:val="32"/>
          <w:szCs w:val="32"/>
        </w:rPr>
        <w:lastRenderedPageBreak/>
        <w:t xml:space="preserve">СИСТЕМА </w:t>
      </w:r>
      <w:r w:rsidR="002211C3">
        <w:rPr>
          <w:color w:val="008000"/>
          <w:sz w:val="32"/>
          <w:szCs w:val="32"/>
        </w:rPr>
        <w:t xml:space="preserve"> </w:t>
      </w:r>
      <w:r w:rsidR="004B5097" w:rsidRPr="00054DFC">
        <w:rPr>
          <w:color w:val="008000"/>
          <w:sz w:val="32"/>
          <w:szCs w:val="32"/>
        </w:rPr>
        <w:t xml:space="preserve">КОРРЕСПОНДЕНТСКИХ </w:t>
      </w:r>
      <w:r w:rsidR="002211C3">
        <w:rPr>
          <w:color w:val="008000"/>
          <w:sz w:val="32"/>
          <w:szCs w:val="32"/>
        </w:rPr>
        <w:t xml:space="preserve"> </w:t>
      </w:r>
      <w:r w:rsidR="004B5097" w:rsidRPr="00054DFC">
        <w:rPr>
          <w:color w:val="008000"/>
          <w:sz w:val="32"/>
          <w:szCs w:val="32"/>
        </w:rPr>
        <w:t>ОТНОШЕНИЙ</w:t>
      </w:r>
      <w:r w:rsidR="002211C3">
        <w:rPr>
          <w:color w:val="008000"/>
          <w:sz w:val="32"/>
          <w:szCs w:val="32"/>
        </w:rPr>
        <w:t xml:space="preserve"> </w:t>
      </w:r>
      <w:r w:rsidR="004B5097" w:rsidRPr="00054DFC">
        <w:rPr>
          <w:color w:val="008000"/>
          <w:sz w:val="32"/>
          <w:szCs w:val="32"/>
        </w:rPr>
        <w:t>МЕЖДУ БАНК</w:t>
      </w:r>
      <w:r w:rsidR="004B5097" w:rsidRPr="00054DFC">
        <w:rPr>
          <w:color w:val="008000"/>
          <w:sz w:val="32"/>
          <w:szCs w:val="32"/>
        </w:rPr>
        <w:t>А</w:t>
      </w:r>
      <w:r w:rsidR="004B5097" w:rsidRPr="00054DFC">
        <w:rPr>
          <w:color w:val="008000"/>
          <w:sz w:val="32"/>
          <w:szCs w:val="32"/>
        </w:rPr>
        <w:t>МИ</w:t>
      </w:r>
      <w:bookmarkEnd w:id="15"/>
      <w:bookmarkEnd w:id="16"/>
      <w:bookmarkEnd w:id="17"/>
      <w:bookmarkEnd w:id="18"/>
    </w:p>
    <w:p w14:paraId="0EBEBBDA" w14:textId="77777777" w:rsidR="004B5097" w:rsidRPr="00D9502B" w:rsidRDefault="004B5097" w:rsidP="004B5097">
      <w:pPr>
        <w:pStyle w:val="aa"/>
        <w:ind w:firstLine="709"/>
        <w:rPr>
          <w:i/>
          <w:sz w:val="26"/>
          <w:szCs w:val="26"/>
        </w:rPr>
      </w:pPr>
    </w:p>
    <w:p w14:paraId="46395C5B" w14:textId="77777777" w:rsidR="002211C3" w:rsidRDefault="002211C3" w:rsidP="004B5097">
      <w:pPr>
        <w:ind w:firstLine="709"/>
        <w:jc w:val="both"/>
        <w:rPr>
          <w:sz w:val="26"/>
          <w:szCs w:val="26"/>
        </w:rPr>
      </w:pPr>
    </w:p>
    <w:p w14:paraId="2198F7CF" w14:textId="77777777" w:rsidR="004B5097" w:rsidRPr="002211C3" w:rsidRDefault="004B5097" w:rsidP="004B5097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 xml:space="preserve">Банки и организации, осуществляющие отдельные виды банковских операций, также могут проводить платежи и через прямые корреспондентские счета, открытые между ними. </w:t>
      </w:r>
      <w:hyperlink r:id="rId49" w:anchor="YANDEX_81" w:history="1"/>
      <w:r w:rsidRPr="002211C3">
        <w:rPr>
          <w:iCs/>
          <w:sz w:val="26"/>
          <w:szCs w:val="26"/>
        </w:rPr>
        <w:t>Прямые </w:t>
      </w:r>
      <w:hyperlink r:id="rId50" w:anchor="YANDEX_83" w:history="1"/>
      <w:bookmarkStart w:id="19" w:name="YANDEX_83"/>
      <w:bookmarkEnd w:id="19"/>
      <w:r w:rsidRPr="002211C3">
        <w:rPr>
          <w:iCs/>
          <w:sz w:val="26"/>
          <w:szCs w:val="26"/>
        </w:rPr>
        <w:fldChar w:fldCharType="begin"/>
      </w:r>
      <w:r w:rsidRPr="002211C3">
        <w:rPr>
          <w:iCs/>
          <w:sz w:val="26"/>
          <w:szCs w:val="26"/>
        </w:rPr>
        <w:instrText xml:space="preserve"> HYPERLINK 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\l "YANDEX_82" </w:instrText>
      </w:r>
      <w:r w:rsidRPr="002211C3">
        <w:rPr>
          <w:iCs/>
          <w:sz w:val="26"/>
          <w:szCs w:val="26"/>
        </w:rPr>
        <w:fldChar w:fldCharType="separate"/>
      </w:r>
      <w:r w:rsidRPr="002211C3">
        <w:rPr>
          <w:iCs/>
          <w:sz w:val="26"/>
          <w:szCs w:val="26"/>
        </w:rPr>
        <w:fldChar w:fldCharType="end"/>
      </w:r>
      <w:r w:rsidRPr="002211C3">
        <w:rPr>
          <w:iCs/>
          <w:sz w:val="26"/>
          <w:szCs w:val="26"/>
        </w:rPr>
        <w:t>корреспондентские </w:t>
      </w:r>
      <w:hyperlink r:id="rId51" w:anchor="YANDEX_84" w:history="1"/>
      <w:r w:rsidRPr="002211C3">
        <w:rPr>
          <w:iCs/>
          <w:sz w:val="26"/>
          <w:szCs w:val="26"/>
        </w:rPr>
        <w:t xml:space="preserve"> </w:t>
      </w:r>
      <w:bookmarkStart w:id="20" w:name="YANDEX_84"/>
      <w:bookmarkEnd w:id="20"/>
      <w:r w:rsidRPr="002211C3">
        <w:rPr>
          <w:iCs/>
          <w:sz w:val="26"/>
          <w:szCs w:val="26"/>
        </w:rPr>
        <w:fldChar w:fldCharType="begin"/>
      </w:r>
      <w:r w:rsidRPr="002211C3">
        <w:rPr>
          <w:iCs/>
          <w:sz w:val="26"/>
          <w:szCs w:val="26"/>
        </w:rPr>
        <w:instrText xml:space="preserve"> HYPERLINK 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\l "YANDEX_83" </w:instrText>
      </w:r>
      <w:r w:rsidRPr="002211C3">
        <w:rPr>
          <w:iCs/>
          <w:sz w:val="26"/>
          <w:szCs w:val="26"/>
        </w:rPr>
        <w:fldChar w:fldCharType="separate"/>
      </w:r>
      <w:r w:rsidRPr="002211C3">
        <w:rPr>
          <w:iCs/>
          <w:sz w:val="26"/>
          <w:szCs w:val="26"/>
        </w:rPr>
        <w:fldChar w:fldCharType="end"/>
      </w:r>
      <w:r w:rsidRPr="002211C3">
        <w:rPr>
          <w:iCs/>
          <w:sz w:val="26"/>
          <w:szCs w:val="26"/>
        </w:rPr>
        <w:t> отношения </w:t>
      </w:r>
      <w:hyperlink r:id="rId52" w:anchor="YANDEX_85" w:history="1"/>
      <w:r w:rsidRPr="002211C3">
        <w:rPr>
          <w:iCs/>
          <w:sz w:val="26"/>
          <w:szCs w:val="26"/>
        </w:rPr>
        <w:t xml:space="preserve"> </w:t>
      </w:r>
      <w:r w:rsidRPr="002211C3">
        <w:rPr>
          <w:sz w:val="26"/>
          <w:szCs w:val="26"/>
        </w:rPr>
        <w:t>представляют собой догово</w:t>
      </w:r>
      <w:r w:rsidRPr="002211C3">
        <w:rPr>
          <w:sz w:val="26"/>
          <w:szCs w:val="26"/>
        </w:rPr>
        <w:t>р</w:t>
      </w:r>
      <w:r w:rsidRPr="002211C3">
        <w:rPr>
          <w:sz w:val="26"/>
          <w:szCs w:val="26"/>
        </w:rPr>
        <w:t>ные отношения между банками, а также между банками и небанковскими организ</w:t>
      </w:r>
      <w:r w:rsidRPr="002211C3">
        <w:rPr>
          <w:sz w:val="26"/>
          <w:szCs w:val="26"/>
        </w:rPr>
        <w:t>а</w:t>
      </w:r>
      <w:r w:rsidRPr="002211C3">
        <w:rPr>
          <w:sz w:val="26"/>
          <w:szCs w:val="26"/>
        </w:rPr>
        <w:t>циями, возникающие при открытии корреспондентских счетов между ними с целью с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>вершения операций, связанных с осуществлением банковского обслуживания, пред</w:t>
      </w:r>
      <w:r w:rsidRPr="002211C3">
        <w:rPr>
          <w:sz w:val="26"/>
          <w:szCs w:val="26"/>
        </w:rPr>
        <w:t>у</w:t>
      </w:r>
      <w:r w:rsidRPr="002211C3">
        <w:rPr>
          <w:sz w:val="26"/>
          <w:szCs w:val="26"/>
        </w:rPr>
        <w:t xml:space="preserve">смотренного договором корреспондентского счета и законодательством Республики Казахстан. Выбор в пользу взаимных или односторонних </w:t>
      </w:r>
      <w:hyperlink r:id="rId53" w:anchor="YANDEX_91" w:history="1"/>
      <w:r w:rsidRPr="002211C3">
        <w:rPr>
          <w:sz w:val="26"/>
          <w:szCs w:val="26"/>
        </w:rPr>
        <w:t> корреспондентских </w:t>
      </w:r>
      <w:hyperlink r:id="rId54" w:anchor="YANDEX_93" w:history="1"/>
      <w:r w:rsidRPr="002211C3">
        <w:rPr>
          <w:sz w:val="26"/>
          <w:szCs w:val="26"/>
        </w:rPr>
        <w:t xml:space="preserve"> </w:t>
      </w:r>
      <w:hyperlink r:id="rId55" w:anchor="YANDEX_92" w:history="1"/>
      <w:r w:rsidRPr="002211C3">
        <w:rPr>
          <w:sz w:val="26"/>
          <w:szCs w:val="26"/>
        </w:rPr>
        <w:t> отношений </w:t>
      </w:r>
      <w:hyperlink r:id="rId56" w:anchor="YANDEX_94" w:history="1"/>
      <w:r w:rsidRPr="002211C3">
        <w:rPr>
          <w:sz w:val="26"/>
          <w:szCs w:val="26"/>
        </w:rPr>
        <w:t xml:space="preserve"> зависит от различных факторов, к которым следует отнести такие: объем взаимных потоков платежей, спрос на рынке кредитных ресурсов, возможность участия в торгах на региональных валютных биржах, а также возможность оп</w:t>
      </w:r>
      <w:r w:rsidRPr="002211C3">
        <w:rPr>
          <w:sz w:val="26"/>
          <w:szCs w:val="26"/>
        </w:rPr>
        <w:t>е</w:t>
      </w:r>
      <w:r w:rsidRPr="002211C3">
        <w:rPr>
          <w:sz w:val="26"/>
          <w:szCs w:val="26"/>
        </w:rPr>
        <w:t xml:space="preserve">ративного отзыва находящихся на </w:t>
      </w:r>
      <w:hyperlink r:id="rId57" w:anchor="YANDEX_93" w:history="1"/>
      <w:r w:rsidRPr="002211C3">
        <w:rPr>
          <w:sz w:val="26"/>
          <w:szCs w:val="26"/>
        </w:rPr>
        <w:t> корреспондентских </w:t>
      </w:r>
      <w:hyperlink r:id="rId58" w:anchor="YANDEX_95" w:history="1"/>
      <w:r w:rsidRPr="002211C3">
        <w:rPr>
          <w:sz w:val="26"/>
          <w:szCs w:val="26"/>
        </w:rPr>
        <w:t xml:space="preserve"> счетах средств.</w:t>
      </w:r>
    </w:p>
    <w:p w14:paraId="0467977F" w14:textId="77777777" w:rsidR="004B5097" w:rsidRPr="002211C3" w:rsidRDefault="004B5097" w:rsidP="004B5097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>Вместе с тем, в отличие от осуществления окончательных расчетов по счетам, открытым в Национальном Банке, осуществление расчетов по прямым корреспонден</w:t>
      </w:r>
      <w:r w:rsidRPr="002211C3">
        <w:rPr>
          <w:sz w:val="26"/>
          <w:szCs w:val="26"/>
        </w:rPr>
        <w:t>т</w:t>
      </w:r>
      <w:r w:rsidRPr="002211C3">
        <w:rPr>
          <w:sz w:val="26"/>
          <w:szCs w:val="26"/>
        </w:rPr>
        <w:t>ским счетам связано</w:t>
      </w:r>
      <w:r w:rsidR="00054DFC" w:rsidRPr="002211C3">
        <w:rPr>
          <w:sz w:val="26"/>
          <w:szCs w:val="26"/>
        </w:rPr>
        <w:t xml:space="preserve"> с</w:t>
      </w:r>
      <w:r w:rsidRPr="002211C3">
        <w:rPr>
          <w:sz w:val="26"/>
          <w:szCs w:val="26"/>
        </w:rPr>
        <w:t xml:space="preserve"> риском того, что банк, в котором открыт корреспондентский счет</w:t>
      </w:r>
      <w:r w:rsidR="00054DFC" w:rsidRPr="002211C3">
        <w:rPr>
          <w:sz w:val="26"/>
          <w:szCs w:val="26"/>
        </w:rPr>
        <w:t>,</w:t>
      </w:r>
      <w:r w:rsidRPr="002211C3">
        <w:rPr>
          <w:sz w:val="26"/>
          <w:szCs w:val="26"/>
        </w:rPr>
        <w:t xml:space="preserve"> может быть признан банкротом или у него не будет достаточной суммы денег для в</w:t>
      </w:r>
      <w:r w:rsidRPr="002211C3">
        <w:rPr>
          <w:sz w:val="26"/>
          <w:szCs w:val="26"/>
        </w:rPr>
        <w:t>ы</w:t>
      </w:r>
      <w:r w:rsidRPr="002211C3">
        <w:rPr>
          <w:sz w:val="26"/>
          <w:szCs w:val="26"/>
        </w:rPr>
        <w:t>полнения своих обязательств. Кроме того, в сложной банковской системе, объединя</w:t>
      </w:r>
      <w:r w:rsidRPr="002211C3">
        <w:rPr>
          <w:sz w:val="26"/>
          <w:szCs w:val="26"/>
        </w:rPr>
        <w:t>ю</w:t>
      </w:r>
      <w:r w:rsidRPr="002211C3">
        <w:rPr>
          <w:sz w:val="26"/>
          <w:szCs w:val="26"/>
        </w:rPr>
        <w:t>щей значительное количество участников, наличие большого количества открытых корреспондентских счетов требует отвлечени</w:t>
      </w:r>
      <w:r w:rsidR="002A5CF4" w:rsidRPr="002211C3">
        <w:rPr>
          <w:sz w:val="26"/>
          <w:szCs w:val="26"/>
        </w:rPr>
        <w:t>я</w:t>
      </w:r>
      <w:r w:rsidRPr="002211C3">
        <w:rPr>
          <w:sz w:val="26"/>
          <w:szCs w:val="26"/>
        </w:rPr>
        <w:t xml:space="preserve"> значительного объема ликвидности. В связи с этим, наиболее оптимальным и безрисковым способом осуществления оконч</w:t>
      </w:r>
      <w:r w:rsidRPr="002211C3">
        <w:rPr>
          <w:sz w:val="26"/>
          <w:szCs w:val="26"/>
        </w:rPr>
        <w:t>а</w:t>
      </w:r>
      <w:r w:rsidRPr="002211C3">
        <w:rPr>
          <w:sz w:val="26"/>
          <w:szCs w:val="26"/>
        </w:rPr>
        <w:t>тельных межбанковских расчетов является Национальный Банк (через корреспонден</w:t>
      </w:r>
      <w:r w:rsidRPr="002211C3">
        <w:rPr>
          <w:sz w:val="26"/>
          <w:szCs w:val="26"/>
        </w:rPr>
        <w:t>т</w:t>
      </w:r>
      <w:r w:rsidRPr="002211C3">
        <w:rPr>
          <w:sz w:val="26"/>
          <w:szCs w:val="26"/>
        </w:rPr>
        <w:t>ский счет, открытый в Национальном Банке), который в силу своего уникального п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>ложения не создает кредитного риска и риска ликвидности для своих клиентов-банков.</w:t>
      </w:r>
    </w:p>
    <w:p w14:paraId="152B87B4" w14:textId="77777777" w:rsidR="004B5097" w:rsidRPr="002211C3" w:rsidRDefault="002A5CF4" w:rsidP="004B5097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>В</w:t>
      </w:r>
      <w:r w:rsidR="004B5097" w:rsidRPr="002211C3">
        <w:rPr>
          <w:sz w:val="26"/>
          <w:szCs w:val="26"/>
        </w:rPr>
        <w:t xml:space="preserve"> целях управления рисками при проведении платежей через пр</w:t>
      </w:r>
      <w:r w:rsidR="004B5097" w:rsidRPr="002211C3">
        <w:rPr>
          <w:sz w:val="26"/>
          <w:szCs w:val="26"/>
        </w:rPr>
        <w:t>я</w:t>
      </w:r>
      <w:r w:rsidR="004B5097" w:rsidRPr="002211C3">
        <w:rPr>
          <w:sz w:val="26"/>
          <w:szCs w:val="26"/>
        </w:rPr>
        <w:t>мые корреспондентские счета Национальным Банком установлен лимит для банков и небанковских организаций на ежемесячный объем данных платежей. Размер данного лимита составляет 5% от общего объема платежей банка или небанковской организации через платежные системы за предыдущий месяц. В случае превышения лимита объема платежей, установленного Национальным Банком, банк несет ответственность в соо</w:t>
      </w:r>
      <w:r w:rsidR="004B5097" w:rsidRPr="002211C3">
        <w:rPr>
          <w:sz w:val="26"/>
          <w:szCs w:val="26"/>
        </w:rPr>
        <w:t>т</w:t>
      </w:r>
      <w:r w:rsidR="004B5097" w:rsidRPr="002211C3">
        <w:rPr>
          <w:sz w:val="26"/>
          <w:szCs w:val="26"/>
        </w:rPr>
        <w:t>ветствии с законодател</w:t>
      </w:r>
      <w:r w:rsidR="004B5097" w:rsidRPr="002211C3">
        <w:rPr>
          <w:sz w:val="26"/>
          <w:szCs w:val="26"/>
        </w:rPr>
        <w:t>ь</w:t>
      </w:r>
      <w:r w:rsidR="004B5097" w:rsidRPr="002211C3">
        <w:rPr>
          <w:sz w:val="26"/>
          <w:szCs w:val="26"/>
        </w:rPr>
        <w:t>ными актами Республики Казахстан.</w:t>
      </w:r>
    </w:p>
    <w:p w14:paraId="4201D071" w14:textId="77777777" w:rsidR="004B5097" w:rsidRPr="002211C3" w:rsidRDefault="002A5CF4" w:rsidP="004B5097">
      <w:pPr>
        <w:ind w:firstLine="709"/>
        <w:jc w:val="both"/>
        <w:rPr>
          <w:sz w:val="26"/>
          <w:szCs w:val="26"/>
        </w:rPr>
      </w:pPr>
      <w:bookmarkStart w:id="21" w:name="YANDEX_82"/>
      <w:bookmarkEnd w:id="21"/>
      <w:r w:rsidRPr="002211C3">
        <w:rPr>
          <w:sz w:val="26"/>
          <w:szCs w:val="26"/>
        </w:rPr>
        <w:t>Ниже представлена динамика</w:t>
      </w:r>
      <w:r w:rsidR="004B5097" w:rsidRPr="002211C3">
        <w:rPr>
          <w:sz w:val="26"/>
          <w:szCs w:val="26"/>
        </w:rPr>
        <w:t xml:space="preserve"> развития прямых корреспондентских отношений в период с 2001 по 2010 годы (рисунок 1</w:t>
      </w:r>
      <w:r w:rsidR="00054DFC" w:rsidRPr="002211C3">
        <w:rPr>
          <w:sz w:val="26"/>
          <w:szCs w:val="26"/>
        </w:rPr>
        <w:t>4</w:t>
      </w:r>
      <w:r w:rsidR="004B5097" w:rsidRPr="002211C3">
        <w:rPr>
          <w:sz w:val="26"/>
          <w:szCs w:val="26"/>
        </w:rPr>
        <w:t>).</w:t>
      </w:r>
    </w:p>
    <w:p w14:paraId="5AA666E6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3CC67C51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259C0572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6D89ADF8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55E3EED7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244E8FBD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74ED1322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4603F883" w14:textId="77777777" w:rsidR="0063312D" w:rsidRDefault="0063312D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2161887E" w14:textId="77777777" w:rsidR="002211C3" w:rsidRDefault="002211C3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</w:p>
    <w:p w14:paraId="35BE0784" w14:textId="77777777" w:rsidR="004B5097" w:rsidRPr="00054DFC" w:rsidRDefault="004B5097" w:rsidP="004B5097">
      <w:pPr>
        <w:pStyle w:val="a6"/>
        <w:ind w:firstLine="709"/>
        <w:jc w:val="right"/>
        <w:rPr>
          <w:i/>
          <w:kern w:val="16"/>
          <w:sz w:val="26"/>
          <w:szCs w:val="26"/>
        </w:rPr>
      </w:pPr>
      <w:r w:rsidRPr="002211C3">
        <w:rPr>
          <w:i/>
          <w:kern w:val="16"/>
          <w:sz w:val="26"/>
          <w:szCs w:val="26"/>
        </w:rPr>
        <w:lastRenderedPageBreak/>
        <w:t>Рисунок 1</w:t>
      </w:r>
      <w:r w:rsidR="00054DFC" w:rsidRPr="002211C3">
        <w:rPr>
          <w:i/>
          <w:kern w:val="16"/>
          <w:sz w:val="26"/>
          <w:szCs w:val="26"/>
        </w:rPr>
        <w:t>4</w:t>
      </w:r>
      <w:r w:rsidRPr="002211C3">
        <w:rPr>
          <w:i/>
          <w:kern w:val="16"/>
          <w:sz w:val="26"/>
          <w:szCs w:val="26"/>
        </w:rPr>
        <w:t>.</w:t>
      </w:r>
    </w:p>
    <w:p w14:paraId="56332034" w14:textId="77777777" w:rsidR="00290978" w:rsidRDefault="004B5097" w:rsidP="004B5097">
      <w:pPr>
        <w:pStyle w:val="a6"/>
        <w:jc w:val="center"/>
        <w:rPr>
          <w:b/>
          <w:kern w:val="16"/>
          <w:sz w:val="26"/>
          <w:szCs w:val="26"/>
        </w:rPr>
      </w:pPr>
      <w:r w:rsidRPr="00D9502B">
        <w:rPr>
          <w:b/>
          <w:kern w:val="16"/>
          <w:sz w:val="26"/>
          <w:szCs w:val="26"/>
        </w:rPr>
        <w:t>Объемы платежей через системы корреспондентских отн</w:t>
      </w:r>
      <w:r w:rsidRPr="00D9502B">
        <w:rPr>
          <w:b/>
          <w:kern w:val="16"/>
          <w:sz w:val="26"/>
          <w:szCs w:val="26"/>
        </w:rPr>
        <w:t>о</w:t>
      </w:r>
      <w:r w:rsidRPr="00D9502B">
        <w:rPr>
          <w:b/>
          <w:kern w:val="16"/>
          <w:sz w:val="26"/>
          <w:szCs w:val="26"/>
        </w:rPr>
        <w:t>шений</w:t>
      </w:r>
    </w:p>
    <w:p w14:paraId="02674F26" w14:textId="77777777" w:rsidR="004B5097" w:rsidRPr="00D9502B" w:rsidRDefault="004B5097" w:rsidP="004B5097">
      <w:pPr>
        <w:pStyle w:val="a6"/>
        <w:jc w:val="center"/>
        <w:rPr>
          <w:b/>
          <w:kern w:val="16"/>
          <w:sz w:val="26"/>
          <w:szCs w:val="26"/>
        </w:rPr>
      </w:pPr>
      <w:r w:rsidRPr="00D9502B">
        <w:rPr>
          <w:b/>
          <w:kern w:val="16"/>
          <w:sz w:val="26"/>
          <w:szCs w:val="26"/>
        </w:rPr>
        <w:t>между  банками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2211C3" w:rsidRPr="00F12B63" w14:paraId="45681181" w14:textId="77777777" w:rsidTr="00F12B63">
        <w:tc>
          <w:tcPr>
            <w:tcW w:w="9854" w:type="dxa"/>
            <w:shd w:val="clear" w:color="auto" w:fill="auto"/>
          </w:tcPr>
          <w:p w14:paraId="505419A1" w14:textId="77777777" w:rsidR="002211C3" w:rsidRPr="00F12B63" w:rsidRDefault="002B7954" w:rsidP="00F12B63">
            <w:pPr>
              <w:pStyle w:val="a6"/>
              <w:jc w:val="center"/>
              <w:rPr>
                <w:b/>
                <w:kern w:val="16"/>
                <w:sz w:val="26"/>
                <w:szCs w:val="26"/>
                <w:lang w:val="kk-KZ"/>
              </w:rPr>
            </w:pPr>
            <w:r w:rsidRPr="00F12B63">
              <w:rPr>
                <w:sz w:val="26"/>
                <w:szCs w:val="26"/>
              </w:rPr>
              <w:object w:dxaOrig="9526" w:dyaOrig="2835" w14:anchorId="163B165F">
                <v:shape id="_x0000_i1047" type="#_x0000_t75" style="width:476.4pt;height:141.6pt" o:ole="" filled="t">
                  <v:imagedata r:id="rId59" o:title=""/>
                </v:shape>
                <o:OLEObject Type="Embed" ProgID="MSGraph.Chart.8" ShapeID="_x0000_i1047" DrawAspect="Content" ObjectID="_1636523387" r:id="rId60">
                  <o:FieldCodes>\s</o:FieldCodes>
                </o:OLEObject>
              </w:object>
            </w:r>
          </w:p>
        </w:tc>
      </w:tr>
    </w:tbl>
    <w:p w14:paraId="44744E71" w14:textId="77777777" w:rsidR="004B5097" w:rsidRPr="002211C3" w:rsidRDefault="004B5097" w:rsidP="004B5097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За анализируемый период через корреспондентские счета, открытые между ба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 xml:space="preserve">ками и небанковскими организациями, были проведены платежи на общую сумму </w:t>
      </w:r>
      <w:r w:rsidRPr="002211C3">
        <w:rPr>
          <w:sz w:val="26"/>
          <w:szCs w:val="26"/>
        </w:rPr>
        <w:t>10 585,1 млрд. тенге (1,2% от о</w:t>
      </w:r>
      <w:r w:rsidRPr="002211C3">
        <w:rPr>
          <w:sz w:val="26"/>
          <w:szCs w:val="26"/>
        </w:rPr>
        <w:t>б</w:t>
      </w:r>
      <w:r w:rsidRPr="002211C3">
        <w:rPr>
          <w:sz w:val="26"/>
          <w:szCs w:val="26"/>
        </w:rPr>
        <w:t>щей суммы платежей через МСПД и СМК).</w:t>
      </w:r>
    </w:p>
    <w:p w14:paraId="3CF210F4" w14:textId="77777777" w:rsidR="004B5097" w:rsidRPr="002211C3" w:rsidRDefault="004B5097" w:rsidP="004B5097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>В 2010 году через корреспондентские счета, открытые между банками и неба</w:t>
      </w:r>
      <w:r w:rsidRPr="002211C3">
        <w:rPr>
          <w:sz w:val="26"/>
          <w:szCs w:val="26"/>
        </w:rPr>
        <w:t>н</w:t>
      </w:r>
      <w:r w:rsidRPr="002211C3">
        <w:rPr>
          <w:sz w:val="26"/>
          <w:szCs w:val="26"/>
        </w:rPr>
        <w:t>ковскими организациями, были проведены платежи  на сумму  1 404,3 млрд. тенге (0,7% от общей суммы платежей через МСПД и Системы межбанковского клиринга), количество платежных транза</w:t>
      </w:r>
      <w:r w:rsidRPr="002211C3">
        <w:rPr>
          <w:sz w:val="26"/>
          <w:szCs w:val="26"/>
        </w:rPr>
        <w:t>к</w:t>
      </w:r>
      <w:r w:rsidRPr="002211C3">
        <w:rPr>
          <w:sz w:val="26"/>
          <w:szCs w:val="26"/>
        </w:rPr>
        <w:t>ций составило 3 729,1 тыс. транзакций. По сравнению с 2009 годом объем платежей вырос на 10,2% или 130,2 млрд. тенге, при этом количес</w:t>
      </w:r>
      <w:r w:rsidRPr="002211C3">
        <w:rPr>
          <w:sz w:val="26"/>
          <w:szCs w:val="26"/>
        </w:rPr>
        <w:t>т</w:t>
      </w:r>
      <w:r w:rsidRPr="002211C3">
        <w:rPr>
          <w:sz w:val="26"/>
          <w:szCs w:val="26"/>
        </w:rPr>
        <w:t>во транзакций уменьшилось на 13,6% или на 584,6 тыс. транзакций.</w:t>
      </w:r>
    </w:p>
    <w:p w14:paraId="2D813A8E" w14:textId="77777777" w:rsidR="004B5097" w:rsidRPr="002211C3" w:rsidRDefault="004B5097" w:rsidP="004B5097">
      <w:pPr>
        <w:pStyle w:val="aa"/>
        <w:ind w:firstLine="709"/>
        <w:rPr>
          <w:sz w:val="26"/>
          <w:szCs w:val="26"/>
        </w:rPr>
      </w:pPr>
      <w:r w:rsidRPr="002211C3">
        <w:rPr>
          <w:sz w:val="26"/>
          <w:szCs w:val="26"/>
        </w:rPr>
        <w:t xml:space="preserve">Средняя сумма одного платежа через прямые корреспондентские счета </w:t>
      </w:r>
      <w:r w:rsidR="00054DFC" w:rsidRPr="002211C3">
        <w:rPr>
          <w:sz w:val="26"/>
          <w:szCs w:val="26"/>
        </w:rPr>
        <w:t xml:space="preserve">(ПКС) </w:t>
      </w:r>
      <w:r w:rsidRPr="002211C3">
        <w:rPr>
          <w:sz w:val="26"/>
          <w:szCs w:val="26"/>
        </w:rPr>
        <w:t>состав</w:t>
      </w:r>
      <w:r w:rsidRPr="002211C3">
        <w:rPr>
          <w:sz w:val="26"/>
          <w:szCs w:val="26"/>
        </w:rPr>
        <w:t>и</w:t>
      </w:r>
      <w:r w:rsidR="00054DFC" w:rsidRPr="002211C3">
        <w:rPr>
          <w:sz w:val="26"/>
          <w:szCs w:val="26"/>
        </w:rPr>
        <w:t>ла в 2010 году 376,</w:t>
      </w:r>
      <w:r w:rsidRPr="002211C3">
        <w:rPr>
          <w:sz w:val="26"/>
          <w:szCs w:val="26"/>
        </w:rPr>
        <w:t>6 тыс. тенге и увеличилась по</w:t>
      </w:r>
      <w:r w:rsidR="006D501E" w:rsidRPr="002211C3">
        <w:rPr>
          <w:sz w:val="26"/>
          <w:szCs w:val="26"/>
        </w:rPr>
        <w:t xml:space="preserve"> сравнению с 2009 годом на 27,5</w:t>
      </w:r>
      <w:r w:rsidRPr="002211C3">
        <w:rPr>
          <w:sz w:val="26"/>
          <w:szCs w:val="26"/>
        </w:rPr>
        <w:t>% (и</w:t>
      </w:r>
      <w:r w:rsidR="00FD57F1" w:rsidRPr="002211C3">
        <w:rPr>
          <w:sz w:val="26"/>
          <w:szCs w:val="26"/>
        </w:rPr>
        <w:t>ли на 81,</w:t>
      </w:r>
      <w:r w:rsidRPr="002211C3">
        <w:rPr>
          <w:sz w:val="26"/>
          <w:szCs w:val="26"/>
        </w:rPr>
        <w:t xml:space="preserve">2 тыс. тенге). </w:t>
      </w:r>
    </w:p>
    <w:p w14:paraId="51B0323A" w14:textId="77777777" w:rsidR="004B5097" w:rsidRPr="002211C3" w:rsidRDefault="004B5097" w:rsidP="004B5097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>Вместе с тем, объем платежей через прямые корреспондентские счета в 2010 г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>ду составил 0,7%</w:t>
      </w:r>
      <w:r w:rsidRPr="002211C3">
        <w:rPr>
          <w:b/>
          <w:sz w:val="26"/>
          <w:szCs w:val="26"/>
        </w:rPr>
        <w:t xml:space="preserve"> </w:t>
      </w:r>
      <w:r w:rsidRPr="002211C3">
        <w:rPr>
          <w:sz w:val="26"/>
          <w:szCs w:val="26"/>
        </w:rPr>
        <w:t>от общего объема исходящих платежей через КЦМР участников ко</w:t>
      </w:r>
      <w:r w:rsidRPr="002211C3">
        <w:rPr>
          <w:sz w:val="26"/>
          <w:szCs w:val="26"/>
        </w:rPr>
        <w:t>р</w:t>
      </w:r>
      <w:r w:rsidRPr="002211C3">
        <w:rPr>
          <w:sz w:val="26"/>
          <w:szCs w:val="26"/>
        </w:rPr>
        <w:t>респондентских отношений за предыдущий месяц (лимит составляет 5%).  Следов</w:t>
      </w:r>
      <w:r w:rsidRPr="002211C3">
        <w:rPr>
          <w:sz w:val="26"/>
          <w:szCs w:val="26"/>
        </w:rPr>
        <w:t>а</w:t>
      </w:r>
      <w:r w:rsidRPr="002211C3">
        <w:rPr>
          <w:sz w:val="26"/>
          <w:szCs w:val="26"/>
        </w:rPr>
        <w:t xml:space="preserve">тельно, из 5% установленного лимита использовано всего 0,7%. </w:t>
      </w:r>
    </w:p>
    <w:p w14:paraId="6F83B056" w14:textId="77777777" w:rsidR="004B5097" w:rsidRPr="002211C3" w:rsidRDefault="004B5097" w:rsidP="004B5097">
      <w:pPr>
        <w:ind w:firstLine="709"/>
        <w:jc w:val="both"/>
        <w:rPr>
          <w:sz w:val="26"/>
          <w:szCs w:val="26"/>
        </w:rPr>
      </w:pPr>
      <w:r w:rsidRPr="002211C3">
        <w:rPr>
          <w:sz w:val="26"/>
          <w:szCs w:val="26"/>
        </w:rPr>
        <w:t>При этом коэффициент использования лимита в целом по всем пользователям составил</w:t>
      </w:r>
      <w:r w:rsidRPr="002211C3">
        <w:rPr>
          <w:b/>
          <w:sz w:val="26"/>
          <w:szCs w:val="26"/>
        </w:rPr>
        <w:t xml:space="preserve"> </w:t>
      </w:r>
      <w:r w:rsidRPr="002211C3">
        <w:rPr>
          <w:sz w:val="26"/>
          <w:szCs w:val="26"/>
        </w:rPr>
        <w:t>32,4%</w:t>
      </w:r>
      <w:r w:rsidRPr="002211C3">
        <w:rPr>
          <w:sz w:val="26"/>
          <w:szCs w:val="26"/>
          <w:vertAlign w:val="superscript"/>
        </w:rPr>
        <w:footnoteReference w:id="11"/>
      </w:r>
      <w:r w:rsidRPr="002211C3">
        <w:rPr>
          <w:sz w:val="26"/>
          <w:szCs w:val="26"/>
        </w:rPr>
        <w:t>. По сравнению с 2009 годом коэффициент эффективности использ</w:t>
      </w:r>
      <w:r w:rsidRPr="002211C3">
        <w:rPr>
          <w:sz w:val="26"/>
          <w:szCs w:val="26"/>
        </w:rPr>
        <w:t>о</w:t>
      </w:r>
      <w:r w:rsidRPr="002211C3">
        <w:rPr>
          <w:sz w:val="26"/>
          <w:szCs w:val="26"/>
        </w:rPr>
        <w:t>вания лимита умен</w:t>
      </w:r>
      <w:r w:rsidRPr="002211C3">
        <w:rPr>
          <w:sz w:val="26"/>
          <w:szCs w:val="26"/>
        </w:rPr>
        <w:t>ь</w:t>
      </w:r>
      <w:r w:rsidRPr="002211C3">
        <w:rPr>
          <w:sz w:val="26"/>
          <w:szCs w:val="26"/>
        </w:rPr>
        <w:t xml:space="preserve">шился на 3,4 п.п. с 36,1% в 2009 году (таблица </w:t>
      </w:r>
      <w:r w:rsidR="00674FA9" w:rsidRPr="002211C3">
        <w:rPr>
          <w:sz w:val="26"/>
          <w:szCs w:val="26"/>
        </w:rPr>
        <w:t>7</w:t>
      </w:r>
      <w:r w:rsidRPr="002211C3">
        <w:rPr>
          <w:sz w:val="26"/>
          <w:szCs w:val="26"/>
        </w:rPr>
        <w:t xml:space="preserve">). </w:t>
      </w:r>
    </w:p>
    <w:p w14:paraId="2A10C835" w14:textId="77777777" w:rsidR="002211C3" w:rsidRDefault="002211C3" w:rsidP="004B5097">
      <w:pPr>
        <w:pStyle w:val="aa"/>
        <w:ind w:firstLine="70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</w:t>
      </w:r>
    </w:p>
    <w:p w14:paraId="60DD618F" w14:textId="77777777" w:rsidR="004B5097" w:rsidRPr="00FD57F1" w:rsidRDefault="004B5097" w:rsidP="004B5097">
      <w:pPr>
        <w:pStyle w:val="aa"/>
        <w:ind w:firstLine="709"/>
        <w:jc w:val="right"/>
        <w:rPr>
          <w:i/>
          <w:sz w:val="26"/>
          <w:szCs w:val="26"/>
        </w:rPr>
      </w:pPr>
      <w:r w:rsidRPr="002211C3">
        <w:rPr>
          <w:i/>
          <w:sz w:val="26"/>
          <w:szCs w:val="26"/>
        </w:rPr>
        <w:t xml:space="preserve">Таблица </w:t>
      </w:r>
      <w:r w:rsidR="00674FA9" w:rsidRPr="002211C3">
        <w:rPr>
          <w:i/>
          <w:sz w:val="26"/>
          <w:szCs w:val="26"/>
        </w:rPr>
        <w:t>7</w:t>
      </w:r>
      <w:r w:rsidRPr="002211C3">
        <w:rPr>
          <w:i/>
          <w:sz w:val="26"/>
          <w:szCs w:val="26"/>
        </w:rPr>
        <w:t>.</w:t>
      </w:r>
    </w:p>
    <w:p w14:paraId="27F48FA8" w14:textId="77777777" w:rsidR="002211C3" w:rsidRDefault="004B5097" w:rsidP="004B5097">
      <w:pPr>
        <w:pStyle w:val="aa"/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Таблица использования лимита</w:t>
      </w:r>
    </w:p>
    <w:p w14:paraId="6C37D84D" w14:textId="77777777" w:rsidR="00290978" w:rsidRPr="00D9502B" w:rsidRDefault="00290978" w:rsidP="004B5097">
      <w:pPr>
        <w:pStyle w:val="aa"/>
        <w:ind w:firstLine="709"/>
        <w:jc w:val="center"/>
        <w:rPr>
          <w:b/>
          <w:sz w:val="26"/>
          <w:szCs w:val="26"/>
        </w:rPr>
      </w:pPr>
    </w:p>
    <w:tbl>
      <w:tblPr>
        <w:tblW w:w="1047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96"/>
        <w:gridCol w:w="1122"/>
        <w:gridCol w:w="1683"/>
        <w:gridCol w:w="1509"/>
        <w:gridCol w:w="1296"/>
        <w:gridCol w:w="1683"/>
      </w:tblGrid>
      <w:tr w:rsidR="004B5097" w:rsidRPr="00290978" w14:paraId="5603F560" w14:textId="77777777" w:rsidTr="00290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3" w:type="dxa"/>
            <w:vMerge w:val="restart"/>
            <w:shd w:val="clear" w:color="auto" w:fill="CCFFCC"/>
            <w:vAlign w:val="center"/>
          </w:tcPr>
          <w:p w14:paraId="3571EB9F" w14:textId="77777777" w:rsidR="004B5097" w:rsidRPr="00B3072D" w:rsidRDefault="00290978" w:rsidP="00FD57F1">
            <w:pPr>
              <w:tabs>
                <w:tab w:val="left" w:pos="1212"/>
              </w:tabs>
              <w:jc w:val="center"/>
              <w:rPr>
                <w:b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Квартал</w:t>
            </w:r>
          </w:p>
        </w:tc>
        <w:tc>
          <w:tcPr>
            <w:tcW w:w="4301" w:type="dxa"/>
            <w:gridSpan w:val="3"/>
            <w:shd w:val="clear" w:color="auto" w:fill="CCFFCC"/>
          </w:tcPr>
          <w:p w14:paraId="6E691118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3072D">
              <w:rPr>
                <w:b/>
                <w:sz w:val="22"/>
                <w:szCs w:val="22"/>
                <w:lang w:val="kk-KZ"/>
              </w:rPr>
              <w:t xml:space="preserve">2009 </w:t>
            </w:r>
            <w:r w:rsidRPr="00B3072D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4488" w:type="dxa"/>
            <w:gridSpan w:val="3"/>
            <w:shd w:val="clear" w:color="auto" w:fill="CCFFCC"/>
          </w:tcPr>
          <w:p w14:paraId="4FC1B9DB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3072D">
              <w:rPr>
                <w:b/>
                <w:sz w:val="22"/>
                <w:szCs w:val="22"/>
                <w:lang w:val="kk-KZ"/>
              </w:rPr>
              <w:t xml:space="preserve">2010 </w:t>
            </w:r>
            <w:r w:rsidRPr="00B3072D">
              <w:rPr>
                <w:b/>
                <w:sz w:val="22"/>
                <w:szCs w:val="22"/>
              </w:rPr>
              <w:t>год</w:t>
            </w:r>
          </w:p>
        </w:tc>
      </w:tr>
      <w:tr w:rsidR="004B5097" w:rsidRPr="00290978" w14:paraId="11935473" w14:textId="77777777" w:rsidTr="002909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3" w:type="dxa"/>
            <w:vMerge/>
            <w:shd w:val="clear" w:color="auto" w:fill="CCFFCC"/>
          </w:tcPr>
          <w:p w14:paraId="70E95683" w14:textId="77777777" w:rsidR="004B5097" w:rsidRPr="00B3072D" w:rsidRDefault="004B5097" w:rsidP="00FD57F1">
            <w:pPr>
              <w:tabs>
                <w:tab w:val="left" w:pos="1212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CCFFCC"/>
            <w:vAlign w:val="center"/>
          </w:tcPr>
          <w:p w14:paraId="42A8DC58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Сумма плат</w:t>
            </w:r>
            <w:r w:rsidRPr="00B3072D">
              <w:rPr>
                <w:b/>
                <w:snapToGrid w:val="0"/>
                <w:sz w:val="22"/>
                <w:szCs w:val="22"/>
              </w:rPr>
              <w:t>е</w:t>
            </w:r>
            <w:r w:rsidRPr="00B3072D">
              <w:rPr>
                <w:b/>
                <w:snapToGrid w:val="0"/>
                <w:sz w:val="22"/>
                <w:szCs w:val="22"/>
              </w:rPr>
              <w:t>жей через ПКС</w:t>
            </w:r>
          </w:p>
          <w:p w14:paraId="631A0671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(в млрд. тенге)</w:t>
            </w:r>
          </w:p>
        </w:tc>
        <w:tc>
          <w:tcPr>
            <w:tcW w:w="1122" w:type="dxa"/>
            <w:shd w:val="clear" w:color="auto" w:fill="CCFFCC"/>
            <w:vAlign w:val="center"/>
          </w:tcPr>
          <w:p w14:paraId="7875FB28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Сумма лимита</w:t>
            </w:r>
          </w:p>
          <w:p w14:paraId="61313320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(в млрд. тенге)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37834DBC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B3072D">
              <w:rPr>
                <w:b/>
                <w:i/>
                <w:snapToGrid w:val="0"/>
                <w:sz w:val="22"/>
                <w:szCs w:val="22"/>
              </w:rPr>
              <w:t>К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о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эффиц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и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ент использов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а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ния л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и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мита</w:t>
            </w:r>
          </w:p>
        </w:tc>
        <w:tc>
          <w:tcPr>
            <w:tcW w:w="1509" w:type="dxa"/>
            <w:shd w:val="clear" w:color="auto" w:fill="CCFFCC"/>
            <w:vAlign w:val="center"/>
          </w:tcPr>
          <w:p w14:paraId="4349E97B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Су</w:t>
            </w:r>
            <w:r w:rsidRPr="00B3072D">
              <w:rPr>
                <w:b/>
                <w:snapToGrid w:val="0"/>
                <w:sz w:val="22"/>
                <w:szCs w:val="22"/>
              </w:rPr>
              <w:t>м</w:t>
            </w:r>
            <w:r w:rsidRPr="00B3072D">
              <w:rPr>
                <w:b/>
                <w:snapToGrid w:val="0"/>
                <w:sz w:val="22"/>
                <w:szCs w:val="22"/>
              </w:rPr>
              <w:t>ма пл</w:t>
            </w:r>
            <w:r w:rsidRPr="00B3072D">
              <w:rPr>
                <w:b/>
                <w:snapToGrid w:val="0"/>
                <w:sz w:val="22"/>
                <w:szCs w:val="22"/>
              </w:rPr>
              <w:t>а</w:t>
            </w:r>
            <w:r w:rsidRPr="00B3072D">
              <w:rPr>
                <w:b/>
                <w:snapToGrid w:val="0"/>
                <w:sz w:val="22"/>
                <w:szCs w:val="22"/>
              </w:rPr>
              <w:t>тежей через ПКС</w:t>
            </w:r>
          </w:p>
          <w:p w14:paraId="058EF8C4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(в млрд. тенге)</w:t>
            </w:r>
          </w:p>
        </w:tc>
        <w:tc>
          <w:tcPr>
            <w:tcW w:w="1296" w:type="dxa"/>
            <w:shd w:val="clear" w:color="auto" w:fill="CCFFCC"/>
            <w:vAlign w:val="center"/>
          </w:tcPr>
          <w:p w14:paraId="58EA2BF4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Сумма лим</w:t>
            </w:r>
            <w:r w:rsidRPr="00B3072D">
              <w:rPr>
                <w:b/>
                <w:snapToGrid w:val="0"/>
                <w:sz w:val="22"/>
                <w:szCs w:val="22"/>
              </w:rPr>
              <w:t>и</w:t>
            </w:r>
            <w:r w:rsidRPr="00B3072D">
              <w:rPr>
                <w:b/>
                <w:snapToGrid w:val="0"/>
                <w:sz w:val="22"/>
                <w:szCs w:val="22"/>
              </w:rPr>
              <w:t>та</w:t>
            </w:r>
          </w:p>
          <w:p w14:paraId="2AA504B0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snapToGrid w:val="0"/>
                <w:sz w:val="22"/>
                <w:szCs w:val="22"/>
              </w:rPr>
            </w:pPr>
            <w:r w:rsidRPr="00B3072D">
              <w:rPr>
                <w:b/>
                <w:snapToGrid w:val="0"/>
                <w:sz w:val="22"/>
                <w:szCs w:val="22"/>
              </w:rPr>
              <w:t>(в млрд. тенге)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17B18DA3" w14:textId="77777777" w:rsidR="004B5097" w:rsidRPr="00B3072D" w:rsidRDefault="004B5097" w:rsidP="00FD57F1">
            <w:pPr>
              <w:tabs>
                <w:tab w:val="left" w:pos="1212"/>
              </w:tabs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B3072D">
              <w:rPr>
                <w:b/>
                <w:i/>
                <w:snapToGrid w:val="0"/>
                <w:sz w:val="22"/>
                <w:szCs w:val="22"/>
              </w:rPr>
              <w:t>К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о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эффиц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и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ент использов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а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ния л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и</w:t>
            </w:r>
            <w:r w:rsidRPr="00B3072D">
              <w:rPr>
                <w:b/>
                <w:i/>
                <w:snapToGrid w:val="0"/>
                <w:sz w:val="22"/>
                <w:szCs w:val="22"/>
              </w:rPr>
              <w:t>мита</w:t>
            </w:r>
          </w:p>
        </w:tc>
      </w:tr>
      <w:tr w:rsidR="004B5097" w:rsidRPr="00290978" w14:paraId="43888EC3" w14:textId="77777777" w:rsidTr="002909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683" w:type="dxa"/>
            <w:vAlign w:val="center"/>
          </w:tcPr>
          <w:p w14:paraId="5C1B7606" w14:textId="77777777" w:rsidR="004B5097" w:rsidRPr="00B3072D" w:rsidRDefault="004B5097" w:rsidP="00EA2B50">
            <w:pPr>
              <w:rPr>
                <w:sz w:val="22"/>
                <w:szCs w:val="22"/>
              </w:rPr>
            </w:pPr>
            <w:r w:rsidRPr="00B3072D">
              <w:rPr>
                <w:sz w:val="22"/>
                <w:szCs w:val="22"/>
              </w:rPr>
              <w:t>I ква</w:t>
            </w:r>
            <w:r w:rsidRPr="00B3072D">
              <w:rPr>
                <w:sz w:val="22"/>
                <w:szCs w:val="22"/>
              </w:rPr>
              <w:t>р</w:t>
            </w:r>
            <w:r w:rsidRPr="00B3072D">
              <w:rPr>
                <w:sz w:val="22"/>
                <w:szCs w:val="22"/>
              </w:rPr>
              <w:t>тал</w:t>
            </w:r>
          </w:p>
        </w:tc>
        <w:tc>
          <w:tcPr>
            <w:tcW w:w="1496" w:type="dxa"/>
            <w:vAlign w:val="center"/>
          </w:tcPr>
          <w:p w14:paraId="248BB181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370,2</w:t>
            </w:r>
          </w:p>
        </w:tc>
        <w:tc>
          <w:tcPr>
            <w:tcW w:w="1122" w:type="dxa"/>
            <w:vAlign w:val="center"/>
          </w:tcPr>
          <w:p w14:paraId="1E2555DE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899,6</w:t>
            </w:r>
          </w:p>
        </w:tc>
        <w:tc>
          <w:tcPr>
            <w:tcW w:w="1683" w:type="dxa"/>
            <w:vAlign w:val="center"/>
          </w:tcPr>
          <w:p w14:paraId="195BDB60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41,2%</w:t>
            </w:r>
          </w:p>
        </w:tc>
        <w:tc>
          <w:tcPr>
            <w:tcW w:w="1509" w:type="dxa"/>
            <w:vAlign w:val="center"/>
          </w:tcPr>
          <w:p w14:paraId="73FBAE6A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243,6</w:t>
            </w:r>
          </w:p>
        </w:tc>
        <w:tc>
          <w:tcPr>
            <w:tcW w:w="1296" w:type="dxa"/>
            <w:vAlign w:val="center"/>
          </w:tcPr>
          <w:p w14:paraId="195F0FB9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1 075,4</w:t>
            </w:r>
          </w:p>
        </w:tc>
        <w:tc>
          <w:tcPr>
            <w:tcW w:w="1683" w:type="dxa"/>
            <w:vAlign w:val="center"/>
          </w:tcPr>
          <w:p w14:paraId="6EEADF61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22,6%</w:t>
            </w:r>
          </w:p>
        </w:tc>
      </w:tr>
      <w:tr w:rsidR="004B5097" w:rsidRPr="00290978" w14:paraId="29129D12" w14:textId="77777777" w:rsidTr="002909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683" w:type="dxa"/>
            <w:vAlign w:val="center"/>
          </w:tcPr>
          <w:p w14:paraId="68D9B8DC" w14:textId="77777777" w:rsidR="004B5097" w:rsidRPr="00B3072D" w:rsidRDefault="004B5097" w:rsidP="00EA2B50">
            <w:pPr>
              <w:rPr>
                <w:sz w:val="22"/>
                <w:szCs w:val="22"/>
              </w:rPr>
            </w:pPr>
            <w:r w:rsidRPr="00B3072D">
              <w:rPr>
                <w:sz w:val="22"/>
                <w:szCs w:val="22"/>
              </w:rPr>
              <w:t>II ква</w:t>
            </w:r>
            <w:r w:rsidRPr="00B3072D">
              <w:rPr>
                <w:sz w:val="22"/>
                <w:szCs w:val="22"/>
              </w:rPr>
              <w:t>р</w:t>
            </w:r>
            <w:r w:rsidRPr="00B3072D">
              <w:rPr>
                <w:sz w:val="22"/>
                <w:szCs w:val="22"/>
              </w:rPr>
              <w:t>тал</w:t>
            </w:r>
          </w:p>
        </w:tc>
        <w:tc>
          <w:tcPr>
            <w:tcW w:w="1496" w:type="dxa"/>
            <w:vAlign w:val="center"/>
          </w:tcPr>
          <w:p w14:paraId="0395D0F4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303,6</w:t>
            </w:r>
          </w:p>
        </w:tc>
        <w:tc>
          <w:tcPr>
            <w:tcW w:w="1122" w:type="dxa"/>
            <w:vAlign w:val="center"/>
          </w:tcPr>
          <w:p w14:paraId="257DCBE0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692,3</w:t>
            </w:r>
          </w:p>
        </w:tc>
        <w:tc>
          <w:tcPr>
            <w:tcW w:w="1683" w:type="dxa"/>
            <w:vAlign w:val="center"/>
          </w:tcPr>
          <w:p w14:paraId="660322CB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43,9%</w:t>
            </w:r>
          </w:p>
        </w:tc>
        <w:tc>
          <w:tcPr>
            <w:tcW w:w="1509" w:type="dxa"/>
            <w:vAlign w:val="center"/>
          </w:tcPr>
          <w:p w14:paraId="215ABE75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308,5</w:t>
            </w:r>
          </w:p>
        </w:tc>
        <w:tc>
          <w:tcPr>
            <w:tcW w:w="1296" w:type="dxa"/>
            <w:vAlign w:val="center"/>
          </w:tcPr>
          <w:p w14:paraId="314959E2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1 138,2</w:t>
            </w:r>
          </w:p>
        </w:tc>
        <w:tc>
          <w:tcPr>
            <w:tcW w:w="1683" w:type="dxa"/>
            <w:vAlign w:val="center"/>
          </w:tcPr>
          <w:p w14:paraId="660A0299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27,1%</w:t>
            </w:r>
          </w:p>
        </w:tc>
      </w:tr>
      <w:tr w:rsidR="004B5097" w:rsidRPr="00290978" w14:paraId="105484D3" w14:textId="77777777" w:rsidTr="002909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683" w:type="dxa"/>
            <w:vAlign w:val="center"/>
          </w:tcPr>
          <w:p w14:paraId="4A208E2F" w14:textId="77777777" w:rsidR="004B5097" w:rsidRPr="00B3072D" w:rsidRDefault="004B5097" w:rsidP="00EA2B50">
            <w:pPr>
              <w:rPr>
                <w:sz w:val="22"/>
                <w:szCs w:val="22"/>
              </w:rPr>
            </w:pPr>
            <w:r w:rsidRPr="00B3072D">
              <w:rPr>
                <w:sz w:val="22"/>
                <w:szCs w:val="22"/>
              </w:rPr>
              <w:t>III ква</w:t>
            </w:r>
            <w:r w:rsidRPr="00B3072D">
              <w:rPr>
                <w:sz w:val="22"/>
                <w:szCs w:val="22"/>
              </w:rPr>
              <w:t>р</w:t>
            </w:r>
            <w:r w:rsidRPr="00B3072D">
              <w:rPr>
                <w:sz w:val="22"/>
                <w:szCs w:val="22"/>
              </w:rPr>
              <w:t>тал</w:t>
            </w:r>
          </w:p>
        </w:tc>
        <w:tc>
          <w:tcPr>
            <w:tcW w:w="1496" w:type="dxa"/>
            <w:vAlign w:val="center"/>
          </w:tcPr>
          <w:p w14:paraId="5DFB8853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324,6</w:t>
            </w:r>
          </w:p>
        </w:tc>
        <w:tc>
          <w:tcPr>
            <w:tcW w:w="1122" w:type="dxa"/>
            <w:vAlign w:val="center"/>
          </w:tcPr>
          <w:p w14:paraId="15A9BD89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989,4</w:t>
            </w:r>
          </w:p>
        </w:tc>
        <w:tc>
          <w:tcPr>
            <w:tcW w:w="1683" w:type="dxa"/>
            <w:vAlign w:val="center"/>
          </w:tcPr>
          <w:p w14:paraId="2BD8DB08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32,8%</w:t>
            </w:r>
          </w:p>
        </w:tc>
        <w:tc>
          <w:tcPr>
            <w:tcW w:w="1509" w:type="dxa"/>
            <w:vAlign w:val="center"/>
          </w:tcPr>
          <w:p w14:paraId="39578677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389,3</w:t>
            </w:r>
          </w:p>
        </w:tc>
        <w:tc>
          <w:tcPr>
            <w:tcW w:w="1296" w:type="dxa"/>
            <w:vAlign w:val="center"/>
          </w:tcPr>
          <w:p w14:paraId="6DCE64C9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1 066,0</w:t>
            </w:r>
          </w:p>
        </w:tc>
        <w:tc>
          <w:tcPr>
            <w:tcW w:w="1683" w:type="dxa"/>
            <w:vAlign w:val="center"/>
          </w:tcPr>
          <w:p w14:paraId="21FD5FE4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36,5%</w:t>
            </w:r>
          </w:p>
        </w:tc>
      </w:tr>
      <w:tr w:rsidR="004B5097" w:rsidRPr="00290978" w14:paraId="47582298" w14:textId="77777777" w:rsidTr="002909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683" w:type="dxa"/>
            <w:vAlign w:val="center"/>
          </w:tcPr>
          <w:p w14:paraId="157841B6" w14:textId="77777777" w:rsidR="004B5097" w:rsidRPr="00B3072D" w:rsidRDefault="004B5097" w:rsidP="00EA2B50">
            <w:pPr>
              <w:rPr>
                <w:sz w:val="22"/>
                <w:szCs w:val="22"/>
              </w:rPr>
            </w:pPr>
            <w:r w:rsidRPr="00B3072D">
              <w:rPr>
                <w:sz w:val="22"/>
                <w:szCs w:val="22"/>
              </w:rPr>
              <w:t>IV ква</w:t>
            </w:r>
            <w:r w:rsidRPr="00B3072D">
              <w:rPr>
                <w:sz w:val="22"/>
                <w:szCs w:val="22"/>
              </w:rPr>
              <w:t>р</w:t>
            </w:r>
            <w:r w:rsidRPr="00B3072D">
              <w:rPr>
                <w:sz w:val="22"/>
                <w:szCs w:val="22"/>
              </w:rPr>
              <w:t>тал</w:t>
            </w:r>
          </w:p>
        </w:tc>
        <w:tc>
          <w:tcPr>
            <w:tcW w:w="1496" w:type="dxa"/>
            <w:vAlign w:val="center"/>
          </w:tcPr>
          <w:p w14:paraId="417D994A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275,7</w:t>
            </w:r>
          </w:p>
        </w:tc>
        <w:tc>
          <w:tcPr>
            <w:tcW w:w="1122" w:type="dxa"/>
            <w:vAlign w:val="center"/>
          </w:tcPr>
          <w:p w14:paraId="0A6E923D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947,9</w:t>
            </w:r>
          </w:p>
        </w:tc>
        <w:tc>
          <w:tcPr>
            <w:tcW w:w="1683" w:type="dxa"/>
            <w:vAlign w:val="center"/>
          </w:tcPr>
          <w:p w14:paraId="4EECE648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29,1%</w:t>
            </w:r>
          </w:p>
        </w:tc>
        <w:tc>
          <w:tcPr>
            <w:tcW w:w="1509" w:type="dxa"/>
            <w:vAlign w:val="center"/>
          </w:tcPr>
          <w:p w14:paraId="714B33DE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463,1</w:t>
            </w:r>
          </w:p>
        </w:tc>
        <w:tc>
          <w:tcPr>
            <w:tcW w:w="1296" w:type="dxa"/>
            <w:vAlign w:val="center"/>
          </w:tcPr>
          <w:p w14:paraId="6D11B213" w14:textId="77777777" w:rsidR="004B5097" w:rsidRPr="00290978" w:rsidRDefault="004B5097" w:rsidP="004824AC">
            <w:pPr>
              <w:ind w:right="170"/>
              <w:jc w:val="center"/>
            </w:pPr>
            <w:r w:rsidRPr="00290978">
              <w:t>1 058,6</w:t>
            </w:r>
          </w:p>
        </w:tc>
        <w:tc>
          <w:tcPr>
            <w:tcW w:w="1683" w:type="dxa"/>
            <w:vAlign w:val="center"/>
          </w:tcPr>
          <w:p w14:paraId="5AE9686E" w14:textId="77777777" w:rsidR="004B5097" w:rsidRPr="00290978" w:rsidRDefault="004B5097" w:rsidP="004824AC">
            <w:pPr>
              <w:ind w:right="170"/>
              <w:jc w:val="center"/>
              <w:rPr>
                <w:i/>
                <w:iCs/>
              </w:rPr>
            </w:pPr>
            <w:r w:rsidRPr="00290978">
              <w:rPr>
                <w:i/>
                <w:iCs/>
              </w:rPr>
              <w:t>43,7%</w:t>
            </w:r>
          </w:p>
        </w:tc>
      </w:tr>
      <w:tr w:rsidR="004B5097" w:rsidRPr="00290978" w14:paraId="6C18ED69" w14:textId="77777777" w:rsidTr="002909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683" w:type="dxa"/>
            <w:vAlign w:val="center"/>
          </w:tcPr>
          <w:p w14:paraId="1B340ADF" w14:textId="77777777" w:rsidR="004B5097" w:rsidRPr="00B3072D" w:rsidRDefault="004B5097" w:rsidP="00EA2B50">
            <w:pPr>
              <w:rPr>
                <w:b/>
                <w:bCs/>
                <w:sz w:val="22"/>
                <w:szCs w:val="22"/>
              </w:rPr>
            </w:pPr>
            <w:r w:rsidRPr="00B3072D">
              <w:rPr>
                <w:b/>
                <w:bCs/>
                <w:sz w:val="22"/>
                <w:szCs w:val="22"/>
              </w:rPr>
              <w:t>О</w:t>
            </w:r>
            <w:r w:rsidRPr="00B3072D">
              <w:rPr>
                <w:b/>
                <w:bCs/>
                <w:sz w:val="22"/>
                <w:szCs w:val="22"/>
              </w:rPr>
              <w:t>б</w:t>
            </w:r>
            <w:r w:rsidRPr="00B3072D">
              <w:rPr>
                <w:b/>
                <w:bCs/>
                <w:sz w:val="22"/>
                <w:szCs w:val="22"/>
              </w:rPr>
              <w:t>щий итог</w:t>
            </w:r>
          </w:p>
        </w:tc>
        <w:tc>
          <w:tcPr>
            <w:tcW w:w="1496" w:type="dxa"/>
            <w:vAlign w:val="center"/>
          </w:tcPr>
          <w:p w14:paraId="3691C4D6" w14:textId="77777777" w:rsidR="004B5097" w:rsidRPr="00290978" w:rsidRDefault="004B5097" w:rsidP="004824AC">
            <w:pPr>
              <w:ind w:right="170"/>
              <w:jc w:val="center"/>
              <w:rPr>
                <w:b/>
              </w:rPr>
            </w:pPr>
            <w:r w:rsidRPr="00290978">
              <w:rPr>
                <w:b/>
              </w:rPr>
              <w:t>1 274,1</w:t>
            </w:r>
          </w:p>
        </w:tc>
        <w:tc>
          <w:tcPr>
            <w:tcW w:w="1122" w:type="dxa"/>
            <w:vAlign w:val="center"/>
          </w:tcPr>
          <w:p w14:paraId="11390596" w14:textId="77777777" w:rsidR="004B5097" w:rsidRPr="00290978" w:rsidRDefault="004B5097" w:rsidP="004824AC">
            <w:pPr>
              <w:ind w:right="170"/>
              <w:jc w:val="center"/>
              <w:rPr>
                <w:b/>
              </w:rPr>
            </w:pPr>
            <w:r w:rsidRPr="00290978">
              <w:rPr>
                <w:b/>
              </w:rPr>
              <w:t>3 529,2</w:t>
            </w:r>
          </w:p>
        </w:tc>
        <w:tc>
          <w:tcPr>
            <w:tcW w:w="1683" w:type="dxa"/>
            <w:vAlign w:val="center"/>
          </w:tcPr>
          <w:p w14:paraId="5397F5AD" w14:textId="77777777" w:rsidR="004B5097" w:rsidRPr="00290978" w:rsidRDefault="004B5097" w:rsidP="004824AC">
            <w:pPr>
              <w:ind w:right="170"/>
              <w:jc w:val="center"/>
              <w:rPr>
                <w:b/>
                <w:i/>
                <w:iCs/>
              </w:rPr>
            </w:pPr>
            <w:r w:rsidRPr="00290978">
              <w:rPr>
                <w:b/>
                <w:i/>
                <w:iCs/>
              </w:rPr>
              <w:t>36,1%</w:t>
            </w:r>
          </w:p>
        </w:tc>
        <w:tc>
          <w:tcPr>
            <w:tcW w:w="1509" w:type="dxa"/>
            <w:vAlign w:val="center"/>
          </w:tcPr>
          <w:p w14:paraId="07B8D1CE" w14:textId="77777777" w:rsidR="004B5097" w:rsidRPr="00290978" w:rsidRDefault="004B5097" w:rsidP="004824AC">
            <w:pPr>
              <w:ind w:right="170"/>
              <w:jc w:val="center"/>
              <w:rPr>
                <w:b/>
                <w:bCs/>
              </w:rPr>
            </w:pPr>
            <w:r w:rsidRPr="00290978">
              <w:rPr>
                <w:b/>
                <w:bCs/>
              </w:rPr>
              <w:t>1 404,3</w:t>
            </w:r>
          </w:p>
        </w:tc>
        <w:tc>
          <w:tcPr>
            <w:tcW w:w="1296" w:type="dxa"/>
            <w:vAlign w:val="center"/>
          </w:tcPr>
          <w:p w14:paraId="58558B26" w14:textId="77777777" w:rsidR="004B5097" w:rsidRPr="00290978" w:rsidRDefault="004B5097" w:rsidP="004824AC">
            <w:pPr>
              <w:ind w:right="170"/>
              <w:jc w:val="center"/>
              <w:rPr>
                <w:b/>
                <w:bCs/>
              </w:rPr>
            </w:pPr>
            <w:r w:rsidRPr="00290978">
              <w:rPr>
                <w:b/>
                <w:bCs/>
              </w:rPr>
              <w:t>4 338,1</w:t>
            </w:r>
          </w:p>
        </w:tc>
        <w:tc>
          <w:tcPr>
            <w:tcW w:w="1683" w:type="dxa"/>
            <w:vAlign w:val="center"/>
          </w:tcPr>
          <w:p w14:paraId="64C81D4D" w14:textId="77777777" w:rsidR="004B5097" w:rsidRPr="00290978" w:rsidRDefault="004B5097" w:rsidP="004824AC">
            <w:pPr>
              <w:ind w:right="170"/>
              <w:jc w:val="center"/>
              <w:rPr>
                <w:b/>
                <w:i/>
                <w:iCs/>
              </w:rPr>
            </w:pPr>
            <w:r w:rsidRPr="00290978">
              <w:rPr>
                <w:b/>
                <w:i/>
                <w:iCs/>
              </w:rPr>
              <w:t>32,4%</w:t>
            </w:r>
          </w:p>
        </w:tc>
      </w:tr>
    </w:tbl>
    <w:p w14:paraId="1358B834" w14:textId="77777777" w:rsidR="00CA76AD" w:rsidRPr="004A25E2" w:rsidRDefault="00CA76AD" w:rsidP="00EF019D">
      <w:pPr>
        <w:pStyle w:val="1"/>
        <w:tabs>
          <w:tab w:val="left" w:pos="561"/>
        </w:tabs>
        <w:spacing w:line="228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22" w:name="ПИ"/>
      <w:bookmarkStart w:id="23" w:name="_Toc289769424"/>
      <w:bookmarkStart w:id="24" w:name="_Toc300916570"/>
      <w:r w:rsidRPr="004A25E2">
        <w:rPr>
          <w:color w:val="008000"/>
          <w:sz w:val="32"/>
          <w:szCs w:val="32"/>
        </w:rPr>
        <w:lastRenderedPageBreak/>
        <w:t>ПЛАТЕЖНЫ</w:t>
      </w:r>
      <w:r w:rsidR="00A130C7" w:rsidRPr="004A25E2">
        <w:rPr>
          <w:color w:val="008000"/>
          <w:sz w:val="32"/>
          <w:szCs w:val="32"/>
        </w:rPr>
        <w:t>Е</w:t>
      </w:r>
      <w:r w:rsidRPr="004A25E2">
        <w:rPr>
          <w:color w:val="008000"/>
          <w:sz w:val="32"/>
          <w:szCs w:val="32"/>
        </w:rPr>
        <w:t xml:space="preserve"> ИНСТР</w:t>
      </w:r>
      <w:r w:rsidRPr="004A25E2">
        <w:rPr>
          <w:color w:val="008000"/>
          <w:sz w:val="32"/>
          <w:szCs w:val="32"/>
        </w:rPr>
        <w:t>У</w:t>
      </w:r>
      <w:r w:rsidRPr="004A25E2">
        <w:rPr>
          <w:color w:val="008000"/>
          <w:sz w:val="32"/>
          <w:szCs w:val="32"/>
        </w:rPr>
        <w:t>МЕНТ</w:t>
      </w:r>
      <w:bookmarkEnd w:id="22"/>
      <w:r w:rsidR="00A130C7" w:rsidRPr="004A25E2">
        <w:rPr>
          <w:color w:val="008000"/>
          <w:sz w:val="32"/>
          <w:szCs w:val="32"/>
        </w:rPr>
        <w:t>Ы</w:t>
      </w:r>
      <w:bookmarkEnd w:id="23"/>
      <w:bookmarkEnd w:id="24"/>
    </w:p>
    <w:p w14:paraId="4D9F5B76" w14:textId="77777777" w:rsidR="00CA76AD" w:rsidRPr="00D9502B" w:rsidRDefault="00CA76AD" w:rsidP="00FE568E">
      <w:pPr>
        <w:pStyle w:val="13"/>
        <w:spacing w:line="223" w:lineRule="auto"/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5849D06" w14:textId="77777777" w:rsidR="00CA76AD" w:rsidRPr="004824AC" w:rsidRDefault="00CA76AD" w:rsidP="00FE568E">
      <w:pPr>
        <w:spacing w:line="228" w:lineRule="auto"/>
        <w:ind w:firstLine="709"/>
        <w:jc w:val="both"/>
        <w:rPr>
          <w:sz w:val="26"/>
          <w:szCs w:val="26"/>
        </w:rPr>
      </w:pPr>
      <w:r w:rsidRPr="004824AC">
        <w:rPr>
          <w:sz w:val="26"/>
          <w:szCs w:val="26"/>
        </w:rPr>
        <w:t>Приобретаемые на рынке товары и услуги могут быть оплачены как наличными деньгами, так и безналичным способом. По заключенным сделкам между поставщик</w:t>
      </w:r>
      <w:r w:rsidRPr="004824AC">
        <w:rPr>
          <w:sz w:val="26"/>
          <w:szCs w:val="26"/>
        </w:rPr>
        <w:t>а</w:t>
      </w:r>
      <w:r w:rsidRPr="004824AC">
        <w:rPr>
          <w:sz w:val="26"/>
          <w:szCs w:val="26"/>
        </w:rPr>
        <w:t>ми и покупателями, находящимися на больших расстояниях друг от друга, чаще и</w:t>
      </w:r>
      <w:r w:rsidRPr="004824AC">
        <w:rPr>
          <w:sz w:val="26"/>
          <w:szCs w:val="26"/>
        </w:rPr>
        <w:t>с</w:t>
      </w:r>
      <w:r w:rsidRPr="004824AC">
        <w:rPr>
          <w:sz w:val="26"/>
          <w:szCs w:val="26"/>
        </w:rPr>
        <w:t>пользуются безналичные способы осуществления платежей, гарантирующие своевр</w:t>
      </w:r>
      <w:r w:rsidRPr="004824AC">
        <w:rPr>
          <w:sz w:val="26"/>
          <w:szCs w:val="26"/>
        </w:rPr>
        <w:t>е</w:t>
      </w:r>
      <w:r w:rsidRPr="004824AC">
        <w:rPr>
          <w:sz w:val="26"/>
          <w:szCs w:val="26"/>
        </w:rPr>
        <w:t>менный расчет. При этом для осуществления безналичного платежа и перевода испол</w:t>
      </w:r>
      <w:r w:rsidRPr="004824AC">
        <w:rPr>
          <w:sz w:val="26"/>
          <w:szCs w:val="26"/>
        </w:rPr>
        <w:t>ь</w:t>
      </w:r>
      <w:r w:rsidRPr="004824AC">
        <w:rPr>
          <w:sz w:val="26"/>
          <w:szCs w:val="26"/>
        </w:rPr>
        <w:t>зуются платежные инструменты, с помощью которых инициируется платеж и на осн</w:t>
      </w:r>
      <w:r w:rsidRPr="004824AC">
        <w:rPr>
          <w:sz w:val="26"/>
          <w:szCs w:val="26"/>
        </w:rPr>
        <w:t>о</w:t>
      </w:r>
      <w:r w:rsidRPr="004824AC">
        <w:rPr>
          <w:sz w:val="26"/>
          <w:szCs w:val="26"/>
        </w:rPr>
        <w:t>вании которых осуществляется перевод д</w:t>
      </w:r>
      <w:r w:rsidRPr="004824AC">
        <w:rPr>
          <w:sz w:val="26"/>
          <w:szCs w:val="26"/>
        </w:rPr>
        <w:t>е</w:t>
      </w:r>
      <w:r w:rsidRPr="004824AC">
        <w:rPr>
          <w:sz w:val="26"/>
          <w:szCs w:val="26"/>
        </w:rPr>
        <w:t>нег</w:t>
      </w:r>
      <w:r w:rsidR="005A03A3" w:rsidRPr="004824AC">
        <w:rPr>
          <w:sz w:val="26"/>
          <w:szCs w:val="26"/>
        </w:rPr>
        <w:t xml:space="preserve"> </w:t>
      </w:r>
    </w:p>
    <w:p w14:paraId="7B88E33E" w14:textId="77777777" w:rsidR="00CA76AD" w:rsidRPr="00D9502B" w:rsidRDefault="00CA76AD" w:rsidP="00FE568E">
      <w:pPr>
        <w:spacing w:line="228" w:lineRule="auto"/>
        <w:ind w:firstLine="709"/>
        <w:jc w:val="both"/>
        <w:rPr>
          <w:sz w:val="26"/>
          <w:szCs w:val="26"/>
        </w:rPr>
      </w:pPr>
      <w:r w:rsidRPr="004824AC">
        <w:rPr>
          <w:sz w:val="26"/>
          <w:szCs w:val="26"/>
        </w:rPr>
        <w:t>За 2010 год банками второго уровня и АО «Казпочта» с использованием таких платежных инструментов</w:t>
      </w:r>
      <w:r w:rsidRPr="004824AC">
        <w:rPr>
          <w:rStyle w:val="a4"/>
          <w:rFonts w:eastAsia="MS Mincho"/>
          <w:sz w:val="26"/>
          <w:szCs w:val="26"/>
          <w:lang w:eastAsia="ja-JP"/>
        </w:rPr>
        <w:footnoteReference w:id="12"/>
      </w:r>
      <w:r w:rsidRPr="004824AC">
        <w:rPr>
          <w:sz w:val="26"/>
          <w:szCs w:val="26"/>
        </w:rPr>
        <w:t>, как платежные поручения, платежные требования-поручения, инкассовые распоряжения, платежные карточки, чеки для расчета за товары и услуги, исполненные аккредитивы и прямое дебетование банковского счета, были  проведены  транзакции  в  количестве  188,0 млн. транзакций  на  сумму 122 033,7 млрд. те</w:t>
      </w:r>
      <w:r w:rsidRPr="004824AC">
        <w:rPr>
          <w:sz w:val="26"/>
          <w:szCs w:val="26"/>
        </w:rPr>
        <w:t>н</w:t>
      </w:r>
      <w:r w:rsidRPr="004824AC">
        <w:rPr>
          <w:sz w:val="26"/>
          <w:szCs w:val="26"/>
        </w:rPr>
        <w:t>ге (</w:t>
      </w:r>
      <w:r w:rsidR="005A03A3" w:rsidRPr="004824AC">
        <w:rPr>
          <w:sz w:val="26"/>
          <w:szCs w:val="26"/>
        </w:rPr>
        <w:t>рисунок 1</w:t>
      </w:r>
      <w:r w:rsidR="004A25E2" w:rsidRPr="004824AC">
        <w:rPr>
          <w:sz w:val="26"/>
          <w:szCs w:val="26"/>
        </w:rPr>
        <w:t>5</w:t>
      </w:r>
      <w:r w:rsidR="005A03A3" w:rsidRPr="004824AC">
        <w:rPr>
          <w:sz w:val="26"/>
          <w:szCs w:val="26"/>
        </w:rPr>
        <w:t xml:space="preserve"> и таблицы </w:t>
      </w:r>
      <w:r w:rsidR="00674FA9" w:rsidRPr="004824AC">
        <w:rPr>
          <w:sz w:val="26"/>
          <w:szCs w:val="26"/>
        </w:rPr>
        <w:t>8</w:t>
      </w:r>
      <w:r w:rsidR="005A03A3" w:rsidRPr="004824AC">
        <w:rPr>
          <w:sz w:val="26"/>
          <w:szCs w:val="26"/>
        </w:rPr>
        <w:t xml:space="preserve"> и </w:t>
      </w:r>
      <w:r w:rsidR="00674FA9" w:rsidRPr="004824AC">
        <w:rPr>
          <w:sz w:val="26"/>
          <w:szCs w:val="26"/>
        </w:rPr>
        <w:t>9</w:t>
      </w:r>
      <w:r w:rsidRPr="004824AC">
        <w:rPr>
          <w:sz w:val="26"/>
          <w:szCs w:val="26"/>
        </w:rPr>
        <w:t>).</w:t>
      </w:r>
      <w:r w:rsidRPr="00D9502B">
        <w:rPr>
          <w:sz w:val="26"/>
          <w:szCs w:val="26"/>
        </w:rPr>
        <w:t xml:space="preserve"> </w:t>
      </w:r>
    </w:p>
    <w:p w14:paraId="4D82A94C" w14:textId="77777777" w:rsidR="0035210D" w:rsidRPr="004A25E2" w:rsidRDefault="005A03A3" w:rsidP="00EF019D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>Рисунок 1</w:t>
      </w:r>
      <w:r w:rsidR="004A25E2" w:rsidRPr="004824AC">
        <w:rPr>
          <w:i/>
          <w:sz w:val="26"/>
          <w:szCs w:val="26"/>
        </w:rPr>
        <w:t>5</w:t>
      </w:r>
      <w:r w:rsidRPr="004824AC">
        <w:rPr>
          <w:i/>
          <w:sz w:val="26"/>
          <w:szCs w:val="26"/>
        </w:rPr>
        <w:t>.</w:t>
      </w:r>
    </w:p>
    <w:p w14:paraId="28A5B87B" w14:textId="77777777" w:rsidR="005A03A3" w:rsidRPr="00D9502B" w:rsidRDefault="005A03A3" w:rsidP="00EF019D">
      <w:pPr>
        <w:spacing w:line="228" w:lineRule="auto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Динамика изменения количества и суммы платежных инструментов</w:t>
      </w:r>
    </w:p>
    <w:p w14:paraId="78A3016D" w14:textId="77777777" w:rsidR="005A03A3" w:rsidRPr="00D9502B" w:rsidRDefault="005A03A3" w:rsidP="00EF019D">
      <w:pPr>
        <w:spacing w:line="228" w:lineRule="auto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с 2001 по 2010 годы</w:t>
      </w:r>
    </w:p>
    <w:p w14:paraId="207A9C06" w14:textId="77777777" w:rsidR="005A03A3" w:rsidRPr="00D9502B" w:rsidRDefault="00FE568E" w:rsidP="00EF019D">
      <w:pPr>
        <w:spacing w:line="228" w:lineRule="auto"/>
        <w:jc w:val="center"/>
        <w:rPr>
          <w:sz w:val="26"/>
          <w:szCs w:val="26"/>
        </w:rPr>
      </w:pPr>
      <w:r w:rsidRPr="00D9502B">
        <w:rPr>
          <w:sz w:val="26"/>
          <w:szCs w:val="26"/>
        </w:rPr>
        <w:object w:dxaOrig="9525" w:dyaOrig="3195" w14:anchorId="73D5E73E">
          <v:shape id="_x0000_i1048" type="#_x0000_t75" style="width:476.4pt;height:159.6pt" o:ole="" fillcolor="window">
            <v:imagedata r:id="rId6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Graph.Chart.8" ShapeID="_x0000_i1048" DrawAspect="Content" ObjectID="_1636523388" r:id="rId62">
            <o:FieldCodes>\s</o:FieldCodes>
          </o:OLEObject>
        </w:object>
      </w:r>
    </w:p>
    <w:p w14:paraId="1AC05B89" w14:textId="77777777" w:rsidR="004824AC" w:rsidRPr="00EF019D" w:rsidRDefault="004824AC" w:rsidP="005A03A3">
      <w:pPr>
        <w:ind w:firstLine="709"/>
        <w:jc w:val="right"/>
        <w:rPr>
          <w:i/>
          <w:sz w:val="12"/>
          <w:szCs w:val="12"/>
          <w:lang w:val="kk-KZ"/>
        </w:rPr>
      </w:pPr>
    </w:p>
    <w:p w14:paraId="608469F0" w14:textId="77777777" w:rsidR="005A03A3" w:rsidRPr="004A25E2" w:rsidRDefault="005A03A3" w:rsidP="005A03A3">
      <w:pPr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 xml:space="preserve">Таблица </w:t>
      </w:r>
      <w:r w:rsidR="00674FA9" w:rsidRPr="004824AC">
        <w:rPr>
          <w:i/>
          <w:sz w:val="26"/>
          <w:szCs w:val="26"/>
        </w:rPr>
        <w:t>8</w:t>
      </w:r>
      <w:r w:rsidRPr="004824AC">
        <w:rPr>
          <w:i/>
          <w:sz w:val="26"/>
          <w:szCs w:val="26"/>
        </w:rPr>
        <w:t>.</w:t>
      </w:r>
    </w:p>
    <w:p w14:paraId="52E10DDA" w14:textId="77777777" w:rsidR="00CA76AD" w:rsidRPr="004824AC" w:rsidRDefault="00CA76AD" w:rsidP="00FE568E">
      <w:pPr>
        <w:spacing w:line="228" w:lineRule="auto"/>
        <w:jc w:val="center"/>
        <w:rPr>
          <w:b/>
          <w:sz w:val="26"/>
          <w:szCs w:val="26"/>
        </w:rPr>
      </w:pPr>
      <w:r w:rsidRPr="004824AC">
        <w:rPr>
          <w:b/>
          <w:sz w:val="26"/>
          <w:szCs w:val="26"/>
        </w:rPr>
        <w:t>Сведения об исполь</w:t>
      </w:r>
      <w:r w:rsidR="005A03A3" w:rsidRPr="004824AC">
        <w:rPr>
          <w:b/>
          <w:sz w:val="26"/>
          <w:szCs w:val="26"/>
        </w:rPr>
        <w:t>зовании платежных инструментов за</w:t>
      </w:r>
      <w:r w:rsidRPr="004824AC">
        <w:rPr>
          <w:b/>
          <w:sz w:val="26"/>
          <w:szCs w:val="26"/>
        </w:rPr>
        <w:t xml:space="preserve"> 2001-</w:t>
      </w:r>
      <w:r w:rsidR="005A03A3" w:rsidRPr="004824AC">
        <w:rPr>
          <w:b/>
          <w:sz w:val="26"/>
          <w:szCs w:val="26"/>
        </w:rPr>
        <w:t>2010 годы</w:t>
      </w:r>
    </w:p>
    <w:p w14:paraId="1EDD5317" w14:textId="77777777" w:rsidR="00CA76AD" w:rsidRPr="00D9502B" w:rsidRDefault="00CA76AD" w:rsidP="00FE568E">
      <w:pPr>
        <w:spacing w:line="228" w:lineRule="auto"/>
        <w:ind w:firstLine="709"/>
        <w:jc w:val="center"/>
        <w:rPr>
          <w:b/>
          <w:sz w:val="26"/>
          <w:szCs w:val="26"/>
        </w:rPr>
      </w:pPr>
      <w:r w:rsidRPr="004824AC">
        <w:rPr>
          <w:b/>
          <w:sz w:val="26"/>
          <w:szCs w:val="26"/>
        </w:rPr>
        <w:t>(по количеству транзакций)</w:t>
      </w:r>
    </w:p>
    <w:p w14:paraId="2BC96C9A" w14:textId="77777777" w:rsidR="00CA76AD" w:rsidRPr="004A25E2" w:rsidRDefault="00CA76AD" w:rsidP="00FE568E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4A25E2">
        <w:rPr>
          <w:i/>
          <w:sz w:val="26"/>
          <w:szCs w:val="26"/>
        </w:rPr>
        <w:t>в тыс. транзакций</w:t>
      </w:r>
    </w:p>
    <w:tbl>
      <w:tblPr>
        <w:tblW w:w="1003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496"/>
        <w:gridCol w:w="1496"/>
        <w:gridCol w:w="1683"/>
        <w:gridCol w:w="1509"/>
        <w:gridCol w:w="1483"/>
        <w:gridCol w:w="1246"/>
      </w:tblGrid>
      <w:tr w:rsidR="00F12B63" w:rsidRPr="00FE568E" w14:paraId="7D2C79A1" w14:textId="77777777" w:rsidTr="00F12B63">
        <w:tc>
          <w:tcPr>
            <w:tcW w:w="1122" w:type="dxa"/>
            <w:shd w:val="clear" w:color="auto" w:fill="CCFFCC"/>
            <w:vAlign w:val="center"/>
          </w:tcPr>
          <w:p w14:paraId="69582237" w14:textId="77777777" w:rsidR="00CA76AD" w:rsidRPr="00F12B63" w:rsidRDefault="00CA76AD" w:rsidP="00F12B63">
            <w:pPr>
              <w:spacing w:line="228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</w:t>
            </w:r>
            <w:r w:rsidRPr="00F12B63">
              <w:rPr>
                <w:b/>
                <w:snapToGrid w:val="0"/>
                <w:sz w:val="22"/>
                <w:szCs w:val="22"/>
              </w:rPr>
              <w:t>е</w:t>
            </w:r>
            <w:r w:rsidRPr="00F12B63">
              <w:rPr>
                <w:b/>
                <w:snapToGrid w:val="0"/>
                <w:sz w:val="22"/>
                <w:szCs w:val="22"/>
              </w:rPr>
              <w:t>риод</w:t>
            </w:r>
          </w:p>
        </w:tc>
        <w:tc>
          <w:tcPr>
            <w:tcW w:w="1496" w:type="dxa"/>
            <w:shd w:val="clear" w:color="auto" w:fill="CCFFCC"/>
            <w:vAlign w:val="center"/>
          </w:tcPr>
          <w:p w14:paraId="752582C0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Плате</w:t>
            </w:r>
            <w:r w:rsidRPr="00F12B63">
              <w:rPr>
                <w:b/>
                <w:snapToGrid w:val="0"/>
                <w:sz w:val="22"/>
                <w:szCs w:val="22"/>
              </w:rPr>
              <w:t>ж</w:t>
            </w:r>
            <w:r w:rsidRPr="00F12B63">
              <w:rPr>
                <w:b/>
                <w:snapToGrid w:val="0"/>
                <w:sz w:val="22"/>
                <w:szCs w:val="22"/>
              </w:rPr>
              <w:t>ные</w:t>
            </w:r>
          </w:p>
          <w:p w14:paraId="3B15F9BC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поруч</w:t>
            </w:r>
            <w:r w:rsidRPr="00F12B63">
              <w:rPr>
                <w:b/>
                <w:snapToGrid w:val="0"/>
                <w:sz w:val="22"/>
                <w:szCs w:val="22"/>
              </w:rPr>
              <w:t>е</w:t>
            </w:r>
            <w:r w:rsidRPr="00F12B63">
              <w:rPr>
                <w:b/>
                <w:snapToGrid w:val="0"/>
                <w:sz w:val="22"/>
                <w:szCs w:val="22"/>
              </w:rPr>
              <w:t>ния</w:t>
            </w:r>
          </w:p>
        </w:tc>
        <w:tc>
          <w:tcPr>
            <w:tcW w:w="1496" w:type="dxa"/>
            <w:shd w:val="clear" w:color="auto" w:fill="CCFFCC"/>
            <w:vAlign w:val="center"/>
          </w:tcPr>
          <w:p w14:paraId="551A700C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Плате</w:t>
            </w:r>
            <w:r w:rsidRPr="00F12B63">
              <w:rPr>
                <w:b/>
                <w:snapToGrid w:val="0"/>
                <w:sz w:val="22"/>
                <w:szCs w:val="22"/>
              </w:rPr>
              <w:t>ж</w:t>
            </w:r>
            <w:r w:rsidRPr="00F12B63">
              <w:rPr>
                <w:b/>
                <w:snapToGrid w:val="0"/>
                <w:sz w:val="22"/>
                <w:szCs w:val="22"/>
              </w:rPr>
              <w:t>ные</w:t>
            </w:r>
          </w:p>
          <w:p w14:paraId="72495286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тр</w:t>
            </w:r>
            <w:r w:rsidRPr="00F12B63">
              <w:rPr>
                <w:b/>
                <w:snapToGrid w:val="0"/>
                <w:sz w:val="22"/>
                <w:szCs w:val="22"/>
              </w:rPr>
              <w:t>е</w:t>
            </w:r>
            <w:r w:rsidRPr="00F12B63">
              <w:rPr>
                <w:b/>
                <w:snapToGrid w:val="0"/>
                <w:sz w:val="22"/>
                <w:szCs w:val="22"/>
              </w:rPr>
              <w:t>бов</w:t>
            </w:r>
            <w:r w:rsidRPr="00F12B63">
              <w:rPr>
                <w:b/>
                <w:snapToGrid w:val="0"/>
                <w:sz w:val="22"/>
                <w:szCs w:val="22"/>
              </w:rPr>
              <w:t>а</w:t>
            </w:r>
            <w:r w:rsidRPr="00F12B63">
              <w:rPr>
                <w:b/>
                <w:snapToGrid w:val="0"/>
                <w:sz w:val="22"/>
                <w:szCs w:val="22"/>
              </w:rPr>
              <w:t>ния-</w:t>
            </w:r>
          </w:p>
          <w:p w14:paraId="01EFDA8A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</w:t>
            </w:r>
            <w:r w:rsidRPr="00F12B63">
              <w:rPr>
                <w:b/>
                <w:snapToGrid w:val="0"/>
                <w:sz w:val="22"/>
                <w:szCs w:val="22"/>
              </w:rPr>
              <w:t>о</w:t>
            </w:r>
            <w:r w:rsidRPr="00F12B63">
              <w:rPr>
                <w:b/>
                <w:snapToGrid w:val="0"/>
                <w:sz w:val="22"/>
                <w:szCs w:val="22"/>
              </w:rPr>
              <w:t>ручения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699F9D59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И</w:t>
            </w:r>
            <w:r w:rsidRPr="00F12B63">
              <w:rPr>
                <w:b/>
                <w:snapToGrid w:val="0"/>
                <w:sz w:val="22"/>
                <w:szCs w:val="22"/>
              </w:rPr>
              <w:t>н</w:t>
            </w:r>
            <w:r w:rsidRPr="00F12B63">
              <w:rPr>
                <w:b/>
                <w:snapToGrid w:val="0"/>
                <w:sz w:val="22"/>
                <w:szCs w:val="22"/>
              </w:rPr>
              <w:t>кассовые</w:t>
            </w:r>
          </w:p>
          <w:p w14:paraId="2B644889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ра</w:t>
            </w:r>
            <w:r w:rsidRPr="00F12B63">
              <w:rPr>
                <w:b/>
                <w:snapToGrid w:val="0"/>
                <w:sz w:val="22"/>
                <w:szCs w:val="22"/>
              </w:rPr>
              <w:t>с</w:t>
            </w:r>
            <w:r w:rsidRPr="00F12B63">
              <w:rPr>
                <w:b/>
                <w:snapToGrid w:val="0"/>
                <w:sz w:val="22"/>
                <w:szCs w:val="22"/>
              </w:rPr>
              <w:t>поряж</w:t>
            </w:r>
            <w:r w:rsidRPr="00F12B63">
              <w:rPr>
                <w:b/>
                <w:snapToGrid w:val="0"/>
                <w:sz w:val="22"/>
                <w:szCs w:val="22"/>
              </w:rPr>
              <w:t>е</w:t>
            </w:r>
            <w:r w:rsidRPr="00F12B63">
              <w:rPr>
                <w:b/>
                <w:snapToGrid w:val="0"/>
                <w:sz w:val="22"/>
                <w:szCs w:val="22"/>
              </w:rPr>
              <w:t>ния</w:t>
            </w:r>
          </w:p>
        </w:tc>
        <w:tc>
          <w:tcPr>
            <w:tcW w:w="1509" w:type="dxa"/>
            <w:shd w:val="clear" w:color="auto" w:fill="CCFFCC"/>
            <w:vAlign w:val="center"/>
          </w:tcPr>
          <w:p w14:paraId="413F7B26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Пл</w:t>
            </w:r>
            <w:r w:rsidRPr="00F12B63">
              <w:rPr>
                <w:b/>
                <w:snapToGrid w:val="0"/>
                <w:sz w:val="22"/>
                <w:szCs w:val="22"/>
              </w:rPr>
              <w:t>а</w:t>
            </w:r>
            <w:r w:rsidRPr="00F12B63">
              <w:rPr>
                <w:b/>
                <w:snapToGrid w:val="0"/>
                <w:sz w:val="22"/>
                <w:szCs w:val="22"/>
              </w:rPr>
              <w:t>тежные</w:t>
            </w:r>
          </w:p>
          <w:p w14:paraId="3B64304E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ка</w:t>
            </w:r>
            <w:r w:rsidRPr="00F12B63">
              <w:rPr>
                <w:b/>
                <w:snapToGrid w:val="0"/>
                <w:sz w:val="22"/>
                <w:szCs w:val="22"/>
              </w:rPr>
              <w:t>р</w:t>
            </w:r>
            <w:r w:rsidRPr="00F12B63">
              <w:rPr>
                <w:b/>
                <w:snapToGrid w:val="0"/>
                <w:sz w:val="22"/>
                <w:szCs w:val="22"/>
              </w:rPr>
              <w:t>точки</w:t>
            </w:r>
          </w:p>
        </w:tc>
        <w:tc>
          <w:tcPr>
            <w:tcW w:w="1483" w:type="dxa"/>
            <w:shd w:val="clear" w:color="auto" w:fill="CCFFCC"/>
            <w:vAlign w:val="center"/>
          </w:tcPr>
          <w:p w14:paraId="0D9DEF77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Прочие</w:t>
            </w:r>
          </w:p>
          <w:p w14:paraId="7EF85482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и</w:t>
            </w:r>
            <w:r w:rsidRPr="00F12B63">
              <w:rPr>
                <w:b/>
                <w:snapToGrid w:val="0"/>
                <w:sz w:val="22"/>
                <w:szCs w:val="22"/>
              </w:rPr>
              <w:t>н</w:t>
            </w:r>
            <w:r w:rsidRPr="00F12B63">
              <w:rPr>
                <w:b/>
                <w:snapToGrid w:val="0"/>
                <w:sz w:val="22"/>
                <w:szCs w:val="22"/>
              </w:rPr>
              <w:t>стр</w:t>
            </w:r>
            <w:r w:rsidRPr="00F12B63">
              <w:rPr>
                <w:b/>
                <w:snapToGrid w:val="0"/>
                <w:sz w:val="22"/>
                <w:szCs w:val="22"/>
              </w:rPr>
              <w:t>у</w:t>
            </w:r>
            <w:r w:rsidRPr="00F12B63">
              <w:rPr>
                <w:b/>
                <w:snapToGrid w:val="0"/>
                <w:sz w:val="22"/>
                <w:szCs w:val="22"/>
              </w:rPr>
              <w:t>менты</w:t>
            </w:r>
          </w:p>
        </w:tc>
        <w:tc>
          <w:tcPr>
            <w:tcW w:w="1246" w:type="dxa"/>
            <w:shd w:val="clear" w:color="auto" w:fill="CCFFCC"/>
            <w:vAlign w:val="center"/>
          </w:tcPr>
          <w:p w14:paraId="17CF0CD8" w14:textId="77777777" w:rsidR="00CA76AD" w:rsidRPr="00F12B63" w:rsidRDefault="00CA76AD" w:rsidP="00F12B63">
            <w:pPr>
              <w:spacing w:line="228" w:lineRule="auto"/>
              <w:ind w:right="-5"/>
              <w:jc w:val="center"/>
              <w:rPr>
                <w:b/>
                <w:snapToGrid w:val="0"/>
                <w:sz w:val="22"/>
                <w:szCs w:val="22"/>
              </w:rPr>
            </w:pPr>
            <w:r w:rsidRPr="00F12B63">
              <w:rPr>
                <w:b/>
                <w:snapToGrid w:val="0"/>
                <w:sz w:val="22"/>
                <w:szCs w:val="22"/>
              </w:rPr>
              <w:t>О</w:t>
            </w:r>
            <w:r w:rsidRPr="00F12B63">
              <w:rPr>
                <w:b/>
                <w:snapToGrid w:val="0"/>
                <w:sz w:val="22"/>
                <w:szCs w:val="22"/>
              </w:rPr>
              <w:t>б</w:t>
            </w:r>
            <w:r w:rsidRPr="00F12B63">
              <w:rPr>
                <w:b/>
                <w:snapToGrid w:val="0"/>
                <w:sz w:val="22"/>
                <w:szCs w:val="22"/>
              </w:rPr>
              <w:t>щий итог</w:t>
            </w:r>
          </w:p>
        </w:tc>
      </w:tr>
      <w:tr w:rsidR="00F12B63" w:rsidRPr="00FE568E" w14:paraId="6B3A5C7C" w14:textId="77777777" w:rsidTr="00F12B63">
        <w:tc>
          <w:tcPr>
            <w:tcW w:w="1122" w:type="dxa"/>
            <w:shd w:val="clear" w:color="auto" w:fill="auto"/>
          </w:tcPr>
          <w:p w14:paraId="2E431A6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2001</w:t>
            </w:r>
          </w:p>
        </w:tc>
        <w:tc>
          <w:tcPr>
            <w:tcW w:w="1496" w:type="dxa"/>
            <w:shd w:val="clear" w:color="auto" w:fill="auto"/>
          </w:tcPr>
          <w:p w14:paraId="5F5910F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14 387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496" w:type="dxa"/>
            <w:shd w:val="clear" w:color="auto" w:fill="auto"/>
          </w:tcPr>
          <w:p w14:paraId="76ED10B2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145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683" w:type="dxa"/>
            <w:shd w:val="clear" w:color="auto" w:fill="auto"/>
          </w:tcPr>
          <w:p w14:paraId="7FA6809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2 118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509" w:type="dxa"/>
            <w:shd w:val="clear" w:color="auto" w:fill="auto"/>
          </w:tcPr>
          <w:p w14:paraId="31A0DBE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14  629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483" w:type="dxa"/>
            <w:shd w:val="clear" w:color="auto" w:fill="auto"/>
          </w:tcPr>
          <w:p w14:paraId="03220BA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1 315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246" w:type="dxa"/>
            <w:shd w:val="clear" w:color="auto" w:fill="auto"/>
          </w:tcPr>
          <w:p w14:paraId="4C260FD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32 596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5F12F556" w14:textId="77777777" w:rsidTr="00F12B63">
        <w:tc>
          <w:tcPr>
            <w:tcW w:w="1122" w:type="dxa"/>
            <w:shd w:val="clear" w:color="auto" w:fill="auto"/>
          </w:tcPr>
          <w:p w14:paraId="38FAE66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2002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0C66B44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13 000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5B1F932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104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683" w:type="dxa"/>
            <w:shd w:val="clear" w:color="auto" w:fill="auto"/>
          </w:tcPr>
          <w:p w14:paraId="655C832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265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509" w:type="dxa"/>
            <w:shd w:val="clear" w:color="auto" w:fill="auto"/>
            <w:vAlign w:val="bottom"/>
          </w:tcPr>
          <w:p w14:paraId="2920360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20 957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53C6641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470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7CFBB31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34 799</w:t>
            </w:r>
            <w:r w:rsidR="007F15E9" w:rsidRPr="00FE568E">
              <w:t>,</w:t>
            </w:r>
            <w:r w:rsidRPr="00FE568E">
              <w:t>0</w:t>
            </w:r>
          </w:p>
        </w:tc>
      </w:tr>
      <w:tr w:rsidR="00F12B63" w:rsidRPr="00FE568E" w14:paraId="7647FC1B" w14:textId="77777777" w:rsidTr="00F12B63">
        <w:tc>
          <w:tcPr>
            <w:tcW w:w="1122" w:type="dxa"/>
            <w:shd w:val="clear" w:color="auto" w:fill="auto"/>
          </w:tcPr>
          <w:p w14:paraId="755ADF0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2003</w:t>
            </w:r>
          </w:p>
        </w:tc>
        <w:tc>
          <w:tcPr>
            <w:tcW w:w="1496" w:type="dxa"/>
            <w:shd w:val="clear" w:color="auto" w:fill="auto"/>
          </w:tcPr>
          <w:p w14:paraId="3A2BC46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19 177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3C1A4C6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131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683" w:type="dxa"/>
            <w:shd w:val="clear" w:color="auto" w:fill="auto"/>
          </w:tcPr>
          <w:p w14:paraId="57F1F2F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509" w:type="dxa"/>
            <w:shd w:val="clear" w:color="auto" w:fill="auto"/>
            <w:vAlign w:val="bottom"/>
          </w:tcPr>
          <w:p w14:paraId="7802EEF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28 748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396F9B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426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71F59AF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48 683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40C4CF05" w14:textId="77777777" w:rsidTr="00F12B63">
        <w:tc>
          <w:tcPr>
            <w:tcW w:w="1122" w:type="dxa"/>
            <w:shd w:val="clear" w:color="auto" w:fill="auto"/>
          </w:tcPr>
          <w:p w14:paraId="429F7F2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2004</w:t>
            </w:r>
          </w:p>
        </w:tc>
        <w:tc>
          <w:tcPr>
            <w:tcW w:w="1496" w:type="dxa"/>
            <w:shd w:val="clear" w:color="auto" w:fill="auto"/>
          </w:tcPr>
          <w:p w14:paraId="7BDD27C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25 862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6E4BAA6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96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7D4F26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263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509" w:type="dxa"/>
            <w:shd w:val="clear" w:color="auto" w:fill="auto"/>
            <w:vAlign w:val="bottom"/>
          </w:tcPr>
          <w:p w14:paraId="6F635FA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36 611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5259A9D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437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4D66A9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63 272</w:t>
            </w:r>
            <w:r w:rsidR="007F15E9" w:rsidRPr="00FE568E">
              <w:t>,</w:t>
            </w:r>
            <w:r w:rsidRPr="00FE568E">
              <w:t>0</w:t>
            </w:r>
          </w:p>
        </w:tc>
      </w:tr>
      <w:tr w:rsidR="00F12B63" w:rsidRPr="00FE568E" w14:paraId="1799335C" w14:textId="77777777" w:rsidTr="00F12B63">
        <w:tc>
          <w:tcPr>
            <w:tcW w:w="1122" w:type="dxa"/>
            <w:shd w:val="clear" w:color="auto" w:fill="auto"/>
          </w:tcPr>
          <w:p w14:paraId="5946BF5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2005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0A2671B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30 454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7FE5A43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120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7DAB6C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301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509" w:type="dxa"/>
            <w:shd w:val="clear" w:color="auto" w:fill="auto"/>
            <w:vAlign w:val="bottom"/>
          </w:tcPr>
          <w:p w14:paraId="0CA33C5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49 820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6D4E06E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4 335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56CBCF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85 030</w:t>
            </w:r>
            <w:r w:rsidR="007F15E9" w:rsidRPr="00FE568E">
              <w:t>,</w:t>
            </w:r>
            <w:r w:rsidRPr="00FE568E">
              <w:t>6</w:t>
            </w:r>
          </w:p>
        </w:tc>
      </w:tr>
      <w:tr w:rsidR="00F12B63" w:rsidRPr="00FE568E" w14:paraId="4258BC53" w14:textId="77777777" w:rsidTr="00F12B63">
        <w:tc>
          <w:tcPr>
            <w:tcW w:w="1122" w:type="dxa"/>
            <w:shd w:val="clear" w:color="auto" w:fill="auto"/>
          </w:tcPr>
          <w:p w14:paraId="6B5400A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2006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10AAC5C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30 870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0272A13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135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683" w:type="dxa"/>
            <w:shd w:val="clear" w:color="auto" w:fill="auto"/>
          </w:tcPr>
          <w:p w14:paraId="02A0664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341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509" w:type="dxa"/>
            <w:shd w:val="clear" w:color="auto" w:fill="auto"/>
            <w:vAlign w:val="bottom"/>
          </w:tcPr>
          <w:p w14:paraId="5E7F447F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66 826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5373A32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7 867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164724B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106 042</w:t>
            </w:r>
            <w:r w:rsidR="007F15E9" w:rsidRPr="00FE568E">
              <w:t>,</w:t>
            </w:r>
            <w:r w:rsidRPr="00FE568E">
              <w:t>2</w:t>
            </w:r>
          </w:p>
        </w:tc>
      </w:tr>
      <w:tr w:rsidR="00F12B63" w:rsidRPr="00FE568E" w14:paraId="02F8E18F" w14:textId="77777777" w:rsidTr="00F12B63">
        <w:tc>
          <w:tcPr>
            <w:tcW w:w="1122" w:type="dxa"/>
            <w:shd w:val="clear" w:color="auto" w:fill="auto"/>
          </w:tcPr>
          <w:p w14:paraId="613DA44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2007</w:t>
            </w:r>
          </w:p>
        </w:tc>
        <w:tc>
          <w:tcPr>
            <w:tcW w:w="1496" w:type="dxa"/>
            <w:shd w:val="clear" w:color="auto" w:fill="auto"/>
          </w:tcPr>
          <w:p w14:paraId="14D50A3F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35 239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496" w:type="dxa"/>
            <w:shd w:val="clear" w:color="auto" w:fill="auto"/>
          </w:tcPr>
          <w:p w14:paraId="4BF6D86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230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683" w:type="dxa"/>
            <w:shd w:val="clear" w:color="auto" w:fill="auto"/>
          </w:tcPr>
          <w:p w14:paraId="57D9704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492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509" w:type="dxa"/>
            <w:shd w:val="clear" w:color="auto" w:fill="auto"/>
          </w:tcPr>
          <w:p w14:paraId="4BB5A48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86 734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1276444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9 430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E266B8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132 127</w:t>
            </w:r>
            <w:r w:rsidR="007F15E9" w:rsidRPr="00FE568E">
              <w:t>,</w:t>
            </w:r>
            <w:r w:rsidRPr="00FE568E">
              <w:t>4</w:t>
            </w:r>
          </w:p>
        </w:tc>
      </w:tr>
      <w:tr w:rsidR="00F12B63" w:rsidRPr="00FE568E" w14:paraId="61A63FEA" w14:textId="77777777" w:rsidTr="00F12B63">
        <w:tc>
          <w:tcPr>
            <w:tcW w:w="1122" w:type="dxa"/>
            <w:shd w:val="clear" w:color="auto" w:fill="auto"/>
          </w:tcPr>
          <w:p w14:paraId="20F1DC8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2008</w:t>
            </w:r>
          </w:p>
        </w:tc>
        <w:tc>
          <w:tcPr>
            <w:tcW w:w="1496" w:type="dxa"/>
            <w:shd w:val="clear" w:color="auto" w:fill="auto"/>
          </w:tcPr>
          <w:p w14:paraId="79A6F08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36 355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496" w:type="dxa"/>
            <w:shd w:val="clear" w:color="auto" w:fill="auto"/>
          </w:tcPr>
          <w:p w14:paraId="14656932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475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683" w:type="dxa"/>
            <w:shd w:val="clear" w:color="auto" w:fill="auto"/>
          </w:tcPr>
          <w:p w14:paraId="11815F0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783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509" w:type="dxa"/>
            <w:shd w:val="clear" w:color="auto" w:fill="auto"/>
          </w:tcPr>
          <w:p w14:paraId="2B2794C4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102 545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882FB6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7 863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43F3238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148 023</w:t>
            </w:r>
            <w:r w:rsidR="007F15E9" w:rsidRPr="00FE568E">
              <w:t>,</w:t>
            </w:r>
            <w:r w:rsidRPr="00FE568E">
              <w:t>9</w:t>
            </w:r>
          </w:p>
        </w:tc>
      </w:tr>
      <w:tr w:rsidR="00F12B63" w:rsidRPr="00FE568E" w14:paraId="0DAFBF16" w14:textId="77777777" w:rsidTr="00F12B63">
        <w:tc>
          <w:tcPr>
            <w:tcW w:w="1122" w:type="dxa"/>
            <w:shd w:val="clear" w:color="auto" w:fill="auto"/>
          </w:tcPr>
          <w:p w14:paraId="41EEE05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2009</w:t>
            </w:r>
          </w:p>
        </w:tc>
        <w:tc>
          <w:tcPr>
            <w:tcW w:w="1496" w:type="dxa"/>
            <w:shd w:val="clear" w:color="auto" w:fill="auto"/>
          </w:tcPr>
          <w:p w14:paraId="0421CF9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39 052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496" w:type="dxa"/>
            <w:shd w:val="clear" w:color="auto" w:fill="auto"/>
          </w:tcPr>
          <w:p w14:paraId="20248C4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209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683" w:type="dxa"/>
            <w:shd w:val="clear" w:color="auto" w:fill="auto"/>
          </w:tcPr>
          <w:p w14:paraId="35252AE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357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509" w:type="dxa"/>
            <w:shd w:val="clear" w:color="auto" w:fill="auto"/>
          </w:tcPr>
          <w:p w14:paraId="6DEC77FF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118 076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3C470C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6 077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4227D8A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163</w:t>
            </w:r>
            <w:r w:rsidR="002C67D8" w:rsidRPr="00FE568E">
              <w:t> 775,0</w:t>
            </w:r>
          </w:p>
        </w:tc>
      </w:tr>
      <w:tr w:rsidR="00F12B63" w:rsidRPr="00FE568E" w14:paraId="47F9FF69" w14:textId="77777777" w:rsidTr="00F12B63">
        <w:tc>
          <w:tcPr>
            <w:tcW w:w="1122" w:type="dxa"/>
            <w:shd w:val="clear" w:color="auto" w:fill="auto"/>
          </w:tcPr>
          <w:p w14:paraId="2A4273D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2010</w:t>
            </w:r>
          </w:p>
        </w:tc>
        <w:tc>
          <w:tcPr>
            <w:tcW w:w="1496" w:type="dxa"/>
            <w:shd w:val="clear" w:color="auto" w:fill="auto"/>
          </w:tcPr>
          <w:p w14:paraId="5263494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46 656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496" w:type="dxa"/>
            <w:shd w:val="clear" w:color="auto" w:fill="auto"/>
          </w:tcPr>
          <w:p w14:paraId="45FE6BB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207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683" w:type="dxa"/>
            <w:shd w:val="clear" w:color="auto" w:fill="auto"/>
          </w:tcPr>
          <w:p w14:paraId="4C7796F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861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509" w:type="dxa"/>
            <w:shd w:val="clear" w:color="auto" w:fill="auto"/>
          </w:tcPr>
          <w:p w14:paraId="22E8284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136 322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3F5DE06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3 925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0F7649C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187 973</w:t>
            </w:r>
            <w:r w:rsidR="007F15E9" w:rsidRPr="00FE568E">
              <w:t>,</w:t>
            </w:r>
            <w:r w:rsidRPr="00FE568E">
              <w:t>1</w:t>
            </w:r>
          </w:p>
        </w:tc>
      </w:tr>
    </w:tbl>
    <w:p w14:paraId="5CC832FD" w14:textId="77777777" w:rsidR="005A03A3" w:rsidRPr="004824AC" w:rsidRDefault="005A03A3" w:rsidP="00FE568E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 xml:space="preserve">Таблица </w:t>
      </w:r>
      <w:r w:rsidR="00674FA9" w:rsidRPr="004824AC">
        <w:rPr>
          <w:i/>
          <w:sz w:val="26"/>
          <w:szCs w:val="26"/>
        </w:rPr>
        <w:t>9</w:t>
      </w:r>
      <w:r w:rsidRPr="004824AC">
        <w:rPr>
          <w:i/>
          <w:sz w:val="26"/>
          <w:szCs w:val="26"/>
        </w:rPr>
        <w:t>.</w:t>
      </w:r>
    </w:p>
    <w:p w14:paraId="0758F792" w14:textId="77777777" w:rsidR="00CA76AD" w:rsidRPr="004824AC" w:rsidRDefault="00CA76AD" w:rsidP="00FE568E">
      <w:pPr>
        <w:spacing w:line="228" w:lineRule="auto"/>
        <w:jc w:val="center"/>
        <w:rPr>
          <w:b/>
          <w:sz w:val="26"/>
          <w:szCs w:val="26"/>
        </w:rPr>
      </w:pPr>
      <w:r w:rsidRPr="004824AC">
        <w:rPr>
          <w:b/>
          <w:sz w:val="26"/>
          <w:szCs w:val="26"/>
        </w:rPr>
        <w:t xml:space="preserve">Сведения об использовании платежных инструментов </w:t>
      </w:r>
      <w:r w:rsidR="005A03A3" w:rsidRPr="004824AC">
        <w:rPr>
          <w:b/>
          <w:sz w:val="26"/>
          <w:szCs w:val="26"/>
        </w:rPr>
        <w:t xml:space="preserve">за </w:t>
      </w:r>
      <w:r w:rsidRPr="004824AC">
        <w:rPr>
          <w:b/>
          <w:sz w:val="26"/>
          <w:szCs w:val="26"/>
        </w:rPr>
        <w:t>2001-</w:t>
      </w:r>
      <w:r w:rsidR="005A03A3" w:rsidRPr="004824AC">
        <w:rPr>
          <w:b/>
          <w:sz w:val="26"/>
          <w:szCs w:val="26"/>
        </w:rPr>
        <w:t>2010 годы</w:t>
      </w:r>
    </w:p>
    <w:p w14:paraId="7B1E3F7A" w14:textId="77777777" w:rsidR="00CA76AD" w:rsidRPr="004824AC" w:rsidRDefault="00CA76AD" w:rsidP="00FE568E">
      <w:pPr>
        <w:spacing w:line="228" w:lineRule="auto"/>
        <w:ind w:firstLine="709"/>
        <w:jc w:val="center"/>
        <w:rPr>
          <w:b/>
          <w:sz w:val="26"/>
          <w:szCs w:val="26"/>
        </w:rPr>
      </w:pPr>
      <w:r w:rsidRPr="004824AC">
        <w:rPr>
          <w:b/>
          <w:sz w:val="26"/>
          <w:szCs w:val="26"/>
        </w:rPr>
        <w:t>(по сумме транзакций)</w:t>
      </w:r>
    </w:p>
    <w:p w14:paraId="5276284D" w14:textId="77777777" w:rsidR="00CA76AD" w:rsidRPr="004A25E2" w:rsidRDefault="00CA76AD" w:rsidP="00FE568E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>в млр</w:t>
      </w:r>
      <w:r w:rsidR="00D86E2F" w:rsidRPr="004824AC">
        <w:rPr>
          <w:i/>
          <w:sz w:val="26"/>
          <w:szCs w:val="26"/>
        </w:rPr>
        <w:t>д</w:t>
      </w:r>
      <w:r w:rsidRPr="004824AC">
        <w:rPr>
          <w:i/>
          <w:sz w:val="26"/>
          <w:szCs w:val="26"/>
        </w:rPr>
        <w:t>. т</w:t>
      </w:r>
      <w:r w:rsidR="00D86E2F" w:rsidRPr="004824AC">
        <w:rPr>
          <w:i/>
          <w:sz w:val="26"/>
          <w:szCs w:val="26"/>
        </w:rPr>
        <w:t>енге</w:t>
      </w:r>
    </w:p>
    <w:tbl>
      <w:tblPr>
        <w:tblW w:w="10472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496"/>
        <w:gridCol w:w="1496"/>
        <w:gridCol w:w="1870"/>
        <w:gridCol w:w="1496"/>
        <w:gridCol w:w="1683"/>
        <w:gridCol w:w="1309"/>
      </w:tblGrid>
      <w:tr w:rsidR="00F12B63" w:rsidRPr="00F12B63" w14:paraId="78908111" w14:textId="77777777" w:rsidTr="00F12B63">
        <w:tc>
          <w:tcPr>
            <w:tcW w:w="1122" w:type="dxa"/>
            <w:shd w:val="clear" w:color="auto" w:fill="CCFFCC"/>
            <w:vAlign w:val="center"/>
          </w:tcPr>
          <w:p w14:paraId="19F4EAEA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риод</w:t>
            </w:r>
          </w:p>
        </w:tc>
        <w:tc>
          <w:tcPr>
            <w:tcW w:w="1496" w:type="dxa"/>
            <w:shd w:val="clear" w:color="auto" w:fill="CCFFCC"/>
            <w:vAlign w:val="center"/>
          </w:tcPr>
          <w:p w14:paraId="63E4DDC9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Плате</w:t>
            </w:r>
            <w:r w:rsidRPr="00F12B63">
              <w:rPr>
                <w:b/>
                <w:sz w:val="22"/>
                <w:szCs w:val="22"/>
              </w:rPr>
              <w:t>ж</w:t>
            </w:r>
            <w:r w:rsidRPr="00F12B63">
              <w:rPr>
                <w:b/>
                <w:sz w:val="22"/>
                <w:szCs w:val="22"/>
              </w:rPr>
              <w:t>ные</w:t>
            </w:r>
          </w:p>
          <w:p w14:paraId="5E1D4C7F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поруч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96" w:type="dxa"/>
            <w:shd w:val="clear" w:color="auto" w:fill="CCFFCC"/>
            <w:vAlign w:val="center"/>
          </w:tcPr>
          <w:p w14:paraId="250C943B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Плате</w:t>
            </w:r>
            <w:r w:rsidRPr="00F12B63">
              <w:rPr>
                <w:b/>
                <w:sz w:val="22"/>
                <w:szCs w:val="22"/>
              </w:rPr>
              <w:t>ж</w:t>
            </w:r>
            <w:r w:rsidRPr="00F12B63">
              <w:rPr>
                <w:b/>
                <w:sz w:val="22"/>
                <w:szCs w:val="22"/>
              </w:rPr>
              <w:t>ные</w:t>
            </w:r>
          </w:p>
          <w:p w14:paraId="6E9F6B14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тр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бов</w:t>
            </w:r>
            <w:r w:rsidRPr="00F12B63">
              <w:rPr>
                <w:b/>
                <w:sz w:val="22"/>
                <w:szCs w:val="22"/>
              </w:rPr>
              <w:t>а</w:t>
            </w:r>
            <w:r w:rsidRPr="00F12B63">
              <w:rPr>
                <w:b/>
                <w:sz w:val="22"/>
                <w:szCs w:val="22"/>
              </w:rPr>
              <w:t>ния-</w:t>
            </w:r>
          </w:p>
          <w:p w14:paraId="74DBE1B0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</w:t>
            </w:r>
            <w:r w:rsidRPr="00F12B63">
              <w:rPr>
                <w:b/>
                <w:sz w:val="22"/>
                <w:szCs w:val="22"/>
              </w:rPr>
              <w:t>о</w:t>
            </w:r>
            <w:r w:rsidRPr="00F12B63">
              <w:rPr>
                <w:b/>
                <w:sz w:val="22"/>
                <w:szCs w:val="22"/>
              </w:rPr>
              <w:t>ручения</w:t>
            </w:r>
          </w:p>
        </w:tc>
        <w:tc>
          <w:tcPr>
            <w:tcW w:w="1870" w:type="dxa"/>
            <w:shd w:val="clear" w:color="auto" w:fill="CCFFCC"/>
            <w:vAlign w:val="center"/>
          </w:tcPr>
          <w:p w14:paraId="326E0DDB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И</w:t>
            </w:r>
            <w:r w:rsidRPr="00F12B63">
              <w:rPr>
                <w:b/>
                <w:sz w:val="22"/>
                <w:szCs w:val="22"/>
              </w:rPr>
              <w:t>н</w:t>
            </w:r>
            <w:r w:rsidRPr="00F12B63">
              <w:rPr>
                <w:b/>
                <w:sz w:val="22"/>
                <w:szCs w:val="22"/>
              </w:rPr>
              <w:t>кассовые</w:t>
            </w:r>
          </w:p>
          <w:p w14:paraId="43165A35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ра</w:t>
            </w:r>
            <w:r w:rsidRPr="00F12B63">
              <w:rPr>
                <w:b/>
                <w:sz w:val="22"/>
                <w:szCs w:val="22"/>
              </w:rPr>
              <w:t>с</w:t>
            </w:r>
            <w:r w:rsidRPr="00F12B63">
              <w:rPr>
                <w:b/>
                <w:sz w:val="22"/>
                <w:szCs w:val="22"/>
              </w:rPr>
              <w:t>поряж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96" w:type="dxa"/>
            <w:shd w:val="clear" w:color="auto" w:fill="CCFFCC"/>
            <w:vAlign w:val="center"/>
          </w:tcPr>
          <w:p w14:paraId="4B8F8051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</w:t>
            </w:r>
            <w:r w:rsidRPr="00F12B63">
              <w:rPr>
                <w:b/>
                <w:sz w:val="22"/>
                <w:szCs w:val="22"/>
              </w:rPr>
              <w:t>а</w:t>
            </w:r>
            <w:r w:rsidRPr="00F12B63">
              <w:rPr>
                <w:b/>
                <w:sz w:val="22"/>
                <w:szCs w:val="22"/>
              </w:rPr>
              <w:t>тежные</w:t>
            </w:r>
          </w:p>
          <w:p w14:paraId="5B3A6DD4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ка</w:t>
            </w:r>
            <w:r w:rsidRPr="00F12B63">
              <w:rPr>
                <w:b/>
                <w:sz w:val="22"/>
                <w:szCs w:val="22"/>
              </w:rPr>
              <w:t>р</w:t>
            </w:r>
            <w:r w:rsidRPr="00F12B63">
              <w:rPr>
                <w:b/>
                <w:sz w:val="22"/>
                <w:szCs w:val="22"/>
              </w:rPr>
              <w:t>точки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6B944604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Прочие</w:t>
            </w:r>
          </w:p>
          <w:p w14:paraId="324EE5CA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и</w:t>
            </w:r>
            <w:r w:rsidRPr="00F12B63">
              <w:rPr>
                <w:b/>
                <w:sz w:val="22"/>
                <w:szCs w:val="22"/>
              </w:rPr>
              <w:t>н</w:t>
            </w:r>
            <w:r w:rsidRPr="00F12B63">
              <w:rPr>
                <w:b/>
                <w:sz w:val="22"/>
                <w:szCs w:val="22"/>
              </w:rPr>
              <w:t>стр</w:t>
            </w:r>
            <w:r w:rsidRPr="00F12B63">
              <w:rPr>
                <w:b/>
                <w:sz w:val="22"/>
                <w:szCs w:val="22"/>
              </w:rPr>
              <w:t>у</w:t>
            </w:r>
            <w:r w:rsidRPr="00F12B63">
              <w:rPr>
                <w:b/>
                <w:sz w:val="22"/>
                <w:szCs w:val="22"/>
              </w:rPr>
              <w:t>менты</w:t>
            </w:r>
          </w:p>
        </w:tc>
        <w:tc>
          <w:tcPr>
            <w:tcW w:w="1309" w:type="dxa"/>
            <w:shd w:val="clear" w:color="auto" w:fill="CCFFCC"/>
            <w:vAlign w:val="center"/>
          </w:tcPr>
          <w:p w14:paraId="17D2443C" w14:textId="77777777" w:rsidR="00CA76AD" w:rsidRPr="00F12B63" w:rsidRDefault="00CA76AD" w:rsidP="00F12B63">
            <w:pPr>
              <w:tabs>
                <w:tab w:val="left" w:pos="7200"/>
              </w:tabs>
              <w:spacing w:line="228" w:lineRule="auto"/>
              <w:ind w:right="-5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О</w:t>
            </w:r>
            <w:r w:rsidRPr="00F12B63">
              <w:rPr>
                <w:b/>
                <w:sz w:val="22"/>
                <w:szCs w:val="22"/>
              </w:rPr>
              <w:t>б</w:t>
            </w:r>
            <w:r w:rsidRPr="00F12B63">
              <w:rPr>
                <w:b/>
                <w:sz w:val="22"/>
                <w:szCs w:val="22"/>
              </w:rPr>
              <w:t>щий итог</w:t>
            </w:r>
          </w:p>
        </w:tc>
      </w:tr>
      <w:tr w:rsidR="00F12B63" w:rsidRPr="00FE568E" w14:paraId="0F594C9A" w14:textId="77777777" w:rsidTr="00F12B63">
        <w:tc>
          <w:tcPr>
            <w:tcW w:w="1122" w:type="dxa"/>
            <w:shd w:val="clear" w:color="auto" w:fill="auto"/>
          </w:tcPr>
          <w:p w14:paraId="5AB4701F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2001</w:t>
            </w:r>
          </w:p>
        </w:tc>
        <w:tc>
          <w:tcPr>
            <w:tcW w:w="1496" w:type="dxa"/>
            <w:shd w:val="clear" w:color="auto" w:fill="auto"/>
          </w:tcPr>
          <w:p w14:paraId="573E345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11 217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496" w:type="dxa"/>
            <w:shd w:val="clear" w:color="auto" w:fill="auto"/>
          </w:tcPr>
          <w:p w14:paraId="086B011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27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870" w:type="dxa"/>
            <w:shd w:val="clear" w:color="auto" w:fill="auto"/>
          </w:tcPr>
          <w:p w14:paraId="0C14AEA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3 089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496" w:type="dxa"/>
            <w:shd w:val="clear" w:color="auto" w:fill="auto"/>
          </w:tcPr>
          <w:p w14:paraId="107C654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147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683" w:type="dxa"/>
            <w:shd w:val="clear" w:color="auto" w:fill="auto"/>
          </w:tcPr>
          <w:p w14:paraId="0F471CC2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1 023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309" w:type="dxa"/>
            <w:shd w:val="clear" w:color="auto" w:fill="auto"/>
          </w:tcPr>
          <w:p w14:paraId="3626F38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15 505</w:t>
            </w:r>
            <w:r w:rsidR="007F15E9" w:rsidRPr="00FE568E">
              <w:t>,</w:t>
            </w:r>
            <w:r w:rsidRPr="00FE568E">
              <w:t>1</w:t>
            </w:r>
          </w:p>
        </w:tc>
      </w:tr>
      <w:tr w:rsidR="00F12B63" w:rsidRPr="00FE568E" w14:paraId="2F56393A" w14:textId="77777777" w:rsidTr="00F12B63">
        <w:tc>
          <w:tcPr>
            <w:tcW w:w="1122" w:type="dxa"/>
            <w:shd w:val="clear" w:color="auto" w:fill="auto"/>
          </w:tcPr>
          <w:p w14:paraId="6FDC592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2002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7355299F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12 332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252AADB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30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870" w:type="dxa"/>
            <w:shd w:val="clear" w:color="auto" w:fill="auto"/>
          </w:tcPr>
          <w:p w14:paraId="715780E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431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44F7F614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251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7A83BE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307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0C0ED03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13 352</w:t>
            </w:r>
            <w:r w:rsidR="007F15E9" w:rsidRPr="00FE568E">
              <w:t>,</w:t>
            </w:r>
            <w:r w:rsidRPr="00FE568E">
              <w:t>9</w:t>
            </w:r>
          </w:p>
        </w:tc>
      </w:tr>
      <w:tr w:rsidR="00F12B63" w:rsidRPr="00FE568E" w14:paraId="7C1565AD" w14:textId="77777777" w:rsidTr="00F12B63">
        <w:tc>
          <w:tcPr>
            <w:tcW w:w="1122" w:type="dxa"/>
            <w:shd w:val="clear" w:color="auto" w:fill="auto"/>
          </w:tcPr>
          <w:p w14:paraId="19DE33D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2003</w:t>
            </w:r>
          </w:p>
        </w:tc>
        <w:tc>
          <w:tcPr>
            <w:tcW w:w="1496" w:type="dxa"/>
            <w:shd w:val="clear" w:color="auto" w:fill="auto"/>
          </w:tcPr>
          <w:p w14:paraId="7C77D422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20 774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1C12276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46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870" w:type="dxa"/>
            <w:shd w:val="clear" w:color="auto" w:fill="auto"/>
          </w:tcPr>
          <w:p w14:paraId="7F7F128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288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48F5C88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396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81A27E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412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3E7A7CE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21 917</w:t>
            </w:r>
            <w:r w:rsidR="007F15E9" w:rsidRPr="00FE568E">
              <w:t>,</w:t>
            </w:r>
            <w:r w:rsidRPr="00FE568E">
              <w:t>8</w:t>
            </w:r>
          </w:p>
        </w:tc>
      </w:tr>
      <w:tr w:rsidR="00F12B63" w:rsidRPr="00FE568E" w14:paraId="6A561978" w14:textId="77777777" w:rsidTr="00F12B63">
        <w:tc>
          <w:tcPr>
            <w:tcW w:w="1122" w:type="dxa"/>
            <w:shd w:val="clear" w:color="auto" w:fill="auto"/>
          </w:tcPr>
          <w:p w14:paraId="5BEAA8E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2004</w:t>
            </w:r>
          </w:p>
        </w:tc>
        <w:tc>
          <w:tcPr>
            <w:tcW w:w="1496" w:type="dxa"/>
            <w:shd w:val="clear" w:color="auto" w:fill="auto"/>
          </w:tcPr>
          <w:p w14:paraId="545EF7A4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32 269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5A4F383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93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C2CE742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223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51B08ED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566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D63B87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901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75A8DDE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34 053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22CAEBCE" w14:textId="77777777" w:rsidTr="00F12B63">
        <w:tc>
          <w:tcPr>
            <w:tcW w:w="1122" w:type="dxa"/>
            <w:shd w:val="clear" w:color="auto" w:fill="auto"/>
          </w:tcPr>
          <w:p w14:paraId="041C0B1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2005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42E2BD9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44 929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0F90E95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217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4555202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140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6DC0293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848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FF974F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1 498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2009609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47 634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21467996" w14:textId="77777777" w:rsidTr="00F12B63">
        <w:tc>
          <w:tcPr>
            <w:tcW w:w="1122" w:type="dxa"/>
            <w:shd w:val="clear" w:color="auto" w:fill="auto"/>
          </w:tcPr>
          <w:p w14:paraId="5DC4EFB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2006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672DFE7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53 073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6A8764FB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42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870" w:type="dxa"/>
            <w:shd w:val="clear" w:color="auto" w:fill="auto"/>
          </w:tcPr>
          <w:p w14:paraId="6739DDE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294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496" w:type="dxa"/>
            <w:shd w:val="clear" w:color="auto" w:fill="auto"/>
            <w:vAlign w:val="bottom"/>
          </w:tcPr>
          <w:p w14:paraId="3202D643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1 241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1E29F0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1 532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5DFBD5D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56 184</w:t>
            </w:r>
            <w:r w:rsidR="007F15E9" w:rsidRPr="00FE568E">
              <w:t>,</w:t>
            </w:r>
            <w:r w:rsidRPr="00FE568E">
              <w:t>5</w:t>
            </w:r>
          </w:p>
        </w:tc>
      </w:tr>
      <w:tr w:rsidR="00F12B63" w:rsidRPr="00FE568E" w14:paraId="316CDF72" w14:textId="77777777" w:rsidTr="00F12B63">
        <w:tc>
          <w:tcPr>
            <w:tcW w:w="1122" w:type="dxa"/>
            <w:shd w:val="clear" w:color="auto" w:fill="auto"/>
          </w:tcPr>
          <w:p w14:paraId="27B32DF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2007</w:t>
            </w:r>
          </w:p>
        </w:tc>
        <w:tc>
          <w:tcPr>
            <w:tcW w:w="1496" w:type="dxa"/>
            <w:shd w:val="clear" w:color="auto" w:fill="auto"/>
          </w:tcPr>
          <w:p w14:paraId="1FF7E2C2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84 022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496" w:type="dxa"/>
            <w:shd w:val="clear" w:color="auto" w:fill="auto"/>
          </w:tcPr>
          <w:p w14:paraId="03C2E78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132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870" w:type="dxa"/>
            <w:shd w:val="clear" w:color="auto" w:fill="auto"/>
          </w:tcPr>
          <w:p w14:paraId="6738B840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187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496" w:type="dxa"/>
            <w:shd w:val="clear" w:color="auto" w:fill="auto"/>
          </w:tcPr>
          <w:p w14:paraId="06014E6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1 897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B29DFD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1 810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107D492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88 050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1EF6F634" w14:textId="77777777" w:rsidTr="00F12B63">
        <w:tc>
          <w:tcPr>
            <w:tcW w:w="1122" w:type="dxa"/>
            <w:shd w:val="clear" w:color="auto" w:fill="auto"/>
          </w:tcPr>
          <w:p w14:paraId="38C4F6A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2008</w:t>
            </w:r>
          </w:p>
        </w:tc>
        <w:tc>
          <w:tcPr>
            <w:tcW w:w="1496" w:type="dxa"/>
            <w:shd w:val="clear" w:color="auto" w:fill="auto"/>
          </w:tcPr>
          <w:p w14:paraId="773811A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104 552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496" w:type="dxa"/>
            <w:shd w:val="clear" w:color="auto" w:fill="auto"/>
          </w:tcPr>
          <w:p w14:paraId="3D0A267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269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870" w:type="dxa"/>
            <w:shd w:val="clear" w:color="auto" w:fill="auto"/>
          </w:tcPr>
          <w:p w14:paraId="49723AD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238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496" w:type="dxa"/>
            <w:shd w:val="clear" w:color="auto" w:fill="auto"/>
          </w:tcPr>
          <w:p w14:paraId="3E47DF8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2 310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65762A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2 498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4170C9B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109 869</w:t>
            </w:r>
            <w:r w:rsidR="007F15E9" w:rsidRPr="00FE568E">
              <w:t>,</w:t>
            </w:r>
            <w:r w:rsidRPr="00FE568E">
              <w:t>1</w:t>
            </w:r>
          </w:p>
        </w:tc>
      </w:tr>
      <w:tr w:rsidR="00F12B63" w:rsidRPr="00FE568E" w14:paraId="09DF7F5A" w14:textId="77777777" w:rsidTr="00F12B63">
        <w:tc>
          <w:tcPr>
            <w:tcW w:w="1122" w:type="dxa"/>
            <w:shd w:val="clear" w:color="auto" w:fill="auto"/>
          </w:tcPr>
          <w:p w14:paraId="034FED6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2009</w:t>
            </w:r>
          </w:p>
        </w:tc>
        <w:tc>
          <w:tcPr>
            <w:tcW w:w="1496" w:type="dxa"/>
            <w:shd w:val="clear" w:color="auto" w:fill="auto"/>
          </w:tcPr>
          <w:p w14:paraId="2C52567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82 791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496" w:type="dxa"/>
            <w:shd w:val="clear" w:color="auto" w:fill="auto"/>
          </w:tcPr>
          <w:p w14:paraId="6DCBDDDC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372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870" w:type="dxa"/>
            <w:shd w:val="clear" w:color="auto" w:fill="auto"/>
          </w:tcPr>
          <w:p w14:paraId="410B2E78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287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496" w:type="dxa"/>
            <w:shd w:val="clear" w:color="auto" w:fill="auto"/>
          </w:tcPr>
          <w:p w14:paraId="65027AA6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2 649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B280FF7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3 875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3AF9528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89 976</w:t>
            </w:r>
            <w:r w:rsidR="007F15E9" w:rsidRPr="00FE568E">
              <w:t>,</w:t>
            </w:r>
            <w:r w:rsidRPr="00FE568E">
              <w:t>3</w:t>
            </w:r>
          </w:p>
        </w:tc>
      </w:tr>
      <w:tr w:rsidR="00F12B63" w:rsidRPr="00FE568E" w14:paraId="0BCA2067" w14:textId="77777777" w:rsidTr="00F12B63">
        <w:tc>
          <w:tcPr>
            <w:tcW w:w="1122" w:type="dxa"/>
            <w:shd w:val="clear" w:color="auto" w:fill="auto"/>
          </w:tcPr>
          <w:p w14:paraId="5E255AAA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2010</w:t>
            </w:r>
          </w:p>
        </w:tc>
        <w:tc>
          <w:tcPr>
            <w:tcW w:w="1496" w:type="dxa"/>
            <w:shd w:val="clear" w:color="auto" w:fill="auto"/>
          </w:tcPr>
          <w:p w14:paraId="5A1403B9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114 604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496" w:type="dxa"/>
            <w:shd w:val="clear" w:color="auto" w:fill="auto"/>
          </w:tcPr>
          <w:p w14:paraId="4CDFB37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820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870" w:type="dxa"/>
            <w:shd w:val="clear" w:color="auto" w:fill="auto"/>
          </w:tcPr>
          <w:p w14:paraId="3CF58FBD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523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496" w:type="dxa"/>
            <w:shd w:val="clear" w:color="auto" w:fill="auto"/>
          </w:tcPr>
          <w:p w14:paraId="33980A85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3347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AD86761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2 738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309" w:type="dxa"/>
            <w:shd w:val="clear" w:color="auto" w:fill="auto"/>
            <w:vAlign w:val="bottom"/>
          </w:tcPr>
          <w:p w14:paraId="0B02F6FE" w14:textId="77777777" w:rsidR="00CA76AD" w:rsidRPr="00FE568E" w:rsidRDefault="00CA76AD" w:rsidP="00F12B63">
            <w:pPr>
              <w:spacing w:line="228" w:lineRule="auto"/>
              <w:jc w:val="center"/>
            </w:pPr>
            <w:r w:rsidRPr="00FE568E">
              <w:t>122 033</w:t>
            </w:r>
            <w:r w:rsidR="007F15E9" w:rsidRPr="00FE568E">
              <w:t>,</w:t>
            </w:r>
            <w:r w:rsidR="002C67D8" w:rsidRPr="00FE568E">
              <w:t>6</w:t>
            </w:r>
          </w:p>
        </w:tc>
      </w:tr>
    </w:tbl>
    <w:p w14:paraId="6449D6BF" w14:textId="77777777" w:rsidR="00CA76AD" w:rsidRPr="00EF019D" w:rsidRDefault="00CA76AD" w:rsidP="00FE568E">
      <w:pPr>
        <w:pStyle w:val="a6"/>
        <w:spacing w:line="228" w:lineRule="auto"/>
        <w:ind w:firstLine="709"/>
        <w:rPr>
          <w:spacing w:val="-2"/>
          <w:sz w:val="26"/>
          <w:szCs w:val="26"/>
        </w:rPr>
      </w:pPr>
      <w:r w:rsidRPr="00EF019D">
        <w:rPr>
          <w:spacing w:val="-2"/>
          <w:sz w:val="26"/>
          <w:szCs w:val="26"/>
        </w:rPr>
        <w:t>По сравнению с 2009 годом общее количество использованных платежных инс</w:t>
      </w:r>
      <w:r w:rsidRPr="00EF019D">
        <w:rPr>
          <w:spacing w:val="-2"/>
          <w:sz w:val="26"/>
          <w:szCs w:val="26"/>
        </w:rPr>
        <w:t>т</w:t>
      </w:r>
      <w:r w:rsidRPr="00EF019D">
        <w:rPr>
          <w:spacing w:val="-2"/>
          <w:sz w:val="26"/>
          <w:szCs w:val="26"/>
        </w:rPr>
        <w:t>рументов увеличилось на 24,</w:t>
      </w:r>
      <w:r w:rsidR="002C67D8" w:rsidRPr="00EF019D">
        <w:rPr>
          <w:spacing w:val="-2"/>
          <w:sz w:val="26"/>
          <w:szCs w:val="26"/>
        </w:rPr>
        <w:t>1</w:t>
      </w:r>
      <w:r w:rsidRPr="00EF019D">
        <w:rPr>
          <w:spacing w:val="-2"/>
          <w:sz w:val="26"/>
          <w:szCs w:val="26"/>
        </w:rPr>
        <w:t xml:space="preserve"> млн. транзакций (на 14,8%), а их сумма увеличилась на 32,</w:t>
      </w:r>
      <w:r w:rsidR="0081542B" w:rsidRPr="00EF019D">
        <w:rPr>
          <w:spacing w:val="-2"/>
          <w:sz w:val="26"/>
          <w:szCs w:val="26"/>
        </w:rPr>
        <w:t>0</w:t>
      </w:r>
      <w:r w:rsidRPr="00EF019D">
        <w:rPr>
          <w:spacing w:val="-2"/>
          <w:sz w:val="26"/>
          <w:szCs w:val="26"/>
        </w:rPr>
        <w:t xml:space="preserve"> трлн. тенге (на 35,6%). Увеличение суммы платежей вызвано в основном увелич</w:t>
      </w:r>
      <w:r w:rsidRPr="00EF019D">
        <w:rPr>
          <w:spacing w:val="-2"/>
          <w:sz w:val="26"/>
          <w:szCs w:val="26"/>
        </w:rPr>
        <w:t>е</w:t>
      </w:r>
      <w:r w:rsidRPr="00EF019D">
        <w:rPr>
          <w:spacing w:val="-2"/>
          <w:sz w:val="26"/>
          <w:szCs w:val="26"/>
        </w:rPr>
        <w:t>нием объемов  платежей  с  использованием платежных  поручений на 31,8 трлн. тенге (на 38,4%). При этом средняя сумма одного платежного поручения увеличилась по сравнению с 2009 годом на 15,9% и составила за 2010 год 2,5 млн. тенге. Рост колич</w:t>
      </w:r>
      <w:r w:rsidRPr="00EF019D">
        <w:rPr>
          <w:spacing w:val="-2"/>
          <w:sz w:val="26"/>
          <w:szCs w:val="26"/>
        </w:rPr>
        <w:t>е</w:t>
      </w:r>
      <w:r w:rsidRPr="00EF019D">
        <w:rPr>
          <w:spacing w:val="-2"/>
          <w:sz w:val="26"/>
          <w:szCs w:val="26"/>
        </w:rPr>
        <w:t>ства платежей в основном характеризуется увеличением количества операций с испол</w:t>
      </w:r>
      <w:r w:rsidRPr="00EF019D">
        <w:rPr>
          <w:spacing w:val="-2"/>
          <w:sz w:val="26"/>
          <w:szCs w:val="26"/>
        </w:rPr>
        <w:t>ь</w:t>
      </w:r>
      <w:r w:rsidRPr="00EF019D">
        <w:rPr>
          <w:spacing w:val="-2"/>
          <w:sz w:val="26"/>
          <w:szCs w:val="26"/>
        </w:rPr>
        <w:t>зованием платежных карточек на 18,2 млн. тра</w:t>
      </w:r>
      <w:r w:rsidRPr="00EF019D">
        <w:rPr>
          <w:spacing w:val="-2"/>
          <w:sz w:val="26"/>
          <w:szCs w:val="26"/>
        </w:rPr>
        <w:t>н</w:t>
      </w:r>
      <w:r w:rsidRPr="00EF019D">
        <w:rPr>
          <w:spacing w:val="-2"/>
          <w:sz w:val="26"/>
          <w:szCs w:val="26"/>
        </w:rPr>
        <w:t>закций (на 15,5%).</w:t>
      </w:r>
    </w:p>
    <w:p w14:paraId="7FC05A97" w14:textId="77777777" w:rsidR="00CA76AD" w:rsidRPr="004824AC" w:rsidRDefault="00CA76AD" w:rsidP="00FE568E">
      <w:pPr>
        <w:pStyle w:val="a6"/>
        <w:spacing w:line="228" w:lineRule="auto"/>
        <w:ind w:firstLine="709"/>
        <w:rPr>
          <w:sz w:val="26"/>
          <w:szCs w:val="26"/>
        </w:rPr>
      </w:pPr>
      <w:r w:rsidRPr="00EF019D">
        <w:rPr>
          <w:spacing w:val="-2"/>
          <w:sz w:val="26"/>
          <w:szCs w:val="26"/>
        </w:rPr>
        <w:t>В сравнении</w:t>
      </w:r>
      <w:r w:rsidRPr="00D9502B">
        <w:rPr>
          <w:sz w:val="26"/>
          <w:szCs w:val="26"/>
        </w:rPr>
        <w:t xml:space="preserve"> с 2001 годом количество использованных платежных инструментов увеличилось на 155,4 млн. транзакций (в 5,8 раз), а их сумма увеличилась на 106,5 трлн. тенге (в 7,9 раз). Данное увеличение суммы платежей также связано в основном с ув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личением объемов  платежей  с  использованием пл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>тежных  поручений на 103,4 трлн. тенге (в 10,2 раз). При этом средняя сумма одного платежного поручения увеличилась по сравнению с 2001 годом в 3,2 раза с 800 тыс. тенге до 2,5 млн. тенге в 2010 году. Рост количества платежей также связан с увеличением количества операций с испол</w:t>
      </w:r>
      <w:r w:rsidRPr="00D9502B">
        <w:rPr>
          <w:sz w:val="26"/>
          <w:szCs w:val="26"/>
        </w:rPr>
        <w:t>ь</w:t>
      </w:r>
      <w:r w:rsidRPr="00D9502B">
        <w:rPr>
          <w:sz w:val="26"/>
          <w:szCs w:val="26"/>
        </w:rPr>
        <w:t xml:space="preserve">зованием платежных карточек на 122,1 </w:t>
      </w:r>
      <w:r w:rsidRPr="004824AC">
        <w:rPr>
          <w:sz w:val="26"/>
          <w:szCs w:val="26"/>
        </w:rPr>
        <w:t>млн. тра</w:t>
      </w:r>
      <w:r w:rsidRPr="004824AC">
        <w:rPr>
          <w:sz w:val="26"/>
          <w:szCs w:val="26"/>
        </w:rPr>
        <w:t>н</w:t>
      </w:r>
      <w:r w:rsidRPr="004824AC">
        <w:rPr>
          <w:sz w:val="26"/>
          <w:szCs w:val="26"/>
        </w:rPr>
        <w:t>закций (в 9,3 раз).</w:t>
      </w:r>
    </w:p>
    <w:p w14:paraId="116040B4" w14:textId="77777777" w:rsidR="00CA76AD" w:rsidRPr="00EF019D" w:rsidRDefault="00CA76AD" w:rsidP="00FE568E">
      <w:pPr>
        <w:pStyle w:val="a6"/>
        <w:spacing w:line="228" w:lineRule="auto"/>
        <w:ind w:firstLine="709"/>
        <w:rPr>
          <w:spacing w:val="-4"/>
          <w:sz w:val="26"/>
          <w:szCs w:val="26"/>
        </w:rPr>
      </w:pPr>
      <w:r w:rsidRPr="00EF019D">
        <w:rPr>
          <w:spacing w:val="-3"/>
          <w:sz w:val="26"/>
          <w:szCs w:val="26"/>
        </w:rPr>
        <w:t>Структура безналичных платежей по видам применяемых платежных инстр</w:t>
      </w:r>
      <w:r w:rsidRPr="00EF019D">
        <w:rPr>
          <w:spacing w:val="-3"/>
          <w:sz w:val="26"/>
          <w:szCs w:val="26"/>
        </w:rPr>
        <w:t>у</w:t>
      </w:r>
      <w:r w:rsidRPr="00EF019D">
        <w:rPr>
          <w:spacing w:val="-3"/>
          <w:sz w:val="26"/>
          <w:szCs w:val="26"/>
        </w:rPr>
        <w:t>ментов по сравнению с предыдущими периодами существенно не изменилась. По-прежнему, наиболее распространенными на территории Казахстана являются плате</w:t>
      </w:r>
      <w:r w:rsidRPr="00EF019D">
        <w:rPr>
          <w:spacing w:val="-3"/>
          <w:sz w:val="26"/>
          <w:szCs w:val="26"/>
        </w:rPr>
        <w:t>ж</w:t>
      </w:r>
      <w:r w:rsidRPr="00EF019D">
        <w:rPr>
          <w:spacing w:val="-3"/>
          <w:sz w:val="26"/>
          <w:szCs w:val="26"/>
        </w:rPr>
        <w:t>ные поручения  и платежные карточки. Доля платежей, проведенных платежными п</w:t>
      </w:r>
      <w:r w:rsidRPr="00EF019D">
        <w:rPr>
          <w:spacing w:val="-3"/>
          <w:sz w:val="26"/>
          <w:szCs w:val="26"/>
        </w:rPr>
        <w:t>о</w:t>
      </w:r>
      <w:r w:rsidRPr="00EF019D">
        <w:rPr>
          <w:spacing w:val="-3"/>
          <w:sz w:val="26"/>
          <w:szCs w:val="26"/>
        </w:rPr>
        <w:t>ручениями</w:t>
      </w:r>
      <w:r w:rsidR="004A25E2" w:rsidRPr="00EF019D">
        <w:rPr>
          <w:spacing w:val="-3"/>
          <w:sz w:val="26"/>
          <w:szCs w:val="26"/>
        </w:rPr>
        <w:t>,</w:t>
      </w:r>
      <w:r w:rsidRPr="00EF019D">
        <w:rPr>
          <w:spacing w:val="-3"/>
          <w:sz w:val="26"/>
          <w:szCs w:val="26"/>
        </w:rPr>
        <w:t xml:space="preserve"> в общем объеме платежных инструментов (включая платежные карточки) за 2010 год составила 24,8% по количеству платежей и 93,9% по объемам платежей. </w:t>
      </w:r>
      <w:r w:rsidRPr="00EF019D">
        <w:rPr>
          <w:spacing w:val="-4"/>
          <w:sz w:val="26"/>
          <w:szCs w:val="26"/>
        </w:rPr>
        <w:t>В сравнении с 2009 годом наблюдается рост количества использования платежных пор</w:t>
      </w:r>
      <w:r w:rsidRPr="00EF019D">
        <w:rPr>
          <w:spacing w:val="-4"/>
          <w:sz w:val="26"/>
          <w:szCs w:val="26"/>
        </w:rPr>
        <w:t>у</w:t>
      </w:r>
      <w:r w:rsidRPr="00EF019D">
        <w:rPr>
          <w:spacing w:val="-4"/>
          <w:sz w:val="26"/>
          <w:szCs w:val="26"/>
        </w:rPr>
        <w:t>чений на 19,5% и объемов платежных пор</w:t>
      </w:r>
      <w:r w:rsidRPr="00EF019D">
        <w:rPr>
          <w:spacing w:val="-4"/>
          <w:sz w:val="26"/>
          <w:szCs w:val="26"/>
        </w:rPr>
        <w:t>у</w:t>
      </w:r>
      <w:r w:rsidRPr="00EF019D">
        <w:rPr>
          <w:spacing w:val="-4"/>
          <w:sz w:val="26"/>
          <w:szCs w:val="26"/>
        </w:rPr>
        <w:t>чений на 38,4%.</w:t>
      </w:r>
    </w:p>
    <w:p w14:paraId="349EF7F5" w14:textId="77777777" w:rsidR="00CA76AD" w:rsidRPr="00D9502B" w:rsidRDefault="00CA76AD" w:rsidP="00FE568E">
      <w:pPr>
        <w:pStyle w:val="a6"/>
        <w:spacing w:line="228" w:lineRule="auto"/>
        <w:ind w:firstLine="709"/>
        <w:rPr>
          <w:sz w:val="26"/>
          <w:szCs w:val="26"/>
        </w:rPr>
      </w:pPr>
      <w:r w:rsidRPr="00D9502B">
        <w:rPr>
          <w:sz w:val="26"/>
          <w:szCs w:val="26"/>
        </w:rPr>
        <w:t>Незначительна доля использования платежных требований-поручений, как по количеству, так и по сумме (0,1% и 0,7% соответственно), инкассовых распоряжений (0,5% по количеству и 0,4% по объему платежей) и прочих инструментов (2,1% по к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личеству и 2,2% по объему платежей).</w:t>
      </w:r>
    </w:p>
    <w:p w14:paraId="519B3F2E" w14:textId="77777777" w:rsidR="0035210D" w:rsidRPr="004824AC" w:rsidRDefault="0035210D" w:rsidP="00FE568E">
      <w:pPr>
        <w:spacing w:line="228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В разрезе регионов наибольшая активность наблюдается в Алматинской и </w:t>
      </w:r>
      <w:r w:rsidRPr="004824AC">
        <w:rPr>
          <w:sz w:val="26"/>
          <w:szCs w:val="26"/>
        </w:rPr>
        <w:t>А</w:t>
      </w:r>
      <w:r w:rsidRPr="004824AC">
        <w:rPr>
          <w:sz w:val="26"/>
          <w:szCs w:val="26"/>
        </w:rPr>
        <w:t>к</w:t>
      </w:r>
      <w:r w:rsidRPr="004824AC">
        <w:rPr>
          <w:sz w:val="26"/>
          <w:szCs w:val="26"/>
        </w:rPr>
        <w:t>молинской областях. Так, доля использованных платежных инструментов по Алмати</w:t>
      </w:r>
      <w:r w:rsidRPr="004824AC">
        <w:rPr>
          <w:sz w:val="26"/>
          <w:szCs w:val="26"/>
        </w:rPr>
        <w:t>н</w:t>
      </w:r>
      <w:r w:rsidRPr="004824AC">
        <w:rPr>
          <w:sz w:val="26"/>
          <w:szCs w:val="26"/>
        </w:rPr>
        <w:t xml:space="preserve">ской области составила 37,9% по количеству и 0,6% по сумме от общего </w:t>
      </w:r>
      <w:r w:rsidRPr="004824AC">
        <w:rPr>
          <w:sz w:val="26"/>
          <w:szCs w:val="26"/>
        </w:rPr>
        <w:lastRenderedPageBreak/>
        <w:t>объема. И</w:t>
      </w:r>
      <w:r w:rsidRPr="004824AC">
        <w:rPr>
          <w:sz w:val="26"/>
          <w:szCs w:val="26"/>
        </w:rPr>
        <w:t>с</w:t>
      </w:r>
      <w:r w:rsidRPr="004824AC">
        <w:rPr>
          <w:sz w:val="26"/>
          <w:szCs w:val="26"/>
        </w:rPr>
        <w:t>пользование платежных инструментов в Акмолинской области составило 11,1% по к</w:t>
      </w:r>
      <w:r w:rsidRPr="004824AC">
        <w:rPr>
          <w:sz w:val="26"/>
          <w:szCs w:val="26"/>
        </w:rPr>
        <w:t>о</w:t>
      </w:r>
      <w:r w:rsidRPr="004824AC">
        <w:rPr>
          <w:sz w:val="26"/>
          <w:szCs w:val="26"/>
        </w:rPr>
        <w:t>личеству и 0,2% по объему</w:t>
      </w:r>
      <w:r w:rsidR="00847CB5" w:rsidRPr="004824AC">
        <w:rPr>
          <w:sz w:val="26"/>
          <w:szCs w:val="26"/>
        </w:rPr>
        <w:t xml:space="preserve"> (таблицы </w:t>
      </w:r>
      <w:r w:rsidR="00674FA9" w:rsidRPr="004824AC">
        <w:rPr>
          <w:sz w:val="26"/>
          <w:szCs w:val="26"/>
        </w:rPr>
        <w:t>10</w:t>
      </w:r>
      <w:r w:rsidR="00847CB5" w:rsidRPr="004824AC">
        <w:rPr>
          <w:sz w:val="26"/>
          <w:szCs w:val="26"/>
        </w:rPr>
        <w:t xml:space="preserve"> и 1</w:t>
      </w:r>
      <w:r w:rsidR="00674FA9" w:rsidRPr="004824AC">
        <w:rPr>
          <w:sz w:val="26"/>
          <w:szCs w:val="26"/>
        </w:rPr>
        <w:t>1</w:t>
      </w:r>
      <w:r w:rsidR="00847CB5" w:rsidRPr="004824AC">
        <w:rPr>
          <w:sz w:val="26"/>
          <w:szCs w:val="26"/>
        </w:rPr>
        <w:t>)</w:t>
      </w:r>
      <w:r w:rsidRPr="004824AC">
        <w:rPr>
          <w:sz w:val="26"/>
          <w:szCs w:val="26"/>
        </w:rPr>
        <w:t>.</w:t>
      </w:r>
    </w:p>
    <w:p w14:paraId="4BD3A4FF" w14:textId="77777777" w:rsidR="0035210D" w:rsidRPr="004824AC" w:rsidRDefault="0035210D" w:rsidP="00FE568E">
      <w:pPr>
        <w:spacing w:line="228" w:lineRule="auto"/>
        <w:ind w:firstLine="709"/>
        <w:jc w:val="both"/>
        <w:rPr>
          <w:sz w:val="26"/>
          <w:szCs w:val="26"/>
        </w:rPr>
      </w:pPr>
      <w:r w:rsidRPr="004824AC">
        <w:rPr>
          <w:sz w:val="26"/>
          <w:szCs w:val="26"/>
        </w:rPr>
        <w:t>Данная тенденция связана с экономико-демографическими особенностями да</w:t>
      </w:r>
      <w:r w:rsidRPr="004824AC">
        <w:rPr>
          <w:sz w:val="26"/>
          <w:szCs w:val="26"/>
        </w:rPr>
        <w:t>н</w:t>
      </w:r>
      <w:r w:rsidRPr="004824AC">
        <w:rPr>
          <w:sz w:val="26"/>
          <w:szCs w:val="26"/>
        </w:rPr>
        <w:t>ных регионов Казахстана и значительным присутствием финансово-банковских стру</w:t>
      </w:r>
      <w:r w:rsidRPr="004824AC">
        <w:rPr>
          <w:sz w:val="26"/>
          <w:szCs w:val="26"/>
        </w:rPr>
        <w:t>к</w:t>
      </w:r>
      <w:r w:rsidRPr="004824AC">
        <w:rPr>
          <w:sz w:val="26"/>
          <w:szCs w:val="26"/>
        </w:rPr>
        <w:t>тур в данных р</w:t>
      </w:r>
      <w:r w:rsidRPr="004824AC">
        <w:rPr>
          <w:sz w:val="26"/>
          <w:szCs w:val="26"/>
        </w:rPr>
        <w:t>е</w:t>
      </w:r>
      <w:r w:rsidRPr="004824AC">
        <w:rPr>
          <w:sz w:val="26"/>
          <w:szCs w:val="26"/>
        </w:rPr>
        <w:t xml:space="preserve">гионах, через которые проходят большие информационные и денежные  потоки. </w:t>
      </w:r>
    </w:p>
    <w:p w14:paraId="116DA9F3" w14:textId="77777777" w:rsidR="00847CB5" w:rsidRPr="004824AC" w:rsidRDefault="00847CB5" w:rsidP="00FE568E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 xml:space="preserve">Таблица </w:t>
      </w:r>
      <w:r w:rsidR="00674FA9" w:rsidRPr="004824AC">
        <w:rPr>
          <w:i/>
          <w:sz w:val="26"/>
          <w:szCs w:val="26"/>
        </w:rPr>
        <w:t>10</w:t>
      </w:r>
      <w:r w:rsidRPr="004824AC">
        <w:rPr>
          <w:i/>
          <w:sz w:val="26"/>
          <w:szCs w:val="26"/>
        </w:rPr>
        <w:t>.</w:t>
      </w:r>
    </w:p>
    <w:p w14:paraId="371D848D" w14:textId="77777777" w:rsidR="0035210D" w:rsidRPr="004824AC" w:rsidRDefault="0035210D" w:rsidP="00FE568E">
      <w:pPr>
        <w:spacing w:line="228" w:lineRule="auto"/>
        <w:jc w:val="center"/>
        <w:rPr>
          <w:b/>
          <w:sz w:val="26"/>
          <w:szCs w:val="26"/>
        </w:rPr>
      </w:pPr>
      <w:r w:rsidRPr="004824AC">
        <w:rPr>
          <w:b/>
          <w:sz w:val="26"/>
          <w:szCs w:val="26"/>
        </w:rPr>
        <w:t xml:space="preserve">Использование платежных инструментов в  разрезе  регионов за 2010 год </w:t>
      </w:r>
    </w:p>
    <w:p w14:paraId="0272F4AF" w14:textId="77777777" w:rsidR="0035210D" w:rsidRPr="004824AC" w:rsidRDefault="0035210D" w:rsidP="00FE568E">
      <w:pPr>
        <w:spacing w:line="228" w:lineRule="auto"/>
        <w:ind w:firstLine="709"/>
        <w:jc w:val="center"/>
        <w:rPr>
          <w:sz w:val="26"/>
          <w:szCs w:val="26"/>
        </w:rPr>
      </w:pPr>
      <w:r w:rsidRPr="004824AC">
        <w:rPr>
          <w:b/>
          <w:sz w:val="26"/>
          <w:szCs w:val="26"/>
        </w:rPr>
        <w:t>(по количеству транзакций)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1683"/>
        <w:gridCol w:w="1683"/>
        <w:gridCol w:w="1870"/>
        <w:gridCol w:w="1685"/>
      </w:tblGrid>
      <w:tr w:rsidR="0035210D" w:rsidRPr="00FE568E" w14:paraId="1822163E" w14:textId="77777777" w:rsidTr="00F12B63">
        <w:trPr>
          <w:trHeight w:val="190"/>
        </w:trPr>
        <w:tc>
          <w:tcPr>
            <w:tcW w:w="983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0F21A0CA" w14:textId="77777777" w:rsidR="0035210D" w:rsidRPr="00F12B63" w:rsidRDefault="0035210D" w:rsidP="00F12B63">
            <w:pPr>
              <w:spacing w:line="228" w:lineRule="auto"/>
              <w:ind w:firstLine="709"/>
              <w:jc w:val="right"/>
              <w:rPr>
                <w:i/>
              </w:rPr>
            </w:pPr>
            <w:r w:rsidRPr="00F12B63">
              <w:rPr>
                <w:i/>
              </w:rPr>
              <w:t>(в ед. транзакций)</w:t>
            </w:r>
          </w:p>
        </w:tc>
      </w:tr>
      <w:tr w:rsidR="00F12B63" w:rsidRPr="00FE568E" w14:paraId="77BE7CCD" w14:textId="77777777" w:rsidTr="00F12B63">
        <w:trPr>
          <w:trHeight w:val="662"/>
        </w:trPr>
        <w:tc>
          <w:tcPr>
            <w:tcW w:w="2913" w:type="dxa"/>
            <w:shd w:val="clear" w:color="auto" w:fill="CCFFCC"/>
            <w:vAlign w:val="center"/>
          </w:tcPr>
          <w:p w14:paraId="6EBBFD1F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Наименование обла</w:t>
            </w:r>
            <w:r w:rsidRPr="00F12B63">
              <w:rPr>
                <w:b/>
                <w:sz w:val="22"/>
                <w:szCs w:val="22"/>
              </w:rPr>
              <w:t>с</w:t>
            </w:r>
            <w:r w:rsidRPr="00F12B63">
              <w:rPr>
                <w:b/>
                <w:sz w:val="22"/>
                <w:szCs w:val="22"/>
              </w:rPr>
              <w:t>ти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3CEA7BBC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Платежные поручения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0A999D50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Платежные требования - п</w:t>
            </w:r>
            <w:r w:rsidRPr="00F12B63">
              <w:rPr>
                <w:b/>
                <w:sz w:val="22"/>
                <w:szCs w:val="22"/>
              </w:rPr>
              <w:t>о</w:t>
            </w:r>
            <w:r w:rsidRPr="00F12B63">
              <w:rPr>
                <w:b/>
                <w:sz w:val="22"/>
                <w:szCs w:val="22"/>
              </w:rPr>
              <w:t>ручения</w:t>
            </w:r>
          </w:p>
        </w:tc>
        <w:tc>
          <w:tcPr>
            <w:tcW w:w="1870" w:type="dxa"/>
            <w:shd w:val="clear" w:color="auto" w:fill="CCFFCC"/>
            <w:vAlign w:val="center"/>
          </w:tcPr>
          <w:p w14:paraId="4234BA83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Инкассовые распоряж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85" w:type="dxa"/>
            <w:shd w:val="clear" w:color="auto" w:fill="CCFFCC"/>
            <w:vAlign w:val="center"/>
          </w:tcPr>
          <w:p w14:paraId="7BE4131F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Прочие и</w:t>
            </w:r>
            <w:r w:rsidRPr="00F12B63">
              <w:rPr>
                <w:b/>
                <w:sz w:val="22"/>
                <w:szCs w:val="22"/>
              </w:rPr>
              <w:t>н</w:t>
            </w:r>
            <w:r w:rsidRPr="00F12B63">
              <w:rPr>
                <w:b/>
                <w:sz w:val="22"/>
                <w:szCs w:val="22"/>
              </w:rPr>
              <w:t>струменты</w:t>
            </w:r>
          </w:p>
        </w:tc>
      </w:tr>
      <w:tr w:rsidR="00F12B63" w:rsidRPr="00FE568E" w14:paraId="18DEECC5" w14:textId="77777777" w:rsidTr="00F12B63">
        <w:trPr>
          <w:trHeight w:val="143"/>
        </w:trPr>
        <w:tc>
          <w:tcPr>
            <w:tcW w:w="2913" w:type="dxa"/>
            <w:shd w:val="clear" w:color="auto" w:fill="auto"/>
            <w:vAlign w:val="bottom"/>
          </w:tcPr>
          <w:p w14:paraId="61C6BE14" w14:textId="77777777" w:rsidR="0035210D" w:rsidRPr="00FE568E" w:rsidRDefault="0035210D" w:rsidP="00F12B63">
            <w:pPr>
              <w:spacing w:line="228" w:lineRule="auto"/>
            </w:pPr>
            <w:r w:rsidRPr="00FE568E">
              <w:t>Акмолинская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076FDF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5 301 553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FFA2B3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30 649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B58130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67 593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4CDEC2A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323 915</w:t>
            </w:r>
          </w:p>
        </w:tc>
      </w:tr>
      <w:tr w:rsidR="00F12B63" w:rsidRPr="00FE568E" w14:paraId="5ED6AC71" w14:textId="77777777" w:rsidTr="00F12B63">
        <w:trPr>
          <w:trHeight w:val="99"/>
        </w:trPr>
        <w:tc>
          <w:tcPr>
            <w:tcW w:w="2913" w:type="dxa"/>
            <w:shd w:val="clear" w:color="auto" w:fill="auto"/>
            <w:vAlign w:val="bottom"/>
          </w:tcPr>
          <w:p w14:paraId="3B2E0274" w14:textId="77777777" w:rsidR="0035210D" w:rsidRPr="00FE568E" w:rsidRDefault="0035210D" w:rsidP="00F12B63">
            <w:pPr>
              <w:spacing w:line="228" w:lineRule="auto"/>
            </w:pPr>
            <w:r w:rsidRPr="00FE568E">
              <w:t>Актюбинская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F21018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2 235 787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0441BF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7 791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FF0B11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20 504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FC760B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121 802</w:t>
            </w:r>
          </w:p>
        </w:tc>
      </w:tr>
      <w:tr w:rsidR="00F12B63" w:rsidRPr="00FE568E" w14:paraId="4CE30AAD" w14:textId="77777777" w:rsidTr="00F12B63">
        <w:tc>
          <w:tcPr>
            <w:tcW w:w="2913" w:type="dxa"/>
            <w:shd w:val="clear" w:color="auto" w:fill="auto"/>
            <w:vAlign w:val="bottom"/>
          </w:tcPr>
          <w:p w14:paraId="6CA241F7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Алматинская     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7C9958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18 402 167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B7AD63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77 870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2795C0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403 071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74CBE37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667 239</w:t>
            </w:r>
          </w:p>
        </w:tc>
      </w:tr>
      <w:tr w:rsidR="00F12B63" w:rsidRPr="00FE568E" w14:paraId="7D4BFD10" w14:textId="77777777" w:rsidTr="00F12B63">
        <w:tc>
          <w:tcPr>
            <w:tcW w:w="2913" w:type="dxa"/>
            <w:shd w:val="clear" w:color="auto" w:fill="auto"/>
            <w:vAlign w:val="bottom"/>
          </w:tcPr>
          <w:p w14:paraId="3D1D67CA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Атырауская      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C237B2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1 929 537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838B85F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7 963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306049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19 517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78EB7DF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126 747</w:t>
            </w:r>
          </w:p>
        </w:tc>
      </w:tr>
      <w:tr w:rsidR="00F12B63" w:rsidRPr="00FE568E" w14:paraId="30EC6618" w14:textId="77777777" w:rsidTr="00F12B63">
        <w:tc>
          <w:tcPr>
            <w:tcW w:w="2913" w:type="dxa"/>
            <w:shd w:val="clear" w:color="auto" w:fill="auto"/>
            <w:vAlign w:val="bottom"/>
          </w:tcPr>
          <w:p w14:paraId="67383FBA" w14:textId="77777777" w:rsidR="0035210D" w:rsidRPr="00FE568E" w:rsidRDefault="0035210D" w:rsidP="00F12B63">
            <w:pPr>
              <w:spacing w:line="228" w:lineRule="auto"/>
            </w:pPr>
            <w:r w:rsidRPr="00FE568E">
              <w:t>Восточно-</w:t>
            </w:r>
            <w:r w:rsidR="004824AC" w:rsidRPr="00F12B63">
              <w:rPr>
                <w:lang w:val="kk-KZ"/>
              </w:rPr>
              <w:t>К</w:t>
            </w:r>
            <w:r w:rsidRPr="00FE568E">
              <w:t xml:space="preserve">азахстанская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3F1B89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2 623 184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B430931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7 810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75C4675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36 896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ABDDDA3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241 532</w:t>
            </w:r>
          </w:p>
        </w:tc>
      </w:tr>
      <w:tr w:rsidR="00F12B63" w:rsidRPr="00FE568E" w14:paraId="5B6CDD35" w14:textId="77777777" w:rsidTr="00F12B63">
        <w:tc>
          <w:tcPr>
            <w:tcW w:w="2913" w:type="dxa"/>
            <w:shd w:val="clear" w:color="auto" w:fill="auto"/>
            <w:vAlign w:val="bottom"/>
          </w:tcPr>
          <w:p w14:paraId="7815832D" w14:textId="77777777" w:rsidR="0035210D" w:rsidRPr="00FE568E" w:rsidRDefault="0035210D" w:rsidP="00F12B63">
            <w:pPr>
              <w:spacing w:line="228" w:lineRule="auto"/>
            </w:pPr>
            <w:r w:rsidRPr="00FE568E">
              <w:t>Жамбылская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C565B1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1 085 194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7F18A6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4 951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18574D7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70 631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6842881E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520 753</w:t>
            </w:r>
          </w:p>
        </w:tc>
      </w:tr>
      <w:tr w:rsidR="00F12B63" w:rsidRPr="00FE568E" w14:paraId="6A55F599" w14:textId="77777777" w:rsidTr="00F12B63">
        <w:tc>
          <w:tcPr>
            <w:tcW w:w="2913" w:type="dxa"/>
            <w:shd w:val="clear" w:color="auto" w:fill="auto"/>
            <w:vAlign w:val="bottom"/>
          </w:tcPr>
          <w:p w14:paraId="7A6F332F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Западно-Казахстанская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70B98B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1 557 798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2EEB46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16 706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A8C4417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11 718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421CEA51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89 180</w:t>
            </w:r>
          </w:p>
        </w:tc>
      </w:tr>
      <w:tr w:rsidR="00F12B63" w:rsidRPr="00FE568E" w14:paraId="367F61F6" w14:textId="77777777" w:rsidTr="00F12B63">
        <w:tc>
          <w:tcPr>
            <w:tcW w:w="2913" w:type="dxa"/>
            <w:shd w:val="clear" w:color="auto" w:fill="auto"/>
            <w:vAlign w:val="bottom"/>
          </w:tcPr>
          <w:p w14:paraId="7EBBD60E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Карагандинская  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70FD15F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3 514 356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4DFEDC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10 866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1DB18A9E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89 260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F1F8007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473 959</w:t>
            </w:r>
          </w:p>
        </w:tc>
      </w:tr>
      <w:tr w:rsidR="00F12B63" w:rsidRPr="00FE568E" w14:paraId="6C955EB3" w14:textId="77777777" w:rsidTr="00F12B63">
        <w:tc>
          <w:tcPr>
            <w:tcW w:w="2913" w:type="dxa"/>
            <w:shd w:val="clear" w:color="auto" w:fill="auto"/>
            <w:vAlign w:val="bottom"/>
          </w:tcPr>
          <w:p w14:paraId="4FDDF6E7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Костанайская    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155E24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2 012 249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6D64F8E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4 631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6B6AFF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13 776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29884A41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452 033</w:t>
            </w:r>
          </w:p>
        </w:tc>
      </w:tr>
      <w:tr w:rsidR="00F12B63" w:rsidRPr="00FE568E" w14:paraId="250F04CE" w14:textId="77777777" w:rsidTr="00F12B63">
        <w:tc>
          <w:tcPr>
            <w:tcW w:w="2913" w:type="dxa"/>
            <w:shd w:val="clear" w:color="auto" w:fill="auto"/>
            <w:vAlign w:val="bottom"/>
          </w:tcPr>
          <w:p w14:paraId="395EF6FC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Кызылординская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B35E21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1 140 555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D2E425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4 289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2B4358F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35 099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677980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48 500</w:t>
            </w:r>
          </w:p>
        </w:tc>
      </w:tr>
      <w:tr w:rsidR="00F12B63" w:rsidRPr="00FE568E" w14:paraId="7962DB5D" w14:textId="77777777" w:rsidTr="00F12B63">
        <w:tc>
          <w:tcPr>
            <w:tcW w:w="2913" w:type="dxa"/>
            <w:shd w:val="clear" w:color="auto" w:fill="auto"/>
            <w:vAlign w:val="bottom"/>
          </w:tcPr>
          <w:p w14:paraId="4C380D48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Мангистауская   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D6250B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1 635 047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5FBF098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10 365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EDCFE05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16 198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F09E35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155 717</w:t>
            </w:r>
          </w:p>
        </w:tc>
      </w:tr>
      <w:tr w:rsidR="00F12B63" w:rsidRPr="00FE568E" w14:paraId="39062628" w14:textId="77777777" w:rsidTr="00F12B63">
        <w:tc>
          <w:tcPr>
            <w:tcW w:w="2913" w:type="dxa"/>
            <w:shd w:val="clear" w:color="auto" w:fill="auto"/>
            <w:vAlign w:val="bottom"/>
          </w:tcPr>
          <w:p w14:paraId="6086746C" w14:textId="77777777" w:rsidR="0035210D" w:rsidRPr="00FE568E" w:rsidRDefault="0035210D" w:rsidP="00F12B63">
            <w:pPr>
              <w:spacing w:line="228" w:lineRule="auto"/>
            </w:pPr>
            <w:r w:rsidRPr="00FE568E">
              <w:t xml:space="preserve">Павлодарская       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12D33F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1 892 631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5E2F77A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5 096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E0F05B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17 085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15BC7A1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348 158</w:t>
            </w:r>
          </w:p>
        </w:tc>
      </w:tr>
      <w:tr w:rsidR="00F12B63" w:rsidRPr="00FE568E" w14:paraId="3ED084A7" w14:textId="77777777" w:rsidTr="00F12B63">
        <w:tc>
          <w:tcPr>
            <w:tcW w:w="2913" w:type="dxa"/>
            <w:shd w:val="clear" w:color="auto" w:fill="auto"/>
            <w:vAlign w:val="bottom"/>
          </w:tcPr>
          <w:p w14:paraId="3BF2AEFD" w14:textId="77777777" w:rsidR="0035210D" w:rsidRPr="00FE568E" w:rsidRDefault="004824AC" w:rsidP="00F12B63">
            <w:pPr>
              <w:spacing w:line="228" w:lineRule="auto"/>
            </w:pPr>
            <w:r w:rsidRPr="00FE568E">
              <w:t>Северо</w:t>
            </w:r>
            <w:r w:rsidR="0035210D" w:rsidRPr="00FE568E">
              <w:t xml:space="preserve">-Казахстанская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82FF8C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1 327 531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367AE1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2 952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B8F040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34 869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89B09B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91 348</w:t>
            </w:r>
          </w:p>
        </w:tc>
      </w:tr>
      <w:tr w:rsidR="00F12B63" w:rsidRPr="00FE568E" w14:paraId="2EC67582" w14:textId="77777777" w:rsidTr="00F12B63">
        <w:tc>
          <w:tcPr>
            <w:tcW w:w="2913" w:type="dxa"/>
            <w:shd w:val="clear" w:color="auto" w:fill="auto"/>
            <w:vAlign w:val="bottom"/>
          </w:tcPr>
          <w:p w14:paraId="607DC5F8" w14:textId="77777777" w:rsidR="0035210D" w:rsidRPr="00FE568E" w:rsidRDefault="004824AC" w:rsidP="00F12B63">
            <w:pPr>
              <w:spacing w:line="228" w:lineRule="auto"/>
            </w:pPr>
            <w:r w:rsidRPr="00FE568E">
              <w:t>Южно</w:t>
            </w:r>
            <w:r w:rsidR="0035210D" w:rsidRPr="00FE568E">
              <w:t xml:space="preserve">-Казахстанская           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5420A9F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1 998 520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426222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15 931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45F92AC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25 685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2EBE54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264 134</w:t>
            </w:r>
          </w:p>
        </w:tc>
      </w:tr>
      <w:tr w:rsidR="00F12B63" w:rsidRPr="00FE568E" w14:paraId="0C8916BF" w14:textId="77777777" w:rsidTr="00F12B63">
        <w:tc>
          <w:tcPr>
            <w:tcW w:w="2913" w:type="dxa"/>
            <w:shd w:val="clear" w:color="auto" w:fill="auto"/>
            <w:vAlign w:val="bottom"/>
          </w:tcPr>
          <w:p w14:paraId="0E96CAFB" w14:textId="77777777" w:rsidR="0035210D" w:rsidRPr="00F12B63" w:rsidRDefault="0035210D" w:rsidP="00F12B63">
            <w:pPr>
              <w:spacing w:line="228" w:lineRule="auto"/>
              <w:rPr>
                <w:b/>
              </w:rPr>
            </w:pPr>
            <w:r w:rsidRPr="00F12B63">
              <w:rPr>
                <w:b/>
              </w:rPr>
              <w:t>Общий итог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9F5C5FE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46 656 109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4B96DB3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207 870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8B2505C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861 902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BC1954A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3 925 017</w:t>
            </w:r>
          </w:p>
        </w:tc>
      </w:tr>
    </w:tbl>
    <w:p w14:paraId="023A4F38" w14:textId="77777777" w:rsidR="0035210D" w:rsidRPr="00EF019D" w:rsidRDefault="0035210D" w:rsidP="00FE568E">
      <w:pPr>
        <w:spacing w:line="228" w:lineRule="auto"/>
        <w:ind w:firstLine="709"/>
        <w:rPr>
          <w:sz w:val="12"/>
          <w:szCs w:val="12"/>
        </w:rPr>
      </w:pPr>
    </w:p>
    <w:p w14:paraId="11FDC2CE" w14:textId="77777777" w:rsidR="00847CB5" w:rsidRPr="004824AC" w:rsidRDefault="00847CB5" w:rsidP="00FE568E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>Таблица 1</w:t>
      </w:r>
      <w:r w:rsidR="00674FA9" w:rsidRPr="004824AC">
        <w:rPr>
          <w:i/>
          <w:sz w:val="26"/>
          <w:szCs w:val="26"/>
        </w:rPr>
        <w:t>1</w:t>
      </w:r>
      <w:r w:rsidRPr="004824AC">
        <w:rPr>
          <w:i/>
          <w:sz w:val="26"/>
          <w:szCs w:val="26"/>
        </w:rPr>
        <w:t>.</w:t>
      </w:r>
    </w:p>
    <w:p w14:paraId="4F2719CD" w14:textId="77777777" w:rsidR="0035210D" w:rsidRPr="004824AC" w:rsidRDefault="0035210D" w:rsidP="00FE568E">
      <w:pPr>
        <w:spacing w:line="228" w:lineRule="auto"/>
        <w:jc w:val="center"/>
        <w:rPr>
          <w:b/>
          <w:sz w:val="26"/>
          <w:szCs w:val="26"/>
        </w:rPr>
      </w:pPr>
      <w:r w:rsidRPr="004824AC">
        <w:rPr>
          <w:b/>
          <w:sz w:val="26"/>
          <w:szCs w:val="26"/>
        </w:rPr>
        <w:t xml:space="preserve">Использование  платежных  инструментов в разрезе регионов за 2010 год </w:t>
      </w:r>
    </w:p>
    <w:p w14:paraId="2A15AA76" w14:textId="77777777" w:rsidR="0035210D" w:rsidRPr="004824AC" w:rsidRDefault="0035210D" w:rsidP="00FE568E">
      <w:pPr>
        <w:spacing w:line="228" w:lineRule="auto"/>
        <w:ind w:firstLine="709"/>
        <w:jc w:val="center"/>
        <w:rPr>
          <w:sz w:val="26"/>
          <w:szCs w:val="26"/>
        </w:rPr>
      </w:pPr>
      <w:r w:rsidRPr="004824AC">
        <w:rPr>
          <w:b/>
          <w:sz w:val="26"/>
          <w:szCs w:val="26"/>
        </w:rPr>
        <w:t>(по сумме транзакций)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1683"/>
        <w:gridCol w:w="1683"/>
        <w:gridCol w:w="1870"/>
        <w:gridCol w:w="1685"/>
      </w:tblGrid>
      <w:tr w:rsidR="0035210D" w:rsidRPr="00FE568E" w14:paraId="59985A18" w14:textId="77777777" w:rsidTr="00F12B63">
        <w:trPr>
          <w:trHeight w:val="227"/>
        </w:trPr>
        <w:tc>
          <w:tcPr>
            <w:tcW w:w="983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C39344E" w14:textId="77777777" w:rsidR="0035210D" w:rsidRPr="00F12B63" w:rsidRDefault="0035210D" w:rsidP="00F12B63">
            <w:pPr>
              <w:spacing w:line="228" w:lineRule="auto"/>
              <w:jc w:val="right"/>
              <w:rPr>
                <w:i/>
              </w:rPr>
            </w:pPr>
            <w:r w:rsidRPr="00F12B63">
              <w:rPr>
                <w:i/>
              </w:rPr>
              <w:t>(в млн. тенге)</w:t>
            </w:r>
          </w:p>
        </w:tc>
      </w:tr>
      <w:tr w:rsidR="00F12B63" w:rsidRPr="00FE568E" w14:paraId="04E23140" w14:textId="77777777" w:rsidTr="00F12B63">
        <w:tc>
          <w:tcPr>
            <w:tcW w:w="2913" w:type="dxa"/>
            <w:shd w:val="clear" w:color="auto" w:fill="CCFFCC"/>
            <w:vAlign w:val="center"/>
          </w:tcPr>
          <w:p w14:paraId="44C528AE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Наименование обла</w:t>
            </w:r>
            <w:r w:rsidRPr="00F12B63">
              <w:rPr>
                <w:b/>
                <w:sz w:val="22"/>
                <w:szCs w:val="22"/>
              </w:rPr>
              <w:t>с</w:t>
            </w:r>
            <w:r w:rsidRPr="00F12B63">
              <w:rPr>
                <w:b/>
                <w:sz w:val="22"/>
                <w:szCs w:val="22"/>
              </w:rPr>
              <w:t>ти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5AB66C82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Платежные поручения</w:t>
            </w:r>
          </w:p>
        </w:tc>
        <w:tc>
          <w:tcPr>
            <w:tcW w:w="1683" w:type="dxa"/>
            <w:shd w:val="clear" w:color="auto" w:fill="CCFFCC"/>
            <w:vAlign w:val="center"/>
          </w:tcPr>
          <w:p w14:paraId="236D9424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Платежные требования - п</w:t>
            </w:r>
            <w:r w:rsidRPr="00F12B63">
              <w:rPr>
                <w:b/>
                <w:sz w:val="22"/>
                <w:szCs w:val="22"/>
              </w:rPr>
              <w:t>о</w:t>
            </w:r>
            <w:r w:rsidRPr="00F12B63">
              <w:rPr>
                <w:b/>
                <w:sz w:val="22"/>
                <w:szCs w:val="22"/>
              </w:rPr>
              <w:t>ручения</w:t>
            </w:r>
          </w:p>
        </w:tc>
        <w:tc>
          <w:tcPr>
            <w:tcW w:w="1870" w:type="dxa"/>
            <w:shd w:val="clear" w:color="auto" w:fill="CCFFCC"/>
            <w:vAlign w:val="center"/>
          </w:tcPr>
          <w:p w14:paraId="3DD8E58C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Инкассовые распоряж</w:t>
            </w:r>
            <w:r w:rsidRPr="00F12B63">
              <w:rPr>
                <w:b/>
                <w:sz w:val="22"/>
                <w:szCs w:val="22"/>
              </w:rPr>
              <w:t>е</w:t>
            </w:r>
            <w:r w:rsidRPr="00F12B63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85" w:type="dxa"/>
            <w:shd w:val="clear" w:color="auto" w:fill="CCFFCC"/>
            <w:vAlign w:val="center"/>
          </w:tcPr>
          <w:p w14:paraId="44EAF5BD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Прочие и</w:t>
            </w:r>
            <w:r w:rsidRPr="00F12B63">
              <w:rPr>
                <w:b/>
                <w:sz w:val="22"/>
                <w:szCs w:val="22"/>
              </w:rPr>
              <w:t>н</w:t>
            </w:r>
            <w:r w:rsidRPr="00F12B63">
              <w:rPr>
                <w:b/>
                <w:sz w:val="22"/>
                <w:szCs w:val="22"/>
              </w:rPr>
              <w:t>струменты</w:t>
            </w:r>
          </w:p>
        </w:tc>
      </w:tr>
      <w:tr w:rsidR="00F12B63" w:rsidRPr="00FE568E" w14:paraId="1BBB51AC" w14:textId="77777777" w:rsidTr="00F12B63">
        <w:trPr>
          <w:cantSplit/>
          <w:trHeight w:val="254"/>
        </w:trPr>
        <w:tc>
          <w:tcPr>
            <w:tcW w:w="2913" w:type="dxa"/>
            <w:shd w:val="clear" w:color="auto" w:fill="auto"/>
          </w:tcPr>
          <w:p w14:paraId="748812B4" w14:textId="77777777" w:rsidR="0035210D" w:rsidRPr="00FE568E" w:rsidRDefault="0035210D" w:rsidP="00F12B63">
            <w:pPr>
              <w:spacing w:line="228" w:lineRule="auto"/>
            </w:pPr>
            <w:r w:rsidRPr="00FE568E">
              <w:t>Акмолинская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34274E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25 716 091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78BC95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9 288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8B6E48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40 039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7B698FB7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172 797</w:t>
            </w:r>
            <w:r w:rsidR="007F15E9" w:rsidRPr="00FE568E">
              <w:t>,</w:t>
            </w:r>
            <w:r w:rsidRPr="00FE568E">
              <w:t>8</w:t>
            </w:r>
          </w:p>
        </w:tc>
      </w:tr>
      <w:tr w:rsidR="00F12B63" w:rsidRPr="00FE568E" w14:paraId="673E9399" w14:textId="77777777" w:rsidTr="00F12B63">
        <w:trPr>
          <w:cantSplit/>
          <w:trHeight w:val="167"/>
        </w:trPr>
        <w:tc>
          <w:tcPr>
            <w:tcW w:w="2913" w:type="dxa"/>
            <w:shd w:val="clear" w:color="auto" w:fill="auto"/>
          </w:tcPr>
          <w:p w14:paraId="7C39066D" w14:textId="77777777" w:rsidR="0035210D" w:rsidRPr="00FE568E" w:rsidRDefault="0035210D" w:rsidP="00F12B63">
            <w:pPr>
              <w:spacing w:line="228" w:lineRule="auto"/>
            </w:pPr>
            <w:r w:rsidRPr="00FE568E">
              <w:t>Актюбинская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2B886B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2 804 943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C153C4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8 446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5B5435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2 367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15E40272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154 027</w:t>
            </w:r>
            <w:r w:rsidR="007F15E9" w:rsidRPr="00FE568E">
              <w:t>,</w:t>
            </w:r>
            <w:r w:rsidRPr="00FE568E">
              <w:t>4</w:t>
            </w:r>
          </w:p>
        </w:tc>
      </w:tr>
      <w:tr w:rsidR="00F12B63" w:rsidRPr="00FE568E" w14:paraId="72CE72F4" w14:textId="77777777" w:rsidTr="00F12B63">
        <w:trPr>
          <w:cantSplit/>
          <w:trHeight w:val="110"/>
        </w:trPr>
        <w:tc>
          <w:tcPr>
            <w:tcW w:w="2913" w:type="dxa"/>
            <w:shd w:val="clear" w:color="auto" w:fill="auto"/>
          </w:tcPr>
          <w:p w14:paraId="66B139A9" w14:textId="77777777" w:rsidR="0035210D" w:rsidRPr="00FE568E" w:rsidRDefault="0035210D" w:rsidP="00F12B63">
            <w:pPr>
              <w:spacing w:line="228" w:lineRule="auto"/>
            </w:pPr>
            <w:r w:rsidRPr="00FE568E">
              <w:t>Алматинская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7FDE382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68 798 150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20DC74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660 880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5A28221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281 096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4666DA3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2 082 559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1BC08F7B" w14:textId="77777777" w:rsidTr="00F12B63">
        <w:trPr>
          <w:cantSplit/>
          <w:trHeight w:val="85"/>
        </w:trPr>
        <w:tc>
          <w:tcPr>
            <w:tcW w:w="2913" w:type="dxa"/>
            <w:shd w:val="clear" w:color="auto" w:fill="auto"/>
          </w:tcPr>
          <w:p w14:paraId="751CE7F5" w14:textId="77777777" w:rsidR="0035210D" w:rsidRPr="00FE568E" w:rsidRDefault="0035210D" w:rsidP="00F12B63">
            <w:pPr>
              <w:spacing w:line="228" w:lineRule="auto"/>
            </w:pPr>
            <w:r w:rsidRPr="00FE568E">
              <w:t>Атырауская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0FBA2CE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1 727 617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0A19BF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265</w:t>
            </w:r>
            <w:r w:rsidR="007F15E9" w:rsidRPr="00FE568E">
              <w:t>,</w:t>
            </w:r>
            <w:r w:rsidRPr="00FE568E">
              <w:t>7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2E9388F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6 901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582B9A05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22 205</w:t>
            </w:r>
            <w:r w:rsidR="007F15E9" w:rsidRPr="00FE568E">
              <w:t>,</w:t>
            </w:r>
            <w:r w:rsidRPr="00FE568E">
              <w:t>7</w:t>
            </w:r>
          </w:p>
        </w:tc>
      </w:tr>
      <w:tr w:rsidR="00F12B63" w:rsidRPr="00FE568E" w14:paraId="46893345" w14:textId="77777777" w:rsidTr="00F12B63">
        <w:trPr>
          <w:cantSplit/>
          <w:trHeight w:val="159"/>
        </w:trPr>
        <w:tc>
          <w:tcPr>
            <w:tcW w:w="2913" w:type="dxa"/>
            <w:shd w:val="clear" w:color="auto" w:fill="auto"/>
          </w:tcPr>
          <w:p w14:paraId="454D171C" w14:textId="77777777" w:rsidR="0035210D" w:rsidRPr="00FE568E" w:rsidRDefault="0035210D" w:rsidP="00F12B63">
            <w:pPr>
              <w:spacing w:line="228" w:lineRule="auto"/>
            </w:pPr>
            <w:r w:rsidRPr="00FE568E">
              <w:t>Восточно - К</w:t>
            </w:r>
            <w:r w:rsidRPr="00FE568E">
              <w:t>а</w:t>
            </w:r>
            <w:r w:rsidRPr="00FE568E">
              <w:t>захста</w:t>
            </w:r>
            <w:r w:rsidRPr="00FE568E">
              <w:t>н</w:t>
            </w:r>
            <w:r w:rsidRPr="00FE568E">
              <w:t>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97C543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1 677 255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1B7303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949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1BC1D2A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2 318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75BBF3E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7 915</w:t>
            </w:r>
            <w:r w:rsidR="007F15E9" w:rsidRPr="00FE568E">
              <w:t>,</w:t>
            </w:r>
            <w:r w:rsidRPr="00FE568E">
              <w:t>9</w:t>
            </w:r>
          </w:p>
        </w:tc>
      </w:tr>
      <w:tr w:rsidR="00F12B63" w:rsidRPr="00FE568E" w14:paraId="0CCCFF43" w14:textId="77777777" w:rsidTr="00F12B63">
        <w:trPr>
          <w:cantSplit/>
          <w:trHeight w:val="70"/>
        </w:trPr>
        <w:tc>
          <w:tcPr>
            <w:tcW w:w="2913" w:type="dxa"/>
            <w:shd w:val="clear" w:color="auto" w:fill="auto"/>
          </w:tcPr>
          <w:p w14:paraId="1880C133" w14:textId="77777777" w:rsidR="0035210D" w:rsidRPr="00FE568E" w:rsidRDefault="0035210D" w:rsidP="00F12B63">
            <w:pPr>
              <w:spacing w:line="228" w:lineRule="auto"/>
            </w:pPr>
            <w:r w:rsidRPr="00FE568E">
              <w:t>Жамбылская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E8080E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586 858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2DE847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7 527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D8CEC4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14 725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52511CD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4 165</w:t>
            </w:r>
            <w:r w:rsidR="007F15E9" w:rsidRPr="00FE568E">
              <w:t>,</w:t>
            </w:r>
            <w:r w:rsidRPr="00FE568E">
              <w:t>0</w:t>
            </w:r>
          </w:p>
        </w:tc>
      </w:tr>
      <w:tr w:rsidR="00F12B63" w:rsidRPr="00FE568E" w14:paraId="51F44387" w14:textId="77777777" w:rsidTr="00F12B63">
        <w:trPr>
          <w:cantSplit/>
          <w:trHeight w:val="72"/>
        </w:trPr>
        <w:tc>
          <w:tcPr>
            <w:tcW w:w="2913" w:type="dxa"/>
            <w:shd w:val="clear" w:color="auto" w:fill="auto"/>
          </w:tcPr>
          <w:p w14:paraId="2F6970ED" w14:textId="77777777" w:rsidR="0035210D" w:rsidRPr="00FE568E" w:rsidRDefault="0035210D" w:rsidP="00F12B63">
            <w:pPr>
              <w:spacing w:line="228" w:lineRule="auto"/>
            </w:pPr>
            <w:r w:rsidRPr="00FE568E">
              <w:t>Западно-Казахстанская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B1E07CA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995 795</w:t>
            </w:r>
            <w:r w:rsidR="007F15E9" w:rsidRPr="00FE568E">
              <w:t>,</w:t>
            </w:r>
            <w:r w:rsidRPr="00FE568E">
              <w:t>4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A1DCC77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1 048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7439C34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6 674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670550A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70 599</w:t>
            </w:r>
            <w:r w:rsidR="007F15E9" w:rsidRPr="00FE568E">
              <w:t>,</w:t>
            </w:r>
            <w:r w:rsidRPr="00FE568E">
              <w:t>3</w:t>
            </w:r>
          </w:p>
        </w:tc>
      </w:tr>
      <w:tr w:rsidR="00F12B63" w:rsidRPr="00FE568E" w14:paraId="2168D015" w14:textId="77777777" w:rsidTr="00F12B63">
        <w:trPr>
          <w:cantSplit/>
          <w:trHeight w:val="152"/>
        </w:trPr>
        <w:tc>
          <w:tcPr>
            <w:tcW w:w="2913" w:type="dxa"/>
            <w:shd w:val="clear" w:color="auto" w:fill="auto"/>
          </w:tcPr>
          <w:p w14:paraId="22CF6D9C" w14:textId="77777777" w:rsidR="0035210D" w:rsidRPr="00FE568E" w:rsidRDefault="0035210D" w:rsidP="00F12B63">
            <w:pPr>
              <w:spacing w:line="228" w:lineRule="auto"/>
            </w:pPr>
            <w:r w:rsidRPr="00FE568E">
              <w:t>Карагандинская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AACABC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2 816 256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D479ECF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2 964</w:t>
            </w:r>
            <w:r w:rsidR="007F15E9" w:rsidRPr="00FE568E">
              <w:t>,</w:t>
            </w:r>
            <w:r w:rsidRPr="00FE568E">
              <w:t>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5FA41BA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4 844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5C6A9B2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28 878</w:t>
            </w:r>
            <w:r w:rsidR="007F15E9" w:rsidRPr="00FE568E">
              <w:t>,</w:t>
            </w:r>
            <w:r w:rsidRPr="00FE568E">
              <w:t>0</w:t>
            </w:r>
          </w:p>
        </w:tc>
      </w:tr>
      <w:tr w:rsidR="00F12B63" w:rsidRPr="00FE568E" w14:paraId="5CC51F4F" w14:textId="77777777" w:rsidTr="00F12B63">
        <w:trPr>
          <w:cantSplit/>
          <w:trHeight w:val="136"/>
        </w:trPr>
        <w:tc>
          <w:tcPr>
            <w:tcW w:w="2913" w:type="dxa"/>
            <w:shd w:val="clear" w:color="auto" w:fill="auto"/>
          </w:tcPr>
          <w:p w14:paraId="4D0374DE" w14:textId="77777777" w:rsidR="0035210D" w:rsidRPr="00FE568E" w:rsidRDefault="0035210D" w:rsidP="00F12B63">
            <w:pPr>
              <w:spacing w:line="228" w:lineRule="auto"/>
            </w:pPr>
            <w:r w:rsidRPr="00FE568E">
              <w:t>Костанайская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8A74E2E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1 974 146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56EF2E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19 304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C6990F6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457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28EB0FA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120 057</w:t>
            </w:r>
            <w:r w:rsidR="007F15E9" w:rsidRPr="00FE568E">
              <w:t>,</w:t>
            </w:r>
            <w:r w:rsidRPr="00FE568E">
              <w:t>5</w:t>
            </w:r>
          </w:p>
        </w:tc>
      </w:tr>
      <w:tr w:rsidR="00F12B63" w:rsidRPr="00FE568E" w14:paraId="75DF53EF" w14:textId="77777777" w:rsidTr="00F12B63">
        <w:trPr>
          <w:cantSplit/>
          <w:trHeight w:val="85"/>
        </w:trPr>
        <w:tc>
          <w:tcPr>
            <w:tcW w:w="2913" w:type="dxa"/>
            <w:shd w:val="clear" w:color="auto" w:fill="auto"/>
          </w:tcPr>
          <w:p w14:paraId="114F1423" w14:textId="77777777" w:rsidR="0035210D" w:rsidRPr="00FE568E" w:rsidRDefault="0035210D" w:rsidP="00F12B63">
            <w:pPr>
              <w:spacing w:line="228" w:lineRule="auto"/>
            </w:pPr>
            <w:r w:rsidRPr="00FE568E">
              <w:t>Кызылординская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1C42E8D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868 482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E3A94A9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43 492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28661580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6 863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6F539DF3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4 122</w:t>
            </w:r>
            <w:r w:rsidR="007F15E9" w:rsidRPr="00FE568E">
              <w:t>,</w:t>
            </w:r>
            <w:r w:rsidRPr="00FE568E">
              <w:t>6</w:t>
            </w:r>
          </w:p>
        </w:tc>
      </w:tr>
      <w:tr w:rsidR="00F12B63" w:rsidRPr="00FE568E" w14:paraId="6DAD9B69" w14:textId="77777777" w:rsidTr="00F12B63">
        <w:trPr>
          <w:cantSplit/>
          <w:trHeight w:val="70"/>
        </w:trPr>
        <w:tc>
          <w:tcPr>
            <w:tcW w:w="2913" w:type="dxa"/>
            <w:shd w:val="clear" w:color="auto" w:fill="auto"/>
          </w:tcPr>
          <w:p w14:paraId="13A3DDF4" w14:textId="77777777" w:rsidR="0035210D" w:rsidRPr="00FE568E" w:rsidRDefault="0035210D" w:rsidP="00F12B63">
            <w:pPr>
              <w:spacing w:line="228" w:lineRule="auto"/>
            </w:pPr>
            <w:r w:rsidRPr="00FE568E">
              <w:t>Мангистауская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086A34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2 100 130</w:t>
            </w:r>
            <w:r w:rsidR="007F15E9" w:rsidRPr="00FE568E">
              <w:t>,</w:t>
            </w:r>
            <w:r w:rsidRPr="00FE568E">
              <w:t>1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833634B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1 645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0674EF12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148 790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4F04293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12 439</w:t>
            </w:r>
            <w:r w:rsidR="007F15E9" w:rsidRPr="00FE568E">
              <w:t>,</w:t>
            </w:r>
            <w:r w:rsidRPr="00FE568E">
              <w:t>9</w:t>
            </w:r>
          </w:p>
        </w:tc>
      </w:tr>
      <w:tr w:rsidR="00F12B63" w:rsidRPr="00FE568E" w14:paraId="78373EB2" w14:textId="77777777" w:rsidTr="00F12B63">
        <w:trPr>
          <w:cantSplit/>
          <w:trHeight w:val="155"/>
        </w:trPr>
        <w:tc>
          <w:tcPr>
            <w:tcW w:w="2913" w:type="dxa"/>
            <w:shd w:val="clear" w:color="auto" w:fill="auto"/>
          </w:tcPr>
          <w:p w14:paraId="382FFE16" w14:textId="77777777" w:rsidR="0035210D" w:rsidRPr="00FE568E" w:rsidRDefault="0035210D" w:rsidP="00F12B63">
            <w:pPr>
              <w:spacing w:line="228" w:lineRule="auto"/>
            </w:pPr>
            <w:r w:rsidRPr="00FE568E">
              <w:t>Павлодарская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4335E0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2 595 206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1ABB3D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13 105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131F5C3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3 389</w:t>
            </w:r>
            <w:r w:rsidR="007F15E9" w:rsidRPr="00FE568E">
              <w:t>,</w:t>
            </w:r>
            <w:r w:rsidRPr="00FE568E">
              <w:t>0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3522197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26 398</w:t>
            </w:r>
            <w:r w:rsidR="007F15E9" w:rsidRPr="00FE568E">
              <w:t>,</w:t>
            </w:r>
            <w:r w:rsidRPr="00FE568E">
              <w:t>4</w:t>
            </w:r>
          </w:p>
        </w:tc>
      </w:tr>
      <w:tr w:rsidR="00F12B63" w:rsidRPr="00FE568E" w14:paraId="3233BA03" w14:textId="77777777" w:rsidTr="00F12B63">
        <w:trPr>
          <w:cantSplit/>
          <w:trHeight w:val="112"/>
        </w:trPr>
        <w:tc>
          <w:tcPr>
            <w:tcW w:w="2913" w:type="dxa"/>
            <w:shd w:val="clear" w:color="auto" w:fill="auto"/>
          </w:tcPr>
          <w:p w14:paraId="7A6D1E68" w14:textId="77777777" w:rsidR="0035210D" w:rsidRPr="00FE568E" w:rsidRDefault="0035210D" w:rsidP="00F12B63">
            <w:pPr>
              <w:spacing w:line="228" w:lineRule="auto"/>
            </w:pPr>
            <w:r w:rsidRPr="00FE568E">
              <w:t>Северо-Казахстанская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73483C7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606 641</w:t>
            </w:r>
            <w:r w:rsidR="007F15E9" w:rsidRPr="00FE568E">
              <w:t>,</w:t>
            </w:r>
            <w:r w:rsidRPr="00FE568E">
              <w:t>5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4B036D8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34 702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3734D63C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2 740</w:t>
            </w:r>
            <w:r w:rsidR="007F15E9" w:rsidRPr="00FE568E">
              <w:t>,</w:t>
            </w:r>
            <w:r w:rsidRPr="00FE568E">
              <w:t>2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10B8681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4 545</w:t>
            </w:r>
            <w:r w:rsidR="007F15E9" w:rsidRPr="00FE568E">
              <w:t>,</w:t>
            </w:r>
            <w:r w:rsidRPr="00FE568E">
              <w:t>0</w:t>
            </w:r>
          </w:p>
        </w:tc>
      </w:tr>
      <w:tr w:rsidR="00F12B63" w:rsidRPr="00FE568E" w14:paraId="65C6A678" w14:textId="77777777" w:rsidTr="00F12B63">
        <w:trPr>
          <w:cantSplit/>
          <w:trHeight w:val="70"/>
        </w:trPr>
        <w:tc>
          <w:tcPr>
            <w:tcW w:w="2913" w:type="dxa"/>
            <w:shd w:val="clear" w:color="auto" w:fill="auto"/>
          </w:tcPr>
          <w:p w14:paraId="0573D2F2" w14:textId="77777777" w:rsidR="0035210D" w:rsidRPr="00FE568E" w:rsidRDefault="0035210D" w:rsidP="00F12B63">
            <w:pPr>
              <w:spacing w:line="228" w:lineRule="auto"/>
            </w:pPr>
            <w:r w:rsidRPr="00FE568E">
              <w:t>Южно -Казахстанская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7704254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1 337 104</w:t>
            </w:r>
            <w:r w:rsidR="007F15E9" w:rsidRPr="00FE568E">
              <w:t>,</w:t>
            </w:r>
            <w:r w:rsidRPr="00FE568E">
              <w:t>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8AD5962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16 827</w:t>
            </w:r>
            <w:r w:rsidR="007F15E9" w:rsidRPr="00FE568E">
              <w:t>,</w:t>
            </w:r>
            <w:r w:rsidRPr="00FE568E">
              <w:t>3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D4AE40F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1 982</w:t>
            </w:r>
            <w:r w:rsidR="007F15E9" w:rsidRPr="00FE568E">
              <w:t>,</w:t>
            </w:r>
            <w:r w:rsidRPr="00FE568E">
              <w:t>8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6D1BFD05" w14:textId="77777777" w:rsidR="0035210D" w:rsidRPr="00FE568E" w:rsidRDefault="0035210D" w:rsidP="00F12B63">
            <w:pPr>
              <w:spacing w:line="228" w:lineRule="auto"/>
              <w:jc w:val="center"/>
            </w:pPr>
            <w:r w:rsidRPr="00FE568E">
              <w:t>27 324</w:t>
            </w:r>
            <w:r w:rsidR="007F15E9" w:rsidRPr="00FE568E">
              <w:t>,</w:t>
            </w:r>
            <w:r w:rsidRPr="00FE568E">
              <w:t>1</w:t>
            </w:r>
          </w:p>
        </w:tc>
      </w:tr>
      <w:tr w:rsidR="00F12B63" w:rsidRPr="00FE568E" w14:paraId="2F11C148" w14:textId="77777777" w:rsidTr="00F12B63">
        <w:trPr>
          <w:cantSplit/>
          <w:trHeight w:val="176"/>
        </w:trPr>
        <w:tc>
          <w:tcPr>
            <w:tcW w:w="2913" w:type="dxa"/>
            <w:shd w:val="clear" w:color="auto" w:fill="auto"/>
          </w:tcPr>
          <w:p w14:paraId="10ED3AF7" w14:textId="77777777" w:rsidR="0035210D" w:rsidRPr="00F12B63" w:rsidRDefault="0035210D" w:rsidP="00F12B63">
            <w:pPr>
              <w:spacing w:line="228" w:lineRule="auto"/>
              <w:rPr>
                <w:b/>
              </w:rPr>
            </w:pPr>
            <w:r w:rsidRPr="00F12B63">
              <w:rPr>
                <w:b/>
              </w:rPr>
              <w:t>Общий итог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7FBC262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114 604 682</w:t>
            </w:r>
            <w:r w:rsidR="007F15E9" w:rsidRPr="00F12B63">
              <w:rPr>
                <w:b/>
              </w:rPr>
              <w:t>,</w:t>
            </w:r>
            <w:r w:rsidRPr="00F12B63">
              <w:rPr>
                <w:b/>
              </w:rPr>
              <w:t>2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105D33B3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820 447</w:t>
            </w:r>
            <w:r w:rsidR="007F15E9" w:rsidRPr="00F12B63">
              <w:rPr>
                <w:b/>
              </w:rPr>
              <w:t>,</w:t>
            </w:r>
            <w:r w:rsidRPr="00F12B63">
              <w:rPr>
                <w:b/>
              </w:rPr>
              <w:t>6</w:t>
            </w:r>
          </w:p>
        </w:tc>
        <w:tc>
          <w:tcPr>
            <w:tcW w:w="1870" w:type="dxa"/>
            <w:shd w:val="clear" w:color="auto" w:fill="auto"/>
            <w:vAlign w:val="bottom"/>
          </w:tcPr>
          <w:p w14:paraId="62950483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523 190</w:t>
            </w:r>
            <w:r w:rsidR="007F15E9" w:rsidRPr="00F12B63">
              <w:rPr>
                <w:b/>
              </w:rPr>
              <w:t>,</w:t>
            </w:r>
            <w:r w:rsidRPr="00F12B63">
              <w:rPr>
                <w:b/>
              </w:rPr>
              <w:t>4</w:t>
            </w:r>
          </w:p>
        </w:tc>
        <w:tc>
          <w:tcPr>
            <w:tcW w:w="1685" w:type="dxa"/>
            <w:shd w:val="clear" w:color="auto" w:fill="auto"/>
            <w:vAlign w:val="bottom"/>
          </w:tcPr>
          <w:p w14:paraId="09DAEF0F" w14:textId="77777777" w:rsidR="0035210D" w:rsidRPr="00F12B63" w:rsidRDefault="0035210D" w:rsidP="00F12B63">
            <w:pPr>
              <w:spacing w:line="228" w:lineRule="auto"/>
              <w:jc w:val="center"/>
              <w:rPr>
                <w:b/>
              </w:rPr>
            </w:pPr>
            <w:r w:rsidRPr="00F12B63">
              <w:rPr>
                <w:b/>
              </w:rPr>
              <w:t>2 738 036</w:t>
            </w:r>
            <w:r w:rsidR="007F15E9" w:rsidRPr="00F12B63">
              <w:rPr>
                <w:b/>
              </w:rPr>
              <w:t>,</w:t>
            </w:r>
            <w:r w:rsidRPr="00F12B63">
              <w:rPr>
                <w:b/>
              </w:rPr>
              <w:t>4</w:t>
            </w:r>
          </w:p>
        </w:tc>
      </w:tr>
    </w:tbl>
    <w:p w14:paraId="5730AEC9" w14:textId="77777777" w:rsidR="00CA76AD" w:rsidRPr="004A25E2" w:rsidRDefault="00847CB5" w:rsidP="00D9502B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25" w:name="_Toc300916571"/>
      <w:r w:rsidRPr="004A25E2">
        <w:rPr>
          <w:color w:val="008000"/>
          <w:sz w:val="32"/>
          <w:szCs w:val="32"/>
        </w:rPr>
        <w:t>П</w:t>
      </w:r>
      <w:r w:rsidR="0035210D" w:rsidRPr="004A25E2">
        <w:rPr>
          <w:color w:val="008000"/>
          <w:sz w:val="32"/>
          <w:szCs w:val="32"/>
        </w:rPr>
        <w:t>ЛАТЕЖНЫЕ КАРТОЧКИ</w:t>
      </w:r>
      <w:bookmarkEnd w:id="25"/>
    </w:p>
    <w:p w14:paraId="01AE47BD" w14:textId="77777777" w:rsidR="00D9502B" w:rsidRPr="00D9502B" w:rsidRDefault="00D9502B" w:rsidP="00967734">
      <w:pPr>
        <w:ind w:firstLine="709"/>
        <w:jc w:val="both"/>
        <w:rPr>
          <w:sz w:val="26"/>
          <w:szCs w:val="26"/>
        </w:rPr>
      </w:pPr>
    </w:p>
    <w:p w14:paraId="1602D4A9" w14:textId="77777777" w:rsidR="00CA76AD" w:rsidRPr="00D9502B" w:rsidRDefault="00B633C2" w:rsidP="00967734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Прошедшие десять лет ознаменовались стремительными и результативными темпами развития отечественного рынка платежных карточек. Это касается всех аспе</w:t>
      </w:r>
      <w:r w:rsidRPr="00D9502B">
        <w:rPr>
          <w:sz w:val="26"/>
          <w:szCs w:val="26"/>
        </w:rPr>
        <w:t>к</w:t>
      </w:r>
      <w:r w:rsidRPr="00D9502B">
        <w:rPr>
          <w:sz w:val="26"/>
          <w:szCs w:val="26"/>
        </w:rPr>
        <w:t>тов и показателей: числа эмитентов и эквайеров карточек, количества эмитированных и распространенных карточек и их держателей, инфраструкт</w:t>
      </w:r>
      <w:r w:rsidRPr="00D9502B">
        <w:rPr>
          <w:sz w:val="26"/>
          <w:szCs w:val="26"/>
        </w:rPr>
        <w:t>у</w:t>
      </w:r>
      <w:r w:rsidRPr="00D9502B">
        <w:rPr>
          <w:sz w:val="26"/>
          <w:szCs w:val="26"/>
        </w:rPr>
        <w:t>ры и объемов транзакций, а также расширения спектра возможностей новых карточных продуктов и услуг, предл</w:t>
      </w:r>
      <w:r w:rsidRPr="00D9502B">
        <w:rPr>
          <w:sz w:val="26"/>
          <w:szCs w:val="26"/>
        </w:rPr>
        <w:t>а</w:t>
      </w:r>
      <w:r w:rsidRPr="00D9502B">
        <w:rPr>
          <w:sz w:val="26"/>
          <w:szCs w:val="26"/>
        </w:rPr>
        <w:t xml:space="preserve">гаемых казахстанскими банками. </w:t>
      </w:r>
      <w:r w:rsidR="00CA76AD" w:rsidRPr="00D9502B">
        <w:rPr>
          <w:sz w:val="26"/>
          <w:szCs w:val="26"/>
        </w:rPr>
        <w:t>Эмитентская деятельность и эквайринговый бизнес тесно связаны с новейшими технологиями передачи, хранения и обработки информ</w:t>
      </w:r>
      <w:r w:rsidR="00CA76AD" w:rsidRPr="00D9502B">
        <w:rPr>
          <w:sz w:val="26"/>
          <w:szCs w:val="26"/>
        </w:rPr>
        <w:t>а</w:t>
      </w:r>
      <w:r w:rsidR="00CA76AD" w:rsidRPr="00D9502B">
        <w:rPr>
          <w:sz w:val="26"/>
          <w:szCs w:val="26"/>
        </w:rPr>
        <w:t>ции, а также решениями по снижению рисков утечки данных.</w:t>
      </w:r>
      <w:r w:rsidRPr="00D9502B">
        <w:rPr>
          <w:sz w:val="26"/>
          <w:szCs w:val="26"/>
        </w:rPr>
        <w:t xml:space="preserve"> </w:t>
      </w:r>
      <w:r w:rsidR="00CA76AD" w:rsidRPr="00D9502B">
        <w:rPr>
          <w:sz w:val="26"/>
          <w:szCs w:val="26"/>
        </w:rPr>
        <w:t>В частности, если в нач</w:t>
      </w:r>
      <w:r w:rsidR="00CA76AD" w:rsidRPr="00D9502B">
        <w:rPr>
          <w:sz w:val="26"/>
          <w:szCs w:val="26"/>
        </w:rPr>
        <w:t>а</w:t>
      </w:r>
      <w:r w:rsidR="00CA76AD" w:rsidRPr="00D9502B">
        <w:rPr>
          <w:sz w:val="26"/>
          <w:szCs w:val="26"/>
        </w:rPr>
        <w:t>ле 2000-х годов платежные карточки эмитировались с магнитной полоской, то в 2010 году основная их часть выпускается с ми</w:t>
      </w:r>
      <w:r w:rsidR="00CA76AD" w:rsidRPr="00D9502B">
        <w:rPr>
          <w:sz w:val="26"/>
          <w:szCs w:val="26"/>
        </w:rPr>
        <w:t>к</w:t>
      </w:r>
      <w:r w:rsidR="00CA76AD" w:rsidRPr="00D9502B">
        <w:rPr>
          <w:sz w:val="26"/>
          <w:szCs w:val="26"/>
        </w:rPr>
        <w:t>рочипом.</w:t>
      </w:r>
      <w:r w:rsidRPr="00D9502B">
        <w:rPr>
          <w:sz w:val="26"/>
          <w:szCs w:val="26"/>
        </w:rPr>
        <w:t xml:space="preserve"> </w:t>
      </w:r>
    </w:p>
    <w:p w14:paraId="05A51751" w14:textId="77777777" w:rsidR="00CA76AD" w:rsidRPr="00D9502B" w:rsidRDefault="00CA76AD" w:rsidP="00967734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Кроме того, значительно расширилась сфера применения платежных карточек, обусловленная развитием общей сети обслуживания держателей карточек, внедрением новых функциональных возможностей на базе имеющегося оборудования, а также п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явлением новых способов осуществления платежей и переводов денег, в частности п</w:t>
      </w:r>
      <w:r w:rsidRPr="00D9502B">
        <w:rPr>
          <w:sz w:val="26"/>
          <w:szCs w:val="26"/>
        </w:rPr>
        <w:t>о</w:t>
      </w:r>
      <w:r w:rsidRPr="00D9502B">
        <w:rPr>
          <w:sz w:val="26"/>
          <w:szCs w:val="26"/>
        </w:rPr>
        <w:t>средством Инте</w:t>
      </w:r>
      <w:r w:rsidRPr="00D9502B">
        <w:rPr>
          <w:sz w:val="26"/>
          <w:szCs w:val="26"/>
        </w:rPr>
        <w:t>р</w:t>
      </w:r>
      <w:r w:rsidRPr="00D9502B">
        <w:rPr>
          <w:sz w:val="26"/>
          <w:szCs w:val="26"/>
        </w:rPr>
        <w:t>нет и мобильных телефонов.</w:t>
      </w:r>
    </w:p>
    <w:p w14:paraId="297C2038" w14:textId="77777777" w:rsidR="00A130C7" w:rsidRPr="004824AC" w:rsidRDefault="00CA76AD" w:rsidP="00967734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Также следует отметить о вовлечении новых игроков в рынок платежных </w:t>
      </w:r>
      <w:r w:rsidRPr="004824AC">
        <w:rPr>
          <w:sz w:val="26"/>
          <w:szCs w:val="26"/>
        </w:rPr>
        <w:t>карт</w:t>
      </w:r>
      <w:r w:rsidRPr="004824AC">
        <w:rPr>
          <w:sz w:val="26"/>
          <w:szCs w:val="26"/>
        </w:rPr>
        <w:t>о</w:t>
      </w:r>
      <w:r w:rsidRPr="004824AC">
        <w:rPr>
          <w:sz w:val="26"/>
          <w:szCs w:val="26"/>
        </w:rPr>
        <w:t>чек. Так, в 2002 году 14 банков второго уровня осуществляли выпуск платежных ка</w:t>
      </w:r>
      <w:r w:rsidRPr="004824AC">
        <w:rPr>
          <w:sz w:val="26"/>
          <w:szCs w:val="26"/>
        </w:rPr>
        <w:t>р</w:t>
      </w:r>
      <w:r w:rsidRPr="004824AC">
        <w:rPr>
          <w:sz w:val="26"/>
          <w:szCs w:val="26"/>
        </w:rPr>
        <w:t>точек, а в 2010 году 20 банков второго уровня и АО «Казпочта» осуществляют данный выпуск, а также распространение платежных карточек, выпущенных иностранными эмитентами (</w:t>
      </w:r>
      <w:r w:rsidR="00B633C2" w:rsidRPr="004824AC">
        <w:rPr>
          <w:sz w:val="26"/>
          <w:szCs w:val="26"/>
        </w:rPr>
        <w:t>рисунок</w:t>
      </w:r>
      <w:r w:rsidR="004A25E2" w:rsidRPr="004824AC">
        <w:rPr>
          <w:sz w:val="26"/>
          <w:szCs w:val="26"/>
        </w:rPr>
        <w:t xml:space="preserve"> 16</w:t>
      </w:r>
      <w:r w:rsidR="00847CB5" w:rsidRPr="004824AC">
        <w:rPr>
          <w:sz w:val="26"/>
          <w:szCs w:val="26"/>
        </w:rPr>
        <w:t>.</w:t>
      </w:r>
      <w:r w:rsidRPr="004824AC">
        <w:rPr>
          <w:sz w:val="26"/>
          <w:szCs w:val="26"/>
        </w:rPr>
        <w:t xml:space="preserve">). </w:t>
      </w:r>
    </w:p>
    <w:p w14:paraId="19ECDB1D" w14:textId="77777777" w:rsidR="00CA76AD" w:rsidRPr="004A25E2" w:rsidRDefault="00A130C7" w:rsidP="00967734">
      <w:pPr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>Рисунок</w:t>
      </w:r>
      <w:r w:rsidR="00847CB5" w:rsidRPr="004824AC">
        <w:rPr>
          <w:i/>
          <w:sz w:val="26"/>
          <w:szCs w:val="26"/>
        </w:rPr>
        <w:t xml:space="preserve"> 1</w:t>
      </w:r>
      <w:r w:rsidR="004A25E2" w:rsidRPr="004824AC">
        <w:rPr>
          <w:i/>
          <w:sz w:val="26"/>
          <w:szCs w:val="26"/>
        </w:rPr>
        <w:t>6</w:t>
      </w:r>
      <w:r w:rsidR="00847CB5" w:rsidRPr="004824AC">
        <w:rPr>
          <w:i/>
          <w:sz w:val="26"/>
          <w:szCs w:val="26"/>
        </w:rPr>
        <w:t>.</w:t>
      </w:r>
    </w:p>
    <w:p w14:paraId="2E9EA80D" w14:textId="77777777" w:rsidR="00A130C7" w:rsidRPr="00D9502B" w:rsidRDefault="00A130C7" w:rsidP="002B7954">
      <w:pPr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Количество эмитентов платежных карточек</w:t>
      </w:r>
    </w:p>
    <w:p w14:paraId="17A1BD43" w14:textId="77777777" w:rsidR="00CA76AD" w:rsidRPr="00D9502B" w:rsidRDefault="00CA76AD" w:rsidP="00967734">
      <w:pPr>
        <w:tabs>
          <w:tab w:val="num" w:pos="34"/>
        </w:tabs>
        <w:ind w:firstLine="709"/>
        <w:jc w:val="right"/>
        <w:rPr>
          <w:sz w:val="26"/>
          <w:szCs w:val="26"/>
        </w:rPr>
      </w:pPr>
    </w:p>
    <w:p w14:paraId="32E67235" w14:textId="77777777" w:rsidR="00CA76AD" w:rsidRPr="00D9502B" w:rsidRDefault="002B7954" w:rsidP="00847CB5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620" w:dyaOrig="2468" w14:anchorId="70152038">
          <v:shape id="_x0000_i1049" type="#_x0000_t75" style="width:481.2pt;height:123.6pt" o:ole="">
            <v:imagedata r:id="rId63" o:title=""/>
          </v:shape>
          <o:OLEObject Type="Embed" ProgID="MSGraph.Chart.8" ShapeID="_x0000_i1049" DrawAspect="Content" ObjectID="_1636523389" r:id="rId64">
            <o:FieldCodes>\s</o:FieldCodes>
          </o:OLEObject>
        </w:object>
      </w:r>
    </w:p>
    <w:p w14:paraId="4DB81DF1" w14:textId="77777777" w:rsidR="00CA76AD" w:rsidRPr="004824AC" w:rsidRDefault="00A130C7" w:rsidP="00967734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Рынок платежных карточек Казахстана представлен карточками международных платежных систем и локальными продуктами. </w:t>
      </w:r>
      <w:r w:rsidR="00CA76AD" w:rsidRPr="00D9502B">
        <w:rPr>
          <w:sz w:val="26"/>
          <w:szCs w:val="26"/>
        </w:rPr>
        <w:t>Банками второго уровня и АО «Казпо</w:t>
      </w:r>
      <w:r w:rsidR="00CA76AD" w:rsidRPr="00D9502B">
        <w:rPr>
          <w:sz w:val="26"/>
          <w:szCs w:val="26"/>
        </w:rPr>
        <w:t>ч</w:t>
      </w:r>
      <w:r w:rsidR="00CA76AD" w:rsidRPr="00D9502B">
        <w:rPr>
          <w:sz w:val="26"/>
          <w:szCs w:val="26"/>
        </w:rPr>
        <w:t xml:space="preserve">та» </w:t>
      </w:r>
      <w:r w:rsidRPr="00D9502B">
        <w:rPr>
          <w:sz w:val="26"/>
          <w:szCs w:val="26"/>
        </w:rPr>
        <w:t xml:space="preserve">выпускаются и распространяются платежные карточки </w:t>
      </w:r>
      <w:r w:rsidRPr="004824AC">
        <w:rPr>
          <w:sz w:val="26"/>
          <w:szCs w:val="26"/>
        </w:rPr>
        <w:t>междун</w:t>
      </w:r>
      <w:r w:rsidRPr="004824AC">
        <w:rPr>
          <w:sz w:val="26"/>
          <w:szCs w:val="26"/>
        </w:rPr>
        <w:t>а</w:t>
      </w:r>
      <w:r w:rsidRPr="004824AC">
        <w:rPr>
          <w:sz w:val="26"/>
          <w:szCs w:val="26"/>
        </w:rPr>
        <w:t>родных систем: VISA International, MasterCard Worldwide, American Express International, Diners Club International и China Union Pay. Также на рынке представлены карточки локальных си</w:t>
      </w:r>
      <w:r w:rsidRPr="004824AC">
        <w:rPr>
          <w:sz w:val="26"/>
          <w:szCs w:val="26"/>
        </w:rPr>
        <w:t>с</w:t>
      </w:r>
      <w:r w:rsidRPr="004824AC">
        <w:rPr>
          <w:sz w:val="26"/>
          <w:szCs w:val="26"/>
        </w:rPr>
        <w:t xml:space="preserve">тем:  </w:t>
      </w:r>
      <w:r w:rsidR="00CA76AD" w:rsidRPr="004824AC">
        <w:rPr>
          <w:sz w:val="26"/>
          <w:szCs w:val="26"/>
        </w:rPr>
        <w:t xml:space="preserve">Altyn Сard – АО «Народный Банк Казахстана», SmartAlemCard – АО «БТА Банк» и локальная карточка Ситибанка Казахстан - АО «Ситибанк Казахстан. </w:t>
      </w:r>
      <w:r w:rsidRPr="004824AC">
        <w:rPr>
          <w:sz w:val="26"/>
          <w:szCs w:val="26"/>
        </w:rPr>
        <w:t>Вместе с тем, за прошедшие годы</w:t>
      </w:r>
      <w:r w:rsidR="00CA76AD" w:rsidRPr="004824AC">
        <w:rPr>
          <w:sz w:val="26"/>
          <w:szCs w:val="26"/>
        </w:rPr>
        <w:t xml:space="preserve"> ряд локальных систем платежных карточек прекра</w:t>
      </w:r>
      <w:r w:rsidRPr="004824AC">
        <w:rPr>
          <w:sz w:val="26"/>
          <w:szCs w:val="26"/>
        </w:rPr>
        <w:t>тил</w:t>
      </w:r>
      <w:r w:rsidR="00CA76AD" w:rsidRPr="004824AC">
        <w:rPr>
          <w:sz w:val="26"/>
          <w:szCs w:val="26"/>
        </w:rPr>
        <w:t xml:space="preserve"> свое существ</w:t>
      </w:r>
      <w:r w:rsidR="00CA76AD" w:rsidRPr="004824AC">
        <w:rPr>
          <w:sz w:val="26"/>
          <w:szCs w:val="26"/>
        </w:rPr>
        <w:t>о</w:t>
      </w:r>
      <w:r w:rsidR="00CA76AD" w:rsidRPr="004824AC">
        <w:rPr>
          <w:sz w:val="26"/>
          <w:szCs w:val="26"/>
        </w:rPr>
        <w:t xml:space="preserve">вание, среди которых TemirCard, KazCard, Каспийский и локальные карточки </w:t>
      </w:r>
      <w:r w:rsidRPr="004824AC">
        <w:rPr>
          <w:sz w:val="26"/>
          <w:szCs w:val="26"/>
        </w:rPr>
        <w:t>АО «</w:t>
      </w:r>
      <w:r w:rsidR="00CA76AD" w:rsidRPr="004824AC">
        <w:rPr>
          <w:sz w:val="26"/>
          <w:szCs w:val="26"/>
        </w:rPr>
        <w:t>Цеснабанк</w:t>
      </w:r>
      <w:r w:rsidRPr="004824AC">
        <w:rPr>
          <w:sz w:val="26"/>
          <w:szCs w:val="26"/>
        </w:rPr>
        <w:t>»</w:t>
      </w:r>
      <w:r w:rsidR="00CA76AD" w:rsidRPr="004824AC">
        <w:rPr>
          <w:sz w:val="26"/>
          <w:szCs w:val="26"/>
        </w:rPr>
        <w:t xml:space="preserve">. </w:t>
      </w:r>
      <w:r w:rsidRPr="004824AC">
        <w:rPr>
          <w:sz w:val="26"/>
          <w:szCs w:val="26"/>
        </w:rPr>
        <w:t>Основной причиной отказа банков от выпуска локальных платежных карточек является их низкая востребованность со стороны насел</w:t>
      </w:r>
      <w:r w:rsidRPr="004824AC">
        <w:rPr>
          <w:sz w:val="26"/>
          <w:szCs w:val="26"/>
        </w:rPr>
        <w:t>е</w:t>
      </w:r>
      <w:r w:rsidRPr="004824AC">
        <w:rPr>
          <w:sz w:val="26"/>
          <w:szCs w:val="26"/>
        </w:rPr>
        <w:t xml:space="preserve">ния. </w:t>
      </w:r>
    </w:p>
    <w:p w14:paraId="2B61735B" w14:textId="77777777" w:rsidR="00CA76AD" w:rsidRPr="004824AC" w:rsidRDefault="00A130C7" w:rsidP="00967734">
      <w:pPr>
        <w:ind w:firstLine="709"/>
        <w:jc w:val="both"/>
        <w:rPr>
          <w:sz w:val="26"/>
          <w:szCs w:val="26"/>
        </w:rPr>
      </w:pPr>
      <w:r w:rsidRPr="004824AC">
        <w:rPr>
          <w:sz w:val="26"/>
          <w:szCs w:val="26"/>
        </w:rPr>
        <w:lastRenderedPageBreak/>
        <w:t xml:space="preserve">В связи с чем, </w:t>
      </w:r>
      <w:r w:rsidR="00CA76AD" w:rsidRPr="004824AC">
        <w:rPr>
          <w:sz w:val="26"/>
          <w:szCs w:val="26"/>
        </w:rPr>
        <w:t>наблюдается увеличение доли карточек международных систем в общем количестве платежных карточек в обращении – в 200</w:t>
      </w:r>
      <w:r w:rsidR="0080371B" w:rsidRPr="004824AC">
        <w:rPr>
          <w:sz w:val="26"/>
          <w:szCs w:val="26"/>
        </w:rPr>
        <w:t>1</w:t>
      </w:r>
      <w:r w:rsidR="00CA76AD" w:rsidRPr="004824AC">
        <w:rPr>
          <w:sz w:val="26"/>
          <w:szCs w:val="26"/>
        </w:rPr>
        <w:t xml:space="preserve"> году на их долю прих</w:t>
      </w:r>
      <w:r w:rsidR="00CA76AD" w:rsidRPr="004824AC">
        <w:rPr>
          <w:sz w:val="26"/>
          <w:szCs w:val="26"/>
        </w:rPr>
        <w:t>о</w:t>
      </w:r>
      <w:r w:rsidR="00CA76AD" w:rsidRPr="004824AC">
        <w:rPr>
          <w:sz w:val="26"/>
          <w:szCs w:val="26"/>
        </w:rPr>
        <w:t xml:space="preserve">дилось </w:t>
      </w:r>
      <w:r w:rsidR="0080371B" w:rsidRPr="004824AC">
        <w:rPr>
          <w:sz w:val="26"/>
          <w:szCs w:val="26"/>
        </w:rPr>
        <w:t>81,0</w:t>
      </w:r>
      <w:r w:rsidR="00CA76AD" w:rsidRPr="004824AC">
        <w:rPr>
          <w:sz w:val="26"/>
          <w:szCs w:val="26"/>
        </w:rPr>
        <w:t>%, к концу 2010 года данный показатель составил 98,0% (</w:t>
      </w:r>
      <w:r w:rsidRPr="004824AC">
        <w:rPr>
          <w:sz w:val="26"/>
          <w:szCs w:val="26"/>
        </w:rPr>
        <w:t xml:space="preserve">таблица </w:t>
      </w:r>
      <w:r w:rsidR="00847CB5" w:rsidRPr="004824AC">
        <w:rPr>
          <w:sz w:val="26"/>
          <w:szCs w:val="26"/>
        </w:rPr>
        <w:t>1</w:t>
      </w:r>
      <w:r w:rsidR="00674FA9" w:rsidRPr="004824AC">
        <w:rPr>
          <w:sz w:val="26"/>
          <w:szCs w:val="26"/>
        </w:rPr>
        <w:t>2</w:t>
      </w:r>
      <w:r w:rsidR="00CA76AD" w:rsidRPr="004824AC">
        <w:rPr>
          <w:sz w:val="26"/>
          <w:szCs w:val="26"/>
        </w:rPr>
        <w:t xml:space="preserve">). </w:t>
      </w:r>
    </w:p>
    <w:p w14:paraId="54932480" w14:textId="77777777" w:rsidR="00847CB5" w:rsidRPr="004824AC" w:rsidRDefault="00847CB5" w:rsidP="00967734">
      <w:pPr>
        <w:tabs>
          <w:tab w:val="num" w:pos="34"/>
        </w:tabs>
        <w:ind w:firstLine="709"/>
        <w:jc w:val="right"/>
        <w:rPr>
          <w:sz w:val="26"/>
          <w:szCs w:val="26"/>
        </w:rPr>
      </w:pPr>
    </w:p>
    <w:p w14:paraId="2BEC366A" w14:textId="77777777" w:rsidR="00A130C7" w:rsidRPr="004A25E2" w:rsidRDefault="00A130C7" w:rsidP="0096773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 w:rsidRPr="004824AC">
        <w:rPr>
          <w:i/>
          <w:sz w:val="26"/>
          <w:szCs w:val="26"/>
        </w:rPr>
        <w:t xml:space="preserve">Таблица </w:t>
      </w:r>
      <w:r w:rsidR="00847CB5" w:rsidRPr="004824AC">
        <w:rPr>
          <w:i/>
          <w:sz w:val="26"/>
          <w:szCs w:val="26"/>
        </w:rPr>
        <w:t xml:space="preserve"> 1</w:t>
      </w:r>
      <w:r w:rsidR="00674FA9" w:rsidRPr="004824AC">
        <w:rPr>
          <w:i/>
          <w:sz w:val="26"/>
          <w:szCs w:val="26"/>
        </w:rPr>
        <w:t>2</w:t>
      </w:r>
      <w:r w:rsidR="0080371B" w:rsidRPr="004824AC">
        <w:rPr>
          <w:i/>
          <w:sz w:val="26"/>
          <w:szCs w:val="26"/>
        </w:rPr>
        <w:t>.</w:t>
      </w:r>
    </w:p>
    <w:p w14:paraId="1FF05A46" w14:textId="77777777" w:rsidR="00A130C7" w:rsidRDefault="00A130C7" w:rsidP="004A25E2">
      <w:pPr>
        <w:tabs>
          <w:tab w:val="num" w:pos="34"/>
        </w:tabs>
        <w:jc w:val="center"/>
        <w:rPr>
          <w:b/>
          <w:sz w:val="26"/>
          <w:szCs w:val="26"/>
          <w:lang w:val="kk-KZ"/>
        </w:rPr>
      </w:pPr>
      <w:r w:rsidRPr="00D9502B">
        <w:rPr>
          <w:b/>
          <w:sz w:val="26"/>
          <w:szCs w:val="26"/>
        </w:rPr>
        <w:t>Динамика изменения доли карточек международных и локальных систем</w:t>
      </w:r>
    </w:p>
    <w:p w14:paraId="62C3FA22" w14:textId="77777777" w:rsidR="004824AC" w:rsidRPr="004824AC" w:rsidRDefault="004824AC" w:rsidP="004A25E2">
      <w:pPr>
        <w:tabs>
          <w:tab w:val="num" w:pos="34"/>
        </w:tabs>
        <w:jc w:val="center"/>
        <w:rPr>
          <w:b/>
          <w:sz w:val="26"/>
          <w:szCs w:val="26"/>
          <w:lang w:val="kk-KZ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85"/>
        <w:gridCol w:w="785"/>
        <w:gridCol w:w="786"/>
        <w:gridCol w:w="785"/>
        <w:gridCol w:w="973"/>
        <w:gridCol w:w="785"/>
        <w:gridCol w:w="785"/>
        <w:gridCol w:w="786"/>
        <w:gridCol w:w="823"/>
        <w:gridCol w:w="748"/>
      </w:tblGrid>
      <w:tr w:rsidR="00F12B63" w:rsidRPr="004824AC" w14:paraId="6A7FD4E2" w14:textId="77777777" w:rsidTr="00F12B63">
        <w:tc>
          <w:tcPr>
            <w:tcW w:w="1978" w:type="dxa"/>
            <w:shd w:val="clear" w:color="auto" w:fill="CCFFCC"/>
          </w:tcPr>
          <w:p w14:paraId="135FC7DD" w14:textId="77777777" w:rsidR="0080371B" w:rsidRPr="00F12B63" w:rsidRDefault="0080371B" w:rsidP="00847CB5">
            <w:pPr>
              <w:pStyle w:val="aa"/>
              <w:rPr>
                <w:b/>
                <w:sz w:val="24"/>
                <w:szCs w:val="24"/>
              </w:rPr>
            </w:pPr>
            <w:r w:rsidRPr="00F12B6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85" w:type="dxa"/>
            <w:shd w:val="clear" w:color="auto" w:fill="CCFFCC"/>
          </w:tcPr>
          <w:p w14:paraId="5C833722" w14:textId="77777777" w:rsidR="0080371B" w:rsidRPr="00F12B63" w:rsidRDefault="0080371B" w:rsidP="0080371B">
            <w:pPr>
              <w:pStyle w:val="aa"/>
              <w:rPr>
                <w:b/>
                <w:sz w:val="24"/>
                <w:szCs w:val="24"/>
              </w:rPr>
            </w:pPr>
            <w:r w:rsidRPr="00F12B63"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785" w:type="dxa"/>
            <w:shd w:val="clear" w:color="auto" w:fill="CCFFCC"/>
            <w:vAlign w:val="center"/>
          </w:tcPr>
          <w:p w14:paraId="30E708FD" w14:textId="77777777" w:rsidR="0080371B" w:rsidRPr="00F12B63" w:rsidRDefault="0080371B" w:rsidP="00F12B63">
            <w:pPr>
              <w:ind w:left="-108" w:right="-108"/>
              <w:jc w:val="center"/>
              <w:rPr>
                <w:b/>
              </w:rPr>
            </w:pPr>
            <w:r w:rsidRPr="00F12B63">
              <w:rPr>
                <w:b/>
              </w:rPr>
              <w:t>2002</w:t>
            </w:r>
          </w:p>
        </w:tc>
        <w:tc>
          <w:tcPr>
            <w:tcW w:w="786" w:type="dxa"/>
            <w:shd w:val="clear" w:color="auto" w:fill="CCFFCC"/>
            <w:vAlign w:val="center"/>
          </w:tcPr>
          <w:p w14:paraId="2A50B27F" w14:textId="77777777" w:rsidR="0080371B" w:rsidRPr="00F12B63" w:rsidRDefault="0080371B" w:rsidP="00F12B63">
            <w:pPr>
              <w:ind w:left="-108" w:right="-108"/>
              <w:jc w:val="center"/>
              <w:rPr>
                <w:b/>
              </w:rPr>
            </w:pPr>
            <w:r w:rsidRPr="00F12B63">
              <w:rPr>
                <w:b/>
              </w:rPr>
              <w:t>2003</w:t>
            </w:r>
          </w:p>
        </w:tc>
        <w:tc>
          <w:tcPr>
            <w:tcW w:w="785" w:type="dxa"/>
            <w:shd w:val="clear" w:color="auto" w:fill="CCFFCC"/>
            <w:vAlign w:val="center"/>
          </w:tcPr>
          <w:p w14:paraId="74DC6AC8" w14:textId="77777777" w:rsidR="0080371B" w:rsidRPr="00F12B63" w:rsidRDefault="0080371B" w:rsidP="00F12B63">
            <w:pPr>
              <w:ind w:left="-108" w:right="-108"/>
              <w:jc w:val="center"/>
              <w:rPr>
                <w:b/>
              </w:rPr>
            </w:pPr>
            <w:r w:rsidRPr="00F12B63">
              <w:rPr>
                <w:b/>
              </w:rPr>
              <w:t>2004</w:t>
            </w:r>
          </w:p>
        </w:tc>
        <w:tc>
          <w:tcPr>
            <w:tcW w:w="973" w:type="dxa"/>
            <w:shd w:val="clear" w:color="auto" w:fill="CCFFCC"/>
            <w:vAlign w:val="center"/>
          </w:tcPr>
          <w:p w14:paraId="46F960C9" w14:textId="77777777" w:rsidR="0080371B" w:rsidRPr="00F12B63" w:rsidRDefault="0080371B" w:rsidP="00F12B63">
            <w:pPr>
              <w:ind w:left="-108" w:right="-77"/>
              <w:jc w:val="center"/>
              <w:rPr>
                <w:b/>
              </w:rPr>
            </w:pPr>
            <w:r w:rsidRPr="00F12B63">
              <w:rPr>
                <w:b/>
              </w:rPr>
              <w:t>2005</w:t>
            </w:r>
          </w:p>
        </w:tc>
        <w:tc>
          <w:tcPr>
            <w:tcW w:w="785" w:type="dxa"/>
            <w:shd w:val="clear" w:color="auto" w:fill="CCFFCC"/>
            <w:vAlign w:val="center"/>
          </w:tcPr>
          <w:p w14:paraId="6802C8AC" w14:textId="77777777" w:rsidR="0080371B" w:rsidRPr="00F12B63" w:rsidRDefault="0080371B" w:rsidP="00F12B63">
            <w:pPr>
              <w:ind w:left="-211" w:right="-164"/>
              <w:jc w:val="center"/>
              <w:rPr>
                <w:b/>
              </w:rPr>
            </w:pPr>
            <w:r w:rsidRPr="00F12B63">
              <w:rPr>
                <w:b/>
              </w:rPr>
              <w:t>2006</w:t>
            </w:r>
          </w:p>
        </w:tc>
        <w:tc>
          <w:tcPr>
            <w:tcW w:w="785" w:type="dxa"/>
            <w:shd w:val="clear" w:color="auto" w:fill="CCFFCC"/>
            <w:vAlign w:val="center"/>
          </w:tcPr>
          <w:p w14:paraId="4DD95D87" w14:textId="77777777" w:rsidR="0080371B" w:rsidRPr="00F12B63" w:rsidRDefault="0080371B" w:rsidP="00F12B63">
            <w:pPr>
              <w:ind w:left="-52" w:right="-136"/>
              <w:jc w:val="center"/>
              <w:rPr>
                <w:b/>
              </w:rPr>
            </w:pPr>
            <w:r w:rsidRPr="00F12B63">
              <w:rPr>
                <w:b/>
              </w:rPr>
              <w:t>2007</w:t>
            </w:r>
          </w:p>
        </w:tc>
        <w:tc>
          <w:tcPr>
            <w:tcW w:w="786" w:type="dxa"/>
            <w:shd w:val="clear" w:color="auto" w:fill="CCFFCC"/>
            <w:vAlign w:val="center"/>
          </w:tcPr>
          <w:p w14:paraId="26E5E53A" w14:textId="77777777" w:rsidR="0080371B" w:rsidRPr="00F12B63" w:rsidRDefault="0080371B" w:rsidP="00F12B63">
            <w:pPr>
              <w:ind w:left="-80" w:right="-108"/>
              <w:jc w:val="center"/>
              <w:rPr>
                <w:b/>
              </w:rPr>
            </w:pPr>
            <w:r w:rsidRPr="00F12B63">
              <w:rPr>
                <w:b/>
              </w:rPr>
              <w:t>2008</w:t>
            </w:r>
          </w:p>
        </w:tc>
        <w:tc>
          <w:tcPr>
            <w:tcW w:w="823" w:type="dxa"/>
            <w:shd w:val="clear" w:color="auto" w:fill="CCFFCC"/>
            <w:vAlign w:val="center"/>
          </w:tcPr>
          <w:p w14:paraId="5C97AC19" w14:textId="77777777" w:rsidR="0080371B" w:rsidRPr="00F12B63" w:rsidRDefault="0080371B" w:rsidP="00F12B63">
            <w:pPr>
              <w:ind w:left="-108" w:right="-89"/>
              <w:jc w:val="center"/>
              <w:rPr>
                <w:b/>
              </w:rPr>
            </w:pPr>
            <w:r w:rsidRPr="00F12B63">
              <w:rPr>
                <w:b/>
              </w:rPr>
              <w:t>2009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41B2269B" w14:textId="77777777" w:rsidR="0080371B" w:rsidRPr="00F12B63" w:rsidRDefault="0080371B" w:rsidP="00F12B63">
            <w:pPr>
              <w:ind w:left="-199" w:right="-176"/>
              <w:jc w:val="center"/>
              <w:rPr>
                <w:b/>
              </w:rPr>
            </w:pPr>
            <w:r w:rsidRPr="00F12B63">
              <w:rPr>
                <w:b/>
              </w:rPr>
              <w:t>2010</w:t>
            </w:r>
          </w:p>
        </w:tc>
      </w:tr>
      <w:tr w:rsidR="00F12B63" w:rsidRPr="004824AC" w14:paraId="35B0DD9D" w14:textId="77777777" w:rsidTr="00F12B63">
        <w:tc>
          <w:tcPr>
            <w:tcW w:w="1978" w:type="dxa"/>
            <w:shd w:val="clear" w:color="auto" w:fill="auto"/>
          </w:tcPr>
          <w:p w14:paraId="4516D45E" w14:textId="77777777" w:rsidR="0080371B" w:rsidRPr="00F12B63" w:rsidRDefault="0080371B" w:rsidP="00847CB5">
            <w:pPr>
              <w:pStyle w:val="aa"/>
              <w:rPr>
                <w:sz w:val="24"/>
                <w:szCs w:val="24"/>
              </w:rPr>
            </w:pPr>
            <w:r w:rsidRPr="00F12B63">
              <w:rPr>
                <w:sz w:val="24"/>
                <w:szCs w:val="24"/>
              </w:rPr>
              <w:t>Доля карточек международных си</w:t>
            </w:r>
            <w:r w:rsidRPr="00F12B63">
              <w:rPr>
                <w:sz w:val="24"/>
                <w:szCs w:val="24"/>
              </w:rPr>
              <w:t>с</w:t>
            </w:r>
            <w:r w:rsidRPr="00F12B63">
              <w:rPr>
                <w:sz w:val="24"/>
                <w:szCs w:val="24"/>
              </w:rPr>
              <w:t>тем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7DDF411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81,0%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8E8E274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84,2%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9445168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82,2%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CF3F7BF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87,3%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674229F" w14:textId="77777777" w:rsidR="0080371B" w:rsidRPr="004824AC" w:rsidRDefault="0080371B" w:rsidP="00F12B63">
            <w:pPr>
              <w:ind w:right="-21"/>
              <w:jc w:val="center"/>
            </w:pPr>
            <w:r w:rsidRPr="004824AC">
              <w:t>87,1%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060E522" w14:textId="77777777" w:rsidR="0080371B" w:rsidRPr="004824AC" w:rsidRDefault="0080371B" w:rsidP="00F12B63">
            <w:pPr>
              <w:ind w:left="-211" w:right="-164"/>
              <w:jc w:val="center"/>
            </w:pPr>
            <w:r w:rsidRPr="004824AC">
              <w:t>95,3%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0432C1C" w14:textId="77777777" w:rsidR="0080371B" w:rsidRPr="004824AC" w:rsidRDefault="0080371B" w:rsidP="00F12B63">
            <w:pPr>
              <w:ind w:left="-52" w:right="-136"/>
              <w:jc w:val="center"/>
            </w:pPr>
            <w:r w:rsidRPr="004824AC">
              <w:t>96,4%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BFFF116" w14:textId="77777777" w:rsidR="0080371B" w:rsidRPr="004824AC" w:rsidRDefault="0080371B" w:rsidP="00F12B63">
            <w:pPr>
              <w:ind w:left="-80" w:right="-108"/>
              <w:jc w:val="center"/>
            </w:pPr>
            <w:r w:rsidRPr="004824AC">
              <w:t>97,5%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D09456" w14:textId="77777777" w:rsidR="0080371B" w:rsidRPr="004824AC" w:rsidRDefault="0080371B" w:rsidP="00F12B63">
            <w:pPr>
              <w:ind w:right="-108" w:hanging="33"/>
              <w:jc w:val="center"/>
            </w:pPr>
            <w:r w:rsidRPr="004824AC">
              <w:t>97,9%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0D77BB1" w14:textId="77777777" w:rsidR="0080371B" w:rsidRPr="004824AC" w:rsidRDefault="0080371B" w:rsidP="00F12B63">
            <w:pPr>
              <w:ind w:left="-199" w:right="-176"/>
              <w:jc w:val="center"/>
            </w:pPr>
            <w:r w:rsidRPr="004824AC">
              <w:t>98,0%</w:t>
            </w:r>
          </w:p>
        </w:tc>
      </w:tr>
      <w:tr w:rsidR="00F12B63" w:rsidRPr="004824AC" w14:paraId="09B8CABA" w14:textId="77777777" w:rsidTr="00F12B63">
        <w:tc>
          <w:tcPr>
            <w:tcW w:w="1978" w:type="dxa"/>
            <w:shd w:val="clear" w:color="auto" w:fill="auto"/>
          </w:tcPr>
          <w:p w14:paraId="5D329F3C" w14:textId="77777777" w:rsidR="0080371B" w:rsidRPr="00F12B63" w:rsidRDefault="0080371B" w:rsidP="00847CB5">
            <w:pPr>
              <w:pStyle w:val="aa"/>
              <w:rPr>
                <w:sz w:val="24"/>
                <w:szCs w:val="24"/>
              </w:rPr>
            </w:pPr>
            <w:r w:rsidRPr="00F12B63">
              <w:rPr>
                <w:sz w:val="24"/>
                <w:szCs w:val="24"/>
              </w:rPr>
              <w:t>Доля карточек локальных си</w:t>
            </w:r>
            <w:r w:rsidRPr="00F12B63">
              <w:rPr>
                <w:sz w:val="24"/>
                <w:szCs w:val="24"/>
              </w:rPr>
              <w:t>с</w:t>
            </w:r>
            <w:r w:rsidRPr="00F12B63">
              <w:rPr>
                <w:sz w:val="24"/>
                <w:szCs w:val="24"/>
              </w:rPr>
              <w:t>тем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A139A68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19,0%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D179146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15,8%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C2D1041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17,8%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7D5880D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12,7%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5D106B4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12,9%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EFB1921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4,7%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1FFFD00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3,6%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499C623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2,5%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52FE16" w14:textId="77777777" w:rsidR="0080371B" w:rsidRPr="004824AC" w:rsidRDefault="0080371B" w:rsidP="00F12B63">
            <w:pPr>
              <w:ind w:left="-108" w:right="-108"/>
              <w:jc w:val="center"/>
            </w:pPr>
            <w:r w:rsidRPr="004824AC">
              <w:t>2,1%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CEA75DF" w14:textId="77777777" w:rsidR="0080371B" w:rsidRPr="004824AC" w:rsidRDefault="0080371B" w:rsidP="00F12B63">
            <w:pPr>
              <w:ind w:left="-199" w:right="-176"/>
              <w:jc w:val="center"/>
            </w:pPr>
            <w:r w:rsidRPr="004824AC">
              <w:t>2,0%</w:t>
            </w:r>
          </w:p>
        </w:tc>
      </w:tr>
    </w:tbl>
    <w:p w14:paraId="1145E577" w14:textId="77777777" w:rsidR="004824AC" w:rsidRDefault="004824AC" w:rsidP="00967734">
      <w:pPr>
        <w:ind w:firstLine="709"/>
        <w:jc w:val="both"/>
        <w:rPr>
          <w:sz w:val="26"/>
          <w:szCs w:val="26"/>
          <w:lang w:val="kk-KZ"/>
        </w:rPr>
      </w:pPr>
    </w:p>
    <w:p w14:paraId="4180B9EE" w14:textId="77777777" w:rsidR="00CA76AD" w:rsidRPr="002B7954" w:rsidRDefault="00A130C7" w:rsidP="00967734">
      <w:pPr>
        <w:ind w:firstLine="709"/>
        <w:jc w:val="both"/>
        <w:rPr>
          <w:sz w:val="26"/>
          <w:szCs w:val="26"/>
        </w:rPr>
      </w:pPr>
      <w:r w:rsidRPr="002B7954">
        <w:rPr>
          <w:sz w:val="26"/>
          <w:szCs w:val="26"/>
        </w:rPr>
        <w:t>Несколько лет назад на рынке были представлены в основном зарплатные пр</w:t>
      </w:r>
      <w:r w:rsidRPr="002B7954">
        <w:rPr>
          <w:sz w:val="26"/>
          <w:szCs w:val="26"/>
        </w:rPr>
        <w:t>о</w:t>
      </w:r>
      <w:r w:rsidRPr="002B7954">
        <w:rPr>
          <w:sz w:val="26"/>
          <w:szCs w:val="26"/>
        </w:rPr>
        <w:t>екты и жители Казахстана с использованием платежных карточек получали заработную плату, стипендию. Сейчас на рынке представлен большой ассортимент услуг и предл</w:t>
      </w:r>
      <w:r w:rsidRPr="002B7954">
        <w:rPr>
          <w:sz w:val="26"/>
          <w:szCs w:val="26"/>
        </w:rPr>
        <w:t>а</w:t>
      </w:r>
      <w:r w:rsidRPr="002B7954">
        <w:rPr>
          <w:sz w:val="26"/>
          <w:szCs w:val="26"/>
        </w:rPr>
        <w:t>гается значительное количество разнообразных карточных программ. Так, с помощью платежной карточки можно расплатиться за товары и услуги в магазинах и ресторанах, оплатить коммунальные услуги, услуги связи, налоги и таможенные платежи, погасить кредиты, перевести деньги с карточки на карточку, заказать товары и услуги через И</w:t>
      </w:r>
      <w:r w:rsidRPr="002B7954">
        <w:rPr>
          <w:sz w:val="26"/>
          <w:szCs w:val="26"/>
        </w:rPr>
        <w:t>н</w:t>
      </w:r>
      <w:r w:rsidRPr="002B7954">
        <w:rPr>
          <w:sz w:val="26"/>
          <w:szCs w:val="26"/>
        </w:rPr>
        <w:t>тернет или посредством использования телефона. Поэтому все больше жителей Каза</w:t>
      </w:r>
      <w:r w:rsidRPr="002B7954">
        <w:rPr>
          <w:sz w:val="26"/>
          <w:szCs w:val="26"/>
        </w:rPr>
        <w:t>х</w:t>
      </w:r>
      <w:r w:rsidRPr="002B7954">
        <w:rPr>
          <w:sz w:val="26"/>
          <w:szCs w:val="26"/>
        </w:rPr>
        <w:t xml:space="preserve">стана предпочитают использовать платежные карточки. </w:t>
      </w:r>
      <w:r w:rsidR="00CA76AD" w:rsidRPr="002B7954">
        <w:rPr>
          <w:sz w:val="26"/>
          <w:szCs w:val="26"/>
        </w:rPr>
        <w:t xml:space="preserve">В 2001 году в среднем на 12 жителей Казахстана приходилась одна платежная карточка, тогда как в 2010 году </w:t>
      </w:r>
      <w:r w:rsidR="0080371B" w:rsidRPr="002B7954">
        <w:rPr>
          <w:sz w:val="26"/>
          <w:szCs w:val="26"/>
        </w:rPr>
        <w:t>на 2 жител</w:t>
      </w:r>
      <w:r w:rsidR="004A25E2" w:rsidRPr="002B7954">
        <w:rPr>
          <w:sz w:val="26"/>
          <w:szCs w:val="26"/>
        </w:rPr>
        <w:t>я</w:t>
      </w:r>
      <w:r w:rsidR="0080371B" w:rsidRPr="002B7954">
        <w:rPr>
          <w:sz w:val="26"/>
          <w:szCs w:val="26"/>
        </w:rPr>
        <w:t xml:space="preserve"> приходится </w:t>
      </w:r>
      <w:r w:rsidR="00CA76AD" w:rsidRPr="002B7954">
        <w:rPr>
          <w:sz w:val="26"/>
          <w:szCs w:val="26"/>
        </w:rPr>
        <w:t>одна карточка (ри</w:t>
      </w:r>
      <w:r w:rsidRPr="002B7954">
        <w:rPr>
          <w:sz w:val="26"/>
          <w:szCs w:val="26"/>
        </w:rPr>
        <w:t>сунок</w:t>
      </w:r>
      <w:r w:rsidR="004A25E2" w:rsidRPr="002B7954">
        <w:rPr>
          <w:sz w:val="26"/>
          <w:szCs w:val="26"/>
        </w:rPr>
        <w:t xml:space="preserve"> 17</w:t>
      </w:r>
      <w:r w:rsidR="00CA76AD" w:rsidRPr="002B7954">
        <w:rPr>
          <w:sz w:val="26"/>
          <w:szCs w:val="26"/>
        </w:rPr>
        <w:t>).</w:t>
      </w:r>
    </w:p>
    <w:p w14:paraId="0269C60B" w14:textId="77777777" w:rsidR="00CA76AD" w:rsidRPr="002B7954" w:rsidRDefault="00A130C7" w:rsidP="0096773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 w:rsidRPr="002B7954">
        <w:rPr>
          <w:i/>
          <w:sz w:val="26"/>
          <w:szCs w:val="26"/>
        </w:rPr>
        <w:t xml:space="preserve">Рисунок </w:t>
      </w:r>
      <w:r w:rsidR="00847CB5" w:rsidRPr="002B7954">
        <w:rPr>
          <w:i/>
          <w:sz w:val="26"/>
          <w:szCs w:val="26"/>
        </w:rPr>
        <w:t>1</w:t>
      </w:r>
      <w:r w:rsidR="004A25E2" w:rsidRPr="002B7954">
        <w:rPr>
          <w:i/>
          <w:sz w:val="26"/>
          <w:szCs w:val="26"/>
        </w:rPr>
        <w:t>7</w:t>
      </w:r>
      <w:r w:rsidR="00847CB5" w:rsidRPr="002B7954">
        <w:rPr>
          <w:i/>
          <w:sz w:val="26"/>
          <w:szCs w:val="26"/>
        </w:rPr>
        <w:t>6.</w:t>
      </w:r>
    </w:p>
    <w:p w14:paraId="2EDF3AA9" w14:textId="77777777" w:rsidR="002B7954" w:rsidRDefault="002B7954" w:rsidP="00847CB5">
      <w:pPr>
        <w:pStyle w:val="aa"/>
        <w:rPr>
          <w:sz w:val="26"/>
          <w:szCs w:val="26"/>
          <w:lang w:val="kk-KZ"/>
        </w:rPr>
      </w:pPr>
      <w:r w:rsidRPr="002B7954">
        <w:rPr>
          <w:sz w:val="26"/>
          <w:szCs w:val="26"/>
        </w:rPr>
        <w:object w:dxaOrig="9591" w:dyaOrig="2890" w14:anchorId="7581F75B">
          <v:shape id="_x0000_i1050" type="#_x0000_t75" style="width:479.4pt;height:144.6pt" o:ole="">
            <v:imagedata r:id="rId65" o:title=""/>
          </v:shape>
          <o:OLEObject Type="Embed" ProgID="MSGraph.Chart.8" ShapeID="_x0000_i1050" DrawAspect="Content" ObjectID="_1636523390" r:id="rId66">
            <o:FieldCodes>\s</o:FieldCodes>
          </o:OLEObject>
        </w:object>
      </w:r>
      <w:r w:rsidR="00847CB5" w:rsidRPr="00D9502B">
        <w:rPr>
          <w:sz w:val="26"/>
          <w:szCs w:val="26"/>
        </w:rPr>
        <w:tab/>
      </w:r>
    </w:p>
    <w:p w14:paraId="44DA34BF" w14:textId="77777777" w:rsidR="00CA76AD" w:rsidRPr="002B7954" w:rsidRDefault="00CA76AD" w:rsidP="002B7954">
      <w:pPr>
        <w:pStyle w:val="aa"/>
        <w:ind w:firstLine="708"/>
        <w:rPr>
          <w:spacing w:val="-2"/>
          <w:sz w:val="26"/>
          <w:szCs w:val="26"/>
        </w:rPr>
      </w:pPr>
      <w:r w:rsidRPr="002B7954">
        <w:rPr>
          <w:spacing w:val="-2"/>
          <w:sz w:val="26"/>
          <w:szCs w:val="26"/>
        </w:rPr>
        <w:t>По состоянию на 01.01.2011 года общее количество карточек, эмитированных и распространенных казахстанскими банками достигло 8,4 млн. единиц, что превышает уровень соответствующего периода прошлого года на 10,2%. Количество держателей данных карточек в 2010 году увеличилось на 9,5% и с</w:t>
      </w:r>
      <w:r w:rsidRPr="002B7954">
        <w:rPr>
          <w:spacing w:val="-2"/>
          <w:sz w:val="26"/>
          <w:szCs w:val="26"/>
        </w:rPr>
        <w:t>о</w:t>
      </w:r>
      <w:r w:rsidRPr="002B7954">
        <w:rPr>
          <w:spacing w:val="-2"/>
          <w:sz w:val="26"/>
          <w:szCs w:val="26"/>
        </w:rPr>
        <w:t>ставило 7,8 млн. человек или 90,8% от общей численности экономически активного нас</w:t>
      </w:r>
      <w:r w:rsidRPr="002B7954">
        <w:rPr>
          <w:spacing w:val="-2"/>
          <w:sz w:val="26"/>
          <w:szCs w:val="26"/>
        </w:rPr>
        <w:t>е</w:t>
      </w:r>
      <w:r w:rsidRPr="002B7954">
        <w:rPr>
          <w:spacing w:val="-2"/>
          <w:sz w:val="26"/>
          <w:szCs w:val="26"/>
        </w:rPr>
        <w:t>ления страны (</w:t>
      </w:r>
      <w:r w:rsidR="00847CB5" w:rsidRPr="002B7954">
        <w:rPr>
          <w:spacing w:val="-2"/>
          <w:sz w:val="26"/>
          <w:szCs w:val="26"/>
        </w:rPr>
        <w:t>рисунок 1</w:t>
      </w:r>
      <w:r w:rsidR="004A25E2" w:rsidRPr="002B7954">
        <w:rPr>
          <w:spacing w:val="-2"/>
          <w:sz w:val="26"/>
          <w:szCs w:val="26"/>
        </w:rPr>
        <w:t>8</w:t>
      </w:r>
      <w:r w:rsidRPr="002B7954">
        <w:rPr>
          <w:spacing w:val="-2"/>
          <w:sz w:val="26"/>
          <w:szCs w:val="26"/>
        </w:rPr>
        <w:t>).</w:t>
      </w:r>
    </w:p>
    <w:p w14:paraId="02265B95" w14:textId="77777777" w:rsidR="002B7954" w:rsidRDefault="002B7954" w:rsidP="00967734">
      <w:pPr>
        <w:tabs>
          <w:tab w:val="num" w:pos="34"/>
        </w:tabs>
        <w:ind w:firstLine="709"/>
        <w:jc w:val="right"/>
        <w:rPr>
          <w:i/>
          <w:sz w:val="26"/>
          <w:szCs w:val="26"/>
          <w:lang w:val="kk-KZ"/>
        </w:rPr>
      </w:pPr>
    </w:p>
    <w:p w14:paraId="14940E97" w14:textId="77777777" w:rsidR="002B7954" w:rsidRDefault="002B7954" w:rsidP="00967734">
      <w:pPr>
        <w:tabs>
          <w:tab w:val="num" w:pos="34"/>
        </w:tabs>
        <w:ind w:firstLine="709"/>
        <w:jc w:val="right"/>
        <w:rPr>
          <w:i/>
          <w:sz w:val="26"/>
          <w:szCs w:val="26"/>
          <w:lang w:val="kk-KZ"/>
        </w:rPr>
      </w:pPr>
    </w:p>
    <w:p w14:paraId="0F0077D3" w14:textId="77777777" w:rsidR="002B7954" w:rsidRDefault="002B7954" w:rsidP="00967734">
      <w:pPr>
        <w:tabs>
          <w:tab w:val="num" w:pos="34"/>
        </w:tabs>
        <w:ind w:firstLine="709"/>
        <w:jc w:val="right"/>
        <w:rPr>
          <w:i/>
          <w:sz w:val="26"/>
          <w:szCs w:val="26"/>
          <w:lang w:val="kk-KZ"/>
        </w:rPr>
      </w:pPr>
    </w:p>
    <w:p w14:paraId="20019047" w14:textId="77777777" w:rsidR="00CA76AD" w:rsidRDefault="004A25E2" w:rsidP="00967734">
      <w:pPr>
        <w:tabs>
          <w:tab w:val="num" w:pos="34"/>
        </w:tabs>
        <w:ind w:firstLine="709"/>
        <w:jc w:val="right"/>
        <w:rPr>
          <w:i/>
          <w:sz w:val="26"/>
          <w:szCs w:val="26"/>
          <w:lang w:val="kk-KZ"/>
        </w:rPr>
      </w:pPr>
      <w:r w:rsidRPr="002B7954">
        <w:rPr>
          <w:i/>
          <w:sz w:val="26"/>
          <w:szCs w:val="26"/>
        </w:rPr>
        <w:lastRenderedPageBreak/>
        <w:t>Рисунок 18</w:t>
      </w:r>
    </w:p>
    <w:p w14:paraId="7708B73A" w14:textId="77777777" w:rsidR="002B7954" w:rsidRPr="002B7954" w:rsidRDefault="002B7954" w:rsidP="002B7954">
      <w:pPr>
        <w:tabs>
          <w:tab w:val="num" w:pos="34"/>
        </w:tabs>
        <w:jc w:val="right"/>
        <w:rPr>
          <w:b/>
          <w:sz w:val="26"/>
          <w:szCs w:val="26"/>
          <w:lang w:val="kk-KZ"/>
        </w:rPr>
      </w:pPr>
      <w:r w:rsidRPr="002B7954">
        <w:rPr>
          <w:b/>
          <w:sz w:val="26"/>
          <w:szCs w:val="26"/>
          <w:lang w:val="kk-KZ"/>
        </w:rPr>
        <w:t>Динамика изменения количества карточек в обращении и их держателей</w:t>
      </w:r>
    </w:p>
    <w:p w14:paraId="246A1832" w14:textId="77777777" w:rsidR="0080371B" w:rsidRPr="00D9502B" w:rsidRDefault="002B7954" w:rsidP="00847CB5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471" w:dyaOrig="3969" w14:anchorId="15FB575F">
          <v:shape id="_x0000_i1051" type="#_x0000_t75" style="width:473.4pt;height:198.6pt" o:ole="">
            <v:imagedata r:id="rId67" o:title=""/>
          </v:shape>
          <o:OLEObject Type="Embed" ProgID="MSGraph.Chart.8" ShapeID="_x0000_i1051" DrawAspect="Content" ObjectID="_1636523391" r:id="rId68">
            <o:FieldCodes>\s</o:FieldCodes>
          </o:OLEObject>
        </w:object>
      </w:r>
      <w:r w:rsidR="00EE4383" w:rsidRPr="00D9502B">
        <w:rPr>
          <w:sz w:val="26"/>
          <w:szCs w:val="26"/>
        </w:rPr>
        <w:tab/>
      </w:r>
    </w:p>
    <w:p w14:paraId="152EEDD7" w14:textId="77777777" w:rsidR="00570594" w:rsidRPr="002B7954" w:rsidRDefault="00570594" w:rsidP="0080371B">
      <w:pPr>
        <w:ind w:firstLine="708"/>
        <w:jc w:val="both"/>
        <w:rPr>
          <w:sz w:val="26"/>
          <w:szCs w:val="26"/>
        </w:rPr>
      </w:pPr>
      <w:r w:rsidRPr="002B7954">
        <w:rPr>
          <w:sz w:val="26"/>
          <w:szCs w:val="26"/>
        </w:rPr>
        <w:t>Поскольку большая часть клиентов банков стала держателями платежных ка</w:t>
      </w:r>
      <w:r w:rsidRPr="002B7954">
        <w:rPr>
          <w:sz w:val="26"/>
          <w:szCs w:val="26"/>
        </w:rPr>
        <w:t>р</w:t>
      </w:r>
      <w:r w:rsidRPr="002B7954">
        <w:rPr>
          <w:sz w:val="26"/>
          <w:szCs w:val="26"/>
        </w:rPr>
        <w:t>точек в рамках «зарплатных проектов», основная часть карточек в обращении являются дебетными, на долю которых приходится порядка 89,5% от общего количества карт</w:t>
      </w:r>
      <w:r w:rsidRPr="002B7954">
        <w:rPr>
          <w:sz w:val="26"/>
          <w:szCs w:val="26"/>
        </w:rPr>
        <w:t>о</w:t>
      </w:r>
      <w:r w:rsidRPr="002B7954">
        <w:rPr>
          <w:sz w:val="26"/>
          <w:szCs w:val="26"/>
        </w:rPr>
        <w:t>чек в обращении. Доля дебетных карточек с кредитным лимитом составляет 2,6%, кр</w:t>
      </w:r>
      <w:r w:rsidRPr="002B7954">
        <w:rPr>
          <w:sz w:val="26"/>
          <w:szCs w:val="26"/>
        </w:rPr>
        <w:t>е</w:t>
      </w:r>
      <w:r w:rsidRPr="002B7954">
        <w:rPr>
          <w:sz w:val="26"/>
          <w:szCs w:val="26"/>
        </w:rPr>
        <w:t>дитных карточек – 7,8%, предоплаченных карточек – 0,1%. Небольшая доля кредитных карточек связана как с ценой их обслуживания, так и с возможн</w:t>
      </w:r>
      <w:r w:rsidRPr="002B7954">
        <w:rPr>
          <w:sz w:val="26"/>
          <w:szCs w:val="26"/>
        </w:rPr>
        <w:t>о</w:t>
      </w:r>
      <w:r w:rsidRPr="002B7954">
        <w:rPr>
          <w:sz w:val="26"/>
          <w:szCs w:val="26"/>
        </w:rPr>
        <w:t>стью установления кредитного лимита по дебетным карточкам. Однако, ввиду удобства кредитных карт</w:t>
      </w:r>
      <w:r w:rsidRPr="002B7954">
        <w:rPr>
          <w:sz w:val="26"/>
          <w:szCs w:val="26"/>
        </w:rPr>
        <w:t>о</w:t>
      </w:r>
      <w:r w:rsidRPr="002B7954">
        <w:rPr>
          <w:sz w:val="26"/>
          <w:szCs w:val="26"/>
        </w:rPr>
        <w:t>чек и их способности заменить отдельные виды кредитования, следует в будущем ож</w:t>
      </w:r>
      <w:r w:rsidRPr="002B7954">
        <w:rPr>
          <w:sz w:val="26"/>
          <w:szCs w:val="26"/>
        </w:rPr>
        <w:t>и</w:t>
      </w:r>
      <w:r w:rsidRPr="002B7954">
        <w:rPr>
          <w:sz w:val="26"/>
          <w:szCs w:val="26"/>
        </w:rPr>
        <w:t>дать роста количества и объемов операций с использованием указанных видов карт</w:t>
      </w:r>
      <w:r w:rsidRPr="002B7954">
        <w:rPr>
          <w:sz w:val="26"/>
          <w:szCs w:val="26"/>
        </w:rPr>
        <w:t>о</w:t>
      </w:r>
      <w:r w:rsidRPr="002B7954">
        <w:rPr>
          <w:sz w:val="26"/>
          <w:szCs w:val="26"/>
        </w:rPr>
        <w:t>чек.</w:t>
      </w:r>
    </w:p>
    <w:p w14:paraId="44670302" w14:textId="77777777" w:rsidR="00CA76AD" w:rsidRPr="002B7954" w:rsidRDefault="00570594" w:rsidP="00967734">
      <w:pPr>
        <w:ind w:firstLine="709"/>
        <w:jc w:val="both"/>
        <w:rPr>
          <w:sz w:val="26"/>
          <w:szCs w:val="26"/>
        </w:rPr>
      </w:pPr>
      <w:r w:rsidRPr="002B7954">
        <w:rPr>
          <w:sz w:val="26"/>
          <w:szCs w:val="26"/>
        </w:rPr>
        <w:t xml:space="preserve">Вместе с тем, </w:t>
      </w:r>
      <w:r w:rsidR="00CA76AD" w:rsidRPr="002B7954">
        <w:rPr>
          <w:sz w:val="26"/>
          <w:szCs w:val="26"/>
        </w:rPr>
        <w:t>необходимо учитывать, что около половины платежных карточек в обращении являю</w:t>
      </w:r>
      <w:r w:rsidR="00CA76AD" w:rsidRPr="002B7954">
        <w:rPr>
          <w:sz w:val="26"/>
          <w:szCs w:val="26"/>
        </w:rPr>
        <w:t>т</w:t>
      </w:r>
      <w:r w:rsidR="00CA76AD" w:rsidRPr="002B7954">
        <w:rPr>
          <w:sz w:val="26"/>
          <w:szCs w:val="26"/>
        </w:rPr>
        <w:t>ся неактивными, т.е. не используются (</w:t>
      </w:r>
      <w:r w:rsidR="004A25E2" w:rsidRPr="002B7954">
        <w:rPr>
          <w:sz w:val="26"/>
          <w:szCs w:val="26"/>
        </w:rPr>
        <w:t>рисунок 19</w:t>
      </w:r>
      <w:r w:rsidR="00CA76AD" w:rsidRPr="002B7954">
        <w:rPr>
          <w:sz w:val="26"/>
          <w:szCs w:val="26"/>
        </w:rPr>
        <w:t xml:space="preserve">). </w:t>
      </w:r>
    </w:p>
    <w:p w14:paraId="3EEB3C84" w14:textId="77777777" w:rsidR="00571BE6" w:rsidRDefault="00571BE6" w:rsidP="00967734">
      <w:pPr>
        <w:tabs>
          <w:tab w:val="num" w:pos="34"/>
        </w:tabs>
        <w:ind w:firstLine="709"/>
        <w:jc w:val="right"/>
        <w:rPr>
          <w:i/>
          <w:sz w:val="26"/>
          <w:szCs w:val="26"/>
          <w:lang w:val="kk-KZ"/>
        </w:rPr>
      </w:pPr>
    </w:p>
    <w:p w14:paraId="617D7728" w14:textId="77777777" w:rsidR="00CA76AD" w:rsidRPr="004A25E2" w:rsidRDefault="00847CB5" w:rsidP="0096773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 w:rsidRPr="002B7954">
        <w:rPr>
          <w:i/>
          <w:sz w:val="26"/>
          <w:szCs w:val="26"/>
        </w:rPr>
        <w:t>Р</w:t>
      </w:r>
      <w:r w:rsidR="00CA76AD" w:rsidRPr="002B7954">
        <w:rPr>
          <w:i/>
          <w:sz w:val="26"/>
          <w:szCs w:val="26"/>
        </w:rPr>
        <w:t>ис</w:t>
      </w:r>
      <w:r w:rsidR="00D424C5" w:rsidRPr="002B7954">
        <w:rPr>
          <w:i/>
          <w:sz w:val="26"/>
          <w:szCs w:val="26"/>
        </w:rPr>
        <w:t>унок</w:t>
      </w:r>
      <w:r w:rsidR="00CA76AD" w:rsidRPr="002B7954">
        <w:rPr>
          <w:i/>
          <w:sz w:val="26"/>
          <w:szCs w:val="26"/>
        </w:rPr>
        <w:t xml:space="preserve"> </w:t>
      </w:r>
      <w:r w:rsidRPr="002B7954">
        <w:rPr>
          <w:i/>
          <w:sz w:val="26"/>
          <w:szCs w:val="26"/>
        </w:rPr>
        <w:t>1</w:t>
      </w:r>
      <w:r w:rsidR="004A25E2" w:rsidRPr="002B7954">
        <w:rPr>
          <w:i/>
          <w:sz w:val="26"/>
          <w:szCs w:val="26"/>
        </w:rPr>
        <w:t>9</w:t>
      </w:r>
      <w:r w:rsidRPr="002B7954">
        <w:rPr>
          <w:i/>
          <w:sz w:val="26"/>
          <w:szCs w:val="26"/>
        </w:rPr>
        <w:t>.</w:t>
      </w:r>
    </w:p>
    <w:p w14:paraId="25512641" w14:textId="77777777" w:rsidR="00D424C5" w:rsidRPr="00D9502B" w:rsidRDefault="00D424C5" w:rsidP="00967734">
      <w:pPr>
        <w:tabs>
          <w:tab w:val="num" w:pos="34"/>
        </w:tabs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Соотношение количества выпущенных и используемых карточек</w:t>
      </w:r>
    </w:p>
    <w:p w14:paraId="35355498" w14:textId="77777777" w:rsidR="00CA76AD" w:rsidRPr="00D9502B" w:rsidRDefault="00571BE6" w:rsidP="00847CB5">
      <w:pPr>
        <w:jc w:val="both"/>
        <w:rPr>
          <w:sz w:val="26"/>
          <w:szCs w:val="26"/>
        </w:rPr>
      </w:pPr>
      <w:r w:rsidRPr="00D9502B">
        <w:rPr>
          <w:sz w:val="26"/>
          <w:szCs w:val="26"/>
        </w:rPr>
        <w:object w:dxaOrig="9651" w:dyaOrig="2876" w14:anchorId="66538DFC">
          <v:shape id="_x0000_i1052" type="#_x0000_t75" style="width:482.4pt;height:2in" o:ole="">
            <v:imagedata r:id="rId69" o:title=""/>
          </v:shape>
          <o:OLEObject Type="Embed" ProgID="MSGraph.Chart.8" ShapeID="_x0000_i1052" DrawAspect="Content" ObjectID="_1636523392" r:id="rId70">
            <o:FieldCodes>\s</o:FieldCodes>
          </o:OLEObject>
        </w:object>
      </w:r>
      <w:r w:rsidR="00847CB5" w:rsidRPr="00D9502B">
        <w:rPr>
          <w:sz w:val="26"/>
          <w:szCs w:val="26"/>
        </w:rPr>
        <w:tab/>
      </w:r>
      <w:r w:rsidR="00CA76AD" w:rsidRPr="00571BE6">
        <w:rPr>
          <w:sz w:val="26"/>
          <w:szCs w:val="26"/>
        </w:rPr>
        <w:t xml:space="preserve">В этой связи отмечается положительная динамика роста количества и суммы транзакций с использованием </w:t>
      </w:r>
      <w:r w:rsidR="00CA76AD" w:rsidRPr="00571BE6">
        <w:rPr>
          <w:b/>
          <w:sz w:val="26"/>
          <w:szCs w:val="26"/>
        </w:rPr>
        <w:t>активных</w:t>
      </w:r>
      <w:r w:rsidR="00CA76AD" w:rsidRPr="00571BE6">
        <w:rPr>
          <w:sz w:val="26"/>
          <w:szCs w:val="26"/>
        </w:rPr>
        <w:t xml:space="preserve"> платежных карточек казахстанских эмите</w:t>
      </w:r>
      <w:r w:rsidR="00CA76AD" w:rsidRPr="00571BE6">
        <w:rPr>
          <w:sz w:val="26"/>
          <w:szCs w:val="26"/>
        </w:rPr>
        <w:t>н</w:t>
      </w:r>
      <w:r w:rsidR="00CA76AD" w:rsidRPr="00571BE6">
        <w:rPr>
          <w:sz w:val="26"/>
          <w:szCs w:val="26"/>
        </w:rPr>
        <w:t>тов. Так в течение 2002 года по активной карточке совершено в среднем 23,1 транза</w:t>
      </w:r>
      <w:r w:rsidR="00CA76AD" w:rsidRPr="00571BE6">
        <w:rPr>
          <w:sz w:val="26"/>
          <w:szCs w:val="26"/>
        </w:rPr>
        <w:t>к</w:t>
      </w:r>
      <w:r w:rsidR="00CA76AD" w:rsidRPr="00571BE6">
        <w:rPr>
          <w:sz w:val="26"/>
          <w:szCs w:val="26"/>
        </w:rPr>
        <w:t>ция на сумму 276,7 тысяч тенге (средняя сумма транзакции 12 тыс</w:t>
      </w:r>
      <w:r w:rsidR="004A25E2" w:rsidRPr="00571BE6">
        <w:rPr>
          <w:sz w:val="26"/>
          <w:szCs w:val="26"/>
        </w:rPr>
        <w:t>.</w:t>
      </w:r>
      <w:r w:rsidR="00CA76AD" w:rsidRPr="00571BE6">
        <w:rPr>
          <w:sz w:val="26"/>
          <w:szCs w:val="26"/>
        </w:rPr>
        <w:t xml:space="preserve"> тенге), а в 2010 году данный показатель составил 35,4 транзакций на сумму 870,1 тыс. тенге (средняя сумма транзакции 24,6 тыс</w:t>
      </w:r>
      <w:r w:rsidR="00944140" w:rsidRPr="00571BE6">
        <w:rPr>
          <w:sz w:val="26"/>
          <w:szCs w:val="26"/>
        </w:rPr>
        <w:t>.</w:t>
      </w:r>
      <w:r w:rsidR="00CA76AD" w:rsidRPr="00571BE6">
        <w:rPr>
          <w:sz w:val="26"/>
          <w:szCs w:val="26"/>
        </w:rPr>
        <w:t xml:space="preserve"> тенге) (</w:t>
      </w:r>
      <w:r w:rsidR="00847CB5" w:rsidRPr="00571BE6">
        <w:rPr>
          <w:sz w:val="26"/>
          <w:szCs w:val="26"/>
        </w:rPr>
        <w:t xml:space="preserve">рисунки </w:t>
      </w:r>
      <w:r w:rsidR="004A25E2" w:rsidRPr="00571BE6">
        <w:rPr>
          <w:sz w:val="26"/>
          <w:szCs w:val="26"/>
        </w:rPr>
        <w:t>20</w:t>
      </w:r>
      <w:r w:rsidR="00847CB5" w:rsidRPr="00571BE6">
        <w:rPr>
          <w:sz w:val="26"/>
          <w:szCs w:val="26"/>
        </w:rPr>
        <w:t xml:space="preserve"> и 2</w:t>
      </w:r>
      <w:r w:rsidR="004A25E2" w:rsidRPr="00571BE6">
        <w:rPr>
          <w:sz w:val="26"/>
          <w:szCs w:val="26"/>
        </w:rPr>
        <w:t>1</w:t>
      </w:r>
      <w:r w:rsidR="00CA76AD" w:rsidRPr="00571BE6">
        <w:rPr>
          <w:sz w:val="26"/>
          <w:szCs w:val="26"/>
        </w:rPr>
        <w:t>).</w:t>
      </w:r>
    </w:p>
    <w:p w14:paraId="59FB21E9" w14:textId="77777777" w:rsidR="00CA76AD" w:rsidRPr="00571BE6" w:rsidRDefault="00570594" w:rsidP="0096773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lastRenderedPageBreak/>
        <w:t>Рисунок</w:t>
      </w:r>
      <w:r w:rsidR="00847CB5" w:rsidRPr="00571BE6">
        <w:rPr>
          <w:i/>
          <w:sz w:val="26"/>
          <w:szCs w:val="26"/>
        </w:rPr>
        <w:t xml:space="preserve"> </w:t>
      </w:r>
      <w:r w:rsidR="004A25E2" w:rsidRPr="00571BE6">
        <w:rPr>
          <w:i/>
          <w:sz w:val="26"/>
          <w:szCs w:val="26"/>
        </w:rPr>
        <w:t>20</w:t>
      </w:r>
      <w:r w:rsidR="00847CB5" w:rsidRPr="00571BE6">
        <w:rPr>
          <w:i/>
          <w:sz w:val="26"/>
          <w:szCs w:val="26"/>
        </w:rPr>
        <w:t>.</w:t>
      </w:r>
    </w:p>
    <w:p w14:paraId="1250C78E" w14:textId="77777777" w:rsidR="00570594" w:rsidRPr="00571BE6" w:rsidRDefault="00570594" w:rsidP="00847CB5">
      <w:pPr>
        <w:tabs>
          <w:tab w:val="num" w:pos="34"/>
        </w:tabs>
        <w:jc w:val="center"/>
        <w:rPr>
          <w:b/>
          <w:spacing w:val="-4"/>
          <w:sz w:val="26"/>
          <w:szCs w:val="26"/>
        </w:rPr>
      </w:pPr>
      <w:r w:rsidRPr="00571BE6">
        <w:rPr>
          <w:b/>
          <w:spacing w:val="-4"/>
          <w:sz w:val="26"/>
          <w:szCs w:val="26"/>
        </w:rPr>
        <w:t>Количество платежей, совершенных в среднем по одной активной плате</w:t>
      </w:r>
      <w:r w:rsidRPr="00571BE6">
        <w:rPr>
          <w:b/>
          <w:spacing w:val="-4"/>
          <w:sz w:val="26"/>
          <w:szCs w:val="26"/>
        </w:rPr>
        <w:t>ж</w:t>
      </w:r>
      <w:r w:rsidRPr="00571BE6">
        <w:rPr>
          <w:b/>
          <w:spacing w:val="-4"/>
          <w:sz w:val="26"/>
          <w:szCs w:val="26"/>
        </w:rPr>
        <w:t>ной</w:t>
      </w:r>
      <w:r w:rsidR="00571BE6">
        <w:rPr>
          <w:b/>
          <w:spacing w:val="-4"/>
          <w:sz w:val="26"/>
          <w:szCs w:val="26"/>
          <w:lang w:val="kk-KZ"/>
        </w:rPr>
        <w:t xml:space="preserve"> </w:t>
      </w:r>
      <w:r w:rsidRPr="00571BE6">
        <w:rPr>
          <w:b/>
          <w:spacing w:val="-4"/>
          <w:sz w:val="26"/>
          <w:szCs w:val="26"/>
        </w:rPr>
        <w:t>ка</w:t>
      </w:r>
      <w:r w:rsidRPr="00571BE6">
        <w:rPr>
          <w:b/>
          <w:spacing w:val="-4"/>
          <w:sz w:val="26"/>
          <w:szCs w:val="26"/>
        </w:rPr>
        <w:t>р</w:t>
      </w:r>
      <w:r w:rsidRPr="00571BE6">
        <w:rPr>
          <w:b/>
          <w:spacing w:val="-4"/>
          <w:sz w:val="26"/>
          <w:szCs w:val="26"/>
        </w:rPr>
        <w:t>точке</w:t>
      </w:r>
    </w:p>
    <w:p w14:paraId="4004593E" w14:textId="77777777" w:rsidR="0080371B" w:rsidRPr="00571BE6" w:rsidRDefault="00571BE6" w:rsidP="00847CB5">
      <w:pPr>
        <w:tabs>
          <w:tab w:val="num" w:pos="34"/>
        </w:tabs>
        <w:jc w:val="right"/>
        <w:rPr>
          <w:sz w:val="26"/>
          <w:szCs w:val="26"/>
        </w:rPr>
      </w:pPr>
      <w:r w:rsidRPr="00571BE6">
        <w:rPr>
          <w:sz w:val="26"/>
          <w:szCs w:val="26"/>
        </w:rPr>
        <w:object w:dxaOrig="9554" w:dyaOrig="2565" w14:anchorId="2E7AD869">
          <v:shape id="_x0000_i1053" type="#_x0000_t75" style="width:477.6pt;height:128.4pt" o:ole="" filled="t">
            <v:imagedata r:id="rId71" o:title=""/>
          </v:shape>
          <o:OLEObject Type="Embed" ProgID="MSGraph.Chart.8" ShapeID="_x0000_i1053" DrawAspect="Content" ObjectID="_1636523393" r:id="rId72">
            <o:FieldCodes>\s</o:FieldCodes>
          </o:OLEObject>
        </w:object>
      </w:r>
    </w:p>
    <w:p w14:paraId="01E08462" w14:textId="77777777" w:rsidR="00847CB5" w:rsidRPr="00571BE6" w:rsidRDefault="00847CB5" w:rsidP="00847CB5">
      <w:pPr>
        <w:tabs>
          <w:tab w:val="num" w:pos="34"/>
        </w:tabs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t>Рисунок  2</w:t>
      </w:r>
      <w:r w:rsidR="004A25E2" w:rsidRPr="00571BE6">
        <w:rPr>
          <w:i/>
          <w:sz w:val="26"/>
          <w:szCs w:val="26"/>
        </w:rPr>
        <w:t>1</w:t>
      </w:r>
      <w:r w:rsidRPr="00571BE6">
        <w:rPr>
          <w:i/>
          <w:sz w:val="26"/>
          <w:szCs w:val="26"/>
        </w:rPr>
        <w:t>.</w:t>
      </w:r>
    </w:p>
    <w:p w14:paraId="1D434373" w14:textId="77777777" w:rsidR="00570594" w:rsidRPr="00571BE6" w:rsidRDefault="00570594" w:rsidP="00847CB5">
      <w:pPr>
        <w:tabs>
          <w:tab w:val="num" w:pos="34"/>
        </w:tabs>
        <w:jc w:val="center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t>Объем платежей, совершенных в среднем по одной активной платежной ка</w:t>
      </w:r>
      <w:r w:rsidRPr="00571BE6">
        <w:rPr>
          <w:b/>
          <w:sz w:val="26"/>
          <w:szCs w:val="26"/>
        </w:rPr>
        <w:t>р</w:t>
      </w:r>
      <w:r w:rsidRPr="00571BE6">
        <w:rPr>
          <w:b/>
          <w:sz w:val="26"/>
          <w:szCs w:val="26"/>
        </w:rPr>
        <w:t>точке</w:t>
      </w:r>
    </w:p>
    <w:p w14:paraId="387F4DD3" w14:textId="77777777" w:rsidR="00CA76AD" w:rsidRPr="00571BE6" w:rsidRDefault="00571BE6" w:rsidP="00571BE6">
      <w:pPr>
        <w:tabs>
          <w:tab w:val="num" w:pos="34"/>
        </w:tabs>
        <w:jc w:val="both"/>
        <w:rPr>
          <w:bCs/>
          <w:sz w:val="26"/>
          <w:szCs w:val="26"/>
        </w:rPr>
      </w:pPr>
      <w:r w:rsidRPr="00571BE6">
        <w:rPr>
          <w:sz w:val="26"/>
          <w:szCs w:val="26"/>
        </w:rPr>
        <w:object w:dxaOrig="9706" w:dyaOrig="2700" w14:anchorId="39CD0225">
          <v:shape id="_x0000_i1054" type="#_x0000_t75" style="width:485.4pt;height:135pt" o:ole="" filled="t">
            <v:imagedata r:id="rId73" o:title=""/>
          </v:shape>
          <o:OLEObject Type="Embed" ProgID="MSGraph.Chart.8" ShapeID="_x0000_i1054" DrawAspect="Content" ObjectID="_1636523394" r:id="rId74">
            <o:FieldCodes>\s</o:FieldCodes>
          </o:OLEObject>
        </w:object>
      </w:r>
      <w:r w:rsidR="00570594" w:rsidRPr="00571BE6">
        <w:rPr>
          <w:sz w:val="26"/>
          <w:szCs w:val="26"/>
        </w:rPr>
        <w:tab/>
      </w:r>
      <w:r w:rsidR="00570594" w:rsidRPr="00571BE6">
        <w:rPr>
          <w:sz w:val="26"/>
          <w:szCs w:val="26"/>
        </w:rPr>
        <w:tab/>
      </w:r>
      <w:r w:rsidR="00EE4383" w:rsidRPr="00571BE6">
        <w:rPr>
          <w:sz w:val="26"/>
          <w:szCs w:val="26"/>
        </w:rPr>
        <w:t>При этом в целом в</w:t>
      </w:r>
      <w:r w:rsidR="00CA76AD" w:rsidRPr="00571BE6">
        <w:rPr>
          <w:sz w:val="26"/>
          <w:szCs w:val="26"/>
        </w:rPr>
        <w:t xml:space="preserve"> 2010 году платежи </w:t>
      </w:r>
      <w:r w:rsidR="00CA76AD" w:rsidRPr="00571BE6">
        <w:rPr>
          <w:bCs/>
          <w:sz w:val="26"/>
          <w:szCs w:val="26"/>
        </w:rPr>
        <w:t xml:space="preserve">с использованием </w:t>
      </w:r>
      <w:r w:rsidR="00CA76AD" w:rsidRPr="00571BE6">
        <w:rPr>
          <w:b/>
          <w:bCs/>
          <w:sz w:val="26"/>
          <w:szCs w:val="26"/>
        </w:rPr>
        <w:t>платежных карточек казахстанских эмитентов, осуществленны</w:t>
      </w:r>
      <w:r w:rsidR="00EE4383" w:rsidRPr="00571BE6">
        <w:rPr>
          <w:b/>
          <w:bCs/>
          <w:sz w:val="26"/>
          <w:szCs w:val="26"/>
        </w:rPr>
        <w:t>е</w:t>
      </w:r>
      <w:r w:rsidR="00CA76AD" w:rsidRPr="00571BE6">
        <w:rPr>
          <w:b/>
          <w:bCs/>
          <w:sz w:val="26"/>
          <w:szCs w:val="26"/>
        </w:rPr>
        <w:t xml:space="preserve"> на территории Казахстана</w:t>
      </w:r>
      <w:r w:rsidR="00EE4383" w:rsidRPr="00571BE6">
        <w:rPr>
          <w:bCs/>
          <w:sz w:val="26"/>
          <w:szCs w:val="26"/>
          <w:u w:val="single"/>
        </w:rPr>
        <w:t>,</w:t>
      </w:r>
      <w:r w:rsidR="00CA76AD" w:rsidRPr="00571BE6">
        <w:rPr>
          <w:bCs/>
          <w:sz w:val="26"/>
          <w:szCs w:val="26"/>
        </w:rPr>
        <w:t xml:space="preserve"> </w:t>
      </w:r>
      <w:r w:rsidR="00CA76AD" w:rsidRPr="00571BE6">
        <w:rPr>
          <w:sz w:val="26"/>
          <w:szCs w:val="26"/>
        </w:rPr>
        <w:t>составили 131,5</w:t>
      </w:r>
      <w:r w:rsidR="00CA76AD" w:rsidRPr="00571BE6">
        <w:rPr>
          <w:bCs/>
          <w:sz w:val="26"/>
          <w:szCs w:val="26"/>
        </w:rPr>
        <w:t xml:space="preserve"> млн. транзакций на сумму 3 186,7 млрд. тенге (21,6 млрд. долларов)</w:t>
      </w:r>
      <w:r w:rsidR="00CA76AD" w:rsidRPr="00571BE6">
        <w:rPr>
          <w:sz w:val="26"/>
          <w:szCs w:val="26"/>
        </w:rPr>
        <w:t>, увеличи</w:t>
      </w:r>
      <w:r w:rsidR="00CA76AD" w:rsidRPr="00571BE6">
        <w:rPr>
          <w:sz w:val="26"/>
          <w:szCs w:val="26"/>
        </w:rPr>
        <w:t>в</w:t>
      </w:r>
      <w:r w:rsidR="00CA76AD" w:rsidRPr="00571BE6">
        <w:rPr>
          <w:sz w:val="26"/>
          <w:szCs w:val="26"/>
        </w:rPr>
        <w:t>шись по сравнению с 2009 годом на 14,9% и 26,4% соответственно (</w:t>
      </w:r>
      <w:r w:rsidR="00EE4383" w:rsidRPr="00571BE6">
        <w:rPr>
          <w:sz w:val="26"/>
          <w:szCs w:val="26"/>
        </w:rPr>
        <w:t>рисунок</w:t>
      </w:r>
      <w:r w:rsidR="00847CB5" w:rsidRPr="00571BE6">
        <w:rPr>
          <w:sz w:val="26"/>
          <w:szCs w:val="26"/>
        </w:rPr>
        <w:t xml:space="preserve"> 2</w:t>
      </w:r>
      <w:r w:rsidR="004A25E2" w:rsidRPr="00571BE6">
        <w:rPr>
          <w:sz w:val="26"/>
          <w:szCs w:val="26"/>
        </w:rPr>
        <w:t>2</w:t>
      </w:r>
      <w:r w:rsidR="00CA76AD" w:rsidRPr="00571BE6">
        <w:rPr>
          <w:sz w:val="26"/>
          <w:szCs w:val="26"/>
        </w:rPr>
        <w:t>).</w:t>
      </w:r>
      <w:r w:rsidR="00AD7FA6" w:rsidRPr="00571BE6">
        <w:rPr>
          <w:sz w:val="26"/>
          <w:szCs w:val="26"/>
        </w:rPr>
        <w:t xml:space="preserve"> И</w:t>
      </w:r>
      <w:r w:rsidR="00CA76AD" w:rsidRPr="00571BE6">
        <w:rPr>
          <w:bCs/>
          <w:sz w:val="26"/>
          <w:szCs w:val="26"/>
        </w:rPr>
        <w:t>з них безналичным путем совершено 22,5 млн. транзакций на сумму 327,8 млрд. тенге, что превышает аналогичные показатели 2009 года на 23,2% и 36,1% соответственно. Оп</w:t>
      </w:r>
      <w:r w:rsidR="00CA76AD" w:rsidRPr="00571BE6">
        <w:rPr>
          <w:bCs/>
          <w:sz w:val="26"/>
          <w:szCs w:val="26"/>
        </w:rPr>
        <w:t>е</w:t>
      </w:r>
      <w:r w:rsidR="00CA76AD" w:rsidRPr="00571BE6">
        <w:rPr>
          <w:bCs/>
          <w:sz w:val="26"/>
          <w:szCs w:val="26"/>
        </w:rPr>
        <w:t>рации по выдаче наличности составили 109,0 млн. транзакций на сумму 2 858,9 млрд. тенге, увеличившись по сра</w:t>
      </w:r>
      <w:r w:rsidR="00CA76AD" w:rsidRPr="00571BE6">
        <w:rPr>
          <w:bCs/>
          <w:sz w:val="26"/>
          <w:szCs w:val="26"/>
        </w:rPr>
        <w:t>в</w:t>
      </w:r>
      <w:r w:rsidR="00CA76AD" w:rsidRPr="00571BE6">
        <w:rPr>
          <w:bCs/>
          <w:sz w:val="26"/>
          <w:szCs w:val="26"/>
        </w:rPr>
        <w:t xml:space="preserve">нению с 2009 годом по количеству на 13,3% и по сумме на 25,4%. </w:t>
      </w:r>
    </w:p>
    <w:p w14:paraId="06D9673B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 xml:space="preserve">Рисунок </w:t>
      </w:r>
      <w:r w:rsidR="004A25E2" w:rsidRPr="00571BE6">
        <w:rPr>
          <w:bCs/>
          <w:i/>
          <w:sz w:val="26"/>
          <w:szCs w:val="26"/>
        </w:rPr>
        <w:t>22.</w:t>
      </w:r>
    </w:p>
    <w:p w14:paraId="5D59F229" w14:textId="77777777" w:rsidR="00EE4383" w:rsidRPr="00571BE6" w:rsidRDefault="00EE4383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Динамика потоков платежей с использован</w:t>
      </w:r>
      <w:r w:rsidRPr="00571BE6">
        <w:rPr>
          <w:rFonts w:eastAsia="MS Mincho"/>
          <w:b/>
          <w:sz w:val="26"/>
          <w:szCs w:val="26"/>
          <w:lang w:eastAsia="ja-JP"/>
        </w:rPr>
        <w:t>и</w:t>
      </w:r>
      <w:r w:rsidRPr="00571BE6">
        <w:rPr>
          <w:rFonts w:eastAsia="MS Mincho"/>
          <w:b/>
          <w:sz w:val="26"/>
          <w:szCs w:val="26"/>
          <w:lang w:eastAsia="ja-JP"/>
        </w:rPr>
        <w:t xml:space="preserve">ем </w:t>
      </w:r>
    </w:p>
    <w:p w14:paraId="5EAC03C8" w14:textId="77777777" w:rsidR="00EE4383" w:rsidRPr="00571BE6" w:rsidRDefault="00EE4383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платежных карточек казахстанских эм</w:t>
      </w:r>
      <w:r w:rsidRPr="00571BE6">
        <w:rPr>
          <w:rFonts w:eastAsia="MS Mincho"/>
          <w:b/>
          <w:sz w:val="26"/>
          <w:szCs w:val="26"/>
          <w:lang w:eastAsia="ja-JP"/>
        </w:rPr>
        <w:t>и</w:t>
      </w:r>
      <w:r w:rsidRPr="00571BE6">
        <w:rPr>
          <w:rFonts w:eastAsia="MS Mincho"/>
          <w:b/>
          <w:sz w:val="26"/>
          <w:szCs w:val="26"/>
          <w:lang w:eastAsia="ja-JP"/>
        </w:rPr>
        <w:t>тентов на территории Казахстана</w:t>
      </w:r>
    </w:p>
    <w:p w14:paraId="0819F749" w14:textId="77777777" w:rsidR="00EE4383" w:rsidRPr="00571BE6" w:rsidRDefault="00EE4383" w:rsidP="00967734">
      <w:pPr>
        <w:tabs>
          <w:tab w:val="num" w:pos="34"/>
        </w:tabs>
        <w:ind w:firstLine="709"/>
        <w:jc w:val="right"/>
        <w:rPr>
          <w:bCs/>
          <w:sz w:val="26"/>
          <w:szCs w:val="26"/>
        </w:rPr>
      </w:pPr>
    </w:p>
    <w:p w14:paraId="67306703" w14:textId="77777777" w:rsidR="00CA76AD" w:rsidRPr="00571BE6" w:rsidRDefault="00571BE6" w:rsidP="00847CB5">
      <w:pPr>
        <w:tabs>
          <w:tab w:val="num" w:pos="34"/>
        </w:tabs>
        <w:jc w:val="both"/>
        <w:rPr>
          <w:bCs/>
          <w:sz w:val="26"/>
          <w:szCs w:val="26"/>
        </w:rPr>
      </w:pPr>
      <w:r w:rsidRPr="00571BE6">
        <w:rPr>
          <w:sz w:val="26"/>
          <w:szCs w:val="26"/>
        </w:rPr>
        <w:object w:dxaOrig="9631" w:dyaOrig="3120" w14:anchorId="08D822A8">
          <v:shape id="_x0000_i1055" type="#_x0000_t75" style="width:481.8pt;height:156pt" o:ole="" filled="t">
            <v:imagedata r:id="rId75" o:title=""/>
          </v:shape>
          <o:OLEObject Type="Embed" ProgID="MSGraph.Chart.8" ShapeID="_x0000_i1055" DrawAspect="Content" ObjectID="_1636523395" r:id="rId76">
            <o:FieldCodes>\s</o:FieldCodes>
          </o:OLEObject>
        </w:object>
      </w:r>
    </w:p>
    <w:p w14:paraId="46ECC078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  <w:r w:rsidRPr="00571BE6">
        <w:rPr>
          <w:b/>
          <w:bCs/>
          <w:sz w:val="26"/>
          <w:szCs w:val="26"/>
        </w:rPr>
        <w:lastRenderedPageBreak/>
        <w:t xml:space="preserve">За пределами Казахстана </w:t>
      </w:r>
      <w:r w:rsidRPr="00571BE6">
        <w:rPr>
          <w:b/>
          <w:sz w:val="26"/>
          <w:szCs w:val="26"/>
        </w:rPr>
        <w:t xml:space="preserve">платежи </w:t>
      </w:r>
      <w:r w:rsidRPr="00571BE6">
        <w:rPr>
          <w:b/>
          <w:bCs/>
          <w:sz w:val="26"/>
          <w:szCs w:val="26"/>
        </w:rPr>
        <w:t>с использованием платежных карточек казахстанских эмитентов</w:t>
      </w:r>
      <w:r w:rsidRPr="00571BE6">
        <w:rPr>
          <w:bCs/>
          <w:sz w:val="26"/>
          <w:szCs w:val="26"/>
        </w:rPr>
        <w:t xml:space="preserve"> в 2010 году составили 4,8 млн. транзакций на сумму 160,6 млрд. тенге, что на 33,0% и 24,5% соответственно превышают данные показатели 2009 года (</w:t>
      </w:r>
      <w:r w:rsidR="00AD7FA6" w:rsidRPr="00571BE6">
        <w:rPr>
          <w:bCs/>
          <w:sz w:val="26"/>
          <w:szCs w:val="26"/>
        </w:rPr>
        <w:t>рисунок</w:t>
      </w:r>
      <w:r w:rsidR="00847CB5" w:rsidRPr="00571BE6">
        <w:rPr>
          <w:bCs/>
          <w:sz w:val="26"/>
          <w:szCs w:val="26"/>
        </w:rPr>
        <w:t xml:space="preserve"> </w:t>
      </w:r>
      <w:r w:rsidR="004A25E2" w:rsidRPr="00571BE6">
        <w:rPr>
          <w:bCs/>
          <w:sz w:val="26"/>
          <w:szCs w:val="26"/>
        </w:rPr>
        <w:t>23</w:t>
      </w:r>
      <w:r w:rsidRPr="00571BE6">
        <w:rPr>
          <w:bCs/>
          <w:sz w:val="26"/>
          <w:szCs w:val="26"/>
        </w:rPr>
        <w:t>).</w:t>
      </w:r>
      <w:r w:rsidR="00AD7FA6" w:rsidRPr="00571BE6">
        <w:rPr>
          <w:bCs/>
          <w:sz w:val="26"/>
          <w:szCs w:val="26"/>
        </w:rPr>
        <w:t xml:space="preserve"> </w:t>
      </w:r>
      <w:r w:rsidRPr="00571BE6">
        <w:rPr>
          <w:bCs/>
          <w:sz w:val="26"/>
          <w:szCs w:val="26"/>
        </w:rPr>
        <w:t>Из них безналичным путем сове</w:t>
      </w:r>
      <w:r w:rsidRPr="00571BE6">
        <w:rPr>
          <w:bCs/>
          <w:sz w:val="26"/>
          <w:szCs w:val="26"/>
        </w:rPr>
        <w:t>р</w:t>
      </w:r>
      <w:r w:rsidRPr="00571BE6">
        <w:rPr>
          <w:bCs/>
          <w:sz w:val="26"/>
          <w:szCs w:val="26"/>
        </w:rPr>
        <w:t>шено 3,0 млн. транзакций на сумму 83,4 млрд. тенге, что превышает аналогичные показатели 2009 года на 45,0 и 30,3% с</w:t>
      </w:r>
      <w:r w:rsidRPr="00571BE6">
        <w:rPr>
          <w:bCs/>
          <w:sz w:val="26"/>
          <w:szCs w:val="26"/>
        </w:rPr>
        <w:t>о</w:t>
      </w:r>
      <w:r w:rsidRPr="00571BE6">
        <w:rPr>
          <w:bCs/>
          <w:sz w:val="26"/>
          <w:szCs w:val="26"/>
        </w:rPr>
        <w:t xml:space="preserve">ответственно. Операции по выдаче наличности составили 1,8 млн. транзакций на сумму 77,2 млрд. тенге, увеличившись по сравнению с 2009 годом по количеству на 16,5% и по сумме на 18,8%. </w:t>
      </w:r>
    </w:p>
    <w:p w14:paraId="03A0A865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>Рисунок 2</w:t>
      </w:r>
      <w:r w:rsidR="004A25E2" w:rsidRPr="00571BE6">
        <w:rPr>
          <w:bCs/>
          <w:i/>
          <w:sz w:val="26"/>
          <w:szCs w:val="26"/>
        </w:rPr>
        <w:t>3</w:t>
      </w:r>
      <w:r w:rsidRPr="00571BE6">
        <w:rPr>
          <w:bCs/>
          <w:i/>
          <w:sz w:val="26"/>
          <w:szCs w:val="26"/>
        </w:rPr>
        <w:t>.</w:t>
      </w:r>
    </w:p>
    <w:p w14:paraId="4568D447" w14:textId="77777777" w:rsidR="00EE4383" w:rsidRPr="00571BE6" w:rsidRDefault="00EE4383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Динамика потоков платежей с использован</w:t>
      </w:r>
      <w:r w:rsidRPr="00571BE6">
        <w:rPr>
          <w:rFonts w:eastAsia="MS Mincho"/>
          <w:b/>
          <w:sz w:val="26"/>
          <w:szCs w:val="26"/>
          <w:lang w:eastAsia="ja-JP"/>
        </w:rPr>
        <w:t>и</w:t>
      </w:r>
      <w:r w:rsidRPr="00571BE6">
        <w:rPr>
          <w:rFonts w:eastAsia="MS Mincho"/>
          <w:b/>
          <w:sz w:val="26"/>
          <w:szCs w:val="26"/>
          <w:lang w:eastAsia="ja-JP"/>
        </w:rPr>
        <w:t xml:space="preserve">ем </w:t>
      </w:r>
    </w:p>
    <w:p w14:paraId="61A47A5D" w14:textId="77777777" w:rsidR="00571BE6" w:rsidRDefault="00EE4383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val="kk-KZ"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 xml:space="preserve">платежных карточек казахстанских эмитентов за пределами </w:t>
      </w:r>
    </w:p>
    <w:p w14:paraId="7DF72211" w14:textId="77777777" w:rsidR="00EE4383" w:rsidRPr="00571BE6" w:rsidRDefault="00EE4383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Республики Каза</w:t>
      </w:r>
      <w:r w:rsidRPr="00571BE6">
        <w:rPr>
          <w:rFonts w:eastAsia="MS Mincho"/>
          <w:b/>
          <w:sz w:val="26"/>
          <w:szCs w:val="26"/>
          <w:lang w:eastAsia="ja-JP"/>
        </w:rPr>
        <w:t>х</w:t>
      </w:r>
      <w:r w:rsidRPr="00571BE6">
        <w:rPr>
          <w:rFonts w:eastAsia="MS Mincho"/>
          <w:b/>
          <w:sz w:val="26"/>
          <w:szCs w:val="26"/>
          <w:lang w:eastAsia="ja-JP"/>
        </w:rPr>
        <w:t>стан</w:t>
      </w:r>
    </w:p>
    <w:p w14:paraId="0CE2CFAE" w14:textId="77777777" w:rsidR="00EE4383" w:rsidRPr="00571BE6" w:rsidRDefault="00EE4383" w:rsidP="00967734">
      <w:pPr>
        <w:tabs>
          <w:tab w:val="num" w:pos="34"/>
        </w:tabs>
        <w:ind w:firstLine="709"/>
        <w:jc w:val="right"/>
        <w:rPr>
          <w:bCs/>
          <w:sz w:val="26"/>
          <w:szCs w:val="26"/>
        </w:rPr>
      </w:pPr>
    </w:p>
    <w:p w14:paraId="7445F018" w14:textId="77777777" w:rsidR="00CA76AD" w:rsidRPr="00571BE6" w:rsidRDefault="00571BE6" w:rsidP="00847CB5">
      <w:pPr>
        <w:tabs>
          <w:tab w:val="num" w:pos="34"/>
        </w:tabs>
        <w:jc w:val="both"/>
        <w:rPr>
          <w:bCs/>
          <w:sz w:val="26"/>
          <w:szCs w:val="26"/>
        </w:rPr>
      </w:pPr>
      <w:r w:rsidRPr="00571BE6">
        <w:rPr>
          <w:sz w:val="26"/>
          <w:szCs w:val="26"/>
        </w:rPr>
        <w:object w:dxaOrig="9631" w:dyaOrig="3480" w14:anchorId="66B63902">
          <v:shape id="_x0000_i1056" type="#_x0000_t75" style="width:481.8pt;height:174pt" o:ole="" filled="t">
            <v:imagedata r:id="rId77" o:title=""/>
          </v:shape>
          <o:OLEObject Type="Embed" ProgID="MSGraph.Chart.8" ShapeID="_x0000_i1056" DrawAspect="Content" ObjectID="_1636523396" r:id="rId78">
            <o:FieldCodes>\s</o:FieldCodes>
          </o:OLEObject>
        </w:object>
      </w:r>
    </w:p>
    <w:p w14:paraId="3A18B72A" w14:textId="77777777" w:rsidR="00571BE6" w:rsidRDefault="00571BE6" w:rsidP="00967734">
      <w:pPr>
        <w:tabs>
          <w:tab w:val="num" w:pos="34"/>
        </w:tabs>
        <w:ind w:firstLine="709"/>
        <w:jc w:val="both"/>
        <w:rPr>
          <w:b/>
          <w:bCs/>
          <w:sz w:val="26"/>
          <w:szCs w:val="26"/>
          <w:lang w:val="kk-KZ"/>
        </w:rPr>
      </w:pPr>
    </w:p>
    <w:p w14:paraId="61379634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sz w:val="26"/>
          <w:szCs w:val="26"/>
        </w:rPr>
      </w:pPr>
      <w:r w:rsidRPr="00571BE6">
        <w:rPr>
          <w:b/>
          <w:bCs/>
          <w:sz w:val="26"/>
          <w:szCs w:val="26"/>
        </w:rPr>
        <w:t>Общий объем платежей с использованием платежных карточек казахста</w:t>
      </w:r>
      <w:r w:rsidRPr="00571BE6">
        <w:rPr>
          <w:b/>
          <w:bCs/>
          <w:sz w:val="26"/>
          <w:szCs w:val="26"/>
        </w:rPr>
        <w:t>н</w:t>
      </w:r>
      <w:r w:rsidRPr="00571BE6">
        <w:rPr>
          <w:b/>
          <w:bCs/>
          <w:sz w:val="26"/>
          <w:szCs w:val="26"/>
        </w:rPr>
        <w:t>ских эмитентов,</w:t>
      </w:r>
      <w:r w:rsidRPr="00571BE6">
        <w:rPr>
          <w:bCs/>
          <w:sz w:val="26"/>
          <w:szCs w:val="26"/>
        </w:rPr>
        <w:t xml:space="preserve"> совершенных на территории и за пределами Казахстана</w:t>
      </w:r>
      <w:r w:rsidR="00AD7FA6" w:rsidRPr="00571BE6">
        <w:rPr>
          <w:bCs/>
          <w:sz w:val="26"/>
          <w:szCs w:val="26"/>
        </w:rPr>
        <w:t>,</w:t>
      </w:r>
      <w:r w:rsidRPr="00571BE6">
        <w:rPr>
          <w:bCs/>
          <w:sz w:val="26"/>
          <w:szCs w:val="26"/>
        </w:rPr>
        <w:t xml:space="preserve"> в 2010 году составил по количеству 136,3 млн. транзакций на сумму 3 347,3 млрд. тенге,</w:t>
      </w:r>
      <w:r w:rsidRPr="00571BE6">
        <w:rPr>
          <w:sz w:val="26"/>
          <w:szCs w:val="26"/>
        </w:rPr>
        <w:t xml:space="preserve"> увеличи</w:t>
      </w:r>
      <w:r w:rsidRPr="00571BE6">
        <w:rPr>
          <w:sz w:val="26"/>
          <w:szCs w:val="26"/>
        </w:rPr>
        <w:t>в</w:t>
      </w:r>
      <w:r w:rsidRPr="00571BE6">
        <w:rPr>
          <w:sz w:val="26"/>
          <w:szCs w:val="26"/>
        </w:rPr>
        <w:t>шись по сравнению с 2009 годом на 1</w:t>
      </w:r>
      <w:r w:rsidR="00A411AE" w:rsidRPr="00571BE6">
        <w:rPr>
          <w:sz w:val="26"/>
          <w:szCs w:val="26"/>
        </w:rPr>
        <w:t>5</w:t>
      </w:r>
      <w:r w:rsidRPr="00571BE6">
        <w:rPr>
          <w:sz w:val="26"/>
          <w:szCs w:val="26"/>
        </w:rPr>
        <w:t>,</w:t>
      </w:r>
      <w:r w:rsidR="00A411AE" w:rsidRPr="00571BE6">
        <w:rPr>
          <w:sz w:val="26"/>
          <w:szCs w:val="26"/>
        </w:rPr>
        <w:t>5</w:t>
      </w:r>
      <w:r w:rsidRPr="00571BE6">
        <w:rPr>
          <w:sz w:val="26"/>
          <w:szCs w:val="26"/>
        </w:rPr>
        <w:t xml:space="preserve">% и </w:t>
      </w:r>
      <w:r w:rsidR="00A411AE" w:rsidRPr="00571BE6">
        <w:rPr>
          <w:sz w:val="26"/>
          <w:szCs w:val="26"/>
        </w:rPr>
        <w:t>26</w:t>
      </w:r>
      <w:r w:rsidRPr="00571BE6">
        <w:rPr>
          <w:sz w:val="26"/>
          <w:szCs w:val="26"/>
        </w:rPr>
        <w:t>,</w:t>
      </w:r>
      <w:r w:rsidR="00A411AE" w:rsidRPr="00571BE6">
        <w:rPr>
          <w:sz w:val="26"/>
          <w:szCs w:val="26"/>
        </w:rPr>
        <w:t>3</w:t>
      </w:r>
      <w:r w:rsidRPr="00571BE6">
        <w:rPr>
          <w:sz w:val="26"/>
          <w:szCs w:val="26"/>
        </w:rPr>
        <w:t>% соответстве</w:t>
      </w:r>
      <w:r w:rsidRPr="00571BE6">
        <w:rPr>
          <w:sz w:val="26"/>
          <w:szCs w:val="26"/>
        </w:rPr>
        <w:t>н</w:t>
      </w:r>
      <w:r w:rsidR="00847CB5" w:rsidRPr="00571BE6">
        <w:rPr>
          <w:sz w:val="26"/>
          <w:szCs w:val="26"/>
        </w:rPr>
        <w:t>но</w:t>
      </w:r>
      <w:r w:rsidRPr="00571BE6">
        <w:rPr>
          <w:sz w:val="26"/>
          <w:szCs w:val="26"/>
        </w:rPr>
        <w:t>.</w:t>
      </w:r>
    </w:p>
    <w:p w14:paraId="2C8A41D4" w14:textId="77777777" w:rsidR="00EE4383" w:rsidRDefault="006E3F17" w:rsidP="00967734">
      <w:pPr>
        <w:ind w:firstLine="709"/>
        <w:jc w:val="both"/>
        <w:rPr>
          <w:sz w:val="26"/>
          <w:szCs w:val="26"/>
          <w:lang w:val="kk-KZ"/>
        </w:rPr>
      </w:pPr>
      <w:r w:rsidRPr="00571BE6">
        <w:rPr>
          <w:bCs/>
          <w:sz w:val="26"/>
          <w:szCs w:val="26"/>
        </w:rPr>
        <w:t xml:space="preserve">При этом количество операций по снятию наличных денег с использованием карточек казахстанских эмитентов составило 110,8 млн. транзакций на сумму 2 936,1 млрд. тенге. Безналичные платежи за товары и услуги с использованием платежных карточек казахстанских эмитентов составили 25,6 млн. транзакций (18,8% от общего количества) на сумму 411,1 млрд. тенге (12,3% от общей суммы). </w:t>
      </w:r>
      <w:r w:rsidRPr="00571BE6">
        <w:rPr>
          <w:sz w:val="26"/>
          <w:szCs w:val="26"/>
        </w:rPr>
        <w:t>Следует отметить, что развитие новых банковских услуг (оплата через банкоматы, терминалы, Интернет) сп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собствовало росту безналичных платежей с использованием платежных карточек за последние годы. Так, по сравнению с 2001 годом количество и сумма операций по сн</w:t>
      </w:r>
      <w:r w:rsidRPr="00571BE6">
        <w:rPr>
          <w:sz w:val="26"/>
          <w:szCs w:val="26"/>
        </w:rPr>
        <w:t>я</w:t>
      </w:r>
      <w:r w:rsidRPr="00571BE6">
        <w:rPr>
          <w:sz w:val="26"/>
          <w:szCs w:val="26"/>
        </w:rPr>
        <w:t>тию наличных денег с использованием карточек казахстанских эмитентов выросли в 8,1 раза и 21,3 раза соответственно, тогда как количество и сумма безналичных плат</w:t>
      </w:r>
      <w:r w:rsidRPr="00571BE6">
        <w:rPr>
          <w:sz w:val="26"/>
          <w:szCs w:val="26"/>
        </w:rPr>
        <w:t>е</w:t>
      </w:r>
      <w:r w:rsidRPr="00571BE6">
        <w:rPr>
          <w:sz w:val="26"/>
          <w:szCs w:val="26"/>
        </w:rPr>
        <w:t xml:space="preserve">жей выросли в 64,0 раза и 71,0 раза соответственно </w:t>
      </w:r>
      <w:r w:rsidR="00EE4383" w:rsidRPr="00571BE6">
        <w:rPr>
          <w:sz w:val="26"/>
          <w:szCs w:val="26"/>
        </w:rPr>
        <w:t xml:space="preserve">(рисунок </w:t>
      </w:r>
      <w:r w:rsidR="00847CB5" w:rsidRPr="00571BE6">
        <w:rPr>
          <w:sz w:val="26"/>
          <w:szCs w:val="26"/>
        </w:rPr>
        <w:t>2</w:t>
      </w:r>
      <w:r w:rsidR="004A25E2" w:rsidRPr="00571BE6">
        <w:rPr>
          <w:sz w:val="26"/>
          <w:szCs w:val="26"/>
        </w:rPr>
        <w:t>4</w:t>
      </w:r>
      <w:r w:rsidR="00EE4383" w:rsidRPr="00571BE6">
        <w:rPr>
          <w:sz w:val="26"/>
          <w:szCs w:val="26"/>
        </w:rPr>
        <w:t xml:space="preserve">).  </w:t>
      </w:r>
    </w:p>
    <w:p w14:paraId="4F0C1BEF" w14:textId="77777777" w:rsidR="00571BE6" w:rsidRDefault="00571BE6" w:rsidP="00967734">
      <w:pPr>
        <w:ind w:firstLine="709"/>
        <w:jc w:val="both"/>
        <w:rPr>
          <w:sz w:val="26"/>
          <w:szCs w:val="26"/>
          <w:lang w:val="kk-KZ"/>
        </w:rPr>
      </w:pPr>
    </w:p>
    <w:p w14:paraId="1E988953" w14:textId="77777777" w:rsidR="00571BE6" w:rsidRDefault="00571BE6" w:rsidP="00967734">
      <w:pPr>
        <w:ind w:firstLine="709"/>
        <w:jc w:val="both"/>
        <w:rPr>
          <w:sz w:val="26"/>
          <w:szCs w:val="26"/>
          <w:lang w:val="kk-KZ"/>
        </w:rPr>
      </w:pPr>
    </w:p>
    <w:p w14:paraId="5CD90566" w14:textId="77777777" w:rsidR="00571BE6" w:rsidRDefault="00571BE6" w:rsidP="00967734">
      <w:pPr>
        <w:ind w:firstLine="709"/>
        <w:jc w:val="both"/>
        <w:rPr>
          <w:sz w:val="26"/>
          <w:szCs w:val="26"/>
          <w:lang w:val="kk-KZ"/>
        </w:rPr>
      </w:pPr>
    </w:p>
    <w:p w14:paraId="0CB10881" w14:textId="77777777" w:rsidR="00571BE6" w:rsidRDefault="00571BE6" w:rsidP="00967734">
      <w:pPr>
        <w:ind w:firstLine="709"/>
        <w:jc w:val="both"/>
        <w:rPr>
          <w:sz w:val="26"/>
          <w:szCs w:val="26"/>
          <w:lang w:val="kk-KZ"/>
        </w:rPr>
      </w:pPr>
    </w:p>
    <w:p w14:paraId="7E9FE64C" w14:textId="77777777" w:rsidR="00571BE6" w:rsidRDefault="00571BE6" w:rsidP="00967734">
      <w:pPr>
        <w:ind w:firstLine="709"/>
        <w:jc w:val="both"/>
        <w:rPr>
          <w:sz w:val="26"/>
          <w:szCs w:val="26"/>
          <w:lang w:val="kk-KZ"/>
        </w:rPr>
      </w:pPr>
    </w:p>
    <w:p w14:paraId="5752DC9B" w14:textId="77777777" w:rsidR="00571BE6" w:rsidRPr="00571BE6" w:rsidRDefault="00571BE6" w:rsidP="00967734">
      <w:pPr>
        <w:ind w:firstLine="709"/>
        <w:jc w:val="both"/>
        <w:rPr>
          <w:sz w:val="26"/>
          <w:szCs w:val="26"/>
          <w:lang w:val="kk-KZ"/>
        </w:rPr>
      </w:pPr>
    </w:p>
    <w:p w14:paraId="20E60ED6" w14:textId="77777777" w:rsidR="00CA76AD" w:rsidRPr="00571BE6" w:rsidRDefault="004A25E2" w:rsidP="0096773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lastRenderedPageBreak/>
        <w:t>Рисунок 24</w:t>
      </w:r>
      <w:r w:rsidR="00847CB5" w:rsidRPr="00571BE6">
        <w:rPr>
          <w:i/>
          <w:sz w:val="26"/>
          <w:szCs w:val="26"/>
        </w:rPr>
        <w:t>.</w:t>
      </w:r>
    </w:p>
    <w:p w14:paraId="34D3EA21" w14:textId="77777777" w:rsidR="00EE4383" w:rsidRPr="00571BE6" w:rsidRDefault="00EE4383" w:rsidP="00967734">
      <w:pPr>
        <w:ind w:firstLine="709"/>
        <w:jc w:val="center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t xml:space="preserve">Динамика изменения количества и суммы платежей </w:t>
      </w:r>
    </w:p>
    <w:p w14:paraId="40C9CB48" w14:textId="77777777" w:rsidR="00EE4383" w:rsidRPr="00571BE6" w:rsidRDefault="00EE4383" w:rsidP="00967734">
      <w:pPr>
        <w:ind w:firstLine="709"/>
        <w:jc w:val="center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t>с использован</w:t>
      </w:r>
      <w:r w:rsidRPr="00571BE6">
        <w:rPr>
          <w:b/>
          <w:sz w:val="26"/>
          <w:szCs w:val="26"/>
        </w:rPr>
        <w:t>и</w:t>
      </w:r>
      <w:r w:rsidRPr="00571BE6">
        <w:rPr>
          <w:b/>
          <w:sz w:val="26"/>
          <w:szCs w:val="26"/>
        </w:rPr>
        <w:t>ем платежных карточек</w:t>
      </w:r>
    </w:p>
    <w:tbl>
      <w:tblPr>
        <w:tblW w:w="9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2"/>
        <w:gridCol w:w="5049"/>
      </w:tblGrid>
      <w:tr w:rsidR="00CA76AD" w:rsidRPr="00F12B63" w14:paraId="27DA4F74" w14:textId="77777777" w:rsidTr="00F12B63">
        <w:tc>
          <w:tcPr>
            <w:tcW w:w="4862" w:type="dxa"/>
            <w:shd w:val="clear" w:color="auto" w:fill="auto"/>
          </w:tcPr>
          <w:p w14:paraId="18885416" w14:textId="77777777" w:rsidR="00CA76AD" w:rsidRPr="00F12B63" w:rsidRDefault="00CA76AD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</w:rPr>
              <w:t>Количество</w:t>
            </w:r>
            <w:r w:rsidRPr="00F12B63">
              <w:rPr>
                <w:b/>
                <w:sz w:val="26"/>
                <w:szCs w:val="26"/>
                <w:lang w:val="kk-KZ"/>
              </w:rPr>
              <w:t xml:space="preserve"> </w:t>
            </w:r>
            <w:r w:rsidRPr="00F12B63">
              <w:rPr>
                <w:b/>
                <w:sz w:val="26"/>
                <w:szCs w:val="26"/>
              </w:rPr>
              <w:t>платежей</w:t>
            </w:r>
          </w:p>
          <w:p w14:paraId="410E9C0B" w14:textId="77777777" w:rsidR="00CA76AD" w:rsidRPr="00F12B63" w:rsidRDefault="00571BE6" w:rsidP="00F12B63">
            <w:pPr>
              <w:jc w:val="both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658" w:dyaOrig="4248" w14:anchorId="77B5E17B">
                <v:shape id="_x0000_i1057" type="#_x0000_t75" style="width:232.8pt;height:212.4pt" o:ole="" filled="t">
                  <v:imagedata r:id="rId79" o:title=""/>
                </v:shape>
                <o:OLEObject Type="Embed" ProgID="MSGraph.Chart.8" ShapeID="_x0000_i1057" DrawAspect="Content" ObjectID="_1636523397" r:id="rId80">
                  <o:FieldCodes>\s</o:FieldCodes>
                </o:OLEObject>
              </w:object>
            </w:r>
          </w:p>
        </w:tc>
        <w:tc>
          <w:tcPr>
            <w:tcW w:w="5049" w:type="dxa"/>
            <w:shd w:val="clear" w:color="auto" w:fill="auto"/>
          </w:tcPr>
          <w:p w14:paraId="688539D8" w14:textId="77777777" w:rsidR="00CA76AD" w:rsidRPr="00F12B63" w:rsidRDefault="00CA76AD" w:rsidP="00F12B63">
            <w:pPr>
              <w:jc w:val="center"/>
              <w:rPr>
                <w:b/>
                <w:sz w:val="26"/>
                <w:szCs w:val="26"/>
              </w:rPr>
            </w:pPr>
            <w:r w:rsidRPr="00F12B63">
              <w:rPr>
                <w:b/>
                <w:sz w:val="26"/>
                <w:szCs w:val="26"/>
                <w:lang w:val="kk-KZ"/>
              </w:rPr>
              <w:t>Сумма</w:t>
            </w:r>
            <w:r w:rsidRPr="00F12B63">
              <w:rPr>
                <w:b/>
                <w:sz w:val="26"/>
                <w:szCs w:val="26"/>
              </w:rPr>
              <w:t xml:space="preserve"> плат</w:t>
            </w:r>
            <w:r w:rsidRPr="00F12B63">
              <w:rPr>
                <w:b/>
                <w:sz w:val="26"/>
                <w:szCs w:val="26"/>
              </w:rPr>
              <w:t>е</w:t>
            </w:r>
            <w:r w:rsidRPr="00F12B63">
              <w:rPr>
                <w:b/>
                <w:sz w:val="26"/>
                <w:szCs w:val="26"/>
              </w:rPr>
              <w:t>жей</w:t>
            </w:r>
          </w:p>
          <w:p w14:paraId="5A090A3B" w14:textId="77777777" w:rsidR="00CA76AD" w:rsidRPr="00F12B63" w:rsidRDefault="00571BE6" w:rsidP="00F12B63">
            <w:pPr>
              <w:jc w:val="both"/>
              <w:rPr>
                <w:sz w:val="26"/>
                <w:szCs w:val="26"/>
              </w:rPr>
            </w:pPr>
            <w:r w:rsidRPr="00F12B63">
              <w:rPr>
                <w:sz w:val="26"/>
                <w:szCs w:val="26"/>
              </w:rPr>
              <w:object w:dxaOrig="4733" w:dyaOrig="4267" w14:anchorId="17983122">
                <v:shape id="_x0000_i1058" type="#_x0000_t75" style="width:236.4pt;height:213.6pt" o:ole="" filled="t">
                  <v:imagedata r:id="rId81" o:title=""/>
                </v:shape>
                <o:OLEObject Type="Embed" ProgID="MSGraph.Chart.8" ShapeID="_x0000_i1058" DrawAspect="Content" ObjectID="_1636523398" r:id="rId82">
                  <o:FieldCodes>\s</o:FieldCodes>
                </o:OLEObject>
              </w:object>
            </w:r>
          </w:p>
        </w:tc>
      </w:tr>
    </w:tbl>
    <w:p w14:paraId="7D26DCB2" w14:textId="77777777" w:rsidR="00AD7FA6" w:rsidRPr="00571BE6" w:rsidRDefault="00AD7FA6" w:rsidP="00967734">
      <w:pPr>
        <w:tabs>
          <w:tab w:val="num" w:pos="34"/>
        </w:tabs>
        <w:ind w:firstLine="709"/>
        <w:jc w:val="both"/>
        <w:rPr>
          <w:sz w:val="26"/>
          <w:szCs w:val="26"/>
        </w:rPr>
      </w:pPr>
    </w:p>
    <w:p w14:paraId="56ED8469" w14:textId="77777777" w:rsidR="00CA76AD" w:rsidRPr="00571BE6" w:rsidRDefault="00AD7FA6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  <w:r w:rsidRPr="00571BE6">
        <w:rPr>
          <w:bCs/>
          <w:sz w:val="26"/>
          <w:szCs w:val="26"/>
        </w:rPr>
        <w:t>В</w:t>
      </w:r>
      <w:r w:rsidR="00CA76AD" w:rsidRPr="00571BE6">
        <w:rPr>
          <w:bCs/>
          <w:sz w:val="26"/>
          <w:szCs w:val="26"/>
        </w:rPr>
        <w:t xml:space="preserve"> настоящее время безналичные платежи с использованием платежных карточек преимущественно осуществляются посредством </w:t>
      </w:r>
      <w:r w:rsidR="00CA76AD" w:rsidRPr="00571BE6">
        <w:rPr>
          <w:bCs/>
          <w:sz w:val="26"/>
          <w:szCs w:val="26"/>
          <w:lang w:val="en-US"/>
        </w:rPr>
        <w:t>POS</w:t>
      </w:r>
      <w:r w:rsidR="00CA76AD" w:rsidRPr="00571BE6">
        <w:rPr>
          <w:bCs/>
          <w:sz w:val="26"/>
          <w:szCs w:val="26"/>
        </w:rPr>
        <w:t xml:space="preserve"> – терминалов</w:t>
      </w:r>
      <w:r w:rsidR="00EE4383" w:rsidRPr="00571BE6">
        <w:rPr>
          <w:bCs/>
          <w:sz w:val="26"/>
          <w:szCs w:val="26"/>
        </w:rPr>
        <w:t xml:space="preserve"> (49,4% от общего объема безналичных платежей)</w:t>
      </w:r>
      <w:r w:rsidR="00CA76AD" w:rsidRPr="00571BE6">
        <w:rPr>
          <w:bCs/>
          <w:sz w:val="26"/>
          <w:szCs w:val="26"/>
        </w:rPr>
        <w:t xml:space="preserve"> и банкоматов (</w:t>
      </w:r>
      <w:r w:rsidR="00EE4383" w:rsidRPr="00571BE6">
        <w:rPr>
          <w:bCs/>
          <w:sz w:val="26"/>
          <w:szCs w:val="26"/>
        </w:rPr>
        <w:t>31,3%</w:t>
      </w:r>
      <w:r w:rsidR="00CA76AD" w:rsidRPr="00571BE6">
        <w:rPr>
          <w:bCs/>
          <w:sz w:val="26"/>
          <w:szCs w:val="26"/>
        </w:rPr>
        <w:t>).</w:t>
      </w:r>
      <w:r w:rsidR="00EE4383" w:rsidRPr="00571BE6">
        <w:rPr>
          <w:bCs/>
          <w:sz w:val="26"/>
          <w:szCs w:val="26"/>
        </w:rPr>
        <w:t xml:space="preserve"> Доля безналичных платежей, проведенных через банковские киоски, составляет 10,6%, Интернет – 5,0% и иные ус</w:t>
      </w:r>
      <w:r w:rsidR="00EE4383" w:rsidRPr="00571BE6">
        <w:rPr>
          <w:bCs/>
          <w:sz w:val="26"/>
          <w:szCs w:val="26"/>
        </w:rPr>
        <w:t>т</w:t>
      </w:r>
      <w:r w:rsidR="00EE4383" w:rsidRPr="00571BE6">
        <w:rPr>
          <w:bCs/>
          <w:sz w:val="26"/>
          <w:szCs w:val="26"/>
        </w:rPr>
        <w:t xml:space="preserve">ройства – 3,7%. </w:t>
      </w:r>
      <w:r w:rsidR="00CA76AD" w:rsidRPr="00571BE6">
        <w:rPr>
          <w:bCs/>
          <w:sz w:val="26"/>
          <w:szCs w:val="26"/>
        </w:rPr>
        <w:t>Операции по выдаче наличных денег в 96,5% и 3,5% случаях осущес</w:t>
      </w:r>
      <w:r w:rsidR="00CA76AD" w:rsidRPr="00571BE6">
        <w:rPr>
          <w:bCs/>
          <w:sz w:val="26"/>
          <w:szCs w:val="26"/>
        </w:rPr>
        <w:t>т</w:t>
      </w:r>
      <w:r w:rsidR="00CA76AD" w:rsidRPr="00571BE6">
        <w:rPr>
          <w:bCs/>
          <w:sz w:val="26"/>
          <w:szCs w:val="26"/>
        </w:rPr>
        <w:t xml:space="preserve">вляются посредством банкоматов и </w:t>
      </w:r>
      <w:r w:rsidR="00CA76AD" w:rsidRPr="00571BE6">
        <w:rPr>
          <w:bCs/>
          <w:sz w:val="26"/>
          <w:szCs w:val="26"/>
          <w:lang w:val="en-US"/>
        </w:rPr>
        <w:t>POS</w:t>
      </w:r>
      <w:r w:rsidR="00CA76AD" w:rsidRPr="00571BE6">
        <w:rPr>
          <w:bCs/>
          <w:sz w:val="26"/>
          <w:szCs w:val="26"/>
        </w:rPr>
        <w:t xml:space="preserve"> – терминалов соответс</w:t>
      </w:r>
      <w:r w:rsidR="00CA76AD" w:rsidRPr="00571BE6">
        <w:rPr>
          <w:bCs/>
          <w:sz w:val="26"/>
          <w:szCs w:val="26"/>
        </w:rPr>
        <w:t>т</w:t>
      </w:r>
      <w:r w:rsidR="00CA76AD" w:rsidRPr="00571BE6">
        <w:rPr>
          <w:bCs/>
          <w:sz w:val="26"/>
          <w:szCs w:val="26"/>
        </w:rPr>
        <w:t>венно.</w:t>
      </w:r>
    </w:p>
    <w:p w14:paraId="70FD91C6" w14:textId="77777777" w:rsidR="00CA76AD" w:rsidRPr="00571BE6" w:rsidRDefault="00AD7FA6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  <w:r w:rsidRPr="00571BE6">
        <w:rPr>
          <w:bCs/>
          <w:sz w:val="26"/>
          <w:szCs w:val="26"/>
        </w:rPr>
        <w:t xml:space="preserve">Наибольшим спросом среди населения страны пользуются карточки системы VISA International, что объясняется популярностью и распространенностью данной карточки во всем мире. На указанные карточки в </w:t>
      </w:r>
      <w:r w:rsidR="00CA76AD" w:rsidRPr="00571BE6">
        <w:rPr>
          <w:bCs/>
          <w:sz w:val="26"/>
          <w:szCs w:val="26"/>
        </w:rPr>
        <w:t>2010 году пришлось 81,0% и 82,7% от общего количества и суммы всех платежей, совершенных с использованием платежных карточек казахстанских эмитентов</w:t>
      </w:r>
      <w:r w:rsidRPr="00571BE6">
        <w:rPr>
          <w:bCs/>
          <w:sz w:val="26"/>
          <w:szCs w:val="26"/>
        </w:rPr>
        <w:t xml:space="preserve"> (</w:t>
      </w:r>
      <w:r w:rsidR="00847CB5" w:rsidRPr="00571BE6">
        <w:rPr>
          <w:bCs/>
          <w:sz w:val="26"/>
          <w:szCs w:val="26"/>
        </w:rPr>
        <w:t>таблица 1</w:t>
      </w:r>
      <w:r w:rsidR="00674FA9" w:rsidRPr="00571BE6">
        <w:rPr>
          <w:bCs/>
          <w:sz w:val="26"/>
          <w:szCs w:val="26"/>
        </w:rPr>
        <w:t>3</w:t>
      </w:r>
      <w:r w:rsidRPr="00571BE6">
        <w:rPr>
          <w:bCs/>
          <w:sz w:val="26"/>
          <w:szCs w:val="26"/>
        </w:rPr>
        <w:t>)</w:t>
      </w:r>
      <w:r w:rsidR="00CA76AD" w:rsidRPr="00571BE6">
        <w:rPr>
          <w:bCs/>
          <w:sz w:val="26"/>
          <w:szCs w:val="26"/>
        </w:rPr>
        <w:t xml:space="preserve">.  </w:t>
      </w:r>
    </w:p>
    <w:p w14:paraId="4ACE4CC5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>Таблица 1</w:t>
      </w:r>
      <w:r w:rsidR="00674FA9" w:rsidRPr="00571BE6">
        <w:rPr>
          <w:bCs/>
          <w:i/>
          <w:sz w:val="26"/>
          <w:szCs w:val="26"/>
        </w:rPr>
        <w:t>3</w:t>
      </w:r>
      <w:r w:rsidRPr="00571BE6">
        <w:rPr>
          <w:bCs/>
          <w:i/>
          <w:sz w:val="26"/>
          <w:szCs w:val="26"/>
        </w:rPr>
        <w:t>.</w:t>
      </w:r>
    </w:p>
    <w:p w14:paraId="6763F483" w14:textId="77777777" w:rsidR="00847CB5" w:rsidRPr="00571BE6" w:rsidRDefault="00847CB5" w:rsidP="00967734">
      <w:pPr>
        <w:tabs>
          <w:tab w:val="num" w:pos="34"/>
        </w:tabs>
        <w:ind w:firstLine="709"/>
        <w:jc w:val="center"/>
        <w:rPr>
          <w:b/>
          <w:bCs/>
          <w:sz w:val="26"/>
          <w:szCs w:val="26"/>
        </w:rPr>
      </w:pPr>
    </w:p>
    <w:p w14:paraId="00A8225B" w14:textId="77777777" w:rsidR="00AD7FA6" w:rsidRDefault="00AD7FA6" w:rsidP="00967734">
      <w:pPr>
        <w:tabs>
          <w:tab w:val="num" w:pos="34"/>
        </w:tabs>
        <w:ind w:firstLine="709"/>
        <w:jc w:val="center"/>
        <w:rPr>
          <w:b/>
          <w:bCs/>
          <w:sz w:val="26"/>
          <w:szCs w:val="26"/>
        </w:rPr>
      </w:pPr>
      <w:r w:rsidRPr="00571BE6">
        <w:rPr>
          <w:b/>
          <w:bCs/>
          <w:sz w:val="26"/>
          <w:szCs w:val="26"/>
        </w:rPr>
        <w:t>Доля использования платежных карточек казахстанских эмитентов</w:t>
      </w:r>
    </w:p>
    <w:p w14:paraId="4D3AAB97" w14:textId="77777777" w:rsidR="00FE568E" w:rsidRPr="00571BE6" w:rsidRDefault="00FE568E" w:rsidP="00967734">
      <w:pPr>
        <w:tabs>
          <w:tab w:val="num" w:pos="34"/>
        </w:tabs>
        <w:ind w:firstLine="709"/>
        <w:jc w:val="center"/>
        <w:rPr>
          <w:b/>
          <w:bCs/>
          <w:sz w:val="26"/>
          <w:szCs w:val="26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09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F12B63" w:rsidRPr="00F12B63" w14:paraId="160E7AD2" w14:textId="77777777" w:rsidTr="00F12B63">
        <w:trPr>
          <w:trHeight w:val="158"/>
        </w:trPr>
        <w:tc>
          <w:tcPr>
            <w:tcW w:w="2805" w:type="dxa"/>
            <w:gridSpan w:val="2"/>
            <w:shd w:val="clear" w:color="auto" w:fill="CCFFCC"/>
          </w:tcPr>
          <w:p w14:paraId="5ED591FA" w14:textId="77777777" w:rsidR="00CA76AD" w:rsidRPr="00F12B63" w:rsidRDefault="00CA76AD" w:rsidP="00847CB5">
            <w:pPr>
              <w:pStyle w:val="aa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424E0C1F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4733D51B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2002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2A835077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0AB2AF0A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03F1C2E4" w14:textId="77777777" w:rsidR="00CA76AD" w:rsidRPr="00F12B63" w:rsidRDefault="00CA76AD" w:rsidP="00F12B63">
            <w:pPr>
              <w:ind w:left="-108" w:right="-77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6CCE5767" w14:textId="77777777" w:rsidR="00CA76AD" w:rsidRPr="00F12B63" w:rsidRDefault="00CA76AD" w:rsidP="00F12B63">
            <w:pPr>
              <w:ind w:left="-211" w:right="-164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42FBFB8F" w14:textId="77777777" w:rsidR="00CA76AD" w:rsidRPr="00F12B63" w:rsidRDefault="00CA76AD" w:rsidP="00F12B63">
            <w:pPr>
              <w:ind w:left="-52" w:right="-13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57EE8194" w14:textId="77777777" w:rsidR="00CA76AD" w:rsidRPr="00F12B63" w:rsidRDefault="00CA76AD" w:rsidP="00F12B63">
            <w:pPr>
              <w:ind w:left="-80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73EDE26E" w14:textId="77777777" w:rsidR="00CA76AD" w:rsidRPr="00F12B63" w:rsidRDefault="00CA76AD" w:rsidP="00F12B63">
            <w:pPr>
              <w:ind w:left="-108" w:right="-89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081483BC" w14:textId="77777777" w:rsidR="00CA76AD" w:rsidRPr="00F12B63" w:rsidRDefault="00CA76AD" w:rsidP="00F12B63">
            <w:pPr>
              <w:ind w:left="-199" w:right="-17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2010</w:t>
            </w:r>
          </w:p>
        </w:tc>
      </w:tr>
      <w:tr w:rsidR="00F12B63" w:rsidRPr="00F12B63" w14:paraId="4696CD5D" w14:textId="77777777" w:rsidTr="00F12B63">
        <w:trPr>
          <w:trHeight w:val="159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448A949E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Л</w:t>
            </w:r>
            <w:r w:rsidRPr="00F12B63">
              <w:rPr>
                <w:sz w:val="22"/>
                <w:szCs w:val="22"/>
              </w:rPr>
              <w:t>о</w:t>
            </w:r>
            <w:r w:rsidRPr="00F12B63">
              <w:rPr>
                <w:sz w:val="22"/>
                <w:szCs w:val="22"/>
              </w:rPr>
              <w:t>кальные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374526F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</w:t>
            </w:r>
            <w:r w:rsidRPr="00F12B63">
              <w:rPr>
                <w:sz w:val="22"/>
                <w:szCs w:val="22"/>
              </w:rPr>
              <w:t>о</w:t>
            </w:r>
            <w:r w:rsidRPr="00F12B63">
              <w:rPr>
                <w:sz w:val="22"/>
                <w:szCs w:val="22"/>
              </w:rPr>
              <w:t>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08B286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14,0%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59A5E4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9,6%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E1F6F55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8,8%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6FEE9C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8,8%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C5BE96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D15503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5B3DC8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020BD1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3036AE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52925A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2,3%</w:t>
            </w:r>
          </w:p>
        </w:tc>
      </w:tr>
      <w:tr w:rsidR="00F12B63" w:rsidRPr="00F12B63" w14:paraId="68BBEF80" w14:textId="77777777" w:rsidTr="00F12B63">
        <w:trPr>
          <w:trHeight w:val="106"/>
        </w:trPr>
        <w:tc>
          <w:tcPr>
            <w:tcW w:w="1496" w:type="dxa"/>
            <w:vMerge/>
            <w:shd w:val="clear" w:color="auto" w:fill="auto"/>
            <w:vAlign w:val="center"/>
          </w:tcPr>
          <w:p w14:paraId="22514420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2AF4336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8B2425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8,6%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9A6CCC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F0AE6B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8,7%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415D4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6A38D1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8,2%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B6946BD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5,7%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CB72C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5,6%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7FF76B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E7A215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E5D34B5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2,4%</w:t>
            </w:r>
          </w:p>
        </w:tc>
      </w:tr>
      <w:tr w:rsidR="00F12B63" w:rsidRPr="00F12B63" w14:paraId="7FCCDEAC" w14:textId="77777777" w:rsidTr="00F12B63">
        <w:trPr>
          <w:trHeight w:val="10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0CDFE2FC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М</w:t>
            </w:r>
            <w:r w:rsidRPr="00F12B63">
              <w:rPr>
                <w:sz w:val="22"/>
                <w:szCs w:val="22"/>
              </w:rPr>
              <w:t>е</w:t>
            </w:r>
            <w:r w:rsidRPr="00F12B63">
              <w:rPr>
                <w:sz w:val="22"/>
                <w:szCs w:val="22"/>
              </w:rPr>
              <w:t>ждунаро</w:t>
            </w:r>
            <w:r w:rsidRPr="00F12B63">
              <w:rPr>
                <w:sz w:val="22"/>
                <w:szCs w:val="22"/>
              </w:rPr>
              <w:t>д</w:t>
            </w:r>
            <w:r w:rsidR="00571BE6" w:rsidRPr="00F12B63">
              <w:rPr>
                <w:sz w:val="22"/>
                <w:szCs w:val="22"/>
                <w:lang w:val="kk-KZ"/>
              </w:rPr>
              <w:t>-</w:t>
            </w:r>
            <w:r w:rsidRPr="00F12B63">
              <w:rPr>
                <w:sz w:val="22"/>
                <w:szCs w:val="22"/>
              </w:rPr>
              <w:t>ные, из них: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4139D17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</w:t>
            </w:r>
            <w:r w:rsidRPr="00F12B63">
              <w:rPr>
                <w:sz w:val="22"/>
                <w:szCs w:val="22"/>
              </w:rPr>
              <w:t>о</w:t>
            </w:r>
            <w:r w:rsidRPr="00F12B63">
              <w:rPr>
                <w:sz w:val="22"/>
                <w:szCs w:val="22"/>
              </w:rPr>
              <w:t>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F7E300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86,0%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70570F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90,4%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6CC318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91,2%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29450BF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91,2%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EEA874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91,1%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6548B1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93,9%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4695C41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96,9%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905147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97,0%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2EECD9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97,5%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E528BE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97,7%</w:t>
            </w:r>
          </w:p>
        </w:tc>
      </w:tr>
      <w:tr w:rsidR="00F12B63" w:rsidRPr="00F12B63" w14:paraId="5E8CBAF1" w14:textId="77777777" w:rsidTr="00F12B63">
        <w:trPr>
          <w:trHeight w:val="106"/>
        </w:trPr>
        <w:tc>
          <w:tcPr>
            <w:tcW w:w="1496" w:type="dxa"/>
            <w:vMerge/>
            <w:shd w:val="clear" w:color="auto" w:fill="auto"/>
            <w:vAlign w:val="center"/>
          </w:tcPr>
          <w:p w14:paraId="71876591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25059E4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F95878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91,4%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67CF7B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93,1%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338381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91,3%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ECCBA1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91,9%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F0B3E1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91,8%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D592A3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94,3%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0B4FBC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94,4%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A2C214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97,1%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A05000D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97,5%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CDFBE1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97,6%</w:t>
            </w:r>
          </w:p>
        </w:tc>
      </w:tr>
      <w:tr w:rsidR="00F12B63" w:rsidRPr="00F12B63" w14:paraId="46945C46" w14:textId="77777777" w:rsidTr="00F12B63">
        <w:trPr>
          <w:trHeight w:val="23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57ECA51D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VISA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C872327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К</w:t>
            </w:r>
            <w:r w:rsidRPr="00F12B63">
              <w:rPr>
                <w:i/>
                <w:sz w:val="22"/>
                <w:szCs w:val="22"/>
              </w:rPr>
              <w:t>о</w:t>
            </w:r>
            <w:r w:rsidRPr="00F12B63">
              <w:rPr>
                <w:i/>
                <w:sz w:val="22"/>
                <w:szCs w:val="22"/>
              </w:rPr>
              <w:t>личес</w:t>
            </w:r>
            <w:r w:rsidRPr="00F12B63">
              <w:rPr>
                <w:i/>
                <w:sz w:val="22"/>
                <w:szCs w:val="22"/>
              </w:rPr>
              <w:t>т</w:t>
            </w:r>
            <w:r w:rsidRPr="00F12B63">
              <w:rPr>
                <w:i/>
                <w:sz w:val="22"/>
                <w:szCs w:val="22"/>
              </w:rPr>
              <w:t>во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75C4BEF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72,4%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AD9F595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76,9%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AEFBDD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77,0%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20149F7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72,4%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7F6C29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73,4%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1653C28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76,4%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3C1AD82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76,5%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82A5269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77,0%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AA83520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77,4%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20AE232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81,0%</w:t>
            </w:r>
          </w:p>
        </w:tc>
      </w:tr>
      <w:tr w:rsidR="00F12B63" w:rsidRPr="00F12B63" w14:paraId="6670BE4D" w14:textId="77777777" w:rsidTr="00F12B63">
        <w:trPr>
          <w:trHeight w:val="236"/>
        </w:trPr>
        <w:tc>
          <w:tcPr>
            <w:tcW w:w="1496" w:type="dxa"/>
            <w:vMerge/>
            <w:shd w:val="clear" w:color="auto" w:fill="auto"/>
            <w:vAlign w:val="center"/>
          </w:tcPr>
          <w:p w14:paraId="44A4C78A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087D85F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Сумма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68462D0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76,7%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FCFCF82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79,4%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2587CAC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77,3%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7B3D981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75,3%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9AC0FFD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76,8%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8EE4CDB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78,8%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9072F46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76,5%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AD4F5F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78,1%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ACAB92A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79,8%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E2E6F4D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82,7%</w:t>
            </w:r>
          </w:p>
        </w:tc>
      </w:tr>
      <w:tr w:rsidR="00F12B63" w:rsidRPr="00F12B63" w14:paraId="560E8812" w14:textId="77777777" w:rsidTr="00F12B63">
        <w:trPr>
          <w:trHeight w:val="23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0E418E4E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MasterCard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3FD0342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К</w:t>
            </w:r>
            <w:r w:rsidRPr="00F12B63">
              <w:rPr>
                <w:i/>
                <w:sz w:val="22"/>
                <w:szCs w:val="22"/>
              </w:rPr>
              <w:t>о</w:t>
            </w:r>
            <w:r w:rsidRPr="00F12B63">
              <w:rPr>
                <w:i/>
                <w:sz w:val="22"/>
                <w:szCs w:val="22"/>
              </w:rPr>
              <w:t>личес</w:t>
            </w:r>
            <w:r w:rsidRPr="00F12B63">
              <w:rPr>
                <w:i/>
                <w:sz w:val="22"/>
                <w:szCs w:val="22"/>
              </w:rPr>
              <w:t>т</w:t>
            </w:r>
            <w:r w:rsidRPr="00F12B63">
              <w:rPr>
                <w:i/>
                <w:sz w:val="22"/>
                <w:szCs w:val="22"/>
              </w:rPr>
              <w:t>во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72A1F1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13,1%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4BB5F68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13,4%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3481636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14,2%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F88F228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18,7%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BEA886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17,7%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453D4CE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17,5%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17982F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20,4%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7362980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19,9%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3E2F906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20,0%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578602D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16,6%</w:t>
            </w:r>
          </w:p>
        </w:tc>
      </w:tr>
      <w:tr w:rsidR="00F12B63" w:rsidRPr="00F12B63" w14:paraId="6AFDE741" w14:textId="77777777" w:rsidTr="00F12B63">
        <w:trPr>
          <w:trHeight w:val="236"/>
        </w:trPr>
        <w:tc>
          <w:tcPr>
            <w:tcW w:w="1496" w:type="dxa"/>
            <w:vMerge/>
            <w:shd w:val="clear" w:color="auto" w:fill="auto"/>
          </w:tcPr>
          <w:p w14:paraId="0686FFB2" w14:textId="77777777" w:rsidR="00CA76AD" w:rsidRPr="00F12B63" w:rsidRDefault="00CA76AD" w:rsidP="00847CB5">
            <w:pPr>
              <w:pStyle w:val="aa"/>
              <w:rPr>
                <w:i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40C0B63" w14:textId="77777777" w:rsidR="00CA76AD" w:rsidRPr="00F12B63" w:rsidRDefault="00CA76AD" w:rsidP="00F12B63">
            <w:pPr>
              <w:pStyle w:val="aa"/>
              <w:ind w:left="-108" w:right="-108"/>
              <w:jc w:val="left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Сумма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D1D7F86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14,0%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FB2181D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13,6%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E53E19B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14,0%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302E5AD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16,6%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1320D1E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15,0%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82E07B3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15,5%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8EA22A9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17,9%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94095EB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19,0%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DC4411F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17,5%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0319B4" w14:textId="77777777" w:rsidR="00CA76AD" w:rsidRPr="00F12B63" w:rsidRDefault="00CA76AD" w:rsidP="00F12B63">
            <w:pPr>
              <w:ind w:right="-108" w:hanging="108"/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14,8%</w:t>
            </w:r>
          </w:p>
        </w:tc>
      </w:tr>
    </w:tbl>
    <w:p w14:paraId="299D92CA" w14:textId="77777777" w:rsidR="00CA76AD" w:rsidRPr="00FE568E" w:rsidRDefault="00CA76AD" w:rsidP="00967734">
      <w:pPr>
        <w:tabs>
          <w:tab w:val="num" w:pos="34"/>
        </w:tabs>
        <w:ind w:firstLine="709"/>
        <w:jc w:val="both"/>
        <w:rPr>
          <w:bCs/>
          <w:sz w:val="22"/>
          <w:szCs w:val="22"/>
        </w:rPr>
      </w:pPr>
    </w:p>
    <w:p w14:paraId="1D1511B2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  <w:r w:rsidRPr="00571BE6">
        <w:rPr>
          <w:bCs/>
          <w:sz w:val="26"/>
          <w:szCs w:val="26"/>
        </w:rPr>
        <w:t xml:space="preserve">Платежи с использованием </w:t>
      </w:r>
      <w:r w:rsidRPr="00571BE6">
        <w:rPr>
          <w:b/>
          <w:bCs/>
          <w:sz w:val="26"/>
          <w:szCs w:val="26"/>
        </w:rPr>
        <w:t>платежных карточек иностранных эмитентов</w:t>
      </w:r>
      <w:r w:rsidR="00AD7FA6" w:rsidRPr="00571BE6">
        <w:rPr>
          <w:b/>
          <w:bCs/>
          <w:sz w:val="26"/>
          <w:szCs w:val="26"/>
        </w:rPr>
        <w:t xml:space="preserve"> </w:t>
      </w:r>
      <w:r w:rsidRPr="00571BE6">
        <w:rPr>
          <w:b/>
          <w:bCs/>
          <w:sz w:val="26"/>
          <w:szCs w:val="26"/>
        </w:rPr>
        <w:t>на территории Казахстана</w:t>
      </w:r>
      <w:r w:rsidRPr="00571BE6">
        <w:rPr>
          <w:bCs/>
          <w:sz w:val="26"/>
          <w:szCs w:val="26"/>
        </w:rPr>
        <w:t xml:space="preserve">, составили </w:t>
      </w:r>
      <w:r w:rsidR="00AD7FA6" w:rsidRPr="00571BE6">
        <w:rPr>
          <w:bCs/>
          <w:sz w:val="26"/>
          <w:szCs w:val="26"/>
        </w:rPr>
        <w:t xml:space="preserve">в 2010 году </w:t>
      </w:r>
      <w:r w:rsidRPr="00571BE6">
        <w:rPr>
          <w:bCs/>
          <w:sz w:val="26"/>
          <w:szCs w:val="26"/>
        </w:rPr>
        <w:t xml:space="preserve">2,2 млн. транзакций на сумму 65,2 </w:t>
      </w:r>
      <w:r w:rsidRPr="00571BE6">
        <w:rPr>
          <w:bCs/>
          <w:sz w:val="26"/>
          <w:szCs w:val="26"/>
        </w:rPr>
        <w:lastRenderedPageBreak/>
        <w:t>млн. тенге, увеличившись по сравнению с 2009 годом на 23,7% по количеству и 28,3% по сумме.</w:t>
      </w:r>
      <w:r w:rsidR="00AD7FA6" w:rsidRPr="00571BE6">
        <w:rPr>
          <w:bCs/>
          <w:sz w:val="26"/>
          <w:szCs w:val="26"/>
        </w:rPr>
        <w:t xml:space="preserve"> </w:t>
      </w:r>
      <w:r w:rsidRPr="00571BE6">
        <w:rPr>
          <w:bCs/>
          <w:sz w:val="26"/>
          <w:szCs w:val="26"/>
        </w:rPr>
        <w:t>Из них безналичным путем совершено 783,8 тыс. транзакций на сумму 29,8 млрд. тенге, что превышает аналогичные показатели 2009 года на 28,0</w:t>
      </w:r>
      <w:r w:rsidR="004A25E2" w:rsidRPr="00571BE6">
        <w:rPr>
          <w:bCs/>
          <w:sz w:val="26"/>
          <w:szCs w:val="26"/>
        </w:rPr>
        <w:t>%</w:t>
      </w:r>
      <w:r w:rsidRPr="00571BE6">
        <w:rPr>
          <w:bCs/>
          <w:sz w:val="26"/>
          <w:szCs w:val="26"/>
        </w:rPr>
        <w:t xml:space="preserve"> и 31,5% соотве</w:t>
      </w:r>
      <w:r w:rsidRPr="00571BE6">
        <w:rPr>
          <w:bCs/>
          <w:sz w:val="26"/>
          <w:szCs w:val="26"/>
        </w:rPr>
        <w:t>т</w:t>
      </w:r>
      <w:r w:rsidRPr="00571BE6">
        <w:rPr>
          <w:bCs/>
          <w:sz w:val="26"/>
          <w:szCs w:val="26"/>
        </w:rPr>
        <w:t>ственно. Операции по выдаче наличности составили 1 439,5 млн. транзакций на сумму 35,4 млрд. тенге, увеличившись по сравнению с 2009 годом по количеству на 21,5% и по сумме на 25,7% (</w:t>
      </w:r>
      <w:r w:rsidR="00847CB5" w:rsidRPr="00571BE6">
        <w:rPr>
          <w:bCs/>
          <w:sz w:val="26"/>
          <w:szCs w:val="26"/>
        </w:rPr>
        <w:t>рисунок 2</w:t>
      </w:r>
      <w:r w:rsidR="004A25E2" w:rsidRPr="00571BE6">
        <w:rPr>
          <w:bCs/>
          <w:sz w:val="26"/>
          <w:szCs w:val="26"/>
        </w:rPr>
        <w:t>5</w:t>
      </w:r>
      <w:r w:rsidRPr="00571BE6">
        <w:rPr>
          <w:bCs/>
          <w:sz w:val="26"/>
          <w:szCs w:val="26"/>
        </w:rPr>
        <w:t xml:space="preserve">). </w:t>
      </w:r>
    </w:p>
    <w:p w14:paraId="4C54A9FD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>Рисунок 2</w:t>
      </w:r>
      <w:r w:rsidR="004A25E2" w:rsidRPr="00571BE6">
        <w:rPr>
          <w:bCs/>
          <w:i/>
          <w:sz w:val="26"/>
          <w:szCs w:val="26"/>
        </w:rPr>
        <w:t>5</w:t>
      </w:r>
      <w:r w:rsidRPr="00571BE6">
        <w:rPr>
          <w:bCs/>
          <w:i/>
          <w:sz w:val="26"/>
          <w:szCs w:val="26"/>
        </w:rPr>
        <w:t>.</w:t>
      </w:r>
    </w:p>
    <w:p w14:paraId="670A1DF5" w14:textId="77777777" w:rsidR="00AD7FA6" w:rsidRPr="00571BE6" w:rsidRDefault="00AD7FA6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Динамика потоков платежей с использован</w:t>
      </w:r>
      <w:r w:rsidRPr="00571BE6">
        <w:rPr>
          <w:rFonts w:eastAsia="MS Mincho"/>
          <w:b/>
          <w:sz w:val="26"/>
          <w:szCs w:val="26"/>
          <w:lang w:eastAsia="ja-JP"/>
        </w:rPr>
        <w:t>и</w:t>
      </w:r>
      <w:r w:rsidRPr="00571BE6">
        <w:rPr>
          <w:rFonts w:eastAsia="MS Mincho"/>
          <w:b/>
          <w:sz w:val="26"/>
          <w:szCs w:val="26"/>
          <w:lang w:eastAsia="ja-JP"/>
        </w:rPr>
        <w:t xml:space="preserve">ем </w:t>
      </w:r>
    </w:p>
    <w:p w14:paraId="0A2C320C" w14:textId="77777777" w:rsidR="00AD7FA6" w:rsidRPr="00571BE6" w:rsidRDefault="00AD7FA6" w:rsidP="00847CB5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платежных карточек иностранных эмитентов на территории Казахстана</w:t>
      </w:r>
    </w:p>
    <w:p w14:paraId="5C88BB5E" w14:textId="77777777" w:rsidR="00AD7FA6" w:rsidRPr="00571BE6" w:rsidRDefault="00AD7FA6" w:rsidP="00847CB5">
      <w:pPr>
        <w:tabs>
          <w:tab w:val="num" w:pos="34"/>
        </w:tabs>
        <w:jc w:val="right"/>
        <w:rPr>
          <w:bCs/>
          <w:sz w:val="26"/>
          <w:szCs w:val="26"/>
        </w:rPr>
      </w:pPr>
    </w:p>
    <w:p w14:paraId="0488EA28" w14:textId="77777777" w:rsidR="00CA76AD" w:rsidRPr="00571BE6" w:rsidRDefault="00571BE6" w:rsidP="00847CB5">
      <w:pPr>
        <w:tabs>
          <w:tab w:val="num" w:pos="34"/>
        </w:tabs>
        <w:jc w:val="both"/>
        <w:rPr>
          <w:bCs/>
          <w:sz w:val="26"/>
          <w:szCs w:val="26"/>
        </w:rPr>
      </w:pPr>
      <w:r w:rsidRPr="00571BE6">
        <w:rPr>
          <w:sz w:val="26"/>
          <w:szCs w:val="26"/>
        </w:rPr>
        <w:object w:dxaOrig="9900" w:dyaOrig="3120" w14:anchorId="44A1AC29">
          <v:shape id="_x0000_i1059" type="#_x0000_t75" style="width:495pt;height:156pt" o:ole="" filled="t">
            <v:imagedata r:id="rId83" o:title=""/>
          </v:shape>
          <o:OLEObject Type="Embed" ProgID="MSGraph.Chart.8" ShapeID="_x0000_i1059" DrawAspect="Content" ObjectID="_1636523399" r:id="rId84">
            <o:FieldCodes>\s</o:FieldCodes>
          </o:OLEObject>
        </w:object>
      </w:r>
      <w:r w:rsidR="00AD7FA6" w:rsidRPr="00571BE6">
        <w:rPr>
          <w:sz w:val="26"/>
          <w:szCs w:val="26"/>
        </w:rPr>
        <w:tab/>
      </w:r>
      <w:r w:rsidR="00AD7FA6" w:rsidRPr="00571BE6">
        <w:rPr>
          <w:sz w:val="26"/>
          <w:szCs w:val="26"/>
        </w:rPr>
        <w:tab/>
      </w:r>
      <w:r w:rsidR="00CA76AD" w:rsidRPr="00571BE6">
        <w:rPr>
          <w:bCs/>
          <w:sz w:val="26"/>
          <w:szCs w:val="26"/>
        </w:rPr>
        <w:t xml:space="preserve">При этом наибольший объем </w:t>
      </w:r>
      <w:r w:rsidR="00AD7FA6" w:rsidRPr="00571BE6">
        <w:rPr>
          <w:bCs/>
          <w:sz w:val="26"/>
          <w:szCs w:val="26"/>
        </w:rPr>
        <w:t xml:space="preserve">указанных </w:t>
      </w:r>
      <w:r w:rsidR="00CA76AD" w:rsidRPr="00571BE6">
        <w:rPr>
          <w:bCs/>
          <w:sz w:val="26"/>
          <w:szCs w:val="26"/>
        </w:rPr>
        <w:t xml:space="preserve">платежей </w:t>
      </w:r>
      <w:r w:rsidR="00AD7FA6" w:rsidRPr="00571BE6">
        <w:rPr>
          <w:bCs/>
          <w:sz w:val="26"/>
          <w:szCs w:val="26"/>
        </w:rPr>
        <w:t xml:space="preserve">также </w:t>
      </w:r>
      <w:r w:rsidR="00CA76AD" w:rsidRPr="00571BE6">
        <w:rPr>
          <w:bCs/>
          <w:sz w:val="26"/>
          <w:szCs w:val="26"/>
        </w:rPr>
        <w:t>совершается с испол</w:t>
      </w:r>
      <w:r w:rsidR="00CA76AD" w:rsidRPr="00571BE6">
        <w:rPr>
          <w:bCs/>
          <w:sz w:val="26"/>
          <w:szCs w:val="26"/>
        </w:rPr>
        <w:t>ь</w:t>
      </w:r>
      <w:r w:rsidR="00CA76AD" w:rsidRPr="00571BE6">
        <w:rPr>
          <w:bCs/>
          <w:sz w:val="26"/>
          <w:szCs w:val="26"/>
        </w:rPr>
        <w:t>зованием платежных карточек международной системы VISA International, на долю к</w:t>
      </w:r>
      <w:r w:rsidR="00CA76AD" w:rsidRPr="00571BE6">
        <w:rPr>
          <w:bCs/>
          <w:sz w:val="26"/>
          <w:szCs w:val="26"/>
        </w:rPr>
        <w:t>о</w:t>
      </w:r>
      <w:r w:rsidR="00CA76AD" w:rsidRPr="00571BE6">
        <w:rPr>
          <w:bCs/>
          <w:sz w:val="26"/>
          <w:szCs w:val="26"/>
        </w:rPr>
        <w:t>торой в 2010 году пришлось 69,5% и 68,4% от общего количества и суммы всех плат</w:t>
      </w:r>
      <w:r w:rsidR="00CA76AD" w:rsidRPr="00571BE6">
        <w:rPr>
          <w:bCs/>
          <w:sz w:val="26"/>
          <w:szCs w:val="26"/>
        </w:rPr>
        <w:t>е</w:t>
      </w:r>
      <w:r w:rsidR="00CA76AD" w:rsidRPr="00571BE6">
        <w:rPr>
          <w:bCs/>
          <w:sz w:val="26"/>
          <w:szCs w:val="26"/>
        </w:rPr>
        <w:t>жей, совершенных с использованием платежных карточек иностранных эмитентов в Казахстане (</w:t>
      </w:r>
      <w:r w:rsidR="00847CB5" w:rsidRPr="00571BE6">
        <w:rPr>
          <w:bCs/>
          <w:sz w:val="26"/>
          <w:szCs w:val="26"/>
        </w:rPr>
        <w:t>таблица 1</w:t>
      </w:r>
      <w:r w:rsidR="00674FA9" w:rsidRPr="00571BE6">
        <w:rPr>
          <w:bCs/>
          <w:sz w:val="26"/>
          <w:szCs w:val="26"/>
        </w:rPr>
        <w:t>4</w:t>
      </w:r>
      <w:r w:rsidR="00CA76AD" w:rsidRPr="00571BE6">
        <w:rPr>
          <w:bCs/>
          <w:sz w:val="26"/>
          <w:szCs w:val="26"/>
        </w:rPr>
        <w:t>).</w:t>
      </w:r>
    </w:p>
    <w:p w14:paraId="138BAE51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>Таблица 1</w:t>
      </w:r>
      <w:r w:rsidR="00674FA9" w:rsidRPr="00571BE6">
        <w:rPr>
          <w:bCs/>
          <w:i/>
          <w:sz w:val="26"/>
          <w:szCs w:val="26"/>
        </w:rPr>
        <w:t>4</w:t>
      </w:r>
      <w:r w:rsidRPr="00571BE6">
        <w:rPr>
          <w:bCs/>
          <w:i/>
          <w:sz w:val="26"/>
          <w:szCs w:val="26"/>
        </w:rPr>
        <w:t>.</w:t>
      </w:r>
    </w:p>
    <w:p w14:paraId="70AB0C39" w14:textId="77777777" w:rsidR="00AD7FA6" w:rsidRDefault="00AD7FA6" w:rsidP="00847CB5">
      <w:pPr>
        <w:tabs>
          <w:tab w:val="num" w:pos="34"/>
        </w:tabs>
        <w:ind w:firstLine="709"/>
        <w:jc w:val="center"/>
        <w:rPr>
          <w:b/>
          <w:bCs/>
          <w:sz w:val="26"/>
          <w:szCs w:val="26"/>
        </w:rPr>
      </w:pPr>
      <w:r w:rsidRPr="00571BE6">
        <w:rPr>
          <w:b/>
          <w:bCs/>
          <w:sz w:val="26"/>
          <w:szCs w:val="26"/>
        </w:rPr>
        <w:t>Доля использования платежных карточек иностранных эмитентов</w:t>
      </w:r>
    </w:p>
    <w:p w14:paraId="6D00ECC0" w14:textId="77777777" w:rsidR="00571BE6" w:rsidRPr="00571BE6" w:rsidRDefault="00571BE6" w:rsidP="00847CB5">
      <w:pPr>
        <w:tabs>
          <w:tab w:val="num" w:pos="34"/>
        </w:tabs>
        <w:ind w:firstLine="709"/>
        <w:jc w:val="center"/>
        <w:rPr>
          <w:bCs/>
          <w:sz w:val="26"/>
          <w:szCs w:val="26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09"/>
        <w:gridCol w:w="935"/>
        <w:gridCol w:w="935"/>
        <w:gridCol w:w="935"/>
        <w:gridCol w:w="748"/>
        <w:gridCol w:w="748"/>
        <w:gridCol w:w="935"/>
        <w:gridCol w:w="935"/>
        <w:gridCol w:w="935"/>
      </w:tblGrid>
      <w:tr w:rsidR="00F12B63" w:rsidRPr="00F12B63" w14:paraId="4469DC1A" w14:textId="77777777" w:rsidTr="00F12B63">
        <w:trPr>
          <w:trHeight w:val="158"/>
        </w:trPr>
        <w:tc>
          <w:tcPr>
            <w:tcW w:w="2805" w:type="dxa"/>
            <w:gridSpan w:val="2"/>
            <w:shd w:val="clear" w:color="auto" w:fill="CCFFCC"/>
          </w:tcPr>
          <w:p w14:paraId="5787804E" w14:textId="77777777" w:rsidR="00CA76AD" w:rsidRPr="00F12B63" w:rsidRDefault="00CA76AD" w:rsidP="00847CB5">
            <w:pPr>
              <w:pStyle w:val="aa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0452023D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592C7FBA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1B2CEACC" w14:textId="77777777" w:rsidR="00CA76AD" w:rsidRPr="00F12B63" w:rsidRDefault="00CA76AD" w:rsidP="00F12B63">
            <w:pPr>
              <w:ind w:left="-108" w:right="-77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253860FD" w14:textId="77777777" w:rsidR="00CA76AD" w:rsidRPr="00F12B63" w:rsidRDefault="00CA76AD" w:rsidP="00F12B63">
            <w:pPr>
              <w:ind w:left="-211" w:right="-164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748" w:type="dxa"/>
            <w:shd w:val="clear" w:color="auto" w:fill="CCFFCC"/>
            <w:vAlign w:val="center"/>
          </w:tcPr>
          <w:p w14:paraId="7EED8B52" w14:textId="77777777" w:rsidR="00CA76AD" w:rsidRPr="00F12B63" w:rsidRDefault="00CA76AD" w:rsidP="00F12B63">
            <w:pPr>
              <w:ind w:left="-52" w:right="-13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7A06B894" w14:textId="77777777" w:rsidR="00CA76AD" w:rsidRPr="00F12B63" w:rsidRDefault="00CA76AD" w:rsidP="00F12B63">
            <w:pPr>
              <w:ind w:left="-80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6EE40644" w14:textId="77777777" w:rsidR="00CA76AD" w:rsidRPr="00F12B63" w:rsidRDefault="00CA76AD" w:rsidP="00F12B63">
            <w:pPr>
              <w:ind w:left="-108" w:right="-89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935" w:type="dxa"/>
            <w:shd w:val="clear" w:color="auto" w:fill="CCFFCC"/>
            <w:vAlign w:val="center"/>
          </w:tcPr>
          <w:p w14:paraId="3CD14C53" w14:textId="77777777" w:rsidR="00CA76AD" w:rsidRPr="00F12B63" w:rsidRDefault="00CA76AD" w:rsidP="00F12B63">
            <w:pPr>
              <w:ind w:left="-199" w:right="-17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2010</w:t>
            </w:r>
          </w:p>
        </w:tc>
      </w:tr>
      <w:tr w:rsidR="00F12B63" w:rsidRPr="00F12B63" w14:paraId="637BD46C" w14:textId="77777777" w:rsidTr="00F12B63">
        <w:trPr>
          <w:trHeight w:val="159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2C2DA405" w14:textId="77777777" w:rsidR="00CA76AD" w:rsidRPr="00F12B63" w:rsidRDefault="00CA76AD" w:rsidP="00847CB5">
            <w:pPr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VISA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DFA0DBC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CEDCEC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60,1%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A23385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61,2%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435E98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62,4%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34BC9A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72,2%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D84437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71,2%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61D1BB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72,1%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5BD6CD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71,1%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F05257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69,5%</w:t>
            </w:r>
          </w:p>
        </w:tc>
      </w:tr>
      <w:tr w:rsidR="00F12B63" w:rsidRPr="00F12B63" w14:paraId="53E908B9" w14:textId="77777777" w:rsidTr="00F12B63">
        <w:trPr>
          <w:trHeight w:val="106"/>
        </w:trPr>
        <w:tc>
          <w:tcPr>
            <w:tcW w:w="1496" w:type="dxa"/>
            <w:vMerge/>
            <w:shd w:val="clear" w:color="auto" w:fill="auto"/>
            <w:vAlign w:val="center"/>
          </w:tcPr>
          <w:p w14:paraId="20910CED" w14:textId="77777777" w:rsidR="00CA76AD" w:rsidRPr="00F12B63" w:rsidRDefault="00CA76AD" w:rsidP="00847CB5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7A9A3D4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1FF040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60,9%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F49B4A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58,7%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9A3D15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59,9%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A2E7D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65,0%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0A44ED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64,7%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A704E2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65,4%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17286F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65,7%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1B1251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68,4%</w:t>
            </w:r>
          </w:p>
        </w:tc>
      </w:tr>
      <w:tr w:rsidR="00F12B63" w:rsidRPr="00F12B63" w14:paraId="7B85F161" w14:textId="77777777" w:rsidTr="00F12B63">
        <w:trPr>
          <w:trHeight w:val="10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2E00767A" w14:textId="77777777" w:rsidR="00CA76AD" w:rsidRPr="00F12B63" w:rsidRDefault="00CA76AD" w:rsidP="00847CB5">
            <w:pPr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MasterCard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2CDF4EB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39C9F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35,8%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E05E67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35,5%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36745F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34,3%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BF4BDD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25,5%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72302FF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26,9%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536C51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25,5%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133854E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26,3%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08DD08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27,8%</w:t>
            </w:r>
          </w:p>
        </w:tc>
      </w:tr>
      <w:tr w:rsidR="00F12B63" w:rsidRPr="00F12B63" w14:paraId="2971C420" w14:textId="77777777" w:rsidTr="00F12B63">
        <w:trPr>
          <w:trHeight w:val="106"/>
        </w:trPr>
        <w:tc>
          <w:tcPr>
            <w:tcW w:w="1496" w:type="dxa"/>
            <w:vMerge/>
            <w:shd w:val="clear" w:color="auto" w:fill="auto"/>
            <w:vAlign w:val="center"/>
          </w:tcPr>
          <w:p w14:paraId="5C8A1FBB" w14:textId="77777777" w:rsidR="00CA76AD" w:rsidRPr="00F12B63" w:rsidRDefault="00CA76AD" w:rsidP="00847CB5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9F02EC3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E3EC2E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29,6%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8C836D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33,3%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3ECB9E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31,8%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BA4F76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28,3%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2B35F5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28,0%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65D667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27,1%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82FF517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26,6%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DA3D6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24,8%</w:t>
            </w:r>
          </w:p>
        </w:tc>
      </w:tr>
      <w:tr w:rsidR="00F12B63" w:rsidRPr="00F12B63" w14:paraId="1E45249D" w14:textId="77777777" w:rsidTr="00F12B63">
        <w:trPr>
          <w:trHeight w:val="23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0C7DCC35" w14:textId="77777777" w:rsidR="00CA76AD" w:rsidRPr="00F12B63" w:rsidRDefault="00CA76AD" w:rsidP="00847CB5">
            <w:pPr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 xml:space="preserve">American Express 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10FB2CB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24AEFA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3,9%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FD8FF0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3,2%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2BCD18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3,3%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0BF69E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2,2%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A4DD95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1,9%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797E16D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8B0185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2,4%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6A2CAA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2,4%</w:t>
            </w:r>
          </w:p>
        </w:tc>
      </w:tr>
      <w:tr w:rsidR="00F12B63" w:rsidRPr="00F12B63" w14:paraId="7C53788C" w14:textId="77777777" w:rsidTr="00F12B63">
        <w:trPr>
          <w:trHeight w:val="236"/>
        </w:trPr>
        <w:tc>
          <w:tcPr>
            <w:tcW w:w="1496" w:type="dxa"/>
            <w:vMerge/>
            <w:shd w:val="clear" w:color="auto" w:fill="auto"/>
            <w:vAlign w:val="center"/>
          </w:tcPr>
          <w:p w14:paraId="5D9A5A7F" w14:textId="77777777" w:rsidR="00CA76AD" w:rsidRPr="00F12B63" w:rsidRDefault="00CA76AD" w:rsidP="00847CB5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58EB493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EB2173C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9,0%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1323C9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7,8%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F4BB7B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6D2A95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6,6%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AB63BC0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C1F1ED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7,2%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0EF4C7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7,3%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7553EB5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6,2%</w:t>
            </w:r>
          </w:p>
        </w:tc>
      </w:tr>
      <w:tr w:rsidR="00F12B63" w:rsidRPr="00F12B63" w14:paraId="205FB080" w14:textId="77777777" w:rsidTr="00F12B63">
        <w:trPr>
          <w:trHeight w:val="23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2944880D" w14:textId="77777777" w:rsidR="00CA76AD" w:rsidRPr="00F12B63" w:rsidRDefault="00CA76AD" w:rsidP="00847CB5">
            <w:pPr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 xml:space="preserve">Diners Club 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524117F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3C0068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8C68D1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4202386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FFF6F9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0,04%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5680E1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3F1E205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0,03%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178CD35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0,02%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65399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0,03%</w:t>
            </w:r>
          </w:p>
        </w:tc>
      </w:tr>
      <w:tr w:rsidR="00F12B63" w:rsidRPr="00F12B63" w14:paraId="6D96BD64" w14:textId="77777777" w:rsidTr="00F12B63">
        <w:trPr>
          <w:trHeight w:val="236"/>
        </w:trPr>
        <w:tc>
          <w:tcPr>
            <w:tcW w:w="1496" w:type="dxa"/>
            <w:vMerge/>
            <w:shd w:val="clear" w:color="auto" w:fill="auto"/>
            <w:vAlign w:val="center"/>
          </w:tcPr>
          <w:p w14:paraId="1202D307" w14:textId="77777777" w:rsidR="00CA76AD" w:rsidRPr="00F12B63" w:rsidRDefault="00CA76AD" w:rsidP="00847CB5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16673AF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70C6A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0,5%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B81085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0,3%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2918F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0,2%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3AF9A2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2B92BD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D3103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0223AFD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C3DE56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0,1%</w:t>
            </w:r>
          </w:p>
        </w:tc>
      </w:tr>
      <w:tr w:rsidR="00F12B63" w:rsidRPr="00F12B63" w14:paraId="3E7ECA62" w14:textId="77777777" w:rsidTr="00F12B63">
        <w:trPr>
          <w:trHeight w:val="23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4AEC93D9" w14:textId="77777777" w:rsidR="00CA76AD" w:rsidRPr="00F12B63" w:rsidRDefault="00CA76AD" w:rsidP="00847CB5">
            <w:pPr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China Union Pay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0F0C2AC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F692E5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1233171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E2CAF9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3591124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AF37162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0,04%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851BE9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0,13%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309F97B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0,21%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0B4ADDD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0,30%</w:t>
            </w:r>
          </w:p>
        </w:tc>
      </w:tr>
      <w:tr w:rsidR="00F12B63" w:rsidRPr="00F12B63" w14:paraId="069D566D" w14:textId="77777777" w:rsidTr="00F12B63">
        <w:trPr>
          <w:trHeight w:val="236"/>
        </w:trPr>
        <w:tc>
          <w:tcPr>
            <w:tcW w:w="1496" w:type="dxa"/>
            <w:vMerge/>
            <w:shd w:val="clear" w:color="auto" w:fill="auto"/>
          </w:tcPr>
          <w:p w14:paraId="2126D5F0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9EA24D6" w14:textId="77777777" w:rsidR="00CA76AD" w:rsidRPr="00F12B63" w:rsidRDefault="00CA76AD" w:rsidP="00F12B63">
            <w:pPr>
              <w:ind w:right="-108" w:hanging="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Сумма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941EFA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B75329E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A238A0D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073E678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0,01%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95D69F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0,04%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FB67FBF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0,14%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74F8E83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0,27%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1B2669" w14:textId="77777777" w:rsidR="00CA76AD" w:rsidRPr="00F12B63" w:rsidRDefault="00CA76AD" w:rsidP="00F12B6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0,45%</w:t>
            </w:r>
          </w:p>
        </w:tc>
      </w:tr>
    </w:tbl>
    <w:p w14:paraId="5D0943A0" w14:textId="77777777" w:rsidR="00571BE6" w:rsidRDefault="00571BE6" w:rsidP="00967734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</w:p>
    <w:p w14:paraId="47743B86" w14:textId="77777777" w:rsidR="00AD7FA6" w:rsidRPr="00571BE6" w:rsidRDefault="006E3F17" w:rsidP="00967734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571BE6">
        <w:rPr>
          <w:bCs/>
          <w:sz w:val="26"/>
          <w:szCs w:val="26"/>
        </w:rPr>
        <w:t>Вместе с тем, в разрезе видов операций наибольшая доля от общего объема бе</w:t>
      </w:r>
      <w:r w:rsidRPr="00571BE6">
        <w:rPr>
          <w:bCs/>
          <w:sz w:val="26"/>
          <w:szCs w:val="26"/>
        </w:rPr>
        <w:t>з</w:t>
      </w:r>
      <w:r w:rsidRPr="00571BE6">
        <w:rPr>
          <w:bCs/>
          <w:sz w:val="26"/>
          <w:szCs w:val="26"/>
        </w:rPr>
        <w:t>нали</w:t>
      </w:r>
      <w:r w:rsidRPr="00571BE6">
        <w:rPr>
          <w:bCs/>
          <w:sz w:val="26"/>
          <w:szCs w:val="26"/>
        </w:rPr>
        <w:t>ч</w:t>
      </w:r>
      <w:r w:rsidRPr="00571BE6">
        <w:rPr>
          <w:bCs/>
          <w:sz w:val="26"/>
          <w:szCs w:val="26"/>
        </w:rPr>
        <w:t>ных платежей с использованием платежных карточек приходится на платежи по оплате товаров и нематериальных ценностей, таможенные платежи и переводы с одн</w:t>
      </w:r>
      <w:r w:rsidRPr="00571BE6">
        <w:rPr>
          <w:bCs/>
          <w:sz w:val="26"/>
          <w:szCs w:val="26"/>
        </w:rPr>
        <w:t>о</w:t>
      </w:r>
      <w:r w:rsidRPr="00571BE6">
        <w:rPr>
          <w:bCs/>
          <w:sz w:val="26"/>
          <w:szCs w:val="26"/>
        </w:rPr>
        <w:t>го на другой банковский счет. По количеству о</w:t>
      </w:r>
      <w:r w:rsidR="004A25E2" w:rsidRPr="00571BE6">
        <w:rPr>
          <w:bCs/>
          <w:sz w:val="26"/>
          <w:szCs w:val="26"/>
        </w:rPr>
        <w:t>пераций также превалирует оплата</w:t>
      </w:r>
      <w:r w:rsidRPr="00571BE6">
        <w:rPr>
          <w:bCs/>
          <w:sz w:val="26"/>
          <w:szCs w:val="26"/>
        </w:rPr>
        <w:t xml:space="preserve"> тов</w:t>
      </w:r>
      <w:r w:rsidRPr="00571BE6">
        <w:rPr>
          <w:bCs/>
          <w:sz w:val="26"/>
          <w:szCs w:val="26"/>
        </w:rPr>
        <w:t>а</w:t>
      </w:r>
      <w:r w:rsidRPr="00571BE6">
        <w:rPr>
          <w:bCs/>
          <w:sz w:val="26"/>
          <w:szCs w:val="26"/>
        </w:rPr>
        <w:t>ров и нематериальных ценностей, кроме того</w:t>
      </w:r>
      <w:r w:rsidR="004A25E2" w:rsidRPr="00571BE6">
        <w:rPr>
          <w:bCs/>
          <w:sz w:val="26"/>
          <w:szCs w:val="26"/>
        </w:rPr>
        <w:t>,</w:t>
      </w:r>
      <w:r w:rsidRPr="00571BE6">
        <w:rPr>
          <w:bCs/>
          <w:sz w:val="26"/>
          <w:szCs w:val="26"/>
        </w:rPr>
        <w:t xml:space="preserve"> значительна доля платежей по оплате у</w:t>
      </w:r>
      <w:r w:rsidRPr="00571BE6">
        <w:rPr>
          <w:bCs/>
          <w:sz w:val="26"/>
          <w:szCs w:val="26"/>
        </w:rPr>
        <w:t>с</w:t>
      </w:r>
      <w:r w:rsidRPr="00571BE6">
        <w:rPr>
          <w:bCs/>
          <w:sz w:val="26"/>
          <w:szCs w:val="26"/>
        </w:rPr>
        <w:t xml:space="preserve">луг операторов связи на небольшие суммы </w:t>
      </w:r>
      <w:r w:rsidR="00AD7FA6" w:rsidRPr="00571BE6">
        <w:rPr>
          <w:bCs/>
          <w:sz w:val="26"/>
          <w:szCs w:val="26"/>
        </w:rPr>
        <w:t xml:space="preserve">(таблица </w:t>
      </w:r>
      <w:r w:rsidR="00847CB5" w:rsidRPr="00571BE6">
        <w:rPr>
          <w:bCs/>
          <w:sz w:val="26"/>
          <w:szCs w:val="26"/>
        </w:rPr>
        <w:t>1</w:t>
      </w:r>
      <w:r w:rsidR="00674FA9" w:rsidRPr="00571BE6">
        <w:rPr>
          <w:bCs/>
          <w:sz w:val="26"/>
          <w:szCs w:val="26"/>
        </w:rPr>
        <w:t>5</w:t>
      </w:r>
      <w:r w:rsidR="00AD7FA6" w:rsidRPr="00571BE6">
        <w:rPr>
          <w:bCs/>
          <w:sz w:val="26"/>
          <w:szCs w:val="26"/>
        </w:rPr>
        <w:t>).</w:t>
      </w:r>
    </w:p>
    <w:p w14:paraId="511C5AD2" w14:textId="77777777" w:rsidR="00571BE6" w:rsidRDefault="00571BE6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i/>
          <w:sz w:val="26"/>
          <w:szCs w:val="26"/>
          <w:lang w:eastAsia="ja-JP"/>
        </w:rPr>
      </w:pPr>
    </w:p>
    <w:p w14:paraId="47D50DA5" w14:textId="77777777" w:rsidR="00B62860" w:rsidRDefault="00B62860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i/>
          <w:sz w:val="26"/>
          <w:szCs w:val="26"/>
          <w:lang w:eastAsia="ja-JP"/>
        </w:rPr>
      </w:pPr>
    </w:p>
    <w:p w14:paraId="5379473C" w14:textId="77777777" w:rsidR="00AD7FA6" w:rsidRPr="00571BE6" w:rsidRDefault="00AD7FA6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i/>
          <w:sz w:val="26"/>
          <w:szCs w:val="26"/>
          <w:lang w:eastAsia="ja-JP"/>
        </w:rPr>
      </w:pPr>
      <w:r w:rsidRPr="00571BE6">
        <w:rPr>
          <w:rFonts w:eastAsia="MS Mincho"/>
          <w:i/>
          <w:sz w:val="26"/>
          <w:szCs w:val="26"/>
          <w:lang w:eastAsia="ja-JP"/>
        </w:rPr>
        <w:lastRenderedPageBreak/>
        <w:t xml:space="preserve">Таблица </w:t>
      </w:r>
      <w:r w:rsidR="00847CB5" w:rsidRPr="00571BE6">
        <w:rPr>
          <w:rFonts w:eastAsia="MS Mincho"/>
          <w:i/>
          <w:sz w:val="26"/>
          <w:szCs w:val="26"/>
          <w:lang w:eastAsia="ja-JP"/>
        </w:rPr>
        <w:t>1</w:t>
      </w:r>
      <w:r w:rsidR="00674FA9" w:rsidRPr="00571BE6">
        <w:rPr>
          <w:rFonts w:eastAsia="MS Mincho"/>
          <w:i/>
          <w:sz w:val="26"/>
          <w:szCs w:val="26"/>
          <w:lang w:eastAsia="ja-JP"/>
        </w:rPr>
        <w:t>5</w:t>
      </w:r>
      <w:r w:rsidRPr="00571BE6">
        <w:rPr>
          <w:rFonts w:eastAsia="MS Mincho"/>
          <w:i/>
          <w:sz w:val="26"/>
          <w:szCs w:val="26"/>
          <w:lang w:eastAsia="ja-JP"/>
        </w:rPr>
        <w:t>.</w:t>
      </w:r>
    </w:p>
    <w:p w14:paraId="6EAEAFE5" w14:textId="77777777" w:rsidR="00AD7FA6" w:rsidRDefault="00AD7FA6" w:rsidP="006E3F17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Сведения по безналичным платежам с использованием платежных карт</w:t>
      </w:r>
      <w:r w:rsidRPr="00571BE6">
        <w:rPr>
          <w:rFonts w:eastAsia="MS Mincho"/>
          <w:b/>
          <w:sz w:val="26"/>
          <w:szCs w:val="26"/>
          <w:lang w:eastAsia="ja-JP"/>
        </w:rPr>
        <w:t>о</w:t>
      </w:r>
      <w:r w:rsidRPr="00571BE6">
        <w:rPr>
          <w:rFonts w:eastAsia="MS Mincho"/>
          <w:b/>
          <w:sz w:val="26"/>
          <w:szCs w:val="26"/>
          <w:lang w:eastAsia="ja-JP"/>
        </w:rPr>
        <w:t>чек в разрезе видов опер</w:t>
      </w:r>
      <w:r w:rsidRPr="00571BE6">
        <w:rPr>
          <w:rFonts w:eastAsia="MS Mincho"/>
          <w:b/>
          <w:sz w:val="26"/>
          <w:szCs w:val="26"/>
          <w:lang w:eastAsia="ja-JP"/>
        </w:rPr>
        <w:t>а</w:t>
      </w:r>
      <w:r w:rsidRPr="00571BE6">
        <w:rPr>
          <w:rFonts w:eastAsia="MS Mincho"/>
          <w:b/>
          <w:sz w:val="26"/>
          <w:szCs w:val="26"/>
          <w:lang w:eastAsia="ja-JP"/>
        </w:rPr>
        <w:t>ций за 20</w:t>
      </w:r>
      <w:r w:rsidR="006E3F17" w:rsidRPr="00571BE6">
        <w:rPr>
          <w:rFonts w:eastAsia="MS Mincho"/>
          <w:b/>
          <w:sz w:val="26"/>
          <w:szCs w:val="26"/>
          <w:lang w:eastAsia="ja-JP"/>
        </w:rPr>
        <w:t>10</w:t>
      </w:r>
      <w:r w:rsidRPr="00571BE6">
        <w:rPr>
          <w:rFonts w:eastAsia="MS Mincho"/>
          <w:b/>
          <w:sz w:val="26"/>
          <w:szCs w:val="26"/>
          <w:lang w:eastAsia="ja-JP"/>
        </w:rPr>
        <w:t xml:space="preserve"> год</w:t>
      </w:r>
    </w:p>
    <w:p w14:paraId="3E9EE1FF" w14:textId="77777777" w:rsidR="00571BE6" w:rsidRPr="00571BE6" w:rsidRDefault="00571BE6" w:rsidP="006E3F17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</w:p>
    <w:tbl>
      <w:tblPr>
        <w:tblW w:w="9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8"/>
        <w:gridCol w:w="1870"/>
        <w:gridCol w:w="1545"/>
      </w:tblGrid>
      <w:tr w:rsidR="006E3F17" w:rsidRPr="00B62860" w14:paraId="14488C4B" w14:textId="77777777" w:rsidTr="00571BE6">
        <w:trPr>
          <w:trHeight w:val="255"/>
        </w:trPr>
        <w:tc>
          <w:tcPr>
            <w:tcW w:w="6358" w:type="dxa"/>
            <w:shd w:val="clear" w:color="auto" w:fill="CCFFCC"/>
            <w:noWrap/>
            <w:vAlign w:val="center"/>
          </w:tcPr>
          <w:p w14:paraId="7050CC93" w14:textId="77777777" w:rsidR="006E3F17" w:rsidRPr="00B62860" w:rsidRDefault="006E3F17" w:rsidP="00AB1686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Вид операции</w:t>
            </w:r>
          </w:p>
        </w:tc>
        <w:tc>
          <w:tcPr>
            <w:tcW w:w="1870" w:type="dxa"/>
            <w:shd w:val="clear" w:color="auto" w:fill="CCFFCC"/>
            <w:noWrap/>
            <w:vAlign w:val="center"/>
          </w:tcPr>
          <w:p w14:paraId="66C5148B" w14:textId="77777777" w:rsidR="006E3F17" w:rsidRPr="00B62860" w:rsidRDefault="006E3F17" w:rsidP="00AB1686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Доля от общего количества пл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тежей</w:t>
            </w:r>
          </w:p>
        </w:tc>
        <w:tc>
          <w:tcPr>
            <w:tcW w:w="1545" w:type="dxa"/>
            <w:shd w:val="clear" w:color="auto" w:fill="CCFFCC"/>
            <w:noWrap/>
            <w:vAlign w:val="center"/>
          </w:tcPr>
          <w:p w14:paraId="31B1FD20" w14:textId="77777777" w:rsidR="006E3F17" w:rsidRPr="00B62860" w:rsidRDefault="006E3F17" w:rsidP="00AB1686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Доля от о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б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щей суммы платежей</w:t>
            </w:r>
          </w:p>
        </w:tc>
      </w:tr>
      <w:tr w:rsidR="006E3F17" w:rsidRPr="00B62860" w14:paraId="530A1939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3E3AE0A7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оплата товаров и нематериальных ценностей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3C9447A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50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B54E60C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52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7%</w:t>
            </w:r>
          </w:p>
        </w:tc>
      </w:tr>
      <w:tr w:rsidR="006E3F17" w:rsidRPr="00B62860" w14:paraId="1C5A9480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457688C2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таможенные платежи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F694747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3%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4E04F9A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24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0%</w:t>
            </w:r>
          </w:p>
        </w:tc>
      </w:tr>
      <w:tr w:rsidR="006E3F17" w:rsidRPr="00B62860" w14:paraId="53987948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59FFA5E6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переводы с одного банковского счета клиента на другой банковский счет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F8C599F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5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5%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6570647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13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5%</w:t>
            </w:r>
          </w:p>
        </w:tc>
      </w:tr>
      <w:tr w:rsidR="006E3F17" w:rsidRPr="00B62860" w14:paraId="5C1143FD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1B718E6F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оплата услуг операторов сотовой связи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E71F28A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36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4729D82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2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</w:tr>
      <w:tr w:rsidR="006E3F17" w:rsidRPr="00B62860" w14:paraId="27562D2B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1D6A30DB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оплата услуг Акционерного общества «Казахтелеком»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0DE10346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1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4%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C47535F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3%</w:t>
            </w:r>
          </w:p>
        </w:tc>
      </w:tr>
      <w:tr w:rsidR="006E3F17" w:rsidRPr="00B62860" w14:paraId="20F5E379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300F934E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092D227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7%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B95128F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2%</w:t>
            </w:r>
          </w:p>
        </w:tc>
      </w:tr>
      <w:tr w:rsidR="006E3F17" w:rsidRPr="00B62860" w14:paraId="1E3FB5E6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1424659D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размещение вкладов, по которым начисляется вознаграждение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35AE48B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0FE7E4A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2%</w:t>
            </w:r>
          </w:p>
        </w:tc>
      </w:tr>
      <w:tr w:rsidR="006E3F17" w:rsidRPr="00B62860" w14:paraId="3793A9AD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0D320A4E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выдача займов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3C20C54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2%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65FE2FB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</w:tr>
      <w:tr w:rsidR="006E3F17" w:rsidRPr="00B62860" w14:paraId="179BE713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36E11A4E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погашение займов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4BAEE9C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04%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260D36D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</w:tr>
      <w:tr w:rsidR="006E3F17" w:rsidRPr="00B62860" w14:paraId="5F50340D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52FC7BA6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пополнение банковского счета путем взноса наличных денег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B206E8A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03%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63D78CD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</w:tr>
      <w:tr w:rsidR="006E3F17" w:rsidRPr="00B62860" w14:paraId="017A6822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22E9BFED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снятие вкладов, по которым начисляется вознаграждение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C749B78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07D4986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03%</w:t>
            </w:r>
          </w:p>
        </w:tc>
      </w:tr>
      <w:tr w:rsidR="006E3F17" w:rsidRPr="00B62860" w14:paraId="571F0D68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4FF99AA5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оплата кабельного телевидения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5AE91EC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520D1D8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02%</w:t>
            </w:r>
          </w:p>
        </w:tc>
      </w:tr>
      <w:tr w:rsidR="006E3F17" w:rsidRPr="00B62860" w14:paraId="3FB82E7C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5D5222A0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налоговые платежи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30737C8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6F3BD76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01%</w:t>
            </w:r>
          </w:p>
        </w:tc>
      </w:tr>
      <w:tr w:rsidR="006E3F17" w:rsidRPr="00B62860" w14:paraId="2DD089AD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17DC23FD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страхование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35D6BB0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01%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1F9236A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0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01%</w:t>
            </w:r>
          </w:p>
        </w:tc>
      </w:tr>
      <w:tr w:rsidR="006E3F17" w:rsidRPr="00B62860" w14:paraId="0CC5FD52" w14:textId="77777777" w:rsidTr="00571BE6">
        <w:trPr>
          <w:trHeight w:val="315"/>
        </w:trPr>
        <w:tc>
          <w:tcPr>
            <w:tcW w:w="6358" w:type="dxa"/>
            <w:shd w:val="clear" w:color="auto" w:fill="auto"/>
            <w:noWrap/>
            <w:vAlign w:val="center"/>
          </w:tcPr>
          <w:p w14:paraId="343E8877" w14:textId="77777777" w:rsidR="006E3F17" w:rsidRPr="00B62860" w:rsidRDefault="006E3F17" w:rsidP="00AB1686">
            <w:pPr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иные виды платежей и переводов денег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E06162B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5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4%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A8D60C4" w14:textId="77777777" w:rsidR="006E3F17" w:rsidRPr="00B62860" w:rsidRDefault="006E3F17" w:rsidP="00AB1686">
            <w:pPr>
              <w:jc w:val="center"/>
              <w:rPr>
                <w:sz w:val="22"/>
                <w:szCs w:val="22"/>
              </w:rPr>
            </w:pPr>
            <w:r w:rsidRPr="00B62860">
              <w:rPr>
                <w:sz w:val="22"/>
                <w:szCs w:val="22"/>
              </w:rPr>
              <w:t>6</w:t>
            </w:r>
            <w:r w:rsidR="007F15E9" w:rsidRPr="00B62860">
              <w:rPr>
                <w:sz w:val="22"/>
                <w:szCs w:val="22"/>
              </w:rPr>
              <w:t>,</w:t>
            </w:r>
            <w:r w:rsidRPr="00B62860">
              <w:rPr>
                <w:sz w:val="22"/>
                <w:szCs w:val="22"/>
              </w:rPr>
              <w:t>5%</w:t>
            </w:r>
          </w:p>
        </w:tc>
      </w:tr>
    </w:tbl>
    <w:p w14:paraId="2293FC85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</w:p>
    <w:p w14:paraId="224B49F8" w14:textId="77777777" w:rsidR="00CA76AD" w:rsidRPr="00571BE6" w:rsidRDefault="00CA76AD" w:rsidP="00D9502B">
      <w:pPr>
        <w:pStyle w:val="21"/>
        <w:ind w:firstLine="709"/>
        <w:rPr>
          <w:b/>
          <w:sz w:val="26"/>
          <w:szCs w:val="26"/>
        </w:rPr>
      </w:pPr>
      <w:bookmarkStart w:id="26" w:name="_Toc289769425"/>
      <w:bookmarkStart w:id="27" w:name="_Toc300593723"/>
      <w:bookmarkStart w:id="28" w:name="_Toc300594454"/>
      <w:r w:rsidRPr="00571BE6">
        <w:rPr>
          <w:b/>
          <w:sz w:val="26"/>
          <w:szCs w:val="26"/>
        </w:rPr>
        <w:t>Сеть обслуживания платежных карточек</w:t>
      </w:r>
      <w:bookmarkEnd w:id="26"/>
      <w:bookmarkEnd w:id="27"/>
      <w:bookmarkEnd w:id="28"/>
    </w:p>
    <w:p w14:paraId="3D6165CB" w14:textId="77777777" w:rsidR="00CA76AD" w:rsidRPr="00571BE6" w:rsidRDefault="00AD7FA6" w:rsidP="00967734">
      <w:pPr>
        <w:pStyle w:val="21"/>
        <w:ind w:firstLine="709"/>
        <w:rPr>
          <w:sz w:val="26"/>
          <w:szCs w:val="26"/>
        </w:rPr>
      </w:pPr>
      <w:r w:rsidRPr="00571BE6">
        <w:rPr>
          <w:sz w:val="26"/>
          <w:szCs w:val="26"/>
        </w:rPr>
        <w:t xml:space="preserve">Степень развития рынка зависит от наличия разветвленной сети обслуживания платежных карточек. </w:t>
      </w:r>
      <w:r w:rsidR="00CA76AD" w:rsidRPr="00571BE6">
        <w:rPr>
          <w:sz w:val="26"/>
          <w:szCs w:val="26"/>
        </w:rPr>
        <w:t>По состоянию на 01.01.2011 года в Казахстане задействовано 10 721  торговое предприятие, принимающие к оплате платежные карточки, что на 6,3% (на 632 ед.) превышает их количество зафиксированное на 1 января 2009 года. При этом данные предприниматели разместили оборудование для возможности оплаты товаров и услуг с помощью платежных карточек в своих 16 528  торговых точках (рост на 11,6% или на 1 713 ед. соо</w:t>
      </w:r>
      <w:r w:rsidR="00CA76AD" w:rsidRPr="00571BE6">
        <w:rPr>
          <w:sz w:val="26"/>
          <w:szCs w:val="26"/>
        </w:rPr>
        <w:t>т</w:t>
      </w:r>
      <w:r w:rsidR="00CA76AD" w:rsidRPr="00571BE6">
        <w:rPr>
          <w:sz w:val="26"/>
          <w:szCs w:val="26"/>
        </w:rPr>
        <w:t>ветственно).</w:t>
      </w:r>
    </w:p>
    <w:p w14:paraId="5C8AE726" w14:textId="77777777" w:rsidR="00053BBA" w:rsidRPr="00571BE6" w:rsidRDefault="00053BBA" w:rsidP="00967734">
      <w:pPr>
        <w:pStyle w:val="21"/>
        <w:ind w:firstLine="709"/>
        <w:rPr>
          <w:sz w:val="26"/>
          <w:szCs w:val="26"/>
        </w:rPr>
      </w:pPr>
      <w:r w:rsidRPr="00571BE6">
        <w:rPr>
          <w:sz w:val="26"/>
          <w:szCs w:val="26"/>
        </w:rPr>
        <w:t>Сеть обслуживания платежных карточек Казахстана представлена следующим образом: 25 914 торговых терминала, 7 60</w:t>
      </w:r>
      <w:r w:rsidR="00FB284B" w:rsidRPr="00571BE6">
        <w:rPr>
          <w:sz w:val="26"/>
          <w:szCs w:val="26"/>
        </w:rPr>
        <w:t>5 банкоматов и 711 импринтеров</w:t>
      </w:r>
      <w:r w:rsidRPr="00571BE6">
        <w:rPr>
          <w:sz w:val="26"/>
          <w:szCs w:val="26"/>
        </w:rPr>
        <w:t>.</w:t>
      </w:r>
      <w:r w:rsidRPr="00571BE6">
        <w:rPr>
          <w:i/>
          <w:sz w:val="26"/>
          <w:szCs w:val="26"/>
        </w:rPr>
        <w:t xml:space="preserve"> </w:t>
      </w:r>
      <w:r w:rsidRPr="00571BE6">
        <w:rPr>
          <w:sz w:val="26"/>
          <w:szCs w:val="26"/>
        </w:rPr>
        <w:t>По сравнению с периодом на 1 января 20</w:t>
      </w:r>
      <w:r w:rsidR="00FB284B" w:rsidRPr="00571BE6">
        <w:rPr>
          <w:sz w:val="26"/>
          <w:szCs w:val="26"/>
        </w:rPr>
        <w:t>10</w:t>
      </w:r>
      <w:r w:rsidRPr="00571BE6">
        <w:rPr>
          <w:sz w:val="26"/>
          <w:szCs w:val="26"/>
        </w:rPr>
        <w:t xml:space="preserve"> года наблюдается рост количества торговых терминалов на 13,1% (на 3 001 ед.), банкоматов на 9,3% (на 644 ед.) и сокращение к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личества импринтеров на 14,4% (на 120 ед.), что объясняется процессом модернизации парка машин банков и выводом устаревших импринтеров из пр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изводства</w:t>
      </w:r>
      <w:r w:rsidR="00847CB5" w:rsidRPr="00571BE6">
        <w:rPr>
          <w:sz w:val="26"/>
          <w:szCs w:val="26"/>
        </w:rPr>
        <w:t xml:space="preserve"> (рисунок 2</w:t>
      </w:r>
      <w:r w:rsidR="00FB284B" w:rsidRPr="00571BE6">
        <w:rPr>
          <w:sz w:val="26"/>
          <w:szCs w:val="26"/>
        </w:rPr>
        <w:t>6</w:t>
      </w:r>
      <w:r w:rsidR="00847CB5" w:rsidRPr="00571BE6">
        <w:rPr>
          <w:sz w:val="26"/>
          <w:szCs w:val="26"/>
        </w:rPr>
        <w:t>)</w:t>
      </w:r>
      <w:r w:rsidRPr="00571BE6">
        <w:rPr>
          <w:sz w:val="26"/>
          <w:szCs w:val="26"/>
        </w:rPr>
        <w:t>.</w:t>
      </w:r>
    </w:p>
    <w:p w14:paraId="57D284CE" w14:textId="77777777" w:rsidR="00847CB5" w:rsidRDefault="00847CB5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423DB12C" w14:textId="77777777" w:rsidR="00FE568E" w:rsidRDefault="00FE568E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53C2B2C2" w14:textId="77777777" w:rsidR="00FE568E" w:rsidRDefault="00FE568E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6F50AB25" w14:textId="77777777" w:rsidR="00FE568E" w:rsidRPr="00571BE6" w:rsidRDefault="00FE568E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04C28F26" w14:textId="77777777" w:rsidR="00674FA9" w:rsidRPr="00571BE6" w:rsidRDefault="00674FA9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36FA5D14" w14:textId="77777777" w:rsidR="00674FA9" w:rsidRDefault="00674FA9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3DD18B8D" w14:textId="77777777" w:rsidR="00571BE6" w:rsidRDefault="00571BE6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2AE37E69" w14:textId="77777777" w:rsidR="00571BE6" w:rsidRPr="00571BE6" w:rsidRDefault="00571BE6" w:rsidP="00847CB5">
      <w:pPr>
        <w:pStyle w:val="21"/>
        <w:ind w:firstLine="709"/>
        <w:jc w:val="right"/>
        <w:rPr>
          <w:b/>
          <w:sz w:val="26"/>
          <w:szCs w:val="26"/>
        </w:rPr>
      </w:pPr>
    </w:p>
    <w:p w14:paraId="747541FB" w14:textId="77777777" w:rsidR="00053BBA" w:rsidRPr="00571BE6" w:rsidRDefault="00847CB5" w:rsidP="00847CB5">
      <w:pPr>
        <w:pStyle w:val="21"/>
        <w:ind w:firstLine="709"/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t>Рисунок 2</w:t>
      </w:r>
      <w:r w:rsidR="00FB284B" w:rsidRPr="00571BE6">
        <w:rPr>
          <w:i/>
          <w:sz w:val="26"/>
          <w:szCs w:val="26"/>
        </w:rPr>
        <w:t>6</w:t>
      </w:r>
      <w:r w:rsidRPr="00571BE6">
        <w:rPr>
          <w:i/>
          <w:sz w:val="26"/>
          <w:szCs w:val="26"/>
        </w:rPr>
        <w:t>.</w:t>
      </w:r>
    </w:p>
    <w:p w14:paraId="51713118" w14:textId="77777777" w:rsidR="00053BBA" w:rsidRPr="00571BE6" w:rsidRDefault="00053BBA" w:rsidP="00847CB5">
      <w:pPr>
        <w:pStyle w:val="30"/>
        <w:tabs>
          <w:tab w:val="clear" w:pos="-108"/>
          <w:tab w:val="num" w:pos="0"/>
        </w:tabs>
        <w:ind w:hanging="34"/>
        <w:jc w:val="center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t xml:space="preserve">Динамика изменения количество предпринимателей и оборудования для платежных карточек </w:t>
      </w:r>
    </w:p>
    <w:p w14:paraId="7E7549BF" w14:textId="77777777" w:rsidR="00CA76AD" w:rsidRPr="00571BE6" w:rsidRDefault="009F7C9B" w:rsidP="00847CB5">
      <w:pPr>
        <w:tabs>
          <w:tab w:val="num" w:pos="0"/>
          <w:tab w:val="num" w:pos="34"/>
        </w:tabs>
        <w:ind w:hanging="34"/>
        <w:jc w:val="both"/>
        <w:rPr>
          <w:bCs/>
          <w:sz w:val="26"/>
          <w:szCs w:val="26"/>
        </w:rPr>
      </w:pPr>
      <w:r w:rsidRPr="00571BE6">
        <w:rPr>
          <w:sz w:val="26"/>
          <w:szCs w:val="26"/>
        </w:rPr>
        <w:object w:dxaOrig="9630" w:dyaOrig="4065" w14:anchorId="09566D53">
          <v:shape id="_x0000_i1060" type="#_x0000_t75" style="width:481.8pt;height:203.4pt" o:ole="" filled="t">
            <v:imagedata r:id="rId85" o:title=""/>
          </v:shape>
          <o:OLEObject Type="Embed" ProgID="MSGraph.Chart.8" ShapeID="_x0000_i1060" DrawAspect="Content" ObjectID="_1636523400" r:id="rId86">
            <o:FieldCodes>\s</o:FieldCodes>
          </o:OLEObject>
        </w:object>
      </w:r>
      <w:r w:rsidR="00053BBA" w:rsidRPr="00571BE6">
        <w:rPr>
          <w:sz w:val="26"/>
          <w:szCs w:val="26"/>
        </w:rPr>
        <w:tab/>
      </w:r>
      <w:r w:rsidR="00053BBA" w:rsidRPr="00571BE6">
        <w:rPr>
          <w:sz w:val="26"/>
          <w:szCs w:val="26"/>
        </w:rPr>
        <w:tab/>
      </w:r>
      <w:r w:rsidR="00CA76AD" w:rsidRPr="00571BE6">
        <w:rPr>
          <w:bCs/>
          <w:sz w:val="26"/>
          <w:szCs w:val="26"/>
        </w:rPr>
        <w:t>Средняя нагрузка на устройства по обслуживанию платежных карточек небол</w:t>
      </w:r>
      <w:r w:rsidR="00CA76AD" w:rsidRPr="00571BE6">
        <w:rPr>
          <w:bCs/>
          <w:sz w:val="26"/>
          <w:szCs w:val="26"/>
        </w:rPr>
        <w:t>ь</w:t>
      </w:r>
      <w:r w:rsidR="00CA76AD" w:rsidRPr="00571BE6">
        <w:rPr>
          <w:bCs/>
          <w:sz w:val="26"/>
          <w:szCs w:val="26"/>
        </w:rPr>
        <w:t xml:space="preserve">шая. </w:t>
      </w:r>
      <w:r w:rsidR="00053BBA" w:rsidRPr="00571BE6">
        <w:rPr>
          <w:bCs/>
          <w:sz w:val="26"/>
          <w:szCs w:val="26"/>
        </w:rPr>
        <w:t>Так,</w:t>
      </w:r>
      <w:r w:rsidR="00CA76AD" w:rsidRPr="00571BE6">
        <w:rPr>
          <w:bCs/>
          <w:sz w:val="26"/>
          <w:szCs w:val="26"/>
        </w:rPr>
        <w:t xml:space="preserve"> в 2001 году по одному банкомату в день в среднем совершалось порядка 69 транза</w:t>
      </w:r>
      <w:r w:rsidR="00CA76AD" w:rsidRPr="00571BE6">
        <w:rPr>
          <w:bCs/>
          <w:sz w:val="26"/>
          <w:szCs w:val="26"/>
        </w:rPr>
        <w:t>к</w:t>
      </w:r>
      <w:r w:rsidR="00CA76AD" w:rsidRPr="00571BE6">
        <w:rPr>
          <w:bCs/>
          <w:sz w:val="26"/>
          <w:szCs w:val="26"/>
        </w:rPr>
        <w:t xml:space="preserve">ций по снятию наличных денег, в 2010 году данный показатель составил менее 40 транзакций. Незначительна нагрузка и на  </w:t>
      </w:r>
      <w:r w:rsidR="00CA76AD" w:rsidRPr="00571BE6">
        <w:rPr>
          <w:bCs/>
          <w:sz w:val="26"/>
          <w:szCs w:val="26"/>
          <w:lang w:val="en-US"/>
        </w:rPr>
        <w:t>POS</w:t>
      </w:r>
      <w:r w:rsidR="00CA76AD" w:rsidRPr="00571BE6">
        <w:rPr>
          <w:bCs/>
          <w:sz w:val="26"/>
          <w:szCs w:val="26"/>
        </w:rPr>
        <w:t xml:space="preserve"> - терминалы, в 2010 году на один </w:t>
      </w:r>
      <w:r w:rsidR="00CA76AD" w:rsidRPr="00571BE6">
        <w:rPr>
          <w:bCs/>
          <w:sz w:val="26"/>
          <w:szCs w:val="26"/>
          <w:lang w:val="en-US"/>
        </w:rPr>
        <w:t>POS</w:t>
      </w:r>
      <w:r w:rsidR="00CA76AD" w:rsidRPr="00571BE6">
        <w:rPr>
          <w:bCs/>
          <w:sz w:val="26"/>
          <w:szCs w:val="26"/>
        </w:rPr>
        <w:t xml:space="preserve"> – терминал в день приходилось менее 3-х безн</w:t>
      </w:r>
      <w:r w:rsidR="00CA76AD" w:rsidRPr="00571BE6">
        <w:rPr>
          <w:bCs/>
          <w:sz w:val="26"/>
          <w:szCs w:val="26"/>
        </w:rPr>
        <w:t>а</w:t>
      </w:r>
      <w:r w:rsidR="00CA76AD" w:rsidRPr="00571BE6">
        <w:rPr>
          <w:bCs/>
          <w:sz w:val="26"/>
          <w:szCs w:val="26"/>
        </w:rPr>
        <w:t>личных платежей (</w:t>
      </w:r>
      <w:r w:rsidR="00674FA9" w:rsidRPr="00571BE6">
        <w:rPr>
          <w:bCs/>
          <w:sz w:val="26"/>
          <w:szCs w:val="26"/>
        </w:rPr>
        <w:t>таблица 16</w:t>
      </w:r>
      <w:r w:rsidR="00CA76AD" w:rsidRPr="00571BE6">
        <w:rPr>
          <w:bCs/>
          <w:sz w:val="26"/>
          <w:szCs w:val="26"/>
        </w:rPr>
        <w:t>).</w:t>
      </w:r>
    </w:p>
    <w:p w14:paraId="749B1108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>Таблица 1</w:t>
      </w:r>
      <w:r w:rsidR="00674FA9" w:rsidRPr="00571BE6">
        <w:rPr>
          <w:bCs/>
          <w:i/>
          <w:sz w:val="26"/>
          <w:szCs w:val="26"/>
        </w:rPr>
        <w:t>6</w:t>
      </w:r>
      <w:r w:rsidRPr="00571BE6">
        <w:rPr>
          <w:bCs/>
          <w:i/>
          <w:sz w:val="26"/>
          <w:szCs w:val="26"/>
        </w:rPr>
        <w:t>.</w:t>
      </w:r>
    </w:p>
    <w:p w14:paraId="7BE9486E" w14:textId="77777777" w:rsidR="00053BBA" w:rsidRDefault="00053BBA" w:rsidP="00FB284B">
      <w:pPr>
        <w:tabs>
          <w:tab w:val="num" w:pos="34"/>
        </w:tabs>
        <w:jc w:val="center"/>
        <w:rPr>
          <w:b/>
          <w:bCs/>
          <w:sz w:val="26"/>
          <w:szCs w:val="26"/>
        </w:rPr>
      </w:pPr>
      <w:r w:rsidRPr="00571BE6">
        <w:rPr>
          <w:b/>
          <w:bCs/>
          <w:sz w:val="26"/>
          <w:szCs w:val="26"/>
        </w:rPr>
        <w:t xml:space="preserve">Количество транзакций, проводимых в день посредством банкоматов и </w:t>
      </w:r>
      <w:r w:rsidRPr="00571BE6">
        <w:rPr>
          <w:b/>
          <w:bCs/>
          <w:sz w:val="26"/>
          <w:szCs w:val="26"/>
          <w:lang w:val="en-US"/>
        </w:rPr>
        <w:t>POS</w:t>
      </w:r>
      <w:r w:rsidRPr="00571BE6">
        <w:rPr>
          <w:b/>
          <w:bCs/>
          <w:sz w:val="26"/>
          <w:szCs w:val="26"/>
        </w:rPr>
        <w:t>-терминалов</w:t>
      </w:r>
    </w:p>
    <w:p w14:paraId="3F8C8CC9" w14:textId="77777777" w:rsidR="00571BE6" w:rsidRPr="00571BE6" w:rsidRDefault="00571BE6" w:rsidP="00FB284B">
      <w:pPr>
        <w:tabs>
          <w:tab w:val="num" w:pos="34"/>
        </w:tabs>
        <w:jc w:val="center"/>
        <w:rPr>
          <w:b/>
          <w:bCs/>
          <w:sz w:val="26"/>
          <w:szCs w:val="26"/>
        </w:rPr>
      </w:pPr>
    </w:p>
    <w:tbl>
      <w:tblPr>
        <w:tblW w:w="48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778"/>
        <w:gridCol w:w="643"/>
        <w:gridCol w:w="683"/>
        <w:gridCol w:w="635"/>
        <w:gridCol w:w="664"/>
        <w:gridCol w:w="635"/>
        <w:gridCol w:w="666"/>
        <w:gridCol w:w="771"/>
        <w:gridCol w:w="771"/>
        <w:gridCol w:w="702"/>
      </w:tblGrid>
      <w:tr w:rsidR="00F12B63" w:rsidRPr="00F12B63" w14:paraId="1082FFDB" w14:textId="77777777" w:rsidTr="00F12B63">
        <w:tc>
          <w:tcPr>
            <w:tcW w:w="1356" w:type="pct"/>
            <w:shd w:val="clear" w:color="auto" w:fill="CCFFCC"/>
          </w:tcPr>
          <w:p w14:paraId="0E01D95C" w14:textId="77777777" w:rsidR="00CA76AD" w:rsidRPr="00F12B63" w:rsidRDefault="00053BBA" w:rsidP="00847CB5">
            <w:pPr>
              <w:pStyle w:val="aa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08" w:type="pct"/>
            <w:shd w:val="clear" w:color="auto" w:fill="CCFFCC"/>
            <w:vAlign w:val="center"/>
          </w:tcPr>
          <w:p w14:paraId="77FC45D5" w14:textId="77777777" w:rsidR="00CA76AD" w:rsidRPr="00F12B63" w:rsidRDefault="00CA76AD" w:rsidP="00F12B63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337" w:type="pct"/>
            <w:shd w:val="clear" w:color="auto" w:fill="CCFFCC"/>
            <w:vAlign w:val="center"/>
          </w:tcPr>
          <w:p w14:paraId="240FEB0D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2002</w:t>
            </w:r>
          </w:p>
        </w:tc>
        <w:tc>
          <w:tcPr>
            <w:tcW w:w="358" w:type="pct"/>
            <w:shd w:val="clear" w:color="auto" w:fill="CCFFCC"/>
            <w:vAlign w:val="center"/>
          </w:tcPr>
          <w:p w14:paraId="11B91024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333" w:type="pct"/>
            <w:shd w:val="clear" w:color="auto" w:fill="CCFFCC"/>
            <w:vAlign w:val="center"/>
          </w:tcPr>
          <w:p w14:paraId="03ACF452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348" w:type="pct"/>
            <w:shd w:val="clear" w:color="auto" w:fill="CCFFCC"/>
            <w:vAlign w:val="center"/>
          </w:tcPr>
          <w:p w14:paraId="1D25ACF5" w14:textId="77777777" w:rsidR="00CA76AD" w:rsidRPr="00F12B63" w:rsidRDefault="00CA76AD" w:rsidP="00F12B63">
            <w:pPr>
              <w:ind w:left="-108" w:right="-77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333" w:type="pct"/>
            <w:shd w:val="clear" w:color="auto" w:fill="CCFFCC"/>
            <w:vAlign w:val="center"/>
          </w:tcPr>
          <w:p w14:paraId="4968EB33" w14:textId="77777777" w:rsidR="00CA76AD" w:rsidRPr="00F12B63" w:rsidRDefault="00CA76AD" w:rsidP="00F12B63">
            <w:pPr>
              <w:ind w:left="-211" w:right="-164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349" w:type="pct"/>
            <w:shd w:val="clear" w:color="auto" w:fill="CCFFCC"/>
            <w:vAlign w:val="center"/>
          </w:tcPr>
          <w:p w14:paraId="5913E635" w14:textId="77777777" w:rsidR="00CA76AD" w:rsidRPr="00F12B63" w:rsidRDefault="00CA76AD" w:rsidP="00F12B63">
            <w:pPr>
              <w:ind w:left="-52" w:right="-13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404" w:type="pct"/>
            <w:shd w:val="clear" w:color="auto" w:fill="CCFFCC"/>
            <w:vAlign w:val="center"/>
          </w:tcPr>
          <w:p w14:paraId="6B73618F" w14:textId="77777777" w:rsidR="00CA76AD" w:rsidRPr="00F12B63" w:rsidRDefault="00CA76AD" w:rsidP="00F12B63">
            <w:pPr>
              <w:ind w:left="-80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404" w:type="pct"/>
            <w:shd w:val="clear" w:color="auto" w:fill="CCFFCC"/>
            <w:vAlign w:val="center"/>
          </w:tcPr>
          <w:p w14:paraId="447290C7" w14:textId="77777777" w:rsidR="00CA76AD" w:rsidRPr="00F12B63" w:rsidRDefault="00CA76AD" w:rsidP="00F12B63">
            <w:pPr>
              <w:ind w:left="-108" w:right="-89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368" w:type="pct"/>
            <w:shd w:val="clear" w:color="auto" w:fill="CCFFCC"/>
            <w:vAlign w:val="center"/>
          </w:tcPr>
          <w:p w14:paraId="7A28F66F" w14:textId="77777777" w:rsidR="00CA76AD" w:rsidRPr="00F12B63" w:rsidRDefault="00CA76AD" w:rsidP="00F12B63">
            <w:pPr>
              <w:ind w:left="-199" w:right="-17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2010</w:t>
            </w:r>
          </w:p>
        </w:tc>
      </w:tr>
      <w:tr w:rsidR="00F12B63" w:rsidRPr="00F12B63" w14:paraId="0096D35D" w14:textId="77777777" w:rsidTr="00F12B63">
        <w:tc>
          <w:tcPr>
            <w:tcW w:w="1356" w:type="pct"/>
            <w:shd w:val="clear" w:color="auto" w:fill="auto"/>
            <w:vAlign w:val="center"/>
          </w:tcPr>
          <w:p w14:paraId="0C9E2E08" w14:textId="77777777" w:rsidR="00CA76AD" w:rsidRPr="00F12B63" w:rsidRDefault="00053BBA" w:rsidP="00F12B63">
            <w:pPr>
              <w:ind w:right="-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Количество транзакций посредс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>вом ба</w:t>
            </w:r>
            <w:r w:rsidRPr="00F12B63">
              <w:rPr>
                <w:sz w:val="22"/>
                <w:szCs w:val="22"/>
              </w:rPr>
              <w:t>н</w:t>
            </w:r>
            <w:r w:rsidRPr="00F12B63">
              <w:rPr>
                <w:sz w:val="22"/>
                <w:szCs w:val="22"/>
              </w:rPr>
              <w:t>коматов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B58A899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48B833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7CF1C00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0,4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F71EA90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1,1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040A0DB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1,9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A67C5DA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1,8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A1E234C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1,9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13CF20D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A1EB597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2,2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72925AA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2,4</w:t>
            </w:r>
          </w:p>
        </w:tc>
      </w:tr>
      <w:tr w:rsidR="00F12B63" w:rsidRPr="00F12B63" w14:paraId="7FADFDA7" w14:textId="77777777" w:rsidTr="00F12B63">
        <w:tc>
          <w:tcPr>
            <w:tcW w:w="1356" w:type="pct"/>
            <w:shd w:val="clear" w:color="auto" w:fill="auto"/>
            <w:vAlign w:val="center"/>
          </w:tcPr>
          <w:p w14:paraId="353739C7" w14:textId="77777777" w:rsidR="00CA76AD" w:rsidRPr="00F12B63" w:rsidRDefault="00053BBA" w:rsidP="00F12B63">
            <w:pPr>
              <w:ind w:right="-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Количество транзакций посредс</w:t>
            </w:r>
            <w:r w:rsidRPr="00F12B63">
              <w:rPr>
                <w:sz w:val="22"/>
                <w:szCs w:val="22"/>
              </w:rPr>
              <w:t>т</w:t>
            </w:r>
            <w:r w:rsidRPr="00F12B63">
              <w:rPr>
                <w:sz w:val="22"/>
                <w:szCs w:val="22"/>
              </w:rPr>
              <w:t xml:space="preserve">вом </w:t>
            </w:r>
            <w:r w:rsidRPr="00F12B63">
              <w:rPr>
                <w:sz w:val="22"/>
                <w:szCs w:val="22"/>
                <w:lang w:val="en-US"/>
              </w:rPr>
              <w:t>pos</w:t>
            </w:r>
            <w:r w:rsidRPr="00F12B63">
              <w:rPr>
                <w:sz w:val="22"/>
                <w:szCs w:val="22"/>
              </w:rPr>
              <w:t>-терминалов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2B05A77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68,9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28B5E08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78,7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7A35674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85,2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0384D65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82,3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AFE10CE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70,2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D78514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69,4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A192CBA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45,4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2D5BAF4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36,8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C720540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37,4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D401D39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38,8</w:t>
            </w:r>
          </w:p>
        </w:tc>
      </w:tr>
    </w:tbl>
    <w:p w14:paraId="50E8E9BA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  <w:r w:rsidRPr="00571BE6">
        <w:rPr>
          <w:bCs/>
          <w:sz w:val="26"/>
          <w:szCs w:val="26"/>
        </w:rPr>
        <w:t>Кроме того, в рассматриваемый период наблюдается позитивная динамика соо</w:t>
      </w:r>
      <w:r w:rsidRPr="00571BE6">
        <w:rPr>
          <w:bCs/>
          <w:sz w:val="26"/>
          <w:szCs w:val="26"/>
        </w:rPr>
        <w:t>т</w:t>
      </w:r>
      <w:r w:rsidRPr="00571BE6">
        <w:rPr>
          <w:bCs/>
          <w:sz w:val="26"/>
          <w:szCs w:val="26"/>
        </w:rPr>
        <w:t>ношения оборудования и дер</w:t>
      </w:r>
      <w:r w:rsidR="00B971C8" w:rsidRPr="00571BE6">
        <w:rPr>
          <w:bCs/>
          <w:sz w:val="26"/>
          <w:szCs w:val="26"/>
        </w:rPr>
        <w:t xml:space="preserve">жателей платежных карточек. Так, </w:t>
      </w:r>
      <w:r w:rsidRPr="00571BE6">
        <w:rPr>
          <w:bCs/>
          <w:sz w:val="26"/>
          <w:szCs w:val="26"/>
        </w:rPr>
        <w:t xml:space="preserve">в 2001 году на один </w:t>
      </w:r>
      <w:r w:rsidRPr="00571BE6">
        <w:rPr>
          <w:bCs/>
          <w:sz w:val="26"/>
          <w:szCs w:val="26"/>
          <w:lang w:val="en-US"/>
        </w:rPr>
        <w:t>POS</w:t>
      </w:r>
      <w:r w:rsidRPr="00571BE6">
        <w:rPr>
          <w:bCs/>
          <w:sz w:val="26"/>
          <w:szCs w:val="26"/>
        </w:rPr>
        <w:t xml:space="preserve"> – терминал и банкомат приходилось 456 и 2 182 соответственно держателей пл</w:t>
      </w:r>
      <w:r w:rsidRPr="00571BE6">
        <w:rPr>
          <w:bCs/>
          <w:sz w:val="26"/>
          <w:szCs w:val="26"/>
        </w:rPr>
        <w:t>а</w:t>
      </w:r>
      <w:r w:rsidRPr="00571BE6">
        <w:rPr>
          <w:bCs/>
          <w:sz w:val="26"/>
          <w:szCs w:val="26"/>
        </w:rPr>
        <w:t xml:space="preserve">тежных карточек. В 2010 году на один </w:t>
      </w:r>
      <w:r w:rsidRPr="00571BE6">
        <w:rPr>
          <w:bCs/>
          <w:sz w:val="26"/>
          <w:szCs w:val="26"/>
          <w:lang w:val="en-US"/>
        </w:rPr>
        <w:t>POS</w:t>
      </w:r>
      <w:r w:rsidRPr="00571BE6">
        <w:rPr>
          <w:bCs/>
          <w:sz w:val="26"/>
          <w:szCs w:val="26"/>
        </w:rPr>
        <w:t xml:space="preserve"> – терминал и банкомат приходится 302 и 1 028 соответственно держателей плате</w:t>
      </w:r>
      <w:r w:rsidRPr="00571BE6">
        <w:rPr>
          <w:bCs/>
          <w:sz w:val="26"/>
          <w:szCs w:val="26"/>
        </w:rPr>
        <w:t>ж</w:t>
      </w:r>
      <w:r w:rsidRPr="00571BE6">
        <w:rPr>
          <w:bCs/>
          <w:sz w:val="26"/>
          <w:szCs w:val="26"/>
        </w:rPr>
        <w:t>ных карточек (</w:t>
      </w:r>
      <w:r w:rsidR="00847CB5" w:rsidRPr="00571BE6">
        <w:rPr>
          <w:bCs/>
          <w:sz w:val="26"/>
          <w:szCs w:val="26"/>
        </w:rPr>
        <w:t>таблица 1</w:t>
      </w:r>
      <w:r w:rsidR="00674FA9" w:rsidRPr="00571BE6">
        <w:rPr>
          <w:bCs/>
          <w:sz w:val="26"/>
          <w:szCs w:val="26"/>
        </w:rPr>
        <w:t>7</w:t>
      </w:r>
      <w:r w:rsidRPr="00571BE6">
        <w:rPr>
          <w:bCs/>
          <w:sz w:val="26"/>
          <w:szCs w:val="26"/>
        </w:rPr>
        <w:t>).</w:t>
      </w:r>
    </w:p>
    <w:p w14:paraId="125B5A5E" w14:textId="77777777" w:rsidR="00CA76AD" w:rsidRPr="00571BE6" w:rsidRDefault="0080371B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/>
          <w:bCs/>
          <w:sz w:val="26"/>
          <w:szCs w:val="26"/>
        </w:rPr>
        <w:br/>
      </w:r>
      <w:r w:rsidR="00847CB5" w:rsidRPr="00571BE6">
        <w:rPr>
          <w:bCs/>
          <w:i/>
          <w:sz w:val="26"/>
          <w:szCs w:val="26"/>
        </w:rPr>
        <w:t>Таблица 1</w:t>
      </w:r>
      <w:r w:rsidR="00674FA9" w:rsidRPr="00571BE6">
        <w:rPr>
          <w:bCs/>
          <w:i/>
          <w:sz w:val="26"/>
          <w:szCs w:val="26"/>
        </w:rPr>
        <w:t>7</w:t>
      </w:r>
      <w:r w:rsidR="00847CB5" w:rsidRPr="00571BE6">
        <w:rPr>
          <w:bCs/>
          <w:i/>
          <w:sz w:val="26"/>
          <w:szCs w:val="26"/>
        </w:rPr>
        <w:t>.</w:t>
      </w:r>
    </w:p>
    <w:p w14:paraId="55A67ACD" w14:textId="77777777" w:rsidR="00053BBA" w:rsidRDefault="00053BBA" w:rsidP="00543EB4">
      <w:pPr>
        <w:tabs>
          <w:tab w:val="num" w:pos="34"/>
        </w:tabs>
        <w:jc w:val="center"/>
        <w:rPr>
          <w:b/>
          <w:bCs/>
          <w:sz w:val="26"/>
          <w:szCs w:val="26"/>
          <w:lang w:val="kk-KZ"/>
        </w:rPr>
      </w:pPr>
      <w:r w:rsidRPr="00571BE6">
        <w:rPr>
          <w:b/>
          <w:bCs/>
          <w:sz w:val="26"/>
          <w:szCs w:val="26"/>
        </w:rPr>
        <w:t xml:space="preserve">Количество держателей на один </w:t>
      </w:r>
      <w:r w:rsidRPr="00571BE6">
        <w:rPr>
          <w:b/>
          <w:bCs/>
          <w:sz w:val="26"/>
          <w:szCs w:val="26"/>
          <w:lang w:val="kk-KZ"/>
        </w:rPr>
        <w:t xml:space="preserve">банкомат и </w:t>
      </w:r>
      <w:r w:rsidRPr="00571BE6">
        <w:rPr>
          <w:b/>
          <w:bCs/>
          <w:sz w:val="26"/>
          <w:szCs w:val="26"/>
          <w:lang w:val="en-US"/>
        </w:rPr>
        <w:t>pos</w:t>
      </w:r>
      <w:r w:rsidRPr="00571BE6">
        <w:rPr>
          <w:b/>
          <w:bCs/>
          <w:sz w:val="26"/>
          <w:szCs w:val="26"/>
        </w:rPr>
        <w:t>-</w:t>
      </w:r>
      <w:r w:rsidRPr="00571BE6">
        <w:rPr>
          <w:b/>
          <w:bCs/>
          <w:sz w:val="26"/>
          <w:szCs w:val="26"/>
          <w:lang w:val="kk-KZ"/>
        </w:rPr>
        <w:t>терминал</w:t>
      </w:r>
    </w:p>
    <w:p w14:paraId="6EC1DC38" w14:textId="77777777" w:rsidR="00B62860" w:rsidRPr="00571BE6" w:rsidRDefault="00B62860" w:rsidP="00543EB4">
      <w:pPr>
        <w:tabs>
          <w:tab w:val="num" w:pos="34"/>
        </w:tabs>
        <w:jc w:val="center"/>
        <w:rPr>
          <w:b/>
          <w:bCs/>
          <w:sz w:val="26"/>
          <w:szCs w:val="26"/>
          <w:lang w:val="kk-KZ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729"/>
        <w:gridCol w:w="729"/>
        <w:gridCol w:w="729"/>
        <w:gridCol w:w="730"/>
        <w:gridCol w:w="729"/>
        <w:gridCol w:w="729"/>
        <w:gridCol w:w="730"/>
        <w:gridCol w:w="729"/>
        <w:gridCol w:w="729"/>
        <w:gridCol w:w="730"/>
      </w:tblGrid>
      <w:tr w:rsidR="00F12B63" w:rsidRPr="00F12B63" w14:paraId="46728DC2" w14:textId="77777777" w:rsidTr="00F12B63">
        <w:tc>
          <w:tcPr>
            <w:tcW w:w="2431" w:type="dxa"/>
            <w:shd w:val="clear" w:color="auto" w:fill="CCFFCC"/>
          </w:tcPr>
          <w:p w14:paraId="1E2A30B4" w14:textId="77777777" w:rsidR="00CA76AD" w:rsidRPr="00F12B63" w:rsidRDefault="00CA76AD" w:rsidP="00847CB5">
            <w:pPr>
              <w:pStyle w:val="aa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539B33A5" w14:textId="77777777" w:rsidR="00CA76AD" w:rsidRPr="00F12B63" w:rsidRDefault="00CA76AD" w:rsidP="00F12B63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04191B02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2002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522DDBF0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2003</w:t>
            </w:r>
          </w:p>
        </w:tc>
        <w:tc>
          <w:tcPr>
            <w:tcW w:w="730" w:type="dxa"/>
            <w:shd w:val="clear" w:color="auto" w:fill="CCFFCC"/>
            <w:vAlign w:val="center"/>
          </w:tcPr>
          <w:p w14:paraId="445B7994" w14:textId="77777777" w:rsidR="00CA76AD" w:rsidRPr="00F12B63" w:rsidRDefault="00CA76AD" w:rsidP="00F12B6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0453F21E" w14:textId="77777777" w:rsidR="00CA76AD" w:rsidRPr="00F12B63" w:rsidRDefault="00CA76AD" w:rsidP="00F12B63">
            <w:pPr>
              <w:ind w:left="-108" w:right="-77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2005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237C2A17" w14:textId="77777777" w:rsidR="00CA76AD" w:rsidRPr="00F12B63" w:rsidRDefault="00CA76AD" w:rsidP="00F12B63">
            <w:pPr>
              <w:ind w:left="-211" w:right="-164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730" w:type="dxa"/>
            <w:shd w:val="clear" w:color="auto" w:fill="CCFFCC"/>
            <w:vAlign w:val="center"/>
          </w:tcPr>
          <w:p w14:paraId="6D6768E1" w14:textId="77777777" w:rsidR="00CA76AD" w:rsidRPr="00F12B63" w:rsidRDefault="00CA76AD" w:rsidP="00F12B63">
            <w:pPr>
              <w:ind w:left="-52" w:right="-13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332F663E" w14:textId="77777777" w:rsidR="00CA76AD" w:rsidRPr="00F12B63" w:rsidRDefault="00CA76AD" w:rsidP="00F12B63">
            <w:pPr>
              <w:ind w:left="-80" w:right="-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729" w:type="dxa"/>
            <w:shd w:val="clear" w:color="auto" w:fill="CCFFCC"/>
            <w:vAlign w:val="center"/>
          </w:tcPr>
          <w:p w14:paraId="3C721E95" w14:textId="77777777" w:rsidR="00CA76AD" w:rsidRPr="00F12B63" w:rsidRDefault="00CA76AD" w:rsidP="00F12B63">
            <w:pPr>
              <w:ind w:left="-108" w:right="-89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730" w:type="dxa"/>
            <w:shd w:val="clear" w:color="auto" w:fill="CCFFCC"/>
            <w:vAlign w:val="center"/>
          </w:tcPr>
          <w:p w14:paraId="010C0D9A" w14:textId="77777777" w:rsidR="00CA76AD" w:rsidRPr="00F12B63" w:rsidRDefault="00CA76AD" w:rsidP="00F12B63">
            <w:pPr>
              <w:ind w:left="-199" w:right="-176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2010</w:t>
            </w:r>
          </w:p>
        </w:tc>
      </w:tr>
      <w:tr w:rsidR="00F12B63" w:rsidRPr="00F12B63" w14:paraId="657F9DC1" w14:textId="77777777" w:rsidTr="00F12B63">
        <w:tc>
          <w:tcPr>
            <w:tcW w:w="2431" w:type="dxa"/>
            <w:shd w:val="clear" w:color="auto" w:fill="auto"/>
            <w:vAlign w:val="center"/>
          </w:tcPr>
          <w:p w14:paraId="33B529E3" w14:textId="77777777" w:rsidR="00CA76AD" w:rsidRPr="00F12B63" w:rsidRDefault="00053BBA" w:rsidP="00F12B63">
            <w:pPr>
              <w:ind w:right="-108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  <w:lang w:val="kk-KZ"/>
              </w:rPr>
              <w:t>Количество держателей на один банкомат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814C9AC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455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089AE03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451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CE5A3D3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450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0CA9D5C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540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03A5BD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438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EFA4343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363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1F347FF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325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D1DAF6B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324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F7509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311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599B9F4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301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7</w:t>
            </w:r>
          </w:p>
        </w:tc>
      </w:tr>
      <w:tr w:rsidR="00F12B63" w:rsidRPr="00F12B63" w14:paraId="3521668E" w14:textId="77777777" w:rsidTr="00F12B63">
        <w:tc>
          <w:tcPr>
            <w:tcW w:w="2431" w:type="dxa"/>
            <w:shd w:val="clear" w:color="auto" w:fill="auto"/>
            <w:vAlign w:val="center"/>
          </w:tcPr>
          <w:p w14:paraId="6BD3E654" w14:textId="77777777" w:rsidR="00CA76AD" w:rsidRPr="00F12B63" w:rsidRDefault="00FF54BA" w:rsidP="00F12B63">
            <w:pPr>
              <w:ind w:right="-108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  <w:lang w:val="kk-KZ"/>
              </w:rPr>
              <w:t xml:space="preserve">Количество держателей на один </w:t>
            </w:r>
            <w:r w:rsidRPr="00F12B63">
              <w:rPr>
                <w:sz w:val="22"/>
                <w:szCs w:val="22"/>
                <w:lang w:val="en-US"/>
              </w:rPr>
              <w:t>pos</w:t>
            </w:r>
            <w:r w:rsidRPr="00F12B63">
              <w:rPr>
                <w:sz w:val="22"/>
                <w:szCs w:val="22"/>
              </w:rPr>
              <w:t>-терминал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B380FF7" w14:textId="77777777" w:rsidR="00CA76AD" w:rsidRPr="00F12B63" w:rsidRDefault="00CA76AD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</w:rPr>
              <w:t xml:space="preserve">2 </w:t>
            </w:r>
            <w:r w:rsidR="00FF54BA" w:rsidRPr="00F12B63">
              <w:rPr>
                <w:sz w:val="22"/>
                <w:szCs w:val="22"/>
                <w:lang w:val="kk-KZ"/>
              </w:rPr>
              <w:t>182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0C93C7C" w14:textId="77777777" w:rsidR="00CA76AD" w:rsidRPr="00F12B63" w:rsidRDefault="00FF54BA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  <w:lang w:val="kk-KZ"/>
              </w:rPr>
              <w:t>2 085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322655E" w14:textId="77777777" w:rsidR="00CA76AD" w:rsidRPr="00F12B63" w:rsidRDefault="00FF54BA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  <w:lang w:val="kk-KZ"/>
              </w:rPr>
              <w:t>2 166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997BEF6" w14:textId="77777777" w:rsidR="00CA76AD" w:rsidRPr="00F12B63" w:rsidRDefault="00FF54BA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  <w:lang w:val="kk-KZ"/>
              </w:rPr>
              <w:t>2 023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85A7EE" w14:textId="77777777" w:rsidR="00CA76AD" w:rsidRPr="00F12B63" w:rsidRDefault="00FF54BA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  <w:lang w:val="kk-KZ"/>
              </w:rPr>
              <w:t>1 818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B8810A8" w14:textId="77777777" w:rsidR="00CA76AD" w:rsidRPr="00F12B63" w:rsidRDefault="00FF54BA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</w:rPr>
              <w:t>1 73</w:t>
            </w:r>
            <w:r w:rsidRPr="00F12B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DF3C38B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1 222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BA15C0D" w14:textId="77777777" w:rsidR="00CA76AD" w:rsidRPr="00F12B63" w:rsidRDefault="00CA76AD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1 065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552D2C" w14:textId="77777777" w:rsidR="00CA76AD" w:rsidRPr="00F12B63" w:rsidRDefault="00CA76AD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</w:rPr>
              <w:t>1 02</w:t>
            </w:r>
            <w:r w:rsidR="00FF54BA" w:rsidRPr="00F12B6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6B2D1A5" w14:textId="77777777" w:rsidR="00CA76AD" w:rsidRPr="00F12B63" w:rsidRDefault="00CA76AD" w:rsidP="00F12B63">
            <w:pPr>
              <w:jc w:val="center"/>
              <w:rPr>
                <w:sz w:val="22"/>
                <w:szCs w:val="22"/>
                <w:lang w:val="kk-KZ"/>
              </w:rPr>
            </w:pPr>
            <w:r w:rsidRPr="00F12B63">
              <w:rPr>
                <w:sz w:val="22"/>
                <w:szCs w:val="22"/>
              </w:rPr>
              <w:t>1 02</w:t>
            </w:r>
            <w:r w:rsidR="00FF54BA" w:rsidRPr="00F12B63">
              <w:rPr>
                <w:sz w:val="22"/>
                <w:szCs w:val="22"/>
                <w:lang w:val="kk-KZ"/>
              </w:rPr>
              <w:t>8</w:t>
            </w:r>
          </w:p>
        </w:tc>
      </w:tr>
    </w:tbl>
    <w:p w14:paraId="5D683797" w14:textId="77777777" w:rsidR="00053BBA" w:rsidRPr="00571BE6" w:rsidRDefault="00053BBA" w:rsidP="00967734">
      <w:pPr>
        <w:tabs>
          <w:tab w:val="left" w:pos="0"/>
        </w:tabs>
        <w:ind w:firstLine="709"/>
        <w:jc w:val="both"/>
        <w:rPr>
          <w:b/>
          <w:sz w:val="26"/>
          <w:szCs w:val="26"/>
          <w:u w:val="single"/>
        </w:rPr>
      </w:pPr>
    </w:p>
    <w:p w14:paraId="02298C2D" w14:textId="77777777" w:rsidR="00CA76AD" w:rsidRPr="00571BE6" w:rsidRDefault="00CA76AD" w:rsidP="00967734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lastRenderedPageBreak/>
        <w:t>Региональный разрез рынка платежных карточек</w:t>
      </w:r>
    </w:p>
    <w:p w14:paraId="0EF3588B" w14:textId="77777777" w:rsidR="00FF54BA" w:rsidRPr="00571BE6" w:rsidRDefault="00FF54BA" w:rsidP="0096773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  <w:lang w:val="kk-KZ"/>
        </w:rPr>
        <w:t>Н</w:t>
      </w:r>
      <w:r w:rsidR="00CA76AD" w:rsidRPr="00571BE6">
        <w:rPr>
          <w:sz w:val="26"/>
          <w:szCs w:val="26"/>
        </w:rPr>
        <w:t>аибольшее развитие платежны</w:t>
      </w:r>
      <w:r w:rsidRPr="00571BE6">
        <w:rPr>
          <w:sz w:val="26"/>
          <w:szCs w:val="26"/>
        </w:rPr>
        <w:t>е карточки получили в г.Алматы, н</w:t>
      </w:r>
      <w:r w:rsidR="00CA76AD" w:rsidRPr="00571BE6">
        <w:rPr>
          <w:sz w:val="26"/>
          <w:szCs w:val="26"/>
        </w:rPr>
        <w:t xml:space="preserve">а </w:t>
      </w:r>
      <w:r w:rsidRPr="00571BE6">
        <w:rPr>
          <w:sz w:val="26"/>
          <w:szCs w:val="26"/>
        </w:rPr>
        <w:t>д</w:t>
      </w:r>
      <w:r w:rsidR="00CA76AD" w:rsidRPr="00571BE6">
        <w:rPr>
          <w:sz w:val="26"/>
          <w:szCs w:val="26"/>
        </w:rPr>
        <w:t xml:space="preserve">олю </w:t>
      </w:r>
      <w:r w:rsidRPr="00571BE6">
        <w:rPr>
          <w:sz w:val="26"/>
          <w:szCs w:val="26"/>
        </w:rPr>
        <w:t>кот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 xml:space="preserve">рой </w:t>
      </w:r>
      <w:r w:rsidR="00CA76AD" w:rsidRPr="00571BE6">
        <w:rPr>
          <w:sz w:val="26"/>
          <w:szCs w:val="26"/>
        </w:rPr>
        <w:t>приходится</w:t>
      </w:r>
      <w:r w:rsidRPr="00571BE6">
        <w:rPr>
          <w:sz w:val="26"/>
          <w:szCs w:val="26"/>
        </w:rPr>
        <w:t xml:space="preserve"> 23,8% карточек </w:t>
      </w:r>
      <w:r w:rsidR="00CA76AD" w:rsidRPr="00571BE6">
        <w:rPr>
          <w:sz w:val="26"/>
          <w:szCs w:val="26"/>
        </w:rPr>
        <w:t>в обращении</w:t>
      </w:r>
      <w:r w:rsidRPr="00571BE6">
        <w:rPr>
          <w:sz w:val="26"/>
          <w:szCs w:val="26"/>
        </w:rPr>
        <w:t xml:space="preserve">, 22,4% </w:t>
      </w:r>
      <w:r w:rsidR="00CA76AD" w:rsidRPr="00571BE6">
        <w:rPr>
          <w:sz w:val="26"/>
          <w:szCs w:val="26"/>
        </w:rPr>
        <w:t>держател</w:t>
      </w:r>
      <w:r w:rsidRPr="00571BE6">
        <w:rPr>
          <w:sz w:val="26"/>
          <w:szCs w:val="26"/>
        </w:rPr>
        <w:t>ей</w:t>
      </w:r>
      <w:r w:rsidR="00CA76AD" w:rsidRPr="00571BE6">
        <w:rPr>
          <w:sz w:val="26"/>
          <w:szCs w:val="26"/>
        </w:rPr>
        <w:t xml:space="preserve"> карточек - 22,4% и </w:t>
      </w:r>
      <w:r w:rsidRPr="00571BE6">
        <w:rPr>
          <w:sz w:val="26"/>
          <w:szCs w:val="26"/>
        </w:rPr>
        <w:t>19,8</w:t>
      </w:r>
      <w:r w:rsidR="00FB284B" w:rsidRPr="00571BE6">
        <w:rPr>
          <w:sz w:val="26"/>
          <w:szCs w:val="26"/>
        </w:rPr>
        <w:t>%</w:t>
      </w:r>
      <w:r w:rsidRPr="00571BE6">
        <w:rPr>
          <w:sz w:val="26"/>
          <w:szCs w:val="26"/>
        </w:rPr>
        <w:t xml:space="preserve"> </w:t>
      </w:r>
      <w:r w:rsidR="00CA76AD" w:rsidRPr="00571BE6">
        <w:rPr>
          <w:sz w:val="26"/>
          <w:szCs w:val="26"/>
        </w:rPr>
        <w:t>использованны</w:t>
      </w:r>
      <w:r w:rsidRPr="00571BE6">
        <w:rPr>
          <w:sz w:val="26"/>
          <w:szCs w:val="26"/>
        </w:rPr>
        <w:t>х</w:t>
      </w:r>
      <w:r w:rsidR="00CA76AD" w:rsidRPr="00571BE6">
        <w:rPr>
          <w:sz w:val="26"/>
          <w:szCs w:val="26"/>
        </w:rPr>
        <w:t xml:space="preserve"> карточ</w:t>
      </w:r>
      <w:r w:rsidRPr="00571BE6">
        <w:rPr>
          <w:sz w:val="26"/>
          <w:szCs w:val="26"/>
        </w:rPr>
        <w:t>ек</w:t>
      </w:r>
      <w:r w:rsidR="00CA76AD" w:rsidRPr="00571BE6">
        <w:rPr>
          <w:sz w:val="26"/>
          <w:szCs w:val="26"/>
        </w:rPr>
        <w:t xml:space="preserve">. </w:t>
      </w:r>
      <w:r w:rsidRPr="00571BE6">
        <w:rPr>
          <w:sz w:val="26"/>
          <w:szCs w:val="26"/>
        </w:rPr>
        <w:t>Следует отметить, что количество карточек в обращ</w:t>
      </w:r>
      <w:r w:rsidRPr="00571BE6">
        <w:rPr>
          <w:sz w:val="26"/>
          <w:szCs w:val="26"/>
        </w:rPr>
        <w:t>е</w:t>
      </w:r>
      <w:r w:rsidRPr="00571BE6">
        <w:rPr>
          <w:sz w:val="26"/>
          <w:szCs w:val="26"/>
        </w:rPr>
        <w:t>нии в г. Алматы превышает численность жителей.</w:t>
      </w:r>
    </w:p>
    <w:p w14:paraId="289876D6" w14:textId="77777777" w:rsidR="00CA76AD" w:rsidRPr="00571BE6" w:rsidRDefault="00FF54BA" w:rsidP="0096773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Наиболее благоприятная ситуация по соотношению количества держателей пл</w:t>
      </w:r>
      <w:r w:rsidRPr="00571BE6">
        <w:rPr>
          <w:sz w:val="26"/>
          <w:szCs w:val="26"/>
        </w:rPr>
        <w:t>а</w:t>
      </w:r>
      <w:r w:rsidRPr="00571BE6">
        <w:rPr>
          <w:sz w:val="26"/>
          <w:szCs w:val="26"/>
        </w:rPr>
        <w:t>тежных карточек к населению региона (</w:t>
      </w:r>
      <w:r w:rsidRPr="00571BE6">
        <w:rPr>
          <w:bCs/>
          <w:sz w:val="26"/>
          <w:szCs w:val="26"/>
        </w:rPr>
        <w:t>основная часть жителей региона является де</w:t>
      </w:r>
      <w:r w:rsidRPr="00571BE6">
        <w:rPr>
          <w:bCs/>
          <w:sz w:val="26"/>
          <w:szCs w:val="26"/>
        </w:rPr>
        <w:t>р</w:t>
      </w:r>
      <w:r w:rsidRPr="00571BE6">
        <w:rPr>
          <w:bCs/>
          <w:sz w:val="26"/>
          <w:szCs w:val="26"/>
        </w:rPr>
        <w:t>жателями платежных карточек)</w:t>
      </w:r>
      <w:r w:rsidRPr="00571BE6">
        <w:rPr>
          <w:sz w:val="26"/>
          <w:szCs w:val="26"/>
        </w:rPr>
        <w:t xml:space="preserve">наблюдается </w:t>
      </w:r>
      <w:r w:rsidR="00CA76AD" w:rsidRPr="00571BE6">
        <w:rPr>
          <w:sz w:val="26"/>
          <w:szCs w:val="26"/>
        </w:rPr>
        <w:t>в г.Алматы, г.Астана, Атырауской и Ма</w:t>
      </w:r>
      <w:r w:rsidR="00CA76AD" w:rsidRPr="00571BE6">
        <w:rPr>
          <w:sz w:val="26"/>
          <w:szCs w:val="26"/>
        </w:rPr>
        <w:t>н</w:t>
      </w:r>
      <w:r w:rsidR="00CA76AD" w:rsidRPr="00571BE6">
        <w:rPr>
          <w:sz w:val="26"/>
          <w:szCs w:val="26"/>
        </w:rPr>
        <w:t xml:space="preserve">гистауской областях </w:t>
      </w:r>
      <w:r w:rsidR="00CA76AD" w:rsidRPr="00571BE6">
        <w:rPr>
          <w:bCs/>
          <w:sz w:val="26"/>
          <w:szCs w:val="26"/>
        </w:rPr>
        <w:t>(</w:t>
      </w:r>
      <w:r w:rsidR="00674FA9" w:rsidRPr="00571BE6">
        <w:rPr>
          <w:bCs/>
          <w:sz w:val="26"/>
          <w:szCs w:val="26"/>
        </w:rPr>
        <w:t>таблица 18</w:t>
      </w:r>
      <w:r w:rsidR="00CA76AD" w:rsidRPr="00571BE6">
        <w:rPr>
          <w:bCs/>
          <w:sz w:val="26"/>
          <w:szCs w:val="26"/>
        </w:rPr>
        <w:t>)</w:t>
      </w:r>
      <w:r w:rsidR="00CA76AD" w:rsidRPr="00571BE6">
        <w:rPr>
          <w:i/>
          <w:sz w:val="26"/>
          <w:szCs w:val="26"/>
        </w:rPr>
        <w:t>.</w:t>
      </w:r>
    </w:p>
    <w:p w14:paraId="7C13ABE8" w14:textId="77777777" w:rsidR="00CA76AD" w:rsidRPr="00571BE6" w:rsidRDefault="00847CB5" w:rsidP="00967734">
      <w:pPr>
        <w:tabs>
          <w:tab w:val="left" w:pos="0"/>
        </w:tabs>
        <w:ind w:firstLine="709"/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t>Таблица 1</w:t>
      </w:r>
      <w:r w:rsidR="00674FA9" w:rsidRPr="00571BE6">
        <w:rPr>
          <w:i/>
          <w:sz w:val="26"/>
          <w:szCs w:val="26"/>
        </w:rPr>
        <w:t>8</w:t>
      </w:r>
      <w:r w:rsidRPr="00571BE6">
        <w:rPr>
          <w:i/>
          <w:sz w:val="26"/>
          <w:szCs w:val="26"/>
        </w:rPr>
        <w:t>.</w:t>
      </w:r>
    </w:p>
    <w:p w14:paraId="19B6DE04" w14:textId="77777777" w:rsidR="00FF54BA" w:rsidRPr="00571BE6" w:rsidRDefault="00FF54BA" w:rsidP="00B62860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Количество карточек в обращении, держателей ка</w:t>
      </w:r>
      <w:r w:rsidRPr="00571BE6">
        <w:rPr>
          <w:rFonts w:eastAsia="MS Mincho"/>
          <w:b/>
          <w:sz w:val="26"/>
          <w:szCs w:val="26"/>
          <w:lang w:eastAsia="ja-JP"/>
        </w:rPr>
        <w:t>р</w:t>
      </w:r>
      <w:r w:rsidRPr="00571BE6">
        <w:rPr>
          <w:rFonts w:eastAsia="MS Mincho"/>
          <w:b/>
          <w:sz w:val="26"/>
          <w:szCs w:val="26"/>
          <w:lang w:eastAsia="ja-JP"/>
        </w:rPr>
        <w:t xml:space="preserve">точек, </w:t>
      </w:r>
    </w:p>
    <w:p w14:paraId="17700750" w14:textId="77777777" w:rsidR="00FF54BA" w:rsidRDefault="00FF54BA" w:rsidP="00B62860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использованных карточек в разрезе р</w:t>
      </w:r>
      <w:r w:rsidRPr="00571BE6">
        <w:rPr>
          <w:rFonts w:eastAsia="MS Mincho"/>
          <w:b/>
          <w:sz w:val="26"/>
          <w:szCs w:val="26"/>
          <w:lang w:eastAsia="ja-JP"/>
        </w:rPr>
        <w:t>е</w:t>
      </w:r>
      <w:r w:rsidRPr="00571BE6">
        <w:rPr>
          <w:rFonts w:eastAsia="MS Mincho"/>
          <w:b/>
          <w:sz w:val="26"/>
          <w:szCs w:val="26"/>
          <w:lang w:eastAsia="ja-JP"/>
        </w:rPr>
        <w:t>гионов на 01.01.2011 года</w:t>
      </w:r>
      <w:r w:rsidRPr="00571BE6">
        <w:rPr>
          <w:rStyle w:val="a4"/>
          <w:rFonts w:eastAsia="MS Mincho"/>
          <w:b/>
          <w:sz w:val="26"/>
          <w:szCs w:val="26"/>
          <w:lang w:eastAsia="ja-JP"/>
        </w:rPr>
        <w:footnoteReference w:id="13"/>
      </w:r>
    </w:p>
    <w:p w14:paraId="3FD542F5" w14:textId="77777777" w:rsidR="00B62860" w:rsidRPr="00571BE6" w:rsidRDefault="00B62860" w:rsidP="00967734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sz w:val="26"/>
          <w:szCs w:val="26"/>
          <w:lang w:eastAsia="ja-JP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309"/>
        <w:gridCol w:w="1309"/>
        <w:gridCol w:w="1496"/>
        <w:gridCol w:w="1496"/>
        <w:gridCol w:w="1309"/>
        <w:gridCol w:w="1496"/>
      </w:tblGrid>
      <w:tr w:rsidR="00CA76AD" w:rsidRPr="009F7C9B" w14:paraId="504618DD" w14:textId="77777777" w:rsidTr="009F7C9B">
        <w:trPr>
          <w:trHeight w:val="705"/>
        </w:trPr>
        <w:tc>
          <w:tcPr>
            <w:tcW w:w="1870" w:type="dxa"/>
            <w:vMerge w:val="restart"/>
            <w:shd w:val="clear" w:color="auto" w:fill="CCFFCC"/>
            <w:vAlign w:val="center"/>
          </w:tcPr>
          <w:p w14:paraId="73768200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Наим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нование обла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ти (города)</w:t>
            </w:r>
          </w:p>
        </w:tc>
        <w:tc>
          <w:tcPr>
            <w:tcW w:w="1309" w:type="dxa"/>
            <w:vMerge w:val="restart"/>
            <w:shd w:val="clear" w:color="auto" w:fill="CCFFCC"/>
            <w:vAlign w:val="center"/>
          </w:tcPr>
          <w:p w14:paraId="24662167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 Колич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ство ка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р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точек в обращ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нии (тыс. ед.)</w:t>
            </w:r>
          </w:p>
        </w:tc>
        <w:tc>
          <w:tcPr>
            <w:tcW w:w="1309" w:type="dxa"/>
            <w:vMerge w:val="restart"/>
            <w:shd w:val="clear" w:color="auto" w:fill="CCFFCC"/>
            <w:vAlign w:val="center"/>
          </w:tcPr>
          <w:p w14:paraId="7D1C395E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 Количес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во держ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телей ка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р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точек </w:t>
            </w:r>
          </w:p>
          <w:p w14:paraId="3ED1B9E5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(тыс. чел.)</w:t>
            </w:r>
          </w:p>
        </w:tc>
        <w:tc>
          <w:tcPr>
            <w:tcW w:w="1496" w:type="dxa"/>
            <w:vMerge w:val="restart"/>
            <w:shd w:val="clear" w:color="auto" w:fill="CCFFCC"/>
            <w:vAlign w:val="center"/>
          </w:tcPr>
          <w:p w14:paraId="0ED54BA7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 Количес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во и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польз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ван</w:t>
            </w:r>
            <w:r w:rsidR="009F7C9B"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-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ных карточек </w:t>
            </w:r>
          </w:p>
          <w:p w14:paraId="27C407C2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(тыс. ед.)</w:t>
            </w:r>
          </w:p>
        </w:tc>
        <w:tc>
          <w:tcPr>
            <w:tcW w:w="1496" w:type="dxa"/>
            <w:vMerge w:val="restart"/>
            <w:shd w:val="clear" w:color="auto" w:fill="CCFFCC"/>
            <w:vAlign w:val="center"/>
          </w:tcPr>
          <w:p w14:paraId="266A58E6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Чи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ленность населения на 01.01.11г. 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br/>
              <w:t>(тыс. чел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век) </w:t>
            </w:r>
          </w:p>
        </w:tc>
        <w:tc>
          <w:tcPr>
            <w:tcW w:w="2805" w:type="dxa"/>
            <w:gridSpan w:val="2"/>
            <w:shd w:val="clear" w:color="auto" w:fill="CCFFCC"/>
            <w:vAlign w:val="center"/>
          </w:tcPr>
          <w:p w14:paraId="58E1249A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Показатели э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ф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фективности</w:t>
            </w:r>
          </w:p>
        </w:tc>
      </w:tr>
      <w:tr w:rsidR="00CA76AD" w:rsidRPr="009F7C9B" w14:paraId="245F3966" w14:textId="77777777" w:rsidTr="009F7C9B">
        <w:trPr>
          <w:trHeight w:val="540"/>
        </w:trPr>
        <w:tc>
          <w:tcPr>
            <w:tcW w:w="1870" w:type="dxa"/>
            <w:vMerge/>
            <w:shd w:val="clear" w:color="auto" w:fill="CCFFCC"/>
            <w:vAlign w:val="center"/>
          </w:tcPr>
          <w:p w14:paraId="2C34A5DC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  <w:shd w:val="clear" w:color="auto" w:fill="CCFFCC"/>
            <w:vAlign w:val="center"/>
          </w:tcPr>
          <w:p w14:paraId="7ACBBF03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/>
            <w:shd w:val="clear" w:color="auto" w:fill="CCFFCC"/>
            <w:vAlign w:val="center"/>
          </w:tcPr>
          <w:p w14:paraId="756BCAFA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96" w:type="dxa"/>
            <w:vMerge/>
            <w:shd w:val="clear" w:color="auto" w:fill="CCFFCC"/>
            <w:vAlign w:val="center"/>
          </w:tcPr>
          <w:p w14:paraId="4356C072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96" w:type="dxa"/>
            <w:vMerge/>
            <w:shd w:val="clear" w:color="auto" w:fill="CCFFCC"/>
            <w:vAlign w:val="center"/>
          </w:tcPr>
          <w:p w14:paraId="7221B758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309" w:type="dxa"/>
            <w:vMerge w:val="restart"/>
            <w:shd w:val="clear" w:color="auto" w:fill="CCFFCC"/>
            <w:vAlign w:val="center"/>
          </w:tcPr>
          <w:p w14:paraId="12839452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К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личество ч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ловек на 1 карто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ч</w:t>
            </w: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 xml:space="preserve">ку </w:t>
            </w:r>
          </w:p>
          <w:p w14:paraId="5CDDD040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iCs/>
                <w:sz w:val="20"/>
                <w:szCs w:val="20"/>
                <w:lang w:eastAsia="ja-JP"/>
              </w:rPr>
              <w:t>(чел.)</w:t>
            </w:r>
          </w:p>
        </w:tc>
        <w:tc>
          <w:tcPr>
            <w:tcW w:w="1496" w:type="dxa"/>
            <w:vMerge w:val="restart"/>
            <w:shd w:val="clear" w:color="auto" w:fill="CCFFCC"/>
            <w:vAlign w:val="center"/>
          </w:tcPr>
          <w:p w14:paraId="448B0583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К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личество держат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лей/ числе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н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ность нас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i/>
                <w:iCs/>
                <w:sz w:val="20"/>
                <w:szCs w:val="20"/>
                <w:lang w:eastAsia="ja-JP"/>
              </w:rPr>
              <w:t>ления, %</w:t>
            </w:r>
          </w:p>
        </w:tc>
      </w:tr>
      <w:tr w:rsidR="00CA76AD" w:rsidRPr="009F7C9B" w14:paraId="2B75F60F" w14:textId="77777777" w:rsidTr="009F7C9B">
        <w:trPr>
          <w:trHeight w:val="276"/>
        </w:trPr>
        <w:tc>
          <w:tcPr>
            <w:tcW w:w="1870" w:type="dxa"/>
            <w:vMerge/>
            <w:shd w:val="clear" w:color="auto" w:fill="CCFFCC"/>
            <w:vAlign w:val="center"/>
          </w:tcPr>
          <w:p w14:paraId="7429CA7B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309" w:type="dxa"/>
            <w:vMerge/>
            <w:shd w:val="clear" w:color="auto" w:fill="CCFFCC"/>
            <w:vAlign w:val="center"/>
          </w:tcPr>
          <w:p w14:paraId="0249B504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309" w:type="dxa"/>
            <w:vMerge/>
            <w:shd w:val="clear" w:color="auto" w:fill="CCFFCC"/>
            <w:vAlign w:val="center"/>
          </w:tcPr>
          <w:p w14:paraId="60B21652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96" w:type="dxa"/>
            <w:vMerge/>
            <w:shd w:val="clear" w:color="auto" w:fill="CCFFCC"/>
            <w:vAlign w:val="center"/>
          </w:tcPr>
          <w:p w14:paraId="2B0F26A7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496" w:type="dxa"/>
            <w:vMerge/>
            <w:shd w:val="clear" w:color="auto" w:fill="CCFFCC"/>
            <w:vAlign w:val="center"/>
          </w:tcPr>
          <w:p w14:paraId="7F4A9D7F" w14:textId="77777777" w:rsidR="00CA76AD" w:rsidRPr="00FE568E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309" w:type="dxa"/>
            <w:vMerge/>
            <w:shd w:val="clear" w:color="auto" w:fill="CCFFCC"/>
            <w:vAlign w:val="center"/>
          </w:tcPr>
          <w:p w14:paraId="6C890041" w14:textId="77777777" w:rsidR="00CA76AD" w:rsidRPr="00FE568E" w:rsidRDefault="00CA76AD" w:rsidP="00847CB5">
            <w:pPr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1496" w:type="dxa"/>
            <w:vMerge/>
            <w:shd w:val="clear" w:color="auto" w:fill="CCFFCC"/>
            <w:vAlign w:val="center"/>
          </w:tcPr>
          <w:p w14:paraId="5EDBA5D6" w14:textId="77777777" w:rsidR="00CA76AD" w:rsidRPr="00FE568E" w:rsidRDefault="00CA76AD" w:rsidP="00847CB5">
            <w:pPr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</w:tr>
      <w:tr w:rsidR="00CA76AD" w:rsidRPr="00B62860" w14:paraId="4EC2B9AC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676D65D4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Акм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линская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AE861A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262,7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FF8777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247,5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A0B60C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146,1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18D733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733,0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89B72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045546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33,4%</w:t>
            </w:r>
          </w:p>
        </w:tc>
      </w:tr>
      <w:tr w:rsidR="00CA76AD" w:rsidRPr="00B62860" w14:paraId="7FA2FE84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1F59CA50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Акт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ю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бинская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2B315D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461,7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B59841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437,5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42E306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213,4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B04313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777,3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AE0FB9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420F6A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56,7%</w:t>
            </w:r>
          </w:p>
        </w:tc>
      </w:tr>
      <w:tr w:rsidR="00CA76AD" w:rsidRPr="00B62860" w14:paraId="270A7D0B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2B0B0158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Алм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тинская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3F5C5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300,8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9C576F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283,2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7722FB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159,0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29D195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1 857,8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FE19EE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D99F9A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15,0%</w:t>
            </w:r>
          </w:p>
        </w:tc>
      </w:tr>
      <w:tr w:rsidR="00CA76AD" w:rsidRPr="00B62860" w14:paraId="1425ED42" w14:textId="77777777" w:rsidTr="009F7C9B">
        <w:trPr>
          <w:trHeight w:val="354"/>
        </w:trPr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BC385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рауская 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938ABD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412,0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E245D5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383,3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41DF2C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189,6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BF889A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531,6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C583B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C5AD83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72,1%</w:t>
            </w:r>
          </w:p>
        </w:tc>
      </w:tr>
      <w:tr w:rsidR="00CA76AD" w:rsidRPr="00B62860" w14:paraId="6C299CC1" w14:textId="77777777" w:rsidTr="009F7C9B">
        <w:trPr>
          <w:trHeight w:val="358"/>
        </w:trPr>
        <w:tc>
          <w:tcPr>
            <w:tcW w:w="1870" w:type="dxa"/>
            <w:shd w:val="clear" w:color="auto" w:fill="auto"/>
            <w:vAlign w:val="center"/>
          </w:tcPr>
          <w:p w14:paraId="0E0BBBB2" w14:textId="77777777" w:rsidR="00CA76AD" w:rsidRPr="00B62860" w:rsidRDefault="00FB284B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Восточно-Казахстанская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32C506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668,5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615C78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623,8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C954C5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330,5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69F1A9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1 396,7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0CD1E4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80E6AF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44,5%</w:t>
            </w:r>
          </w:p>
        </w:tc>
      </w:tr>
      <w:tr w:rsidR="00CA76AD" w:rsidRPr="00B62860" w14:paraId="23C1AD33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136F85F6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Жа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былская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72ECE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317,6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F85A0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304,5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1A18F4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175,3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E02C2D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1 043,6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AF91AA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180582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29,2%</w:t>
            </w:r>
          </w:p>
        </w:tc>
      </w:tr>
      <w:tr w:rsidR="00CA76AD" w:rsidRPr="00B62860" w14:paraId="6B3EB5CE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581E54BE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="00FB284B" w:rsidRPr="00B62860">
              <w:rPr>
                <w:rFonts w:eastAsia="MS Mincho"/>
                <w:sz w:val="22"/>
                <w:szCs w:val="22"/>
                <w:lang w:eastAsia="ja-JP"/>
              </w:rPr>
              <w:t>ападно-Казахстанская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EA5E75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299,7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DA9118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280,5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A11695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132,4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903028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608,0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384B94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5C5AB0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45,9%</w:t>
            </w:r>
          </w:p>
        </w:tc>
      </w:tr>
      <w:tr w:rsidR="00CA76AD" w:rsidRPr="00B62860" w14:paraId="38E889C4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5FD19B9E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Кар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гандинская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74BD8F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813,3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3CE2F2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769,7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7F4AFD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405,7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10A5A1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1 351,9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52F0AC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8BD801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56,8%</w:t>
            </w:r>
          </w:p>
        </w:tc>
      </w:tr>
      <w:tr w:rsidR="00CA76AD" w:rsidRPr="00B62860" w14:paraId="1D956C61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4BF9E4A4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Кост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найская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CC5498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324,8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7A1E99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306,1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98A951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183,6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485F09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881,2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16B9FE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8E252F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35,1%</w:t>
            </w:r>
          </w:p>
        </w:tc>
      </w:tr>
      <w:tr w:rsidR="00CA76AD" w:rsidRPr="00B62860" w14:paraId="48F749C6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086B83F5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Кыз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лординская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FB202C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301,5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B207B2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286,9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8218D9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164,5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A41AE7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699,1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4CE4E7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9A4F92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40,6%</w:t>
            </w:r>
          </w:p>
        </w:tc>
      </w:tr>
      <w:tr w:rsidR="00CA76AD" w:rsidRPr="00B62860" w14:paraId="039B7513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51D60D77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Манг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стауская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BCF749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400,3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0B8569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367,2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ADFA0B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186,9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026A5D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523,6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B40D7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775F74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70,2%</w:t>
            </w:r>
          </w:p>
        </w:tc>
      </w:tr>
      <w:tr w:rsidR="00CA76AD" w:rsidRPr="00B62860" w14:paraId="279F2CA9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7DE70223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Павл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дарская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249E75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448,2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83B9F7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415,7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260481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231,9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2BA108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746,0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7195FE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3816F7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55,7%</w:t>
            </w:r>
          </w:p>
        </w:tc>
      </w:tr>
      <w:tr w:rsidR="00CA76AD" w:rsidRPr="00B62860" w14:paraId="4E806217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20811AD9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="00FB284B" w:rsidRPr="00B62860">
              <w:rPr>
                <w:rFonts w:eastAsia="MS Mincho"/>
                <w:sz w:val="22"/>
                <w:szCs w:val="22"/>
                <w:lang w:eastAsia="ja-JP"/>
              </w:rPr>
              <w:t>еверо-Казахстанская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3EFCD4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206,8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1A3CDF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194,6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421C2D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105,3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E3C95D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588,9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54D038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68CB17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33,3%</w:t>
            </w:r>
          </w:p>
        </w:tc>
      </w:tr>
      <w:tr w:rsidR="00CA76AD" w:rsidRPr="00B62860" w14:paraId="60679105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2E3FF9FA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Ю</w:t>
            </w:r>
            <w:r w:rsidR="00FB284B" w:rsidRPr="00B62860">
              <w:rPr>
                <w:rFonts w:eastAsia="MS Mincho"/>
                <w:sz w:val="22"/>
                <w:szCs w:val="22"/>
                <w:lang w:eastAsia="ja-JP"/>
              </w:rPr>
              <w:t>жно-Казахстанская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765BBB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569,4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4DE674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538,9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32C801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275,3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D3B74E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2 563,1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D01C89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8794C0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20,9%</w:t>
            </w:r>
          </w:p>
        </w:tc>
      </w:tr>
      <w:tr w:rsidR="00CA76AD" w:rsidRPr="00B62860" w14:paraId="4108B553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0033683A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г. Алм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ты  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F3232C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2 051,9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D25DC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1 742,6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865461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761,6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03F625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1 434,8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AAC3FA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D11DAE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120,4%</w:t>
            </w:r>
          </w:p>
        </w:tc>
      </w:tr>
      <w:tr w:rsidR="00CA76AD" w:rsidRPr="00B62860" w14:paraId="2563B78E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06211B54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г. Аст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на  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F2227C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627,6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C5BE07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570,6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BBF2EC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275,1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071E08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697,3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BEA3C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B9D1CB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80,8%</w:t>
            </w:r>
          </w:p>
        </w:tc>
      </w:tr>
      <w:tr w:rsidR="00CA76AD" w:rsidRPr="00B62860" w14:paraId="3E408A18" w14:textId="77777777" w:rsidTr="009F7C9B">
        <w:trPr>
          <w:trHeight w:val="315"/>
        </w:trPr>
        <w:tc>
          <w:tcPr>
            <w:tcW w:w="1870" w:type="dxa"/>
            <w:shd w:val="clear" w:color="auto" w:fill="auto"/>
            <w:vAlign w:val="center"/>
          </w:tcPr>
          <w:p w14:paraId="7D858DF6" w14:textId="77777777" w:rsidR="00CA76AD" w:rsidRPr="00B62860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Р. К</w:t>
            </w: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захстан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7A40C3C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8 466,8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B7602A2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7 752,6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94FDA77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3 936,1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77CEA5C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16 433,8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E37B12D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994D873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47,0%</w:t>
            </w:r>
          </w:p>
        </w:tc>
      </w:tr>
    </w:tbl>
    <w:p w14:paraId="4CFE9E26" w14:textId="77777777" w:rsidR="00CA76AD" w:rsidRPr="00571BE6" w:rsidRDefault="00CA76AD" w:rsidP="00967734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5F05F311" w14:textId="77777777" w:rsidR="00CA76AD" w:rsidRPr="00571BE6" w:rsidRDefault="00FF54BA" w:rsidP="0096773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После г. Алматы</w:t>
      </w:r>
      <w:r w:rsidR="00CA76AD" w:rsidRPr="00571BE6">
        <w:rPr>
          <w:sz w:val="26"/>
          <w:szCs w:val="26"/>
        </w:rPr>
        <w:t xml:space="preserve"> платежные карточки получили широкое распространение в т</w:t>
      </w:r>
      <w:r w:rsidR="00CA76AD" w:rsidRPr="00571BE6">
        <w:rPr>
          <w:sz w:val="26"/>
          <w:szCs w:val="26"/>
        </w:rPr>
        <w:t>а</w:t>
      </w:r>
      <w:r w:rsidR="00CA76AD" w:rsidRPr="00571BE6">
        <w:rPr>
          <w:sz w:val="26"/>
          <w:szCs w:val="26"/>
        </w:rPr>
        <w:t>ких регионах как Карагандинская область (9,7% - от общего количества карточек в о</w:t>
      </w:r>
      <w:r w:rsidR="00CA76AD" w:rsidRPr="00571BE6">
        <w:rPr>
          <w:sz w:val="26"/>
          <w:szCs w:val="26"/>
        </w:rPr>
        <w:t>б</w:t>
      </w:r>
      <w:r w:rsidR="00CA76AD" w:rsidRPr="00571BE6">
        <w:rPr>
          <w:sz w:val="26"/>
          <w:szCs w:val="26"/>
        </w:rPr>
        <w:t>ращении, 10,0% - от их держателей и 10,1% от общего количества использованных ка</w:t>
      </w:r>
      <w:r w:rsidR="00CA76AD" w:rsidRPr="00571BE6">
        <w:rPr>
          <w:sz w:val="26"/>
          <w:szCs w:val="26"/>
        </w:rPr>
        <w:t>р</w:t>
      </w:r>
      <w:r w:rsidR="00CA76AD" w:rsidRPr="00571BE6">
        <w:rPr>
          <w:sz w:val="26"/>
          <w:szCs w:val="26"/>
        </w:rPr>
        <w:t>точек), Восточно-Казахстанская область (7,9</w:t>
      </w:r>
      <w:r w:rsidRPr="00571BE6">
        <w:rPr>
          <w:sz w:val="26"/>
          <w:szCs w:val="26"/>
        </w:rPr>
        <w:t>%, 8,0% и 8,4% соответственно),</w:t>
      </w:r>
      <w:r w:rsidR="00CA76AD" w:rsidRPr="00571BE6">
        <w:rPr>
          <w:sz w:val="26"/>
          <w:szCs w:val="26"/>
        </w:rPr>
        <w:t xml:space="preserve"> г.Астана (7,4%, 7,3% и 6,9% соответственно) и Южно-Казахстанская область (6,7%, </w:t>
      </w:r>
      <w:r w:rsidR="00CA76AD" w:rsidRPr="00571BE6">
        <w:rPr>
          <w:sz w:val="26"/>
          <w:szCs w:val="26"/>
        </w:rPr>
        <w:lastRenderedPageBreak/>
        <w:t>7,0% и 7,1% соответственно). В остальных регионах доля данных показателей составляет менее 6,0% по всем показателям соответственно. При этом наименьшее распространение пл</w:t>
      </w:r>
      <w:r w:rsidR="00CA76AD" w:rsidRPr="00571BE6">
        <w:rPr>
          <w:sz w:val="26"/>
          <w:szCs w:val="26"/>
        </w:rPr>
        <w:t>а</w:t>
      </w:r>
      <w:r w:rsidR="00CA76AD" w:rsidRPr="00571BE6">
        <w:rPr>
          <w:sz w:val="26"/>
          <w:szCs w:val="26"/>
        </w:rPr>
        <w:t>тежных карточек по-прежнему наблюдается в Северо-Казахстанской области,  доля к</w:t>
      </w:r>
      <w:r w:rsidR="00CA76AD" w:rsidRPr="00571BE6">
        <w:rPr>
          <w:sz w:val="26"/>
          <w:szCs w:val="26"/>
        </w:rPr>
        <w:t>о</w:t>
      </w:r>
      <w:r w:rsidR="00CA76AD" w:rsidRPr="00571BE6">
        <w:rPr>
          <w:sz w:val="26"/>
          <w:szCs w:val="26"/>
        </w:rPr>
        <w:t>торой составила 2,5%, 2,5% и 2,7% соответственно (</w:t>
      </w:r>
      <w:r w:rsidR="00847CB5" w:rsidRPr="00571BE6">
        <w:rPr>
          <w:sz w:val="26"/>
          <w:szCs w:val="26"/>
        </w:rPr>
        <w:t>рисунок 2</w:t>
      </w:r>
      <w:r w:rsidR="00FB284B" w:rsidRPr="00571BE6">
        <w:rPr>
          <w:sz w:val="26"/>
          <w:szCs w:val="26"/>
        </w:rPr>
        <w:t>7</w:t>
      </w:r>
      <w:r w:rsidR="00CA76AD" w:rsidRPr="00571BE6">
        <w:rPr>
          <w:sz w:val="26"/>
          <w:szCs w:val="26"/>
        </w:rPr>
        <w:t>)</w:t>
      </w:r>
      <w:r w:rsidR="00CA76AD" w:rsidRPr="00571BE6">
        <w:rPr>
          <w:i/>
          <w:sz w:val="26"/>
          <w:szCs w:val="26"/>
        </w:rPr>
        <w:t>.</w:t>
      </w:r>
    </w:p>
    <w:p w14:paraId="024AB629" w14:textId="77777777" w:rsidR="00CA76AD" w:rsidRPr="00571BE6" w:rsidRDefault="00847CB5" w:rsidP="00967734">
      <w:pPr>
        <w:tabs>
          <w:tab w:val="left" w:pos="0"/>
        </w:tabs>
        <w:ind w:firstLine="709"/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t>Рисунок 2</w:t>
      </w:r>
      <w:r w:rsidR="00FB284B" w:rsidRPr="00571BE6">
        <w:rPr>
          <w:i/>
          <w:sz w:val="26"/>
          <w:szCs w:val="26"/>
        </w:rPr>
        <w:t>7</w:t>
      </w:r>
      <w:r w:rsidRPr="00571BE6">
        <w:rPr>
          <w:i/>
          <w:sz w:val="26"/>
          <w:szCs w:val="26"/>
        </w:rPr>
        <w:t>.</w:t>
      </w:r>
    </w:p>
    <w:p w14:paraId="073AF45A" w14:textId="77777777" w:rsidR="00FF54BA" w:rsidRPr="00571BE6" w:rsidRDefault="00FF54BA" w:rsidP="00FB284B">
      <w:pPr>
        <w:tabs>
          <w:tab w:val="left" w:pos="0"/>
        </w:tabs>
        <w:jc w:val="center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t>Карточки в обращении в разрезе регионов</w:t>
      </w:r>
    </w:p>
    <w:p w14:paraId="7BBCCFAD" w14:textId="77777777" w:rsidR="00CA76AD" w:rsidRPr="00571BE6" w:rsidRDefault="00FF54BA" w:rsidP="00847CB5">
      <w:pPr>
        <w:tabs>
          <w:tab w:val="left" w:pos="0"/>
        </w:tabs>
        <w:jc w:val="both"/>
        <w:rPr>
          <w:sz w:val="26"/>
          <w:szCs w:val="26"/>
        </w:rPr>
      </w:pPr>
      <w:r w:rsidRPr="00571BE6">
        <w:rPr>
          <w:sz w:val="26"/>
          <w:szCs w:val="26"/>
        </w:rPr>
        <w:object w:dxaOrig="9723" w:dyaOrig="3152" w14:anchorId="53ACC71E">
          <v:shape id="_x0000_i1061" type="#_x0000_t75" style="width:486pt;height:157.8pt" o:ole="">
            <v:imagedata r:id="rId87" o:title=""/>
          </v:shape>
          <o:OLEObject Type="Embed" ProgID="MSGraph.Chart.8" ShapeID="_x0000_i1061" DrawAspect="Content" ObjectID="_1636523401" r:id="rId88">
            <o:FieldCodes>\s</o:FieldCodes>
          </o:OLEObject>
        </w:object>
      </w:r>
    </w:p>
    <w:p w14:paraId="15780C6A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В 2010 году подавляющая доля всех операций с использованием платежных ка</w:t>
      </w:r>
      <w:r w:rsidRPr="00571BE6">
        <w:rPr>
          <w:sz w:val="26"/>
          <w:szCs w:val="26"/>
        </w:rPr>
        <w:t>р</w:t>
      </w:r>
      <w:r w:rsidRPr="00571BE6">
        <w:rPr>
          <w:sz w:val="26"/>
          <w:szCs w:val="26"/>
        </w:rPr>
        <w:t>то</w:t>
      </w:r>
      <w:r w:rsidR="00FF54BA" w:rsidRPr="00571BE6">
        <w:rPr>
          <w:sz w:val="26"/>
          <w:szCs w:val="26"/>
        </w:rPr>
        <w:t>чек приходится на г.Алматы (</w:t>
      </w:r>
      <w:r w:rsidRPr="00571BE6">
        <w:rPr>
          <w:sz w:val="26"/>
          <w:szCs w:val="26"/>
        </w:rPr>
        <w:t>доля в общем объеме платежей составила 24,5% по к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личеству и 24,8% по сумме транзакций</w:t>
      </w:r>
      <w:r w:rsidR="00FF54BA" w:rsidRPr="00571BE6">
        <w:rPr>
          <w:sz w:val="26"/>
          <w:szCs w:val="26"/>
        </w:rPr>
        <w:t>)</w:t>
      </w:r>
      <w:r w:rsidRPr="00571BE6">
        <w:rPr>
          <w:sz w:val="26"/>
          <w:szCs w:val="26"/>
        </w:rPr>
        <w:t>. Данное обстоятельство объясняется развит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стью данного региона как города республиканского значения, крупнейшего финансов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го, научного, образовательного, культурного и туристского центра республики, а также в большей степени развитием в нем всех сегментов рынка платежных карт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>чек.</w:t>
      </w:r>
    </w:p>
    <w:p w14:paraId="3980EA57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Помимо г.Алматы проведение операций с использованием платежных карточек наиболее распространено в таких регионах как: г.Астана (доля составила 9,4% и 10,0% соответственно), Карагандинская область (8,9% и 7,9% соответственно) и Восточно-Казахстанская область. По остальным регионам данные показатели составляют менее 6,5%. Наименее благоприятная ситуация с использованием карточек в расчетах слож</w:t>
      </w:r>
      <w:r w:rsidRPr="00571BE6">
        <w:rPr>
          <w:sz w:val="26"/>
          <w:szCs w:val="26"/>
        </w:rPr>
        <w:t>и</w:t>
      </w:r>
      <w:r w:rsidRPr="00571BE6">
        <w:rPr>
          <w:sz w:val="26"/>
          <w:szCs w:val="26"/>
        </w:rPr>
        <w:t>лась в Северо-Казахстанской (2,6% и 2,1% соответственно) и Акмолинской (2,9% и 2,8% соответственно) областях (</w:t>
      </w:r>
      <w:r w:rsidR="00674FA9" w:rsidRPr="00571BE6">
        <w:rPr>
          <w:sz w:val="26"/>
          <w:szCs w:val="26"/>
        </w:rPr>
        <w:t>таблица 19</w:t>
      </w:r>
      <w:r w:rsidRPr="00571BE6">
        <w:rPr>
          <w:sz w:val="26"/>
          <w:szCs w:val="26"/>
        </w:rPr>
        <w:t>).</w:t>
      </w:r>
    </w:p>
    <w:p w14:paraId="21AAEF6A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 w:rsidRPr="00571BE6">
        <w:rPr>
          <w:i/>
          <w:sz w:val="26"/>
          <w:szCs w:val="26"/>
        </w:rPr>
        <w:t>Таблица 1</w:t>
      </w:r>
      <w:r w:rsidR="00674FA9" w:rsidRPr="00571BE6">
        <w:rPr>
          <w:i/>
          <w:sz w:val="26"/>
          <w:szCs w:val="26"/>
        </w:rPr>
        <w:t>9</w:t>
      </w:r>
      <w:r w:rsidRPr="00571BE6">
        <w:rPr>
          <w:i/>
          <w:sz w:val="26"/>
          <w:szCs w:val="26"/>
        </w:rPr>
        <w:t>.</w:t>
      </w:r>
    </w:p>
    <w:p w14:paraId="35AF66E3" w14:textId="77777777" w:rsidR="00FF54BA" w:rsidRPr="00571BE6" w:rsidRDefault="00FF54BA" w:rsidP="00543EB4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 xml:space="preserve">Использование в Казахстане платежных карточек казахстанских </w:t>
      </w:r>
    </w:p>
    <w:p w14:paraId="250AE0D8" w14:textId="77777777" w:rsidR="00FF54BA" w:rsidRPr="00571BE6" w:rsidRDefault="00FF54BA" w:rsidP="00543EB4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и иностранных эмитентов, в разрезе регионов Каза</w:t>
      </w:r>
      <w:r w:rsidRPr="00571BE6">
        <w:rPr>
          <w:rFonts w:eastAsia="MS Mincho"/>
          <w:b/>
          <w:sz w:val="26"/>
          <w:szCs w:val="26"/>
          <w:lang w:eastAsia="ja-JP"/>
        </w:rPr>
        <w:t>х</w:t>
      </w:r>
      <w:r w:rsidRPr="00571BE6">
        <w:rPr>
          <w:rFonts w:eastAsia="MS Mincho"/>
          <w:b/>
          <w:sz w:val="26"/>
          <w:szCs w:val="26"/>
          <w:lang w:eastAsia="ja-JP"/>
        </w:rPr>
        <w:t>стана за 2010 год</w:t>
      </w:r>
      <w:r w:rsidRPr="00571BE6">
        <w:rPr>
          <w:rStyle w:val="a4"/>
          <w:rFonts w:eastAsia="MS Mincho"/>
          <w:b/>
          <w:sz w:val="26"/>
          <w:szCs w:val="26"/>
          <w:lang w:eastAsia="ja-JP"/>
        </w:rPr>
        <w:footnoteReference w:id="14"/>
      </w:r>
      <w:r w:rsidRPr="00571BE6">
        <w:rPr>
          <w:rFonts w:eastAsia="MS Mincho"/>
          <w:b/>
          <w:sz w:val="26"/>
          <w:szCs w:val="26"/>
          <w:lang w:eastAsia="ja-JP"/>
        </w:rPr>
        <w:t xml:space="preserve">      </w:t>
      </w:r>
    </w:p>
    <w:p w14:paraId="2D6071CC" w14:textId="77777777" w:rsidR="00FF54BA" w:rsidRPr="00571BE6" w:rsidRDefault="00FF54BA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b/>
          <w:i/>
          <w:sz w:val="26"/>
          <w:szCs w:val="26"/>
          <w:lang w:eastAsia="ja-JP"/>
        </w:rPr>
      </w:pPr>
      <w:r w:rsidRPr="00571BE6">
        <w:rPr>
          <w:rFonts w:eastAsia="MS Mincho"/>
          <w:i/>
          <w:sz w:val="26"/>
          <w:szCs w:val="26"/>
          <w:lang w:eastAsia="ja-JP"/>
        </w:rPr>
        <w:t>тыс. транзакций и млрд. тенге</w:t>
      </w:r>
      <w:r w:rsidRPr="00571BE6">
        <w:rPr>
          <w:rFonts w:eastAsia="MS Mincho"/>
          <w:b/>
          <w:i/>
          <w:sz w:val="26"/>
          <w:szCs w:val="26"/>
          <w:lang w:eastAsia="ja-JP"/>
        </w:rPr>
        <w:t xml:space="preserve">  </w:t>
      </w:r>
    </w:p>
    <w:tbl>
      <w:tblPr>
        <w:tblW w:w="1030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1309"/>
        <w:gridCol w:w="1309"/>
        <w:gridCol w:w="1373"/>
        <w:gridCol w:w="1432"/>
        <w:gridCol w:w="1496"/>
        <w:gridCol w:w="1496"/>
      </w:tblGrid>
      <w:tr w:rsidR="00CA76AD" w:rsidRPr="00FE568E" w14:paraId="0B634893" w14:textId="77777777" w:rsidTr="00FE568E">
        <w:trPr>
          <w:trHeight w:val="392"/>
        </w:trPr>
        <w:tc>
          <w:tcPr>
            <w:tcW w:w="1889" w:type="dxa"/>
            <w:vMerge w:val="restart"/>
            <w:shd w:val="clear" w:color="auto" w:fill="CCFFCC"/>
            <w:vAlign w:val="center"/>
          </w:tcPr>
          <w:p w14:paraId="67FA62D8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Наим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нование обла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ти (города)</w:t>
            </w:r>
          </w:p>
        </w:tc>
        <w:tc>
          <w:tcPr>
            <w:tcW w:w="2618" w:type="dxa"/>
            <w:gridSpan w:val="2"/>
            <w:shd w:val="clear" w:color="auto" w:fill="CCFFCC"/>
            <w:vAlign w:val="center"/>
          </w:tcPr>
          <w:p w14:paraId="0BAEDA1B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Безналичные платежи</w:t>
            </w:r>
          </w:p>
        </w:tc>
        <w:tc>
          <w:tcPr>
            <w:tcW w:w="2805" w:type="dxa"/>
            <w:gridSpan w:val="2"/>
            <w:shd w:val="clear" w:color="auto" w:fill="CCFFCC"/>
            <w:vAlign w:val="center"/>
          </w:tcPr>
          <w:p w14:paraId="4DF1E4EC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Операции по в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ы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даче нали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ч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ных денег</w:t>
            </w:r>
          </w:p>
        </w:tc>
        <w:tc>
          <w:tcPr>
            <w:tcW w:w="1496" w:type="dxa"/>
            <w:vMerge w:val="restart"/>
            <w:shd w:val="clear" w:color="auto" w:fill="CCFFCC"/>
            <w:vAlign w:val="center"/>
          </w:tcPr>
          <w:p w14:paraId="53E80487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Всего к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личес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во пл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тежей (тыс. ед.)</w:t>
            </w:r>
          </w:p>
        </w:tc>
        <w:tc>
          <w:tcPr>
            <w:tcW w:w="1496" w:type="dxa"/>
            <w:vMerge w:val="restart"/>
            <w:shd w:val="clear" w:color="auto" w:fill="CCFFCC"/>
            <w:vAlign w:val="center"/>
          </w:tcPr>
          <w:p w14:paraId="0702A43C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Вс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го сумма платежей (млн. те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ге.)</w:t>
            </w:r>
          </w:p>
        </w:tc>
      </w:tr>
      <w:tr w:rsidR="00CA76AD" w:rsidRPr="00FE568E" w14:paraId="768F1FBD" w14:textId="77777777" w:rsidTr="00FE568E">
        <w:trPr>
          <w:trHeight w:val="311"/>
        </w:trPr>
        <w:tc>
          <w:tcPr>
            <w:tcW w:w="1889" w:type="dxa"/>
            <w:vMerge/>
            <w:shd w:val="clear" w:color="auto" w:fill="CCFFCC"/>
            <w:vAlign w:val="center"/>
          </w:tcPr>
          <w:p w14:paraId="7AE3DA68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309" w:type="dxa"/>
            <w:shd w:val="clear" w:color="auto" w:fill="CCFFCC"/>
            <w:vAlign w:val="center"/>
          </w:tcPr>
          <w:p w14:paraId="123ED207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количество (тыс. ед.)</w:t>
            </w:r>
          </w:p>
        </w:tc>
        <w:tc>
          <w:tcPr>
            <w:tcW w:w="1309" w:type="dxa"/>
            <w:shd w:val="clear" w:color="auto" w:fill="CCFFCC"/>
            <w:vAlign w:val="center"/>
          </w:tcPr>
          <w:p w14:paraId="0F0C0EF8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сумма </w:t>
            </w:r>
          </w:p>
          <w:p w14:paraId="5CA6EAF4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373" w:type="dxa"/>
            <w:shd w:val="clear" w:color="auto" w:fill="CCFFCC"/>
            <w:vAlign w:val="center"/>
          </w:tcPr>
          <w:p w14:paraId="0A906896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личество (тыс. ед.)</w:t>
            </w:r>
          </w:p>
        </w:tc>
        <w:tc>
          <w:tcPr>
            <w:tcW w:w="1432" w:type="dxa"/>
            <w:shd w:val="clear" w:color="auto" w:fill="CCFFCC"/>
            <w:vAlign w:val="center"/>
          </w:tcPr>
          <w:p w14:paraId="61090314" w14:textId="77777777" w:rsidR="00FB284B" w:rsidRPr="00FE568E" w:rsidRDefault="00FB284B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</w:t>
            </w:r>
            <w:r w:rsidR="00CA76AD"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у</w:t>
            </w:r>
            <w:r w:rsidR="00CA76AD"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м</w:t>
            </w:r>
            <w:r w:rsidR="00CA76AD"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ма</w:t>
            </w:r>
          </w:p>
          <w:p w14:paraId="31C80622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496" w:type="dxa"/>
            <w:vMerge/>
            <w:shd w:val="clear" w:color="auto" w:fill="CCFFCC"/>
            <w:vAlign w:val="bottom"/>
          </w:tcPr>
          <w:p w14:paraId="61A02775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1496" w:type="dxa"/>
            <w:vMerge/>
            <w:shd w:val="clear" w:color="auto" w:fill="CCFFCC"/>
            <w:vAlign w:val="bottom"/>
          </w:tcPr>
          <w:p w14:paraId="58169CED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</w:tr>
      <w:tr w:rsidR="00CA76AD" w:rsidRPr="00B62860" w14:paraId="2E8795F6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6BC18839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Акм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линская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93E89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272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74DF83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10 038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53915D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3 629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1A080FE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80 217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257FF1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3 901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4E2093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90 256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</w:tr>
      <w:tr w:rsidR="00CA76AD" w:rsidRPr="00B62860" w14:paraId="519CB326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2290CD32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Акт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ю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бинская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81CADF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664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F49A18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16 665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6C7CED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6 200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A5679C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153 346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28B7EC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6 865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C8B287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170 011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</w:tr>
      <w:tr w:rsidR="00CA76AD" w:rsidRPr="00B62860" w14:paraId="7BF3F7D1" w14:textId="77777777" w:rsidTr="00FE568E">
        <w:trPr>
          <w:trHeight w:val="331"/>
        </w:trPr>
        <w:tc>
          <w:tcPr>
            <w:tcW w:w="1889" w:type="dxa"/>
            <w:shd w:val="clear" w:color="auto" w:fill="auto"/>
            <w:vAlign w:val="center"/>
          </w:tcPr>
          <w:p w14:paraId="0391A90D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Алм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тинская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60F0EF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605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ABD2EB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11 885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6B6AD7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3 919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928F5B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100 558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36808C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4 524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925D89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112 443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CA76AD" w:rsidRPr="00B62860" w14:paraId="7036A3F4" w14:textId="77777777" w:rsidTr="00FE568E">
        <w:trPr>
          <w:trHeight w:val="347"/>
        </w:trPr>
        <w:tc>
          <w:tcPr>
            <w:tcW w:w="1889" w:type="dxa"/>
            <w:shd w:val="clear" w:color="auto" w:fill="auto"/>
            <w:vAlign w:val="center"/>
          </w:tcPr>
          <w:p w14:paraId="597705A2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Атыра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ская 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62009A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628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61FBB9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33 876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A6C5AD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5 898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49E67CF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166 728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A540D4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6 526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58E53E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200 605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CA76AD" w:rsidRPr="00B62860" w14:paraId="2AFB998A" w14:textId="77777777" w:rsidTr="00FE568E">
        <w:trPr>
          <w:trHeight w:val="313"/>
        </w:trPr>
        <w:tc>
          <w:tcPr>
            <w:tcW w:w="1889" w:type="dxa"/>
            <w:shd w:val="clear" w:color="auto" w:fill="auto"/>
            <w:vAlign w:val="center"/>
          </w:tcPr>
          <w:p w14:paraId="7B3CC764" w14:textId="77777777" w:rsidR="00CA76AD" w:rsidRPr="00B62860" w:rsidRDefault="00FB284B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Восточно-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lastRenderedPageBreak/>
              <w:t>Казахстанская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5BA3BF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lastRenderedPageBreak/>
              <w:t>1 747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49C521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13 160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C054B5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9 546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22290BE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214 397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BBB2E2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11 294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6E7858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227 558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</w:tr>
      <w:tr w:rsidR="00CA76AD" w:rsidRPr="00B62860" w14:paraId="121AF25E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113E0DD7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Жа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былская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4A5A84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506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234937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13 859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60A0B8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4 341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A68347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102 875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AB0D86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4 848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D6B8D5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116 735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</w:tr>
      <w:tr w:rsidR="00CA76AD" w:rsidRPr="00B62860" w14:paraId="3E1FAF62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2ED0C1DD" w14:textId="77777777" w:rsidR="00CA76AD" w:rsidRPr="00B62860" w:rsidRDefault="00FB284B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Западно-Казахстанская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9A9FA3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896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8F14CB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17 958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C19444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4 118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05C2C7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97 134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B21685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5 015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BAD303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115 092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CA76AD" w:rsidRPr="00B62860" w14:paraId="4B2401AC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609810C0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Кар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гандинская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4C780E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923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4A8C7A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15 991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A00322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10 935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491C06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242 489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68E803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11 859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3D9873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258 480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CA76AD" w:rsidRPr="00B62860" w14:paraId="3CB33E91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3F60F708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Кост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найская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5F1B5B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594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4D3FB3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8 116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359B53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4 514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388D97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103 279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40B7AC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5 108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772084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111 395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</w:tr>
      <w:tr w:rsidR="00CA76AD" w:rsidRPr="00B62860" w14:paraId="7F8A6F74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437406CF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Кыз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лординская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360DA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874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5B6094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10 118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38E7AD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3 532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C0BCE6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96 594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BFAB4D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4 406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BF7768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106 712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CA76AD" w:rsidRPr="00B62860" w14:paraId="0BD5FE13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7CE2BC9C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Манг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стауская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16A961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793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10D067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23 293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BBCC9D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5 630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498C83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191 755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446219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6 424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183E43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215 049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CA76AD" w:rsidRPr="00B62860" w14:paraId="29C406FC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2B80E350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Павл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дарская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A9D47B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1 038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ED3D35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12 558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F5EED5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5 488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67C3384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128 099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75305A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6 526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70D06A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140 658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CA76AD" w:rsidRPr="00B62860" w14:paraId="12CB4489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604CC9BC" w14:textId="77777777" w:rsidR="00CA76AD" w:rsidRPr="00B62860" w:rsidRDefault="00FB284B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Северо-Казахстанская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CE4297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429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8183B0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6 336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49CA82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3 049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78EB8D4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63 431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F979D9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3 478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68621C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69 768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CA76AD" w:rsidRPr="00B62860" w14:paraId="5B540FCB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1B1102E1" w14:textId="77777777" w:rsidR="00CA76AD" w:rsidRPr="00B62860" w:rsidRDefault="00FB284B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Южно-Казахстанская         </w:t>
            </w:r>
            <w:r w:rsidR="00CA76AD" w:rsidRPr="00B62860">
              <w:rPr>
                <w:rFonts w:eastAsia="MS Mincho"/>
                <w:sz w:val="22"/>
                <w:szCs w:val="22"/>
                <w:lang w:eastAsia="ja-JP"/>
              </w:rPr>
              <w:t xml:space="preserve">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6A833A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482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DD347B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17 245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D72350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6 451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416944A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167 684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E7C99B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6 933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D218E1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184 929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CA76AD" w:rsidRPr="00B62860" w14:paraId="73B09D90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42EED4FC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г. Алм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ты  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F6D932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10 208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9B2FD3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108 834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2A8C36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22 245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0F5C340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698 987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F440D6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32 453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0C3696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807 821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CA76AD" w:rsidRPr="00B62860" w14:paraId="24427C5F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5999A023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г. Аст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на                    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5A13E3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2 453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5DDE76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41 990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D043A3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10 050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5639D58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282 977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3C1609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12 504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CA3D58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324 968</w:t>
            </w:r>
            <w:r w:rsidR="007F15E9" w:rsidRPr="00B62860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</w:tr>
      <w:tr w:rsidR="00CA76AD" w:rsidRPr="00B62860" w14:paraId="191B6CCA" w14:textId="77777777" w:rsidTr="00FE568E">
        <w:trPr>
          <w:trHeight w:val="315"/>
        </w:trPr>
        <w:tc>
          <w:tcPr>
            <w:tcW w:w="1889" w:type="dxa"/>
            <w:shd w:val="clear" w:color="auto" w:fill="auto"/>
            <w:vAlign w:val="center"/>
          </w:tcPr>
          <w:p w14:paraId="25AA1F6E" w14:textId="77777777" w:rsidR="00CA76AD" w:rsidRPr="00B62860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Р. К</w:t>
            </w: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захстан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A848D6A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23 120</w:t>
            </w:r>
            <w:r w:rsidR="007F15E9" w:rsidRPr="00B62860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A31D5CE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361 929</w:t>
            </w:r>
            <w:r w:rsidR="007F15E9" w:rsidRPr="00B62860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4E3FF74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109 552</w:t>
            </w:r>
            <w:r w:rsidR="007F15E9" w:rsidRPr="00B62860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 w14:paraId="39CBC0C9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2 890 559</w:t>
            </w:r>
            <w:r w:rsidR="007F15E9" w:rsidRPr="00B62860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8AFA8F9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132 672</w:t>
            </w:r>
            <w:r w:rsidR="007F15E9" w:rsidRPr="00B62860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5F23D02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3 252 488</w:t>
            </w:r>
            <w:r w:rsidR="007F15E9" w:rsidRPr="00B62860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9</w:t>
            </w:r>
          </w:p>
        </w:tc>
      </w:tr>
    </w:tbl>
    <w:p w14:paraId="4C294CE9" w14:textId="77777777" w:rsidR="00CA76AD" w:rsidRPr="00571BE6" w:rsidRDefault="00FF54BA" w:rsidP="00967734">
      <w:pPr>
        <w:tabs>
          <w:tab w:val="num" w:pos="34"/>
        </w:tabs>
        <w:ind w:firstLine="709"/>
        <w:jc w:val="both"/>
        <w:rPr>
          <w:sz w:val="26"/>
          <w:szCs w:val="26"/>
          <w:u w:val="single"/>
        </w:rPr>
      </w:pPr>
      <w:r w:rsidRPr="00571BE6">
        <w:rPr>
          <w:sz w:val="26"/>
          <w:szCs w:val="26"/>
        </w:rPr>
        <w:t xml:space="preserve">Наибольшая доля безналичных платежей с использованием платежных карточек </w:t>
      </w:r>
      <w:r w:rsidR="00CA76AD" w:rsidRPr="00571BE6">
        <w:rPr>
          <w:sz w:val="26"/>
          <w:szCs w:val="26"/>
        </w:rPr>
        <w:t>наблюдается в г.Алматы (44,2% от общего количества и 30,1% от общего объема бе</w:t>
      </w:r>
      <w:r w:rsidR="00CA76AD" w:rsidRPr="00571BE6">
        <w:rPr>
          <w:sz w:val="26"/>
          <w:szCs w:val="26"/>
        </w:rPr>
        <w:t>з</w:t>
      </w:r>
      <w:r w:rsidR="00CA76AD" w:rsidRPr="00571BE6">
        <w:rPr>
          <w:sz w:val="26"/>
          <w:szCs w:val="26"/>
        </w:rPr>
        <w:t>наличных платежей) и г. Астана (10,6% и 11,6% соответс</w:t>
      </w:r>
      <w:r w:rsidR="00CA76AD" w:rsidRPr="00571BE6">
        <w:rPr>
          <w:sz w:val="26"/>
          <w:szCs w:val="26"/>
        </w:rPr>
        <w:t>т</w:t>
      </w:r>
      <w:r w:rsidR="00CA76AD" w:rsidRPr="00571BE6">
        <w:rPr>
          <w:sz w:val="26"/>
          <w:szCs w:val="26"/>
        </w:rPr>
        <w:t>венно).</w:t>
      </w:r>
    </w:p>
    <w:p w14:paraId="67786414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 xml:space="preserve">По количеству и объемам </w:t>
      </w:r>
      <w:r w:rsidRPr="00571BE6">
        <w:rPr>
          <w:sz w:val="26"/>
          <w:szCs w:val="26"/>
          <w:u w:val="single"/>
        </w:rPr>
        <w:t>операций по снятию наличных денег</w:t>
      </w:r>
      <w:r w:rsidRPr="00571BE6">
        <w:rPr>
          <w:sz w:val="26"/>
          <w:szCs w:val="26"/>
        </w:rPr>
        <w:t xml:space="preserve"> лидируют сл</w:t>
      </w:r>
      <w:r w:rsidRPr="00571BE6">
        <w:rPr>
          <w:sz w:val="26"/>
          <w:szCs w:val="26"/>
        </w:rPr>
        <w:t>е</w:t>
      </w:r>
      <w:r w:rsidRPr="00571BE6">
        <w:rPr>
          <w:sz w:val="26"/>
          <w:szCs w:val="26"/>
        </w:rPr>
        <w:t>дующие регионы: г.Алматы (20,3% и 24,2% соответственно), Карагандинская область (10,0% и 8,4% соответственно), г.Астана (9,2% и 9,8% соответственно) и Восточно-Казахстанская область (8,7% и 7,4% соответственно).</w:t>
      </w:r>
    </w:p>
    <w:p w14:paraId="10A44084" w14:textId="77777777" w:rsidR="00CA76AD" w:rsidRPr="00571BE6" w:rsidRDefault="00FF54BA" w:rsidP="00967734">
      <w:pPr>
        <w:tabs>
          <w:tab w:val="num" w:pos="34"/>
        </w:tabs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Наиболее развитая сеть обслуживания платежных карточек также представлена в г. Алматы. На данный регион</w:t>
      </w:r>
      <w:r w:rsidR="00CA76AD" w:rsidRPr="00571BE6">
        <w:rPr>
          <w:sz w:val="26"/>
          <w:szCs w:val="26"/>
        </w:rPr>
        <w:t xml:space="preserve"> приходится 31,9% общего количества предпринимат</w:t>
      </w:r>
      <w:r w:rsidR="00CA76AD" w:rsidRPr="00571BE6">
        <w:rPr>
          <w:sz w:val="26"/>
          <w:szCs w:val="26"/>
        </w:rPr>
        <w:t>е</w:t>
      </w:r>
      <w:r w:rsidR="00CA76AD" w:rsidRPr="00571BE6">
        <w:rPr>
          <w:sz w:val="26"/>
          <w:szCs w:val="26"/>
        </w:rPr>
        <w:t>лей, принимающих к оплате платежные карточки, 33,1% общего количества торговых точек, в которых установлено оборудование для обслуживания платежных карточек, 19,6% общего числа банкоматов, 32,5% общего количества торговых терминалов и 58,6% общего количества импринтеров. При этом на г.Астана приходится: 15,5%, 14,8%, 10,0%, 13,8%, 10,7%, на Восточно-Казахстанскую область 7,1%, 6,6%, 8,0%, 6,5% 3,7% и на Карагандинскую область 6,5%, 6,8%, 9,0%, 7,2% 3,4% соответственно данных показателей</w:t>
      </w:r>
      <w:r w:rsidR="00674FA9" w:rsidRPr="00571BE6">
        <w:rPr>
          <w:sz w:val="26"/>
          <w:szCs w:val="26"/>
        </w:rPr>
        <w:t xml:space="preserve"> (таблица 20</w:t>
      </w:r>
      <w:r w:rsidR="00847CB5" w:rsidRPr="00571BE6">
        <w:rPr>
          <w:sz w:val="26"/>
          <w:szCs w:val="26"/>
        </w:rPr>
        <w:t>)</w:t>
      </w:r>
      <w:r w:rsidR="00CA76AD" w:rsidRPr="00571BE6">
        <w:rPr>
          <w:sz w:val="26"/>
          <w:szCs w:val="26"/>
        </w:rPr>
        <w:t xml:space="preserve">. </w:t>
      </w:r>
    </w:p>
    <w:p w14:paraId="084BB4FD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 xml:space="preserve">Таблица </w:t>
      </w:r>
      <w:r w:rsidR="00674FA9" w:rsidRPr="00571BE6">
        <w:rPr>
          <w:bCs/>
          <w:i/>
          <w:sz w:val="26"/>
          <w:szCs w:val="26"/>
        </w:rPr>
        <w:t>20</w:t>
      </w:r>
      <w:r w:rsidRPr="00571BE6">
        <w:rPr>
          <w:bCs/>
          <w:i/>
          <w:sz w:val="26"/>
          <w:szCs w:val="26"/>
        </w:rPr>
        <w:t>.</w:t>
      </w:r>
    </w:p>
    <w:p w14:paraId="5B6B07C1" w14:textId="77777777" w:rsidR="00FF54BA" w:rsidRDefault="00FF54BA" w:rsidP="00543EB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71BE6">
        <w:rPr>
          <w:b/>
          <w:sz w:val="26"/>
          <w:szCs w:val="26"/>
        </w:rPr>
        <w:t>Количество устройств для обслуживания платежных карточек в разрезе р</w:t>
      </w:r>
      <w:r w:rsidRPr="00571BE6">
        <w:rPr>
          <w:b/>
          <w:sz w:val="26"/>
          <w:szCs w:val="26"/>
        </w:rPr>
        <w:t>е</w:t>
      </w:r>
      <w:r w:rsidRPr="00571BE6">
        <w:rPr>
          <w:b/>
          <w:sz w:val="26"/>
          <w:szCs w:val="26"/>
        </w:rPr>
        <w:t>ги</w:t>
      </w:r>
      <w:r w:rsidRPr="00571BE6">
        <w:rPr>
          <w:b/>
          <w:sz w:val="26"/>
          <w:szCs w:val="26"/>
        </w:rPr>
        <w:t>о</w:t>
      </w:r>
      <w:r w:rsidRPr="00571BE6">
        <w:rPr>
          <w:b/>
          <w:sz w:val="26"/>
          <w:szCs w:val="26"/>
        </w:rPr>
        <w:t>нов Р</w:t>
      </w:r>
      <w:r w:rsidR="0080371B" w:rsidRPr="00571BE6">
        <w:rPr>
          <w:b/>
          <w:sz w:val="26"/>
          <w:szCs w:val="26"/>
        </w:rPr>
        <w:t>еспублики Казахстан</w:t>
      </w:r>
      <w:r w:rsidRPr="00571BE6">
        <w:rPr>
          <w:b/>
          <w:sz w:val="26"/>
          <w:szCs w:val="26"/>
        </w:rPr>
        <w:t xml:space="preserve">  на 01.01.2011 года</w:t>
      </w:r>
    </w:p>
    <w:p w14:paraId="341559A5" w14:textId="77777777" w:rsidR="009F7C9B" w:rsidRPr="00571BE6" w:rsidRDefault="009F7C9B" w:rsidP="0096773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2057"/>
        <w:gridCol w:w="1309"/>
        <w:gridCol w:w="1400"/>
        <w:gridCol w:w="1405"/>
        <w:gridCol w:w="1496"/>
      </w:tblGrid>
      <w:tr w:rsidR="00CA76AD" w:rsidRPr="00FE568E" w14:paraId="6E276BF5" w14:textId="77777777" w:rsidTr="009F7C9B">
        <w:trPr>
          <w:trHeight w:val="699"/>
        </w:trPr>
        <w:tc>
          <w:tcPr>
            <w:tcW w:w="2244" w:type="dxa"/>
            <w:shd w:val="clear" w:color="auto" w:fill="CCFFCC"/>
            <w:vAlign w:val="center"/>
          </w:tcPr>
          <w:p w14:paraId="321CE350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Н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а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именование области (г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рода)</w:t>
            </w:r>
          </w:p>
        </w:tc>
        <w:tc>
          <w:tcPr>
            <w:tcW w:w="2057" w:type="dxa"/>
            <w:shd w:val="clear" w:color="auto" w:fill="CCFFCC"/>
            <w:vAlign w:val="center"/>
          </w:tcPr>
          <w:p w14:paraId="19493BC6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Колич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ство предприн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и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мателей </w:t>
            </w:r>
          </w:p>
          <w:p w14:paraId="2986C7E3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(ед.)</w:t>
            </w:r>
          </w:p>
        </w:tc>
        <w:tc>
          <w:tcPr>
            <w:tcW w:w="1309" w:type="dxa"/>
            <w:shd w:val="clear" w:color="auto" w:fill="CCFFCC"/>
            <w:vAlign w:val="center"/>
          </w:tcPr>
          <w:p w14:paraId="32AF28B5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Кол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и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чество торг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вых точек </w:t>
            </w:r>
          </w:p>
          <w:p w14:paraId="04B9680C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(ед.)</w:t>
            </w:r>
          </w:p>
        </w:tc>
        <w:tc>
          <w:tcPr>
            <w:tcW w:w="1400" w:type="dxa"/>
            <w:shd w:val="clear" w:color="auto" w:fill="CCFFCC"/>
            <w:vAlign w:val="center"/>
          </w:tcPr>
          <w:p w14:paraId="57D941FD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личество банкоматов </w:t>
            </w:r>
          </w:p>
          <w:p w14:paraId="44C57880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(ед.)</w:t>
            </w:r>
          </w:p>
          <w:p w14:paraId="66ACAE6C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05" w:type="dxa"/>
            <w:shd w:val="clear" w:color="auto" w:fill="CCFFCC"/>
            <w:vAlign w:val="center"/>
          </w:tcPr>
          <w:p w14:paraId="09AC62F8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личество торговых терминалов  </w:t>
            </w:r>
          </w:p>
          <w:p w14:paraId="355D6FA1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(ед.)</w:t>
            </w:r>
          </w:p>
        </w:tc>
        <w:tc>
          <w:tcPr>
            <w:tcW w:w="1496" w:type="dxa"/>
            <w:shd w:val="clear" w:color="auto" w:fill="CCFFCC"/>
            <w:vAlign w:val="center"/>
          </w:tcPr>
          <w:p w14:paraId="5C903B6B" w14:textId="77777777" w:rsidR="00FB284B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К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о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личество импринт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е</w:t>
            </w: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 xml:space="preserve">ров </w:t>
            </w:r>
          </w:p>
          <w:p w14:paraId="24446019" w14:textId="77777777" w:rsidR="00CA76AD" w:rsidRPr="00FE568E" w:rsidRDefault="00CA76AD" w:rsidP="00847CB5">
            <w:pPr>
              <w:jc w:val="center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FE568E">
              <w:rPr>
                <w:rFonts w:eastAsia="MS Mincho"/>
                <w:b/>
                <w:bCs/>
                <w:sz w:val="20"/>
                <w:szCs w:val="20"/>
                <w:lang w:eastAsia="ja-JP"/>
              </w:rPr>
              <w:t>(ед.)</w:t>
            </w:r>
          </w:p>
        </w:tc>
      </w:tr>
      <w:tr w:rsidR="00CA76AD" w:rsidRPr="00B62860" w14:paraId="68ED2B7E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79657DC7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Акм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линская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45972B2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299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5FA51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404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4CBA4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263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7593BAC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609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F70E42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</w:tr>
      <w:tr w:rsidR="00CA76AD" w:rsidRPr="00B62860" w14:paraId="696FA5D4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6DAA689F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Акт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ю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бинская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3D7C928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453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F0DF4C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666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741E7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417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52C12FC4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1 213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852540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</w:tr>
      <w:tr w:rsidR="00CA76AD" w:rsidRPr="00B62860" w14:paraId="678A1348" w14:textId="77777777" w:rsidTr="009F7C9B">
        <w:trPr>
          <w:trHeight w:val="331"/>
        </w:trPr>
        <w:tc>
          <w:tcPr>
            <w:tcW w:w="2244" w:type="dxa"/>
            <w:shd w:val="clear" w:color="auto" w:fill="auto"/>
            <w:vAlign w:val="center"/>
          </w:tcPr>
          <w:p w14:paraId="7B39A2CF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Алм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тинская 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6D27D58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C36D53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207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9F461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303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F51FF9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523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7C7D02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</w:tr>
      <w:tr w:rsidR="00CA76AD" w:rsidRPr="00B62860" w14:paraId="7496D3CB" w14:textId="77777777" w:rsidTr="009F7C9B">
        <w:trPr>
          <w:trHeight w:val="347"/>
        </w:trPr>
        <w:tc>
          <w:tcPr>
            <w:tcW w:w="2244" w:type="dxa"/>
            <w:shd w:val="clear" w:color="auto" w:fill="auto"/>
            <w:vAlign w:val="center"/>
          </w:tcPr>
          <w:p w14:paraId="37128F31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Ат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рауская  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5E0C231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2AA1BF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774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FFB5F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443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6F37E8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1 283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64A89D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44</w:t>
            </w:r>
          </w:p>
        </w:tc>
      </w:tr>
      <w:tr w:rsidR="00CA76AD" w:rsidRPr="00B62860" w14:paraId="4F5B683F" w14:textId="77777777" w:rsidTr="009F7C9B">
        <w:trPr>
          <w:trHeight w:val="313"/>
        </w:trPr>
        <w:tc>
          <w:tcPr>
            <w:tcW w:w="2244" w:type="dxa"/>
            <w:shd w:val="clear" w:color="auto" w:fill="auto"/>
            <w:vAlign w:val="center"/>
          </w:tcPr>
          <w:p w14:paraId="59481904" w14:textId="77777777" w:rsidR="00CA76AD" w:rsidRPr="00B62860" w:rsidRDefault="00FB284B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Восточно-Казахстанская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3DF49B7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756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FD55C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1 089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D1D2C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607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3C8FB10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1 687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F87FF5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26</w:t>
            </w:r>
          </w:p>
        </w:tc>
      </w:tr>
      <w:tr w:rsidR="00CA76AD" w:rsidRPr="00B62860" w14:paraId="6F610CEC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00BB2935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Жа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былская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2728947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251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AD3AA1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430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31F19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272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680D0D5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644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7C6596A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FB284B" w:rsidRPr="00B62860" w14:paraId="612B5084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7939BCA2" w14:textId="77777777" w:rsidR="00FB284B" w:rsidRPr="00B62860" w:rsidRDefault="00FB284B" w:rsidP="00187ED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Западно-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lastRenderedPageBreak/>
              <w:t>Казахстанская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37067948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lastRenderedPageBreak/>
              <w:t>313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E677E53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516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65EE5A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298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6875AF03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832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5C7E866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17</w:t>
            </w:r>
          </w:p>
        </w:tc>
      </w:tr>
      <w:tr w:rsidR="00CA76AD" w:rsidRPr="00B62860" w14:paraId="10B5424D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55BCD263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Кар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гандинская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47DFF22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702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559F2B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1 128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C094C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686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7518180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1 874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85E321D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24</w:t>
            </w:r>
          </w:p>
        </w:tc>
      </w:tr>
      <w:tr w:rsidR="00CA76AD" w:rsidRPr="00B62860" w14:paraId="38BDFC20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14BD4D8E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Кост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найская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3D55024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14602E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499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EA94A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305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356067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782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641E36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19</w:t>
            </w:r>
          </w:p>
        </w:tc>
      </w:tr>
      <w:tr w:rsidR="00CA76AD" w:rsidRPr="00B62860" w14:paraId="08C20662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6B7E2E51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Кыз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лординская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62C3B95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181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9A9DEE7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261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D9026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213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243E3C5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418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29E2A1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</w:tr>
      <w:tr w:rsidR="00CA76AD" w:rsidRPr="00B62860" w14:paraId="65BFCBB4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167B9667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Ма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гистауская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1E45ABC0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1DAB422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583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3D7A91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383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793F8CC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953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2BC882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15</w:t>
            </w:r>
          </w:p>
        </w:tc>
      </w:tr>
      <w:tr w:rsidR="00CA76AD" w:rsidRPr="00B62860" w14:paraId="4348E0B5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09F6B78C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Павл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дарская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58EC32B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570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861E9B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5133BB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467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93A63C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1 276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01290C6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17</w:t>
            </w:r>
          </w:p>
        </w:tc>
      </w:tr>
      <w:tr w:rsidR="00FB284B" w:rsidRPr="00B62860" w14:paraId="17522058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5DE1655B" w14:textId="77777777" w:rsidR="00FB284B" w:rsidRPr="00B62860" w:rsidRDefault="00FB284B" w:rsidP="00187ED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Северо-Казахстанская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2AFA3997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287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C800E0D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451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A7EB67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228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3FFEB0B9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660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8CE8F09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FB284B" w:rsidRPr="00B62860" w14:paraId="13B8EEA0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44AF7BCD" w14:textId="77777777" w:rsidR="00FB284B" w:rsidRPr="00B62860" w:rsidRDefault="00FB284B" w:rsidP="00187ED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Южно-Казахстанская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1B2D4B48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3ADBA89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788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D9E825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473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04ABAD22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1 142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91DB516" w14:textId="77777777" w:rsidR="00FB284B" w:rsidRPr="00B62860" w:rsidRDefault="00FB284B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13</w:t>
            </w:r>
          </w:p>
        </w:tc>
      </w:tr>
      <w:tr w:rsidR="00CA76AD" w:rsidRPr="00B62860" w14:paraId="4BA61450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38A73D9A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г. 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л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маты   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02F30FB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3 422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1AFBAD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5 463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9FF3F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1 490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4C5F597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8 433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0F82B69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417</w:t>
            </w:r>
          </w:p>
        </w:tc>
      </w:tr>
      <w:tr w:rsidR="00CA76AD" w:rsidRPr="00B62860" w14:paraId="2157C44B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3D66319B" w14:textId="77777777" w:rsidR="00CA76AD" w:rsidRPr="00B62860" w:rsidRDefault="00CA76AD" w:rsidP="00847C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г. А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B62860">
              <w:rPr>
                <w:rFonts w:eastAsia="MS Mincho"/>
                <w:sz w:val="22"/>
                <w:szCs w:val="22"/>
                <w:lang w:eastAsia="ja-JP"/>
              </w:rPr>
              <w:t xml:space="preserve">тана                     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1489E5DF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1 666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9445855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2 449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FD70D3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757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1EDE0E1E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3 585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7D068F8" w14:textId="77777777" w:rsidR="00CA76AD" w:rsidRPr="00B62860" w:rsidRDefault="00CA76AD" w:rsidP="00847CB5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sz w:val="22"/>
                <w:szCs w:val="22"/>
                <w:lang w:eastAsia="ja-JP"/>
              </w:rPr>
              <w:t>76</w:t>
            </w:r>
          </w:p>
        </w:tc>
      </w:tr>
      <w:tr w:rsidR="00CA76AD" w:rsidRPr="00B62860" w14:paraId="0453C2DC" w14:textId="77777777" w:rsidTr="009F7C9B">
        <w:trPr>
          <w:trHeight w:val="315"/>
        </w:trPr>
        <w:tc>
          <w:tcPr>
            <w:tcW w:w="2244" w:type="dxa"/>
            <w:shd w:val="clear" w:color="auto" w:fill="auto"/>
            <w:vAlign w:val="center"/>
          </w:tcPr>
          <w:p w14:paraId="3F122EB0" w14:textId="77777777" w:rsidR="00CA76AD" w:rsidRPr="00B62860" w:rsidRDefault="00CA76AD" w:rsidP="00847CB5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Р. К</w:t>
            </w: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а</w:t>
            </w:r>
            <w:r w:rsidRPr="00B6286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захстан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14:paraId="3795EDAE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10 721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DCBFA97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16 528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559262E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7 605</w:t>
            </w:r>
          </w:p>
        </w:tc>
        <w:tc>
          <w:tcPr>
            <w:tcW w:w="1405" w:type="dxa"/>
            <w:shd w:val="clear" w:color="auto" w:fill="auto"/>
            <w:noWrap/>
            <w:vAlign w:val="center"/>
          </w:tcPr>
          <w:p w14:paraId="281A9CD0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25 914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FFE92D5" w14:textId="77777777" w:rsidR="00CA76AD" w:rsidRPr="00B62860" w:rsidRDefault="00CA76AD" w:rsidP="00847CB5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62860">
              <w:rPr>
                <w:rFonts w:eastAsia="MS Mincho"/>
                <w:b/>
                <w:sz w:val="22"/>
                <w:szCs w:val="22"/>
                <w:lang w:eastAsia="ja-JP"/>
              </w:rPr>
              <w:t>711</w:t>
            </w:r>
          </w:p>
        </w:tc>
      </w:tr>
    </w:tbl>
    <w:p w14:paraId="1C671E5B" w14:textId="77777777" w:rsidR="00CA76AD" w:rsidRPr="00571BE6" w:rsidRDefault="00CA76AD" w:rsidP="00967734">
      <w:pPr>
        <w:tabs>
          <w:tab w:val="num" w:pos="34"/>
        </w:tabs>
        <w:ind w:firstLine="709"/>
        <w:jc w:val="both"/>
        <w:rPr>
          <w:bCs/>
          <w:sz w:val="26"/>
          <w:szCs w:val="26"/>
        </w:rPr>
      </w:pPr>
      <w:r w:rsidRPr="00571BE6">
        <w:rPr>
          <w:bCs/>
          <w:sz w:val="26"/>
          <w:szCs w:val="26"/>
        </w:rPr>
        <w:t xml:space="preserve">Вместе с тем, при соотношении количества держателей платежных </w:t>
      </w:r>
      <w:r w:rsidR="00FF54BA" w:rsidRPr="00571BE6">
        <w:rPr>
          <w:bCs/>
          <w:sz w:val="26"/>
          <w:szCs w:val="26"/>
        </w:rPr>
        <w:t>карточек к количеству устан</w:t>
      </w:r>
      <w:r w:rsidR="007F15E9" w:rsidRPr="00571BE6">
        <w:rPr>
          <w:bCs/>
          <w:sz w:val="26"/>
          <w:szCs w:val="26"/>
        </w:rPr>
        <w:t>о</w:t>
      </w:r>
      <w:r w:rsidR="00FF54BA" w:rsidRPr="00571BE6">
        <w:rPr>
          <w:bCs/>
          <w:sz w:val="26"/>
          <w:szCs w:val="26"/>
        </w:rPr>
        <w:t>вленных</w:t>
      </w:r>
      <w:r w:rsidRPr="00571BE6">
        <w:rPr>
          <w:bCs/>
          <w:sz w:val="26"/>
          <w:szCs w:val="26"/>
        </w:rPr>
        <w:t xml:space="preserve"> устройств </w:t>
      </w:r>
      <w:r w:rsidR="007F15E9" w:rsidRPr="00571BE6">
        <w:rPr>
          <w:bCs/>
          <w:sz w:val="26"/>
          <w:szCs w:val="26"/>
        </w:rPr>
        <w:t>н</w:t>
      </w:r>
      <w:r w:rsidRPr="00571BE6">
        <w:rPr>
          <w:bCs/>
          <w:sz w:val="26"/>
          <w:szCs w:val="26"/>
        </w:rPr>
        <w:t xml:space="preserve">аиболее благоприятная ситуация наблюдается в г. Астана, где на один </w:t>
      </w:r>
      <w:r w:rsidRPr="00571BE6">
        <w:rPr>
          <w:bCs/>
          <w:sz w:val="26"/>
          <w:szCs w:val="26"/>
          <w:lang w:val="en-US"/>
        </w:rPr>
        <w:t>POS</w:t>
      </w:r>
      <w:r w:rsidRPr="00571BE6">
        <w:rPr>
          <w:bCs/>
          <w:sz w:val="26"/>
          <w:szCs w:val="26"/>
        </w:rPr>
        <w:t xml:space="preserve"> – терминал и банкомат приходится 157 и 744 соответственно держателей карт</w:t>
      </w:r>
      <w:r w:rsidRPr="00571BE6">
        <w:rPr>
          <w:bCs/>
          <w:sz w:val="26"/>
          <w:szCs w:val="26"/>
        </w:rPr>
        <w:t>о</w:t>
      </w:r>
      <w:r w:rsidRPr="00571BE6">
        <w:rPr>
          <w:bCs/>
          <w:sz w:val="26"/>
          <w:szCs w:val="26"/>
        </w:rPr>
        <w:t>чек</w:t>
      </w:r>
      <w:r w:rsidR="00847CB5" w:rsidRPr="00571BE6">
        <w:rPr>
          <w:bCs/>
          <w:sz w:val="26"/>
          <w:szCs w:val="26"/>
        </w:rPr>
        <w:t xml:space="preserve"> (рисунок 2</w:t>
      </w:r>
      <w:r w:rsidR="00FB284B" w:rsidRPr="00571BE6">
        <w:rPr>
          <w:bCs/>
          <w:sz w:val="26"/>
          <w:szCs w:val="26"/>
        </w:rPr>
        <w:t>8</w:t>
      </w:r>
      <w:r w:rsidR="00847CB5" w:rsidRPr="00571BE6">
        <w:rPr>
          <w:bCs/>
          <w:sz w:val="26"/>
          <w:szCs w:val="26"/>
        </w:rPr>
        <w:t>)</w:t>
      </w:r>
      <w:r w:rsidRPr="00571BE6">
        <w:rPr>
          <w:bCs/>
          <w:sz w:val="26"/>
          <w:szCs w:val="26"/>
        </w:rPr>
        <w:t xml:space="preserve">. </w:t>
      </w:r>
    </w:p>
    <w:p w14:paraId="3B0457E2" w14:textId="77777777" w:rsidR="00CA76AD" w:rsidRPr="00571BE6" w:rsidRDefault="00847CB5" w:rsidP="00967734">
      <w:pPr>
        <w:tabs>
          <w:tab w:val="num" w:pos="34"/>
        </w:tabs>
        <w:ind w:firstLine="709"/>
        <w:jc w:val="right"/>
        <w:rPr>
          <w:bCs/>
          <w:i/>
          <w:sz w:val="26"/>
          <w:szCs w:val="26"/>
        </w:rPr>
      </w:pPr>
      <w:r w:rsidRPr="00571BE6">
        <w:rPr>
          <w:bCs/>
          <w:i/>
          <w:sz w:val="26"/>
          <w:szCs w:val="26"/>
        </w:rPr>
        <w:t>Рисунок 2</w:t>
      </w:r>
      <w:r w:rsidR="00FB284B" w:rsidRPr="00571BE6">
        <w:rPr>
          <w:bCs/>
          <w:i/>
          <w:sz w:val="26"/>
          <w:szCs w:val="26"/>
        </w:rPr>
        <w:t>8</w:t>
      </w:r>
      <w:r w:rsidRPr="00571BE6">
        <w:rPr>
          <w:bCs/>
          <w:i/>
          <w:sz w:val="26"/>
          <w:szCs w:val="26"/>
        </w:rPr>
        <w:t>.</w:t>
      </w:r>
    </w:p>
    <w:p w14:paraId="30AC563D" w14:textId="77777777" w:rsidR="00FF54BA" w:rsidRPr="00571BE6" w:rsidRDefault="00FF54BA" w:rsidP="00FB284B">
      <w:pPr>
        <w:tabs>
          <w:tab w:val="num" w:pos="34"/>
        </w:tabs>
        <w:jc w:val="center"/>
        <w:rPr>
          <w:b/>
          <w:bCs/>
          <w:sz w:val="26"/>
          <w:szCs w:val="26"/>
        </w:rPr>
      </w:pPr>
      <w:r w:rsidRPr="00571BE6">
        <w:rPr>
          <w:b/>
          <w:bCs/>
          <w:sz w:val="26"/>
          <w:szCs w:val="26"/>
        </w:rPr>
        <w:t>Держатели платежных карточек на один банкомат и POS-терминал</w:t>
      </w:r>
    </w:p>
    <w:p w14:paraId="5E753388" w14:textId="77777777" w:rsidR="00CA76AD" w:rsidRPr="00571BE6" w:rsidRDefault="009F7C9B" w:rsidP="00847CB5">
      <w:pPr>
        <w:pStyle w:val="aa"/>
        <w:rPr>
          <w:sz w:val="26"/>
          <w:szCs w:val="26"/>
        </w:rPr>
      </w:pPr>
      <w:r w:rsidRPr="00571BE6">
        <w:rPr>
          <w:sz w:val="26"/>
          <w:szCs w:val="26"/>
        </w:rPr>
        <w:object w:dxaOrig="9898" w:dyaOrig="4179" w14:anchorId="265FAC0E">
          <v:shape id="_x0000_i1062" type="#_x0000_t75" style="width:495pt;height:208.8pt" o:ole="">
            <v:imagedata r:id="rId89" o:title=""/>
          </v:shape>
          <o:OLEObject Type="Embed" ProgID="MSGraph.Chart.8" ShapeID="_x0000_i1062" DrawAspect="Content" ObjectID="_1636523402" r:id="rId90">
            <o:FieldCodes>\s</o:FieldCodes>
          </o:OLEObject>
        </w:object>
      </w:r>
    </w:p>
    <w:p w14:paraId="5146CC49" w14:textId="77777777" w:rsidR="006E3F17" w:rsidRPr="00571BE6" w:rsidRDefault="006E3F17" w:rsidP="00D9502B">
      <w:pPr>
        <w:ind w:firstLine="709"/>
        <w:rPr>
          <w:b/>
          <w:i/>
          <w:sz w:val="26"/>
          <w:szCs w:val="26"/>
        </w:rPr>
      </w:pPr>
      <w:bookmarkStart w:id="29" w:name="_Toc300593724"/>
      <w:bookmarkStart w:id="30" w:name="_Toc300594455"/>
      <w:r w:rsidRPr="00571BE6">
        <w:rPr>
          <w:b/>
          <w:snapToGrid w:val="0"/>
          <w:sz w:val="26"/>
          <w:szCs w:val="26"/>
          <w:u w:val="single"/>
        </w:rPr>
        <w:t>Мошенничество с использованием платежных ка</w:t>
      </w:r>
      <w:r w:rsidRPr="00571BE6">
        <w:rPr>
          <w:b/>
          <w:snapToGrid w:val="0"/>
          <w:sz w:val="26"/>
          <w:szCs w:val="26"/>
          <w:u w:val="single"/>
        </w:rPr>
        <w:t>р</w:t>
      </w:r>
      <w:r w:rsidRPr="00571BE6">
        <w:rPr>
          <w:b/>
          <w:snapToGrid w:val="0"/>
          <w:sz w:val="26"/>
          <w:szCs w:val="26"/>
          <w:u w:val="single"/>
        </w:rPr>
        <w:t>точек</w:t>
      </w:r>
      <w:r w:rsidRPr="00571BE6">
        <w:rPr>
          <w:rStyle w:val="a4"/>
          <w:b/>
          <w:i/>
          <w:sz w:val="26"/>
          <w:szCs w:val="26"/>
        </w:rPr>
        <w:footnoteReference w:id="15"/>
      </w:r>
      <w:bookmarkEnd w:id="29"/>
      <w:bookmarkEnd w:id="30"/>
    </w:p>
    <w:p w14:paraId="2417EB3B" w14:textId="77777777" w:rsidR="006E3F17" w:rsidRPr="00571BE6" w:rsidRDefault="006E3F17" w:rsidP="00D9502B">
      <w:pPr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В 2010 году казахстанскими банками было выявлено 691 незаконно-проведенная транзакц</w:t>
      </w:r>
      <w:r w:rsidR="0033775A" w:rsidRPr="00571BE6">
        <w:rPr>
          <w:sz w:val="26"/>
          <w:szCs w:val="26"/>
        </w:rPr>
        <w:t>ия на сумму 56,9 млн. тенге (</w:t>
      </w:r>
      <w:r w:rsidRPr="00571BE6">
        <w:rPr>
          <w:sz w:val="26"/>
          <w:szCs w:val="26"/>
        </w:rPr>
        <w:t>0,00</w:t>
      </w:r>
      <w:r w:rsidR="0033775A" w:rsidRPr="00571BE6">
        <w:rPr>
          <w:sz w:val="26"/>
          <w:szCs w:val="26"/>
        </w:rPr>
        <w:t>05</w:t>
      </w:r>
      <w:r w:rsidRPr="00571BE6">
        <w:rPr>
          <w:sz w:val="26"/>
          <w:szCs w:val="26"/>
        </w:rPr>
        <w:t>%</w:t>
      </w:r>
      <w:r w:rsidR="0033775A" w:rsidRPr="00571BE6">
        <w:rPr>
          <w:sz w:val="26"/>
          <w:szCs w:val="26"/>
        </w:rPr>
        <w:t xml:space="preserve"> и 0,03%</w:t>
      </w:r>
      <w:r w:rsidRPr="00571BE6">
        <w:rPr>
          <w:sz w:val="26"/>
          <w:szCs w:val="26"/>
        </w:rPr>
        <w:t xml:space="preserve"> от общего объема платежей, сове</w:t>
      </w:r>
      <w:r w:rsidRPr="00571BE6">
        <w:rPr>
          <w:sz w:val="26"/>
          <w:szCs w:val="26"/>
        </w:rPr>
        <w:t>р</w:t>
      </w:r>
      <w:r w:rsidRPr="00571BE6">
        <w:rPr>
          <w:sz w:val="26"/>
          <w:szCs w:val="26"/>
        </w:rPr>
        <w:t>шенных с использованием платежных карточек казахстанских эмитентов</w:t>
      </w:r>
      <w:r w:rsidR="0033775A" w:rsidRPr="00571BE6">
        <w:rPr>
          <w:sz w:val="26"/>
          <w:szCs w:val="26"/>
        </w:rPr>
        <w:t xml:space="preserve"> на территории Казахстана и за его пределами соответственно</w:t>
      </w:r>
      <w:r w:rsidRPr="00571BE6">
        <w:rPr>
          <w:sz w:val="26"/>
          <w:szCs w:val="26"/>
        </w:rPr>
        <w:t>), что меньше на 25,4% по количеству и больше на 8,5% по сумме в сравнении с 2009 годом. Из них безналичным путем было совершено 389 транзакций на сумму 29,9 млн. тенге и 302 транзакции на сумму 27,1 млн. тенге путем снятия наличных д</w:t>
      </w:r>
      <w:r w:rsidRPr="00571BE6">
        <w:rPr>
          <w:sz w:val="26"/>
          <w:szCs w:val="26"/>
        </w:rPr>
        <w:t>е</w:t>
      </w:r>
      <w:r w:rsidRPr="00571BE6">
        <w:rPr>
          <w:sz w:val="26"/>
          <w:szCs w:val="26"/>
        </w:rPr>
        <w:t xml:space="preserve">нег. </w:t>
      </w:r>
    </w:p>
    <w:p w14:paraId="44A800B0" w14:textId="77777777" w:rsidR="00B633C2" w:rsidRPr="00571BE6" w:rsidRDefault="006E3F17" w:rsidP="006E3F17">
      <w:pPr>
        <w:ind w:firstLine="709"/>
        <w:jc w:val="both"/>
        <w:rPr>
          <w:sz w:val="26"/>
          <w:szCs w:val="26"/>
        </w:rPr>
      </w:pPr>
      <w:r w:rsidRPr="00571BE6">
        <w:rPr>
          <w:sz w:val="26"/>
          <w:szCs w:val="26"/>
        </w:rPr>
        <w:t>Следует отметить, что в основном мошеннические транзакции с платежными карточками казахстанских банков осуществляются за предел</w:t>
      </w:r>
      <w:r w:rsidRPr="00571BE6">
        <w:rPr>
          <w:sz w:val="26"/>
          <w:szCs w:val="26"/>
        </w:rPr>
        <w:t>а</w:t>
      </w:r>
      <w:r w:rsidRPr="00571BE6">
        <w:rPr>
          <w:sz w:val="26"/>
          <w:szCs w:val="26"/>
        </w:rPr>
        <w:t xml:space="preserve">ми Республики Казахстан (73,1% от общей суммы и 68,7% от общего количества мошеннических операций), что характеризуется распространенностью сети мошенников за рубежом, в </w:t>
      </w:r>
      <w:r w:rsidRPr="00571BE6">
        <w:rPr>
          <w:sz w:val="26"/>
          <w:szCs w:val="26"/>
        </w:rPr>
        <w:lastRenderedPageBreak/>
        <w:t>частности, в странах Восточно-Азиатского региона. При этом самыми распространенными способ</w:t>
      </w:r>
      <w:r w:rsidRPr="00571BE6">
        <w:rPr>
          <w:sz w:val="26"/>
          <w:szCs w:val="26"/>
        </w:rPr>
        <w:t>а</w:t>
      </w:r>
      <w:r w:rsidRPr="00571BE6">
        <w:rPr>
          <w:sz w:val="26"/>
          <w:szCs w:val="26"/>
        </w:rPr>
        <w:t>ми мошенничества с использованием карточек казахстанских банков за рубежом явл</w:t>
      </w:r>
      <w:r w:rsidRPr="00571BE6">
        <w:rPr>
          <w:sz w:val="26"/>
          <w:szCs w:val="26"/>
        </w:rPr>
        <w:t>я</w:t>
      </w:r>
      <w:r w:rsidRPr="00571BE6">
        <w:rPr>
          <w:sz w:val="26"/>
          <w:szCs w:val="26"/>
        </w:rPr>
        <w:t>лись способы мошенничества с помощью поддельных платежных карточек. На терр</w:t>
      </w:r>
      <w:r w:rsidRPr="00571BE6">
        <w:rPr>
          <w:sz w:val="26"/>
          <w:szCs w:val="26"/>
        </w:rPr>
        <w:t>и</w:t>
      </w:r>
      <w:r w:rsidRPr="00571BE6">
        <w:rPr>
          <w:sz w:val="26"/>
          <w:szCs w:val="26"/>
        </w:rPr>
        <w:t>тории Республики Казахстан</w:t>
      </w:r>
      <w:r w:rsidRPr="009F7C9B">
        <w:rPr>
          <w:sz w:val="26"/>
          <w:szCs w:val="26"/>
        </w:rPr>
        <w:t xml:space="preserve"> </w:t>
      </w:r>
      <w:r w:rsidRPr="00571BE6">
        <w:rPr>
          <w:sz w:val="26"/>
          <w:szCs w:val="26"/>
        </w:rPr>
        <w:t>с использованием платежных карточек казахстанских эмитентов было проведено 26,9% и 31,3% от общего объема и количества мошеннич</w:t>
      </w:r>
      <w:r w:rsidRPr="00571BE6">
        <w:rPr>
          <w:sz w:val="26"/>
          <w:szCs w:val="26"/>
        </w:rPr>
        <w:t>е</w:t>
      </w:r>
      <w:r w:rsidRPr="00571BE6">
        <w:rPr>
          <w:sz w:val="26"/>
          <w:szCs w:val="26"/>
        </w:rPr>
        <w:t>ских транзакций. При этом самыми распространенными способами мошенничества с использованием карточек казахстанских банков на территории Казахстана являлись способы мошенничества с помощью поддельных и утерянных или украденных плате</w:t>
      </w:r>
      <w:r w:rsidRPr="00571BE6">
        <w:rPr>
          <w:sz w:val="26"/>
          <w:szCs w:val="26"/>
        </w:rPr>
        <w:t>ж</w:t>
      </w:r>
      <w:r w:rsidRPr="00571BE6">
        <w:rPr>
          <w:sz w:val="26"/>
          <w:szCs w:val="26"/>
        </w:rPr>
        <w:t>ных карт</w:t>
      </w:r>
      <w:r w:rsidRPr="00571BE6">
        <w:rPr>
          <w:sz w:val="26"/>
          <w:szCs w:val="26"/>
        </w:rPr>
        <w:t>о</w:t>
      </w:r>
      <w:r w:rsidRPr="00571BE6">
        <w:rPr>
          <w:sz w:val="26"/>
          <w:szCs w:val="26"/>
        </w:rPr>
        <w:t xml:space="preserve">чек </w:t>
      </w:r>
      <w:r w:rsidR="00B633C2" w:rsidRPr="00571BE6">
        <w:rPr>
          <w:sz w:val="26"/>
          <w:szCs w:val="26"/>
        </w:rPr>
        <w:t xml:space="preserve">(таблица </w:t>
      </w:r>
      <w:r w:rsidR="00847CB5" w:rsidRPr="00571BE6">
        <w:rPr>
          <w:sz w:val="26"/>
          <w:szCs w:val="26"/>
        </w:rPr>
        <w:t>2</w:t>
      </w:r>
      <w:r w:rsidR="00674FA9" w:rsidRPr="00571BE6">
        <w:rPr>
          <w:sz w:val="26"/>
          <w:szCs w:val="26"/>
        </w:rPr>
        <w:t>1</w:t>
      </w:r>
      <w:r w:rsidR="00B633C2" w:rsidRPr="00571BE6">
        <w:rPr>
          <w:sz w:val="26"/>
          <w:szCs w:val="26"/>
        </w:rPr>
        <w:t>).</w:t>
      </w:r>
    </w:p>
    <w:p w14:paraId="7C2F39FF" w14:textId="77777777" w:rsidR="00B633C2" w:rsidRPr="00571BE6" w:rsidRDefault="00B633C2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i/>
          <w:sz w:val="26"/>
          <w:szCs w:val="26"/>
          <w:lang w:eastAsia="ja-JP"/>
        </w:rPr>
      </w:pPr>
      <w:r w:rsidRPr="00571BE6">
        <w:rPr>
          <w:rFonts w:eastAsia="MS Mincho"/>
          <w:i/>
          <w:sz w:val="26"/>
          <w:szCs w:val="26"/>
          <w:lang w:eastAsia="ja-JP"/>
        </w:rPr>
        <w:t xml:space="preserve">Таблица </w:t>
      </w:r>
      <w:r w:rsidR="00674FA9" w:rsidRPr="00571BE6">
        <w:rPr>
          <w:rFonts w:eastAsia="MS Mincho"/>
          <w:i/>
          <w:sz w:val="26"/>
          <w:szCs w:val="26"/>
          <w:lang w:eastAsia="ja-JP"/>
        </w:rPr>
        <w:t>21</w:t>
      </w:r>
      <w:r w:rsidRPr="00571BE6">
        <w:rPr>
          <w:rFonts w:eastAsia="MS Mincho"/>
          <w:i/>
          <w:sz w:val="26"/>
          <w:szCs w:val="26"/>
          <w:lang w:eastAsia="ja-JP"/>
        </w:rPr>
        <w:t>.</w:t>
      </w:r>
    </w:p>
    <w:p w14:paraId="3AD0F894" w14:textId="77777777" w:rsidR="00B633C2" w:rsidRPr="00571BE6" w:rsidRDefault="00B633C2" w:rsidP="00543EB4">
      <w:pPr>
        <w:autoSpaceDE w:val="0"/>
        <w:autoSpaceDN w:val="0"/>
        <w:adjustRightInd w:val="0"/>
        <w:jc w:val="center"/>
        <w:rPr>
          <w:rFonts w:eastAsia="MS Mincho"/>
          <w:b/>
          <w:sz w:val="26"/>
          <w:szCs w:val="26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 xml:space="preserve">Сведения по способам мошенничества  </w:t>
      </w:r>
    </w:p>
    <w:p w14:paraId="7DDD12DD" w14:textId="77777777" w:rsidR="00B633C2" w:rsidRPr="00571BE6" w:rsidRDefault="00B633C2" w:rsidP="00967734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sz w:val="26"/>
          <w:szCs w:val="26"/>
          <w:u w:val="single"/>
          <w:lang w:eastAsia="ja-JP"/>
        </w:rPr>
      </w:pPr>
      <w:r w:rsidRPr="00571BE6">
        <w:rPr>
          <w:rFonts w:eastAsia="MS Mincho"/>
          <w:b/>
          <w:sz w:val="26"/>
          <w:szCs w:val="26"/>
          <w:lang w:eastAsia="ja-JP"/>
        </w:rPr>
        <w:t>с использованием платежных карточек в 20</w:t>
      </w:r>
      <w:r w:rsidR="00053BBA" w:rsidRPr="00571BE6">
        <w:rPr>
          <w:rFonts w:eastAsia="MS Mincho"/>
          <w:b/>
          <w:sz w:val="26"/>
          <w:szCs w:val="26"/>
          <w:lang w:eastAsia="ja-JP"/>
        </w:rPr>
        <w:t>10</w:t>
      </w:r>
      <w:r w:rsidRPr="00571BE6">
        <w:rPr>
          <w:rFonts w:eastAsia="MS Mincho"/>
          <w:b/>
          <w:sz w:val="26"/>
          <w:szCs w:val="26"/>
          <w:lang w:eastAsia="ja-JP"/>
        </w:rPr>
        <w:t xml:space="preserve"> году</w:t>
      </w:r>
    </w:p>
    <w:tbl>
      <w:tblPr>
        <w:tblW w:w="1031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48"/>
        <w:gridCol w:w="1122"/>
        <w:gridCol w:w="1122"/>
        <w:gridCol w:w="1122"/>
        <w:gridCol w:w="827"/>
        <w:gridCol w:w="1230"/>
        <w:gridCol w:w="1122"/>
        <w:gridCol w:w="964"/>
      </w:tblGrid>
      <w:tr w:rsidR="006E3F17" w:rsidRPr="00F12B63" w14:paraId="3BA37483" w14:textId="77777777" w:rsidTr="00F12B63">
        <w:tc>
          <w:tcPr>
            <w:tcW w:w="2057" w:type="dxa"/>
            <w:vMerge w:val="restart"/>
            <w:shd w:val="clear" w:color="auto" w:fill="CCFFCC"/>
            <w:vAlign w:val="center"/>
          </w:tcPr>
          <w:p w14:paraId="2529A4F8" w14:textId="77777777" w:rsidR="006E3F17" w:rsidRPr="00F12B63" w:rsidRDefault="006E3F17" w:rsidP="00F12B63">
            <w:pPr>
              <w:jc w:val="center"/>
              <w:rPr>
                <w:b/>
                <w:sz w:val="20"/>
                <w:szCs w:val="20"/>
              </w:rPr>
            </w:pPr>
            <w:r w:rsidRPr="00F12B63">
              <w:rPr>
                <w:b/>
                <w:sz w:val="20"/>
                <w:szCs w:val="20"/>
              </w:rPr>
              <w:t>Способ мошенничес</w:t>
            </w:r>
            <w:r w:rsidRPr="00F12B63">
              <w:rPr>
                <w:b/>
                <w:sz w:val="20"/>
                <w:szCs w:val="20"/>
              </w:rPr>
              <w:t>т</w:t>
            </w:r>
            <w:r w:rsidRPr="00F12B63">
              <w:rPr>
                <w:b/>
                <w:sz w:val="20"/>
                <w:szCs w:val="20"/>
              </w:rPr>
              <w:t>ва</w:t>
            </w:r>
          </w:p>
        </w:tc>
        <w:tc>
          <w:tcPr>
            <w:tcW w:w="4114" w:type="dxa"/>
            <w:gridSpan w:val="4"/>
            <w:shd w:val="clear" w:color="auto" w:fill="CCFFCC"/>
            <w:vAlign w:val="center"/>
          </w:tcPr>
          <w:p w14:paraId="49AA7B29" w14:textId="77777777" w:rsidR="006E3F17" w:rsidRPr="00F12B63" w:rsidRDefault="006E3F17" w:rsidP="00F12B63">
            <w:pPr>
              <w:jc w:val="center"/>
              <w:rPr>
                <w:b/>
                <w:sz w:val="20"/>
                <w:szCs w:val="20"/>
              </w:rPr>
            </w:pPr>
            <w:r w:rsidRPr="00F12B63">
              <w:rPr>
                <w:b/>
                <w:sz w:val="20"/>
                <w:szCs w:val="20"/>
              </w:rPr>
              <w:t>На территории Казахстана</w:t>
            </w:r>
          </w:p>
        </w:tc>
        <w:tc>
          <w:tcPr>
            <w:tcW w:w="4143" w:type="dxa"/>
            <w:gridSpan w:val="4"/>
            <w:shd w:val="clear" w:color="auto" w:fill="CCFFCC"/>
            <w:vAlign w:val="center"/>
          </w:tcPr>
          <w:p w14:paraId="2C43AF29" w14:textId="77777777" w:rsidR="006E3F17" w:rsidRPr="00F12B63" w:rsidRDefault="006E3F17" w:rsidP="00F12B63">
            <w:pPr>
              <w:jc w:val="center"/>
              <w:rPr>
                <w:b/>
                <w:sz w:val="20"/>
                <w:szCs w:val="20"/>
              </w:rPr>
            </w:pPr>
            <w:r w:rsidRPr="00F12B63">
              <w:rPr>
                <w:b/>
                <w:sz w:val="20"/>
                <w:szCs w:val="20"/>
              </w:rPr>
              <w:t>За пределами Казахстана</w:t>
            </w:r>
          </w:p>
        </w:tc>
      </w:tr>
      <w:tr w:rsidR="00F12B63" w:rsidRPr="00F12B63" w14:paraId="6E8ABD68" w14:textId="77777777" w:rsidTr="00F12B63">
        <w:trPr>
          <w:trHeight w:val="592"/>
        </w:trPr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8B99D69" w14:textId="77777777" w:rsidR="006E3F17" w:rsidRPr="00F12B63" w:rsidRDefault="006E3F17" w:rsidP="00F12B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3D87420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sz w:val="20"/>
                <w:szCs w:val="20"/>
                <w:lang w:eastAsia="ja-JP"/>
              </w:rPr>
              <w:t>Кол-во  (ед.)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1EBC532" w14:textId="77777777" w:rsidR="00B62860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и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-чес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т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ва,</w:t>
            </w:r>
          </w:p>
          <w:p w14:paraId="3CF8D346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 xml:space="preserve"> в %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0CE028A" w14:textId="77777777" w:rsidR="00FB284B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sz w:val="20"/>
                <w:szCs w:val="20"/>
                <w:lang w:eastAsia="ja-JP"/>
              </w:rPr>
              <w:t>Сумма</w:t>
            </w:r>
          </w:p>
          <w:p w14:paraId="6A44475D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sz w:val="20"/>
                <w:szCs w:val="20"/>
                <w:lang w:eastAsia="ja-JP"/>
              </w:rPr>
              <w:t>(тыс. тенге)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872B5D1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общей  суммы,</w:t>
            </w:r>
          </w:p>
          <w:p w14:paraId="43B5F681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 %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6BE9C10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sz w:val="20"/>
                <w:szCs w:val="20"/>
                <w:lang w:eastAsia="ja-JP"/>
              </w:rPr>
              <w:t>Кол-во  (ед.)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975EC8D" w14:textId="77777777" w:rsidR="00B62860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коли-чес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т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 xml:space="preserve">ва, </w:t>
            </w:r>
          </w:p>
          <w:p w14:paraId="4C00B5CA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 %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4AD4AF" w14:textId="77777777" w:rsidR="00FB284B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sz w:val="20"/>
                <w:szCs w:val="20"/>
                <w:lang w:eastAsia="ja-JP"/>
              </w:rPr>
              <w:t>Сумма</w:t>
            </w:r>
          </w:p>
          <w:p w14:paraId="1BCE104C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sz w:val="20"/>
                <w:szCs w:val="20"/>
                <w:lang w:eastAsia="ja-JP"/>
              </w:rPr>
              <w:t>(тыс. тенге)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B53FB77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б</w:t>
            </w: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щей  суммы,</w:t>
            </w:r>
          </w:p>
          <w:p w14:paraId="6FE2E57C" w14:textId="77777777" w:rsidR="006E3F17" w:rsidRPr="00F12B63" w:rsidRDefault="006E3F17" w:rsidP="00F12B63">
            <w:pPr>
              <w:ind w:right="-108" w:hanging="108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F12B63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 %</w:t>
            </w:r>
          </w:p>
        </w:tc>
      </w:tr>
      <w:tr w:rsidR="00F12B63" w:rsidRPr="00F12B63" w14:paraId="06E6F5AA" w14:textId="77777777" w:rsidTr="00F12B63">
        <w:tc>
          <w:tcPr>
            <w:tcW w:w="2057" w:type="dxa"/>
            <w:shd w:val="clear" w:color="auto" w:fill="auto"/>
            <w:vAlign w:val="bottom"/>
          </w:tcPr>
          <w:p w14:paraId="5B912642" w14:textId="77777777" w:rsidR="006E3F17" w:rsidRPr="00F12B63" w:rsidRDefault="00FE568E" w:rsidP="00AB1686">
            <w:pPr>
              <w:rPr>
                <w:sz w:val="20"/>
                <w:szCs w:val="20"/>
              </w:rPr>
            </w:pPr>
            <w:r w:rsidRPr="00F12B63">
              <w:rPr>
                <w:sz w:val="20"/>
                <w:szCs w:val="20"/>
              </w:rPr>
              <w:t>п</w:t>
            </w:r>
            <w:r w:rsidR="006E3F17" w:rsidRPr="00F12B63">
              <w:rPr>
                <w:sz w:val="20"/>
                <w:szCs w:val="20"/>
              </w:rPr>
              <w:t>оддельные плате</w:t>
            </w:r>
            <w:r w:rsidR="006E3F17" w:rsidRPr="00F12B63">
              <w:rPr>
                <w:sz w:val="20"/>
                <w:szCs w:val="20"/>
              </w:rPr>
              <w:t>ж</w:t>
            </w:r>
            <w:r w:rsidR="006E3F17" w:rsidRPr="00F12B63">
              <w:rPr>
                <w:sz w:val="20"/>
                <w:szCs w:val="20"/>
              </w:rPr>
              <w:t>ные ка</w:t>
            </w:r>
            <w:r w:rsidR="006E3F17" w:rsidRPr="00F12B63">
              <w:rPr>
                <w:sz w:val="20"/>
                <w:szCs w:val="20"/>
              </w:rPr>
              <w:t>р</w:t>
            </w:r>
            <w:r w:rsidR="006E3F17" w:rsidRPr="00F12B63">
              <w:rPr>
                <w:sz w:val="20"/>
                <w:szCs w:val="20"/>
              </w:rPr>
              <w:t>точки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A7585F8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107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9A16CB0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27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1%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0D35D81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9 371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7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7B6CEDE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22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5%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2AEC8C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288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C18A41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72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9%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3E1BFD2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32 305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688BDD2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77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5%</w:t>
            </w:r>
          </w:p>
        </w:tc>
      </w:tr>
      <w:tr w:rsidR="00F12B63" w:rsidRPr="00F12B63" w14:paraId="76B43CEC" w14:textId="77777777" w:rsidTr="00F12B63">
        <w:tc>
          <w:tcPr>
            <w:tcW w:w="2057" w:type="dxa"/>
            <w:shd w:val="clear" w:color="auto" w:fill="auto"/>
            <w:vAlign w:val="bottom"/>
          </w:tcPr>
          <w:p w14:paraId="656B1C19" w14:textId="77777777" w:rsidR="006E3F17" w:rsidRPr="00F12B63" w:rsidRDefault="00FE568E" w:rsidP="00AB1686">
            <w:pPr>
              <w:rPr>
                <w:sz w:val="20"/>
                <w:szCs w:val="20"/>
              </w:rPr>
            </w:pPr>
            <w:r w:rsidRPr="00F12B63">
              <w:rPr>
                <w:sz w:val="20"/>
                <w:szCs w:val="20"/>
              </w:rPr>
              <w:t>у</w:t>
            </w:r>
            <w:r w:rsidR="006E3F17" w:rsidRPr="00F12B63">
              <w:rPr>
                <w:sz w:val="20"/>
                <w:szCs w:val="20"/>
              </w:rPr>
              <w:t>терянные, украде</w:t>
            </w:r>
            <w:r w:rsidR="006E3F17" w:rsidRPr="00F12B63">
              <w:rPr>
                <w:sz w:val="20"/>
                <w:szCs w:val="20"/>
              </w:rPr>
              <w:t>н</w:t>
            </w:r>
            <w:r w:rsidR="006E3F17" w:rsidRPr="00F12B63">
              <w:rPr>
                <w:sz w:val="20"/>
                <w:szCs w:val="20"/>
              </w:rPr>
              <w:t>ные платежные ка</w:t>
            </w:r>
            <w:r w:rsidR="006E3F17" w:rsidRPr="00F12B63">
              <w:rPr>
                <w:sz w:val="20"/>
                <w:szCs w:val="20"/>
              </w:rPr>
              <w:t>р</w:t>
            </w:r>
            <w:r w:rsidR="006E3F17" w:rsidRPr="00F12B63">
              <w:rPr>
                <w:sz w:val="20"/>
                <w:szCs w:val="20"/>
              </w:rPr>
              <w:t>точки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921E4C4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83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4520C72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93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3%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AB431B4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5 144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7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DE39A62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91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9%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FA69332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469A6BA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6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7%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42E04F1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452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803D15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8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1%</w:t>
            </w:r>
          </w:p>
        </w:tc>
      </w:tr>
      <w:tr w:rsidR="00F12B63" w:rsidRPr="00F12B63" w14:paraId="0F660946" w14:textId="77777777" w:rsidTr="00F12B63">
        <w:tc>
          <w:tcPr>
            <w:tcW w:w="2057" w:type="dxa"/>
            <w:shd w:val="clear" w:color="auto" w:fill="auto"/>
            <w:vAlign w:val="bottom"/>
          </w:tcPr>
          <w:p w14:paraId="7B9211F5" w14:textId="77777777" w:rsidR="006E3F17" w:rsidRPr="00F12B63" w:rsidRDefault="00FE568E" w:rsidP="00AB1686">
            <w:pPr>
              <w:rPr>
                <w:sz w:val="20"/>
                <w:szCs w:val="20"/>
              </w:rPr>
            </w:pPr>
            <w:r w:rsidRPr="00F12B63">
              <w:rPr>
                <w:sz w:val="20"/>
                <w:szCs w:val="20"/>
              </w:rPr>
              <w:t>з</w:t>
            </w:r>
            <w:r w:rsidR="006E3F17" w:rsidRPr="00F12B63">
              <w:rPr>
                <w:sz w:val="20"/>
                <w:szCs w:val="20"/>
              </w:rPr>
              <w:t>аказ по почте, тел</w:t>
            </w:r>
            <w:r w:rsidR="006E3F17" w:rsidRPr="00F12B63">
              <w:rPr>
                <w:sz w:val="20"/>
                <w:szCs w:val="20"/>
              </w:rPr>
              <w:t>е</w:t>
            </w:r>
            <w:r w:rsidR="006E3F17" w:rsidRPr="00F12B63">
              <w:rPr>
                <w:sz w:val="20"/>
                <w:szCs w:val="20"/>
              </w:rPr>
              <w:t>фону, И</w:t>
            </w:r>
            <w:r w:rsidR="006E3F17" w:rsidRPr="00F12B63">
              <w:rPr>
                <w:sz w:val="20"/>
                <w:szCs w:val="20"/>
              </w:rPr>
              <w:t>н</w:t>
            </w:r>
            <w:r w:rsidR="006E3F17" w:rsidRPr="00F12B63">
              <w:rPr>
                <w:sz w:val="20"/>
                <w:szCs w:val="20"/>
              </w:rPr>
              <w:t>тернету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C7D752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69C2D3E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1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2%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080962B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291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00D9FA7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3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3%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B28DB5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161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F30987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98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8%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FC189C2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8 500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ECED248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96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7%</w:t>
            </w:r>
          </w:p>
        </w:tc>
      </w:tr>
      <w:tr w:rsidR="00F12B63" w:rsidRPr="00F12B63" w14:paraId="610E57CB" w14:textId="77777777" w:rsidTr="00F12B63">
        <w:tc>
          <w:tcPr>
            <w:tcW w:w="2057" w:type="dxa"/>
            <w:shd w:val="clear" w:color="auto" w:fill="auto"/>
            <w:vAlign w:val="bottom"/>
          </w:tcPr>
          <w:p w14:paraId="587E724F" w14:textId="77777777" w:rsidR="006E3F17" w:rsidRPr="00F12B63" w:rsidRDefault="00FE568E" w:rsidP="00AB1686">
            <w:pPr>
              <w:rPr>
                <w:sz w:val="20"/>
                <w:szCs w:val="20"/>
              </w:rPr>
            </w:pPr>
            <w:r w:rsidRPr="00F12B63">
              <w:rPr>
                <w:sz w:val="20"/>
                <w:szCs w:val="20"/>
              </w:rPr>
              <w:t>д</w:t>
            </w:r>
            <w:r w:rsidR="006E3F17" w:rsidRPr="00F12B63">
              <w:rPr>
                <w:sz w:val="20"/>
                <w:szCs w:val="20"/>
              </w:rPr>
              <w:t xml:space="preserve">ругое 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5F41D2A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24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10F8D48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54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5%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CABBF66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537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0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3DA8764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61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2%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188FCBE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54D0C7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45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5%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3DA2E46" w14:textId="77777777" w:rsidR="006E3F17" w:rsidRPr="00F12B63" w:rsidRDefault="006E3F17" w:rsidP="00F12B63">
            <w:pPr>
              <w:jc w:val="center"/>
              <w:rPr>
                <w:sz w:val="22"/>
                <w:szCs w:val="22"/>
              </w:rPr>
            </w:pPr>
            <w:r w:rsidRPr="00F12B63">
              <w:rPr>
                <w:sz w:val="22"/>
                <w:szCs w:val="22"/>
              </w:rPr>
              <w:t>340</w:t>
            </w:r>
            <w:r w:rsidR="007F15E9" w:rsidRPr="00F12B63">
              <w:rPr>
                <w:sz w:val="22"/>
                <w:szCs w:val="22"/>
              </w:rPr>
              <w:t>,</w:t>
            </w:r>
            <w:r w:rsidRPr="00F12B63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42DEDF3" w14:textId="77777777" w:rsidR="006E3F17" w:rsidRPr="00F12B63" w:rsidRDefault="006E3F17" w:rsidP="00F12B63">
            <w:pPr>
              <w:jc w:val="center"/>
              <w:rPr>
                <w:i/>
                <w:sz w:val="22"/>
                <w:szCs w:val="22"/>
              </w:rPr>
            </w:pPr>
            <w:r w:rsidRPr="00F12B63">
              <w:rPr>
                <w:i/>
                <w:sz w:val="22"/>
                <w:szCs w:val="22"/>
              </w:rPr>
              <w:t>38</w:t>
            </w:r>
            <w:r w:rsidR="007F15E9" w:rsidRPr="00F12B63">
              <w:rPr>
                <w:i/>
                <w:sz w:val="22"/>
                <w:szCs w:val="22"/>
              </w:rPr>
              <w:t>,</w:t>
            </w:r>
            <w:r w:rsidRPr="00F12B63">
              <w:rPr>
                <w:i/>
                <w:sz w:val="22"/>
                <w:szCs w:val="22"/>
              </w:rPr>
              <w:t>8%</w:t>
            </w:r>
          </w:p>
        </w:tc>
      </w:tr>
      <w:tr w:rsidR="00F12B63" w:rsidRPr="00F12B63" w14:paraId="2EE30A72" w14:textId="77777777" w:rsidTr="00F12B63">
        <w:trPr>
          <w:trHeight w:val="376"/>
        </w:trPr>
        <w:tc>
          <w:tcPr>
            <w:tcW w:w="2057" w:type="dxa"/>
            <w:shd w:val="clear" w:color="auto" w:fill="auto"/>
            <w:vAlign w:val="center"/>
          </w:tcPr>
          <w:p w14:paraId="7E4B02C0" w14:textId="77777777" w:rsidR="006E3F17" w:rsidRPr="00F12B63" w:rsidRDefault="006E3F17" w:rsidP="00AB1686">
            <w:pPr>
              <w:rPr>
                <w:b/>
                <w:sz w:val="20"/>
                <w:szCs w:val="20"/>
              </w:rPr>
            </w:pPr>
            <w:r w:rsidRPr="00F12B63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EB57132" w14:textId="77777777" w:rsidR="006E3F17" w:rsidRPr="00F12B63" w:rsidRDefault="006E3F17" w:rsidP="00F12B63">
            <w:pPr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1C43EF1" w14:textId="77777777" w:rsidR="006E3F17" w:rsidRPr="00F12B63" w:rsidRDefault="006E3F17" w:rsidP="00F12B63">
            <w:pPr>
              <w:jc w:val="center"/>
              <w:rPr>
                <w:b/>
                <w:i/>
                <w:sz w:val="22"/>
                <w:szCs w:val="22"/>
              </w:rPr>
            </w:pPr>
            <w:r w:rsidRPr="00F12B63">
              <w:rPr>
                <w:b/>
                <w:i/>
                <w:sz w:val="22"/>
                <w:szCs w:val="22"/>
              </w:rPr>
              <w:t>31</w:t>
            </w:r>
            <w:r w:rsidR="007F15E9" w:rsidRPr="00F12B63">
              <w:rPr>
                <w:b/>
                <w:i/>
                <w:sz w:val="22"/>
                <w:szCs w:val="22"/>
              </w:rPr>
              <w:t>,</w:t>
            </w:r>
            <w:r w:rsidRPr="00F12B63">
              <w:rPr>
                <w:b/>
                <w:i/>
                <w:sz w:val="22"/>
                <w:szCs w:val="22"/>
              </w:rPr>
              <w:t>3%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0AF6ABB" w14:textId="77777777" w:rsidR="006E3F17" w:rsidRPr="00F12B63" w:rsidRDefault="006E3F17" w:rsidP="00F12B63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15 344</w:t>
            </w:r>
            <w:r w:rsidR="007F15E9" w:rsidRPr="00F12B63">
              <w:rPr>
                <w:b/>
                <w:sz w:val="22"/>
                <w:szCs w:val="22"/>
              </w:rPr>
              <w:t>,</w:t>
            </w:r>
            <w:r w:rsidRPr="00F12B6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49E7733" w14:textId="77777777" w:rsidR="006E3F17" w:rsidRPr="00F12B63" w:rsidRDefault="006E3F17" w:rsidP="00F12B63">
            <w:pPr>
              <w:jc w:val="center"/>
              <w:rPr>
                <w:b/>
                <w:i/>
                <w:sz w:val="22"/>
                <w:szCs w:val="22"/>
              </w:rPr>
            </w:pPr>
            <w:r w:rsidRPr="00F12B63">
              <w:rPr>
                <w:b/>
                <w:i/>
                <w:sz w:val="22"/>
                <w:szCs w:val="22"/>
              </w:rPr>
              <w:t>26</w:t>
            </w:r>
            <w:r w:rsidR="007F15E9" w:rsidRPr="00F12B63">
              <w:rPr>
                <w:b/>
                <w:i/>
                <w:sz w:val="22"/>
                <w:szCs w:val="22"/>
              </w:rPr>
              <w:t>,</w:t>
            </w:r>
            <w:r w:rsidRPr="00F12B63">
              <w:rPr>
                <w:b/>
                <w:i/>
                <w:sz w:val="22"/>
                <w:szCs w:val="22"/>
              </w:rPr>
              <w:t>9%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4FD59C" w14:textId="77777777" w:rsidR="006E3F17" w:rsidRPr="00F12B63" w:rsidRDefault="006E3F17" w:rsidP="00F12B63">
            <w:pPr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475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7C2CC10" w14:textId="77777777" w:rsidR="006E3F17" w:rsidRPr="00F12B63" w:rsidRDefault="006E3F17" w:rsidP="00F12B63">
            <w:pPr>
              <w:jc w:val="center"/>
              <w:rPr>
                <w:b/>
                <w:i/>
                <w:sz w:val="22"/>
                <w:szCs w:val="22"/>
              </w:rPr>
            </w:pPr>
            <w:r w:rsidRPr="00F12B63">
              <w:rPr>
                <w:b/>
                <w:i/>
                <w:sz w:val="22"/>
                <w:szCs w:val="22"/>
              </w:rPr>
              <w:t>68</w:t>
            </w:r>
            <w:r w:rsidR="007F15E9" w:rsidRPr="00F12B63">
              <w:rPr>
                <w:b/>
                <w:i/>
                <w:sz w:val="22"/>
                <w:szCs w:val="22"/>
              </w:rPr>
              <w:t>,</w:t>
            </w:r>
            <w:r w:rsidRPr="00F12B63">
              <w:rPr>
                <w:b/>
                <w:i/>
                <w:sz w:val="22"/>
                <w:szCs w:val="22"/>
              </w:rPr>
              <w:t>7%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71B6E88" w14:textId="77777777" w:rsidR="006E3F17" w:rsidRPr="00F12B63" w:rsidRDefault="006E3F17" w:rsidP="00F12B63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F12B63">
              <w:rPr>
                <w:b/>
                <w:sz w:val="22"/>
                <w:szCs w:val="22"/>
              </w:rPr>
              <w:t>41 598</w:t>
            </w:r>
            <w:r w:rsidR="007F15E9" w:rsidRPr="00F12B63">
              <w:rPr>
                <w:b/>
                <w:sz w:val="22"/>
                <w:szCs w:val="22"/>
              </w:rPr>
              <w:t>,</w:t>
            </w:r>
            <w:r w:rsidRPr="00F12B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6C46C0" w14:textId="77777777" w:rsidR="006E3F17" w:rsidRPr="00F12B63" w:rsidRDefault="006E3F17" w:rsidP="00F12B63">
            <w:pPr>
              <w:jc w:val="center"/>
              <w:rPr>
                <w:b/>
                <w:i/>
                <w:sz w:val="22"/>
                <w:szCs w:val="22"/>
              </w:rPr>
            </w:pPr>
            <w:r w:rsidRPr="00F12B63">
              <w:rPr>
                <w:b/>
                <w:i/>
                <w:sz w:val="22"/>
                <w:szCs w:val="22"/>
              </w:rPr>
              <w:t>73</w:t>
            </w:r>
            <w:r w:rsidR="007F15E9" w:rsidRPr="00F12B63">
              <w:rPr>
                <w:b/>
                <w:i/>
                <w:sz w:val="22"/>
                <w:szCs w:val="22"/>
              </w:rPr>
              <w:t>,</w:t>
            </w:r>
            <w:r w:rsidRPr="00F12B63">
              <w:rPr>
                <w:b/>
                <w:i/>
                <w:sz w:val="22"/>
                <w:szCs w:val="22"/>
              </w:rPr>
              <w:t>1%</w:t>
            </w:r>
          </w:p>
        </w:tc>
      </w:tr>
    </w:tbl>
    <w:p w14:paraId="571470F5" w14:textId="77777777" w:rsidR="00B633C2" w:rsidRPr="00D9502B" w:rsidRDefault="00B633C2" w:rsidP="00967734">
      <w:pPr>
        <w:pStyle w:val="3"/>
        <w:numPr>
          <w:ilvl w:val="0"/>
          <w:numId w:val="0"/>
        </w:numPr>
        <w:ind w:firstLine="709"/>
        <w:jc w:val="center"/>
        <w:rPr>
          <w:sz w:val="26"/>
          <w:szCs w:val="26"/>
        </w:rPr>
      </w:pPr>
    </w:p>
    <w:p w14:paraId="463E5406" w14:textId="77777777" w:rsidR="00FF54BA" w:rsidRPr="00D9502B" w:rsidRDefault="00FF54BA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02A4F08" w14:textId="77777777" w:rsidR="00FF54BA" w:rsidRPr="00D9502B" w:rsidRDefault="00FF54BA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226D27A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366573BA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D158581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DAF8505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018F0509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6C0D341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0E754C2B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4F7CD9C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197B827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480B23E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3842DAF4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7D681BA" w14:textId="77777777" w:rsidR="00847CB5" w:rsidRPr="00D9502B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B3BBA86" w14:textId="77777777" w:rsidR="004F0048" w:rsidRPr="00D9502B" w:rsidRDefault="004F0048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3D6F8D8F" w14:textId="77777777" w:rsidR="004F0048" w:rsidRPr="00D9502B" w:rsidRDefault="004F0048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B96698F" w14:textId="77777777" w:rsidR="004F0048" w:rsidRPr="00D9502B" w:rsidRDefault="004F0048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45C7F25" w14:textId="77777777" w:rsidR="004F0048" w:rsidRPr="00D9502B" w:rsidRDefault="004F0048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B86935E" w14:textId="77777777" w:rsidR="00847CB5" w:rsidRDefault="00847CB5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4D070AF" w14:textId="77777777" w:rsidR="00543EB4" w:rsidRDefault="00543EB4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B7FED5F" w14:textId="77777777" w:rsidR="00FF54BA" w:rsidRPr="00543EB4" w:rsidRDefault="006F67FA" w:rsidP="00543EB4">
      <w:pPr>
        <w:pStyle w:val="1"/>
        <w:tabs>
          <w:tab w:val="left" w:pos="561"/>
          <w:tab w:val="left" w:pos="9537"/>
        </w:tabs>
        <w:spacing w:line="240" w:lineRule="auto"/>
        <w:ind w:left="0" w:right="-86" w:firstLine="0"/>
        <w:jc w:val="center"/>
        <w:rPr>
          <w:color w:val="008000"/>
          <w:sz w:val="32"/>
          <w:szCs w:val="32"/>
        </w:rPr>
      </w:pPr>
      <w:bookmarkStart w:id="31" w:name="_Toc289769427"/>
      <w:bookmarkStart w:id="32" w:name="_Toc300916572"/>
      <w:r w:rsidRPr="00543EB4">
        <w:rPr>
          <w:color w:val="008000"/>
          <w:sz w:val="32"/>
          <w:szCs w:val="32"/>
        </w:rPr>
        <w:lastRenderedPageBreak/>
        <w:t>СИСТЕМЫ МЕЖДУНАРОДНЫХ Д</w:t>
      </w:r>
      <w:r w:rsidRPr="00543EB4">
        <w:rPr>
          <w:color w:val="008000"/>
          <w:sz w:val="32"/>
          <w:szCs w:val="32"/>
        </w:rPr>
        <w:t>Е</w:t>
      </w:r>
      <w:r w:rsidRPr="00543EB4">
        <w:rPr>
          <w:color w:val="008000"/>
          <w:sz w:val="32"/>
          <w:szCs w:val="32"/>
        </w:rPr>
        <w:t>НЕЖНЫХ ПЕРЕВОДОВ</w:t>
      </w:r>
      <w:bookmarkEnd w:id="31"/>
      <w:bookmarkEnd w:id="32"/>
    </w:p>
    <w:p w14:paraId="75C242D4" w14:textId="77777777" w:rsidR="00FF54BA" w:rsidRPr="00D9502B" w:rsidRDefault="00FF54BA" w:rsidP="00967734">
      <w:pPr>
        <w:pStyle w:val="30"/>
        <w:ind w:left="0" w:firstLine="709"/>
        <w:rPr>
          <w:sz w:val="26"/>
          <w:szCs w:val="26"/>
        </w:rPr>
      </w:pPr>
    </w:p>
    <w:p w14:paraId="388ABFD1" w14:textId="77777777" w:rsidR="006F67FA" w:rsidRPr="00543EB4" w:rsidRDefault="006F67FA" w:rsidP="00543EB4">
      <w:pPr>
        <w:spacing w:line="233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>Одним из альтернативных платежных механизмов являются системы междун</w:t>
      </w:r>
      <w:r w:rsidRPr="00543EB4">
        <w:rPr>
          <w:sz w:val="26"/>
          <w:szCs w:val="26"/>
        </w:rPr>
        <w:t>а</w:t>
      </w:r>
      <w:r w:rsidRPr="00543EB4">
        <w:rPr>
          <w:sz w:val="26"/>
          <w:szCs w:val="26"/>
        </w:rPr>
        <w:t xml:space="preserve">родных денежных переводов, посредством которых можно </w:t>
      </w:r>
      <w:r w:rsidR="00FF54BA" w:rsidRPr="00543EB4">
        <w:rPr>
          <w:sz w:val="26"/>
          <w:szCs w:val="26"/>
        </w:rPr>
        <w:t>осуществить быстрые пер</w:t>
      </w:r>
      <w:r w:rsidR="00FF54BA" w:rsidRPr="00543EB4">
        <w:rPr>
          <w:sz w:val="26"/>
          <w:szCs w:val="26"/>
        </w:rPr>
        <w:t>е</w:t>
      </w:r>
      <w:r w:rsidR="00FF54BA" w:rsidRPr="00543EB4">
        <w:rPr>
          <w:sz w:val="26"/>
          <w:szCs w:val="26"/>
        </w:rPr>
        <w:t xml:space="preserve">воды в любую точку земного шара. </w:t>
      </w:r>
      <w:r w:rsidRPr="00543EB4">
        <w:rPr>
          <w:sz w:val="26"/>
          <w:szCs w:val="26"/>
        </w:rPr>
        <w:t>В мире используется множество указанных систем, агентами которых могут быть финансовые организации, а также другие посредники, в том числе, торговые предприниматели. В Казахстане функции агентов систем межд</w:t>
      </w:r>
      <w:r w:rsidRPr="00543EB4">
        <w:rPr>
          <w:sz w:val="26"/>
          <w:szCs w:val="26"/>
        </w:rPr>
        <w:t>у</w:t>
      </w:r>
      <w:r w:rsidRPr="00543EB4">
        <w:rPr>
          <w:sz w:val="26"/>
          <w:szCs w:val="26"/>
        </w:rPr>
        <w:t>народных денежных переводов выполняют только банки второго уровня и АО «Ка</w:t>
      </w:r>
      <w:r w:rsidRPr="00543EB4">
        <w:rPr>
          <w:sz w:val="26"/>
          <w:szCs w:val="26"/>
        </w:rPr>
        <w:t>з</w:t>
      </w:r>
      <w:r w:rsidRPr="00543EB4">
        <w:rPr>
          <w:sz w:val="26"/>
          <w:szCs w:val="26"/>
        </w:rPr>
        <w:t>почта». При этом в последние годы указанные системы ввиду их удобства, надежности и скорости приобретают все большую популярность среди населения страны. Так, срок прохождения денег в данных системах составляет от нескольких минут до одних с</w:t>
      </w:r>
      <w:r w:rsidRPr="00543EB4">
        <w:rPr>
          <w:sz w:val="26"/>
          <w:szCs w:val="26"/>
        </w:rPr>
        <w:t>у</w:t>
      </w:r>
      <w:r w:rsidRPr="00543EB4">
        <w:rPr>
          <w:sz w:val="26"/>
          <w:szCs w:val="26"/>
        </w:rPr>
        <w:t>ток.  В связи с чем, Национальным Банком Казахстана уделяется значительное вним</w:t>
      </w:r>
      <w:r w:rsidRPr="00543EB4">
        <w:rPr>
          <w:sz w:val="26"/>
          <w:szCs w:val="26"/>
        </w:rPr>
        <w:t>а</w:t>
      </w:r>
      <w:r w:rsidRPr="00543EB4">
        <w:rPr>
          <w:sz w:val="26"/>
          <w:szCs w:val="26"/>
        </w:rPr>
        <w:t>ние развитию данного сегмента.</w:t>
      </w:r>
    </w:p>
    <w:p w14:paraId="3DED980E" w14:textId="77777777" w:rsidR="006F67FA" w:rsidRPr="00543EB4" w:rsidRDefault="006F67FA" w:rsidP="00543EB4">
      <w:pPr>
        <w:spacing w:line="233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>Сбор статистических данных по системам международных денежных переводов осуществляется Национальным Банком с 2009 года. При этом в целях сбора детализ</w:t>
      </w:r>
      <w:r w:rsidRPr="00543EB4">
        <w:rPr>
          <w:sz w:val="26"/>
          <w:szCs w:val="26"/>
        </w:rPr>
        <w:t>и</w:t>
      </w:r>
      <w:r w:rsidRPr="00543EB4">
        <w:rPr>
          <w:sz w:val="26"/>
          <w:szCs w:val="26"/>
        </w:rPr>
        <w:t>рованной статистической информации по переводам денег, осуществленным через ко</w:t>
      </w:r>
      <w:r w:rsidRPr="00543EB4">
        <w:rPr>
          <w:sz w:val="26"/>
          <w:szCs w:val="26"/>
        </w:rPr>
        <w:t>р</w:t>
      </w:r>
      <w:r w:rsidRPr="00543EB4">
        <w:rPr>
          <w:sz w:val="26"/>
          <w:szCs w:val="26"/>
        </w:rPr>
        <w:t>респондентские счета банков и системы международных денежных переводов, Наци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нальным Банком утверждено постановление Правления Национального Банка Респу</w:t>
      </w:r>
      <w:r w:rsidRPr="00543EB4">
        <w:rPr>
          <w:sz w:val="26"/>
          <w:szCs w:val="26"/>
        </w:rPr>
        <w:t>б</w:t>
      </w:r>
      <w:r w:rsidRPr="00543EB4">
        <w:rPr>
          <w:sz w:val="26"/>
          <w:szCs w:val="26"/>
        </w:rPr>
        <w:t>лики Казахстан от 27.09.2010 года № 78 «О внесении дополнений и изменений в нек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торые постановления Правления Национального Банка Республики Казахстан по в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просам представления сведений по платежам и признании утратившими силу некот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рых постановлений Правления Национального Банка Республики Казахстан по вопр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сам составления и представления отчета по распределению платежного оборота по сп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собам безналичных платежей и переводов денег», которое вв</w:t>
      </w:r>
      <w:r w:rsidR="00CB03F2" w:rsidRPr="00543EB4">
        <w:rPr>
          <w:sz w:val="26"/>
          <w:szCs w:val="26"/>
        </w:rPr>
        <w:t>едено</w:t>
      </w:r>
      <w:r w:rsidRPr="00543EB4">
        <w:rPr>
          <w:sz w:val="26"/>
          <w:szCs w:val="26"/>
        </w:rPr>
        <w:t xml:space="preserve"> в действие с 1 а</w:t>
      </w:r>
      <w:r w:rsidRPr="00543EB4">
        <w:rPr>
          <w:sz w:val="26"/>
          <w:szCs w:val="26"/>
        </w:rPr>
        <w:t>п</w:t>
      </w:r>
      <w:r w:rsidRPr="00543EB4">
        <w:rPr>
          <w:sz w:val="26"/>
          <w:szCs w:val="26"/>
        </w:rPr>
        <w:t>реля 2011 г</w:t>
      </w:r>
      <w:r w:rsidRPr="00543EB4">
        <w:rPr>
          <w:sz w:val="26"/>
          <w:szCs w:val="26"/>
        </w:rPr>
        <w:t>о</w:t>
      </w:r>
      <w:r w:rsidRPr="00543EB4">
        <w:rPr>
          <w:sz w:val="26"/>
          <w:szCs w:val="26"/>
        </w:rPr>
        <w:t>да.</w:t>
      </w:r>
    </w:p>
    <w:p w14:paraId="5EEF36D6" w14:textId="77777777" w:rsidR="006F67FA" w:rsidRPr="00543EB4" w:rsidRDefault="006F67FA" w:rsidP="00543EB4">
      <w:pPr>
        <w:spacing w:line="233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 xml:space="preserve">Согласно данному постановлению банками и АО «Казпочта» </w:t>
      </w:r>
      <w:r w:rsidR="006B5EC2" w:rsidRPr="00543EB4">
        <w:rPr>
          <w:sz w:val="26"/>
          <w:szCs w:val="26"/>
        </w:rPr>
        <w:t>представляются</w:t>
      </w:r>
      <w:r w:rsidRPr="00543EB4">
        <w:rPr>
          <w:sz w:val="26"/>
          <w:szCs w:val="26"/>
        </w:rPr>
        <w:t xml:space="preserve"> в Национальный Банк сведения по переводам денег, отправленным за рубеж и полученным из-за рубежа через системы денежных переводов и корреспондентские счета банков, в разрезе резидентства, кодов секторов экономики, кодов страны отпр</w:t>
      </w:r>
      <w:r w:rsidRPr="00543EB4">
        <w:rPr>
          <w:sz w:val="26"/>
          <w:szCs w:val="26"/>
        </w:rPr>
        <w:t>а</w:t>
      </w:r>
      <w:r w:rsidRPr="00543EB4">
        <w:rPr>
          <w:sz w:val="26"/>
          <w:szCs w:val="26"/>
        </w:rPr>
        <w:t>вителя денег и бенефициара (в т</w:t>
      </w:r>
      <w:r w:rsidR="00CB03F2" w:rsidRPr="00543EB4">
        <w:rPr>
          <w:sz w:val="26"/>
          <w:szCs w:val="26"/>
        </w:rPr>
        <w:t>ом числе, по стране гражданства/</w:t>
      </w:r>
      <w:r w:rsidRPr="00543EB4">
        <w:rPr>
          <w:sz w:val="26"/>
          <w:szCs w:val="26"/>
        </w:rPr>
        <w:t>регистрации  о</w:t>
      </w:r>
      <w:r w:rsidRPr="00543EB4">
        <w:rPr>
          <w:sz w:val="26"/>
          <w:szCs w:val="26"/>
        </w:rPr>
        <w:t>т</w:t>
      </w:r>
      <w:r w:rsidRPr="00543EB4">
        <w:rPr>
          <w:sz w:val="26"/>
          <w:szCs w:val="26"/>
        </w:rPr>
        <w:t>правителя денег или бенефициара при возможности банка определить указанные да</w:t>
      </w:r>
      <w:r w:rsidRPr="00543EB4">
        <w:rPr>
          <w:sz w:val="26"/>
          <w:szCs w:val="26"/>
        </w:rPr>
        <w:t>н</w:t>
      </w:r>
      <w:r w:rsidRPr="00543EB4">
        <w:rPr>
          <w:sz w:val="26"/>
          <w:szCs w:val="26"/>
        </w:rPr>
        <w:t xml:space="preserve">ные), кодов валюты и кодов назначения платежа. </w:t>
      </w:r>
    </w:p>
    <w:p w14:paraId="1A17A336" w14:textId="77777777" w:rsidR="00FD5237" w:rsidRPr="00543EB4" w:rsidRDefault="00FD5237" w:rsidP="00543EB4">
      <w:pPr>
        <w:spacing w:line="233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 xml:space="preserve">В 2010 году для отправки и получения денег клиенты </w:t>
      </w:r>
      <w:r w:rsidR="003C6F2D" w:rsidRPr="00543EB4">
        <w:rPr>
          <w:sz w:val="26"/>
          <w:szCs w:val="26"/>
        </w:rPr>
        <w:t xml:space="preserve">банков и АО «Казпочта» </w:t>
      </w:r>
      <w:r w:rsidRPr="00543EB4">
        <w:rPr>
          <w:sz w:val="26"/>
          <w:szCs w:val="26"/>
        </w:rPr>
        <w:t xml:space="preserve">могли воспользоваться следующими системами денежных переводов: Western Union, MoneyGram, Faster, </w:t>
      </w:r>
      <w:r w:rsidR="002C0ABB" w:rsidRPr="00543EB4">
        <w:rPr>
          <w:sz w:val="26"/>
          <w:szCs w:val="26"/>
        </w:rPr>
        <w:t xml:space="preserve">Золотая корона, Быстрая Почта, Contact, БЛИЦ, </w:t>
      </w:r>
      <w:r w:rsidRPr="00543EB4">
        <w:rPr>
          <w:sz w:val="26"/>
          <w:szCs w:val="26"/>
        </w:rPr>
        <w:t xml:space="preserve">Система Всемирного почтового союза, Юнистрим, </w:t>
      </w:r>
      <w:r w:rsidR="002C0ABB" w:rsidRPr="00543EB4">
        <w:rPr>
          <w:sz w:val="26"/>
          <w:szCs w:val="26"/>
        </w:rPr>
        <w:t xml:space="preserve">FOVA, </w:t>
      </w:r>
      <w:r w:rsidRPr="00543EB4">
        <w:rPr>
          <w:sz w:val="26"/>
          <w:szCs w:val="26"/>
        </w:rPr>
        <w:t xml:space="preserve">Анелик, Лидер, </w:t>
      </w:r>
      <w:r w:rsidR="002C0ABB" w:rsidRPr="00543EB4">
        <w:rPr>
          <w:sz w:val="26"/>
          <w:szCs w:val="26"/>
        </w:rPr>
        <w:t xml:space="preserve">Метроэкспресс, Coinstar Money Transfer, Восточный Экспресс, BS-Client, </w:t>
      </w:r>
      <w:r w:rsidRPr="00543EB4">
        <w:rPr>
          <w:sz w:val="26"/>
          <w:szCs w:val="26"/>
        </w:rPr>
        <w:t xml:space="preserve">Близко, </w:t>
      </w:r>
      <w:r w:rsidR="002C0ABB" w:rsidRPr="00543EB4">
        <w:rPr>
          <w:sz w:val="26"/>
          <w:szCs w:val="26"/>
        </w:rPr>
        <w:t xml:space="preserve">Migom, </w:t>
      </w:r>
      <w:r w:rsidRPr="00543EB4">
        <w:rPr>
          <w:sz w:val="26"/>
          <w:szCs w:val="26"/>
        </w:rPr>
        <w:t>InterExpress, Xpress money.</w:t>
      </w:r>
    </w:p>
    <w:p w14:paraId="17DCFE93" w14:textId="77777777" w:rsidR="00507DFB" w:rsidRPr="00543EB4" w:rsidRDefault="00FD5237" w:rsidP="00543EB4">
      <w:pPr>
        <w:spacing w:line="233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>Посредством указанных систем</w:t>
      </w:r>
      <w:r w:rsidR="00864303" w:rsidRPr="00543EB4">
        <w:rPr>
          <w:sz w:val="26"/>
          <w:szCs w:val="26"/>
        </w:rPr>
        <w:t xml:space="preserve"> (за исключением системы </w:t>
      </w:r>
      <w:r w:rsidR="00864303" w:rsidRPr="00543EB4">
        <w:rPr>
          <w:sz w:val="26"/>
          <w:szCs w:val="26"/>
          <w:lang w:val="en-US"/>
        </w:rPr>
        <w:t>SWIFT</w:t>
      </w:r>
      <w:r w:rsidR="00864303" w:rsidRPr="00543EB4">
        <w:rPr>
          <w:sz w:val="26"/>
          <w:szCs w:val="26"/>
        </w:rPr>
        <w:t>)</w:t>
      </w:r>
      <w:r w:rsidRPr="00543EB4">
        <w:rPr>
          <w:sz w:val="26"/>
          <w:szCs w:val="26"/>
        </w:rPr>
        <w:t xml:space="preserve"> в 2010 году</w:t>
      </w:r>
      <w:r w:rsidR="00FF54BA" w:rsidRPr="00543EB4">
        <w:rPr>
          <w:sz w:val="26"/>
          <w:szCs w:val="26"/>
        </w:rPr>
        <w:t xml:space="preserve"> было отправлено заграницу</w:t>
      </w:r>
      <w:r w:rsidR="005F4FE3" w:rsidRPr="00543EB4">
        <w:rPr>
          <w:rStyle w:val="a4"/>
          <w:rFonts w:eastAsia="MS Mincho"/>
          <w:sz w:val="26"/>
          <w:szCs w:val="26"/>
          <w:lang w:eastAsia="ja-JP"/>
        </w:rPr>
        <w:footnoteReference w:id="16"/>
      </w:r>
      <w:r w:rsidR="00FF54BA" w:rsidRPr="00543EB4">
        <w:rPr>
          <w:sz w:val="26"/>
          <w:szCs w:val="26"/>
        </w:rPr>
        <w:t xml:space="preserve"> </w:t>
      </w:r>
      <w:r w:rsidR="00864303" w:rsidRPr="00543EB4">
        <w:rPr>
          <w:sz w:val="26"/>
          <w:szCs w:val="26"/>
        </w:rPr>
        <w:t>1 209,6</w:t>
      </w:r>
      <w:r w:rsidR="00FF54BA" w:rsidRPr="00543EB4">
        <w:rPr>
          <w:sz w:val="26"/>
          <w:szCs w:val="26"/>
        </w:rPr>
        <w:t xml:space="preserve"> тыс. транзакций на сумму </w:t>
      </w:r>
      <w:r w:rsidR="00864303" w:rsidRPr="00543EB4">
        <w:rPr>
          <w:sz w:val="26"/>
          <w:szCs w:val="26"/>
        </w:rPr>
        <w:t>179,8</w:t>
      </w:r>
      <w:r w:rsidR="00FF54BA" w:rsidRPr="00543EB4">
        <w:rPr>
          <w:sz w:val="26"/>
          <w:szCs w:val="26"/>
        </w:rPr>
        <w:t xml:space="preserve"> млрд. тенге</w:t>
      </w:r>
      <w:r w:rsidR="00864303" w:rsidRPr="00543EB4">
        <w:rPr>
          <w:sz w:val="26"/>
          <w:szCs w:val="26"/>
        </w:rPr>
        <w:t xml:space="preserve"> (1,2 млрд. долл. США)</w:t>
      </w:r>
      <w:r w:rsidR="00FF54BA" w:rsidRPr="00543EB4">
        <w:rPr>
          <w:sz w:val="26"/>
          <w:szCs w:val="26"/>
        </w:rPr>
        <w:t xml:space="preserve">, получено из-за границы </w:t>
      </w:r>
      <w:r w:rsidR="00864303" w:rsidRPr="00543EB4">
        <w:rPr>
          <w:sz w:val="26"/>
          <w:szCs w:val="26"/>
        </w:rPr>
        <w:t>730,5</w:t>
      </w:r>
      <w:r w:rsidR="00FF54BA" w:rsidRPr="00543EB4">
        <w:rPr>
          <w:sz w:val="26"/>
          <w:szCs w:val="26"/>
        </w:rPr>
        <w:t xml:space="preserve"> тыс. тра</w:t>
      </w:r>
      <w:r w:rsidR="00FF54BA" w:rsidRPr="00543EB4">
        <w:rPr>
          <w:sz w:val="26"/>
          <w:szCs w:val="26"/>
        </w:rPr>
        <w:t>н</w:t>
      </w:r>
      <w:r w:rsidR="00FF54BA" w:rsidRPr="00543EB4">
        <w:rPr>
          <w:sz w:val="26"/>
          <w:szCs w:val="26"/>
        </w:rPr>
        <w:t xml:space="preserve">закций на сумму </w:t>
      </w:r>
      <w:r w:rsidR="00864303" w:rsidRPr="00543EB4">
        <w:rPr>
          <w:sz w:val="26"/>
          <w:szCs w:val="26"/>
        </w:rPr>
        <w:t>74,5</w:t>
      </w:r>
      <w:r w:rsidR="00FF54BA" w:rsidRPr="00543EB4">
        <w:rPr>
          <w:sz w:val="26"/>
          <w:szCs w:val="26"/>
        </w:rPr>
        <w:t xml:space="preserve"> млрд. тенге</w:t>
      </w:r>
      <w:r w:rsidR="00864303" w:rsidRPr="00543EB4">
        <w:rPr>
          <w:sz w:val="26"/>
          <w:szCs w:val="26"/>
        </w:rPr>
        <w:t xml:space="preserve"> (0,5 млрд. долл. США)</w:t>
      </w:r>
      <w:r w:rsidR="00FF54BA" w:rsidRPr="00543EB4">
        <w:rPr>
          <w:sz w:val="26"/>
          <w:szCs w:val="26"/>
        </w:rPr>
        <w:t xml:space="preserve">. </w:t>
      </w:r>
    </w:p>
    <w:p w14:paraId="141F0A79" w14:textId="77777777" w:rsidR="00FF54BA" w:rsidRPr="00D9502B" w:rsidRDefault="00864303" w:rsidP="00543EB4">
      <w:pPr>
        <w:spacing w:line="233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>Основная доля от общей суммы</w:t>
      </w:r>
      <w:r w:rsidR="00FF54BA" w:rsidRPr="00543EB4">
        <w:rPr>
          <w:sz w:val="26"/>
          <w:szCs w:val="26"/>
        </w:rPr>
        <w:t xml:space="preserve"> отправленных за рубеж платежей прих</w:t>
      </w:r>
      <w:r w:rsidR="00FF54BA" w:rsidRPr="00543EB4">
        <w:rPr>
          <w:sz w:val="26"/>
          <w:szCs w:val="26"/>
        </w:rPr>
        <w:t>о</w:t>
      </w:r>
      <w:r w:rsidR="00FF54BA" w:rsidRPr="00543EB4">
        <w:rPr>
          <w:sz w:val="26"/>
          <w:szCs w:val="26"/>
        </w:rPr>
        <w:t xml:space="preserve">дится на системы Western Union, </w:t>
      </w:r>
      <w:r w:rsidRPr="00543EB4">
        <w:rPr>
          <w:sz w:val="26"/>
          <w:szCs w:val="26"/>
          <w:lang w:val="en-US"/>
        </w:rPr>
        <w:t>FOVA</w:t>
      </w:r>
      <w:r w:rsidRPr="00543EB4">
        <w:rPr>
          <w:sz w:val="26"/>
          <w:szCs w:val="26"/>
        </w:rPr>
        <w:t xml:space="preserve">, </w:t>
      </w:r>
      <w:r w:rsidR="00FF54BA" w:rsidRPr="00543EB4">
        <w:rPr>
          <w:sz w:val="26"/>
          <w:szCs w:val="26"/>
        </w:rPr>
        <w:t xml:space="preserve">Faster, </w:t>
      </w:r>
      <w:r w:rsidRPr="00543EB4">
        <w:rPr>
          <w:sz w:val="26"/>
          <w:szCs w:val="26"/>
        </w:rPr>
        <w:t xml:space="preserve">Золотая корона, Быстрая почта, </w:t>
      </w:r>
      <w:r w:rsidR="00763633" w:rsidRPr="00543EB4">
        <w:rPr>
          <w:sz w:val="26"/>
          <w:szCs w:val="26"/>
        </w:rPr>
        <w:t>Contact и</w:t>
      </w:r>
      <w:r w:rsidRPr="00543EB4">
        <w:rPr>
          <w:sz w:val="26"/>
          <w:szCs w:val="26"/>
        </w:rPr>
        <w:t xml:space="preserve"> БЛИЦ</w:t>
      </w:r>
      <w:r w:rsidR="00FF54BA" w:rsidRPr="00543EB4">
        <w:rPr>
          <w:sz w:val="26"/>
          <w:szCs w:val="26"/>
        </w:rPr>
        <w:t>. О</w:t>
      </w:r>
      <w:r w:rsidR="00FF54BA" w:rsidRPr="00543EB4">
        <w:rPr>
          <w:sz w:val="26"/>
          <w:szCs w:val="26"/>
        </w:rPr>
        <w:t>с</w:t>
      </w:r>
      <w:r w:rsidR="00FF54BA" w:rsidRPr="00543EB4">
        <w:rPr>
          <w:sz w:val="26"/>
          <w:szCs w:val="26"/>
        </w:rPr>
        <w:t xml:space="preserve">новная доля </w:t>
      </w:r>
      <w:r w:rsidRPr="00543EB4">
        <w:rPr>
          <w:sz w:val="26"/>
          <w:szCs w:val="26"/>
        </w:rPr>
        <w:t xml:space="preserve">от общей суммы </w:t>
      </w:r>
      <w:r w:rsidR="00FF54BA" w:rsidRPr="00543EB4">
        <w:rPr>
          <w:sz w:val="26"/>
          <w:szCs w:val="26"/>
        </w:rPr>
        <w:t>полученных из-за рубежа платежей приходится на системы Western Union,</w:t>
      </w:r>
      <w:r w:rsidRPr="00543EB4">
        <w:rPr>
          <w:sz w:val="26"/>
          <w:szCs w:val="26"/>
        </w:rPr>
        <w:t xml:space="preserve"> Faster, </w:t>
      </w:r>
      <w:r w:rsidR="00763633" w:rsidRPr="00543EB4">
        <w:rPr>
          <w:sz w:val="26"/>
          <w:szCs w:val="26"/>
        </w:rPr>
        <w:t xml:space="preserve"> </w:t>
      </w:r>
      <w:r w:rsidRPr="00543EB4">
        <w:rPr>
          <w:sz w:val="26"/>
          <w:szCs w:val="26"/>
        </w:rPr>
        <w:t xml:space="preserve">Migom, Золотая корона, </w:t>
      </w:r>
      <w:r w:rsidR="00763633" w:rsidRPr="00543EB4">
        <w:rPr>
          <w:sz w:val="26"/>
          <w:szCs w:val="26"/>
        </w:rPr>
        <w:t>Блиц</w:t>
      </w:r>
      <w:r w:rsidRPr="00543EB4">
        <w:rPr>
          <w:sz w:val="26"/>
          <w:szCs w:val="26"/>
        </w:rPr>
        <w:t>, Юнистрим</w:t>
      </w:r>
      <w:r w:rsidR="00763633" w:rsidRPr="00543EB4">
        <w:rPr>
          <w:sz w:val="26"/>
          <w:szCs w:val="26"/>
        </w:rPr>
        <w:t xml:space="preserve"> </w:t>
      </w:r>
      <w:r w:rsidR="00FF54BA" w:rsidRPr="00543EB4">
        <w:rPr>
          <w:sz w:val="26"/>
          <w:szCs w:val="26"/>
        </w:rPr>
        <w:t xml:space="preserve">(таблица </w:t>
      </w:r>
      <w:r w:rsidR="003C6F2D" w:rsidRPr="00543EB4">
        <w:rPr>
          <w:sz w:val="26"/>
          <w:szCs w:val="26"/>
        </w:rPr>
        <w:t>2</w:t>
      </w:r>
      <w:r w:rsidR="00674FA9" w:rsidRPr="00543EB4">
        <w:rPr>
          <w:sz w:val="26"/>
          <w:szCs w:val="26"/>
        </w:rPr>
        <w:t>2</w:t>
      </w:r>
      <w:r w:rsidR="00FF54BA" w:rsidRPr="00543EB4">
        <w:rPr>
          <w:sz w:val="26"/>
          <w:szCs w:val="26"/>
        </w:rPr>
        <w:t>).</w:t>
      </w:r>
    </w:p>
    <w:p w14:paraId="05E178DC" w14:textId="77777777" w:rsidR="00FF54BA" w:rsidRPr="00CB03F2" w:rsidRDefault="00543EB4" w:rsidP="00543EB4">
      <w:pPr>
        <w:spacing w:line="228" w:lineRule="auto"/>
        <w:ind w:firstLine="70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Т</w:t>
      </w:r>
      <w:r w:rsidR="00FF54BA" w:rsidRPr="00CB03F2">
        <w:rPr>
          <w:i/>
          <w:sz w:val="26"/>
          <w:szCs w:val="26"/>
        </w:rPr>
        <w:t xml:space="preserve">аблица </w:t>
      </w:r>
      <w:r w:rsidR="003C6F2D" w:rsidRPr="00CB03F2">
        <w:rPr>
          <w:i/>
          <w:sz w:val="26"/>
          <w:szCs w:val="26"/>
        </w:rPr>
        <w:t>2</w:t>
      </w:r>
      <w:r w:rsidR="00674FA9" w:rsidRPr="00CB03F2">
        <w:rPr>
          <w:i/>
          <w:sz w:val="26"/>
          <w:szCs w:val="26"/>
        </w:rPr>
        <w:t>2</w:t>
      </w:r>
      <w:r w:rsidR="00FF54BA" w:rsidRPr="00CB03F2">
        <w:rPr>
          <w:i/>
          <w:sz w:val="26"/>
          <w:szCs w:val="26"/>
        </w:rPr>
        <w:t>.</w:t>
      </w:r>
    </w:p>
    <w:p w14:paraId="35E64C8A" w14:textId="77777777" w:rsidR="00FF54BA" w:rsidRDefault="00FF54BA" w:rsidP="00543EB4">
      <w:pPr>
        <w:autoSpaceDE w:val="0"/>
        <w:autoSpaceDN w:val="0"/>
        <w:adjustRightInd w:val="0"/>
        <w:spacing w:line="228" w:lineRule="auto"/>
        <w:jc w:val="center"/>
        <w:rPr>
          <w:rFonts w:eastAsia="MS Mincho"/>
          <w:b/>
          <w:sz w:val="26"/>
          <w:szCs w:val="26"/>
          <w:lang w:eastAsia="ja-JP"/>
        </w:rPr>
      </w:pPr>
      <w:r w:rsidRPr="00D9502B">
        <w:rPr>
          <w:rFonts w:eastAsia="MS Mincho"/>
          <w:b/>
          <w:sz w:val="26"/>
          <w:szCs w:val="26"/>
          <w:lang w:eastAsia="ja-JP"/>
        </w:rPr>
        <w:t>Сведения в разрезе систем междунаро</w:t>
      </w:r>
      <w:r w:rsidRPr="00D9502B">
        <w:rPr>
          <w:rFonts w:eastAsia="MS Mincho"/>
          <w:b/>
          <w:sz w:val="26"/>
          <w:szCs w:val="26"/>
          <w:lang w:eastAsia="ja-JP"/>
        </w:rPr>
        <w:t>д</w:t>
      </w:r>
      <w:r w:rsidRPr="00D9502B">
        <w:rPr>
          <w:rFonts w:eastAsia="MS Mincho"/>
          <w:b/>
          <w:sz w:val="26"/>
          <w:szCs w:val="26"/>
          <w:lang w:eastAsia="ja-JP"/>
        </w:rPr>
        <w:t>ных денежных переводов</w:t>
      </w:r>
    </w:p>
    <w:tbl>
      <w:tblPr>
        <w:tblW w:w="10697" w:type="dxa"/>
        <w:tblInd w:w="-266" w:type="dxa"/>
        <w:tblLook w:val="0000" w:firstRow="0" w:lastRow="0" w:firstColumn="0" w:lastColumn="0" w:noHBand="0" w:noVBand="0"/>
      </w:tblPr>
      <w:tblGrid>
        <w:gridCol w:w="1683"/>
        <w:gridCol w:w="1122"/>
        <w:gridCol w:w="1309"/>
        <w:gridCol w:w="1025"/>
        <w:gridCol w:w="1148"/>
        <w:gridCol w:w="935"/>
        <w:gridCol w:w="1309"/>
        <w:gridCol w:w="1018"/>
        <w:gridCol w:w="1148"/>
      </w:tblGrid>
      <w:tr w:rsidR="00FF54BA" w:rsidRPr="00543EB4" w14:paraId="131CE4C4" w14:textId="77777777" w:rsidTr="00543EB4">
        <w:trPr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F1321F2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14:paraId="7C0A3C9E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Наименование системы переводов денег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C47555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Отправленные за рубеж за 20</w:t>
            </w:r>
            <w:r w:rsidR="00E23509" w:rsidRPr="00543EB4">
              <w:rPr>
                <w:rFonts w:eastAsia="MS Mincho"/>
                <w:b/>
                <w:sz w:val="20"/>
                <w:szCs w:val="20"/>
                <w:lang w:eastAsia="ja-JP"/>
              </w:rPr>
              <w:t>10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 год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ED60224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Полученные из-за рубежа за 20</w:t>
            </w:r>
            <w:r w:rsidR="00E23509" w:rsidRPr="00543EB4">
              <w:rPr>
                <w:rFonts w:eastAsia="MS Mincho"/>
                <w:b/>
                <w:sz w:val="20"/>
                <w:szCs w:val="20"/>
                <w:lang w:eastAsia="ja-JP"/>
              </w:rPr>
              <w:t>10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 г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о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д</w:t>
            </w:r>
          </w:p>
        </w:tc>
      </w:tr>
      <w:tr w:rsidR="00FF54BA" w:rsidRPr="00543EB4" w14:paraId="392AFCF8" w14:textId="77777777" w:rsidTr="00543EB4">
        <w:trPr>
          <w:trHeight w:val="702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80E3D5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9B137CD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Кол-во</w:t>
            </w:r>
            <w:r w:rsidR="002269BA"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 (ед.)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EB669A6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количества, в 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6FFC54C" w14:textId="77777777" w:rsidR="00CB03F2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Сумма </w:t>
            </w:r>
          </w:p>
          <w:p w14:paraId="1D40ACBC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2F5DA5" w14:textId="77777777" w:rsid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общей  суммы,</w:t>
            </w:r>
          </w:p>
          <w:p w14:paraId="1528695F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 xml:space="preserve"> в 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A5F209A" w14:textId="77777777" w:rsidR="00FF54BA" w:rsidRPr="00543EB4" w:rsidRDefault="002269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Кол-во (ед.)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728B89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количества, в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B5FED92" w14:textId="77777777" w:rsidR="00CB03F2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Сумма </w:t>
            </w:r>
          </w:p>
          <w:p w14:paraId="3A29DBF9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E8A271" w14:textId="77777777" w:rsid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общей  суммы,</w:t>
            </w:r>
          </w:p>
          <w:p w14:paraId="61ACB1B9" w14:textId="77777777" w:rsidR="00FF54BA" w:rsidRPr="00543EB4" w:rsidRDefault="00FF54BA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 %</w:t>
            </w:r>
          </w:p>
        </w:tc>
      </w:tr>
      <w:tr w:rsidR="00864303" w:rsidRPr="00B62860" w14:paraId="3870C821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8C1D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Western Union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FC1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327 477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EA1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27,1%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C8E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33 868,4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1200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18,8%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650A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277 677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FEB5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38,0%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49EF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23 274,1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2A0A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31,2%</w:t>
            </w:r>
          </w:p>
        </w:tc>
      </w:tr>
      <w:tr w:rsidR="00864303" w:rsidRPr="00B62860" w14:paraId="2346C5F9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75A0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Faster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A95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250 090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EFB4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20,7%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A39B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26 233,7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5BA2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14,6%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261A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71 280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7B88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9,8%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B9D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9 252,0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581A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12,4%</w:t>
            </w:r>
          </w:p>
        </w:tc>
      </w:tr>
      <w:tr w:rsidR="00864303" w:rsidRPr="00B62860" w14:paraId="4BEF354F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A3D7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Золотая корона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6CC2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115 971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3FD8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9,6%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147D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17 857,1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E323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9,9%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ACDA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35 302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F9D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4,8%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945B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6 137,8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4C70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8,2%</w:t>
            </w:r>
          </w:p>
        </w:tc>
      </w:tr>
      <w:tr w:rsidR="00864303" w:rsidRPr="00B62860" w14:paraId="587C97BC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029F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Быстрая Почта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6F51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109 448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634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9,0%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3186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15 841,8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D67E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8,8%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976F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16 543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5A3C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2,3%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92A1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2 783,6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F45E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3,7%</w:t>
            </w:r>
          </w:p>
        </w:tc>
      </w:tr>
      <w:tr w:rsidR="00864303" w:rsidRPr="00B62860" w14:paraId="497486EA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DC1E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Contact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360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104 215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71AE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FBB2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11 037,1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D38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6,1%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93A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41 148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2A51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5,6%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306F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4 558,9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BEFC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6,1%</w:t>
            </w:r>
          </w:p>
        </w:tc>
      </w:tr>
      <w:tr w:rsidR="00864303" w:rsidRPr="00B62860" w14:paraId="4C21377E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8FC9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БЛИЦ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BE27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97 986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B77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8,1%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D74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10 752,7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9B36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6,0%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3239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57 389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72C0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7,9%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F283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6 118,8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5F5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8,2%</w:t>
            </w:r>
          </w:p>
        </w:tc>
      </w:tr>
      <w:tr w:rsidR="00864303" w:rsidRPr="00B62860" w14:paraId="62778CBA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CC45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Система Всемирного почтового союза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3156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80 911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618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6,7%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FF44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1 571,6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B183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9D850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159 037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5A38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21,8%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D211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2 874,5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80B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3,9%</w:t>
            </w:r>
          </w:p>
        </w:tc>
      </w:tr>
      <w:tr w:rsidR="00864303" w:rsidRPr="00B62860" w14:paraId="1F9F3A7B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B303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Юнистрим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32BD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68 621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3C6C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5,7%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EB2D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8 048,1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0593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4,5%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A54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32 967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7C91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4,5%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B679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5 580,9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F3B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7,5%</w:t>
            </w:r>
          </w:p>
        </w:tc>
      </w:tr>
      <w:tr w:rsidR="00864303" w:rsidRPr="00B62860" w14:paraId="3B1B845E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4997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FOVA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F594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19 711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12C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E265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44 540,6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FED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24,8%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D9F1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F035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</w:t>
            </w:r>
            <w:r w:rsidR="00CB03F2" w:rsidRPr="00B62860">
              <w:rPr>
                <w:i/>
                <w:sz w:val="20"/>
                <w:szCs w:val="20"/>
              </w:rPr>
              <w:t>5</w:t>
            </w:r>
            <w:r w:rsidRPr="00B62860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42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1 224,5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72FF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1,6%</w:t>
            </w:r>
          </w:p>
        </w:tc>
      </w:tr>
      <w:tr w:rsidR="00864303" w:rsidRPr="00B62860" w14:paraId="551439AF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DAEC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Анелик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623B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16 496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4ABF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1,4%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6F01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5 797,3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6F99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3,2%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328D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13730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0944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1,9%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3877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3 825,6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0101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5,1%</w:t>
            </w:r>
          </w:p>
        </w:tc>
      </w:tr>
      <w:tr w:rsidR="00864303" w:rsidRPr="00B62860" w14:paraId="60CFE808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E2DE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Лидер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0E8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12 722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2D82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1,1%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8D40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2 295,2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8C7F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1,3%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991C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5 263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B120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0,7%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C61C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779,9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DD76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1,0%</w:t>
            </w:r>
          </w:p>
        </w:tc>
      </w:tr>
      <w:tr w:rsidR="00864303" w:rsidRPr="00B62860" w14:paraId="3AB98CB0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77E4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MoneyGram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186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4 008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188F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0,3%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0A6F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648,8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E7B0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0,4%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0F2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10 543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875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1,4%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DF2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1 054,4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F778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1,4%</w:t>
            </w:r>
          </w:p>
        </w:tc>
      </w:tr>
      <w:tr w:rsidR="00864303" w:rsidRPr="00B62860" w14:paraId="54C92FFB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0A76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Метроэкспресс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387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1BB5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0,1%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B1B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467,3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8856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0,3%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1B91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174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58BA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A340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56,9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9342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0,1%</w:t>
            </w:r>
          </w:p>
        </w:tc>
      </w:tr>
      <w:tr w:rsidR="00864303" w:rsidRPr="00B62860" w14:paraId="2510957A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8454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Coinstar Money Transfer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63AF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474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E9E5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0,04%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CE4F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177,0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778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47AC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1 306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571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0,2%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03B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156,3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6991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0,2%</w:t>
            </w:r>
          </w:p>
        </w:tc>
      </w:tr>
      <w:tr w:rsidR="00864303" w:rsidRPr="00B62860" w14:paraId="52212956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2CD6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Восточный Экспресс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B41C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394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49A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0,03%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36F9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662,1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EE3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0,4%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5BEB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1917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7592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69BC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</w:tr>
      <w:tr w:rsidR="00864303" w:rsidRPr="00B62860" w14:paraId="7D2ABCE9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B27D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BS-Client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54FA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E66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0,01%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6A6B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2A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9AAF4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4E1F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0,0001%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1E24B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016F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0,0001%</w:t>
            </w:r>
          </w:p>
        </w:tc>
      </w:tr>
      <w:tr w:rsidR="00864303" w:rsidRPr="00B62860" w14:paraId="7F17BA77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42AF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Близко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2026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0CEC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0,004%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9FA3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0B41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0,002%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8AB0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1216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661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0,2%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611E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96,3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9C08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0,1%</w:t>
            </w:r>
          </w:p>
        </w:tc>
      </w:tr>
      <w:tr w:rsidR="00864303" w:rsidRPr="00B62860" w14:paraId="5A1D431D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6615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Migom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2167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23DD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BF02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94E2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5DD2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6581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123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820C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6 736,1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FDCB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9,0%</w:t>
            </w:r>
          </w:p>
        </w:tc>
      </w:tr>
      <w:tr w:rsidR="00864303" w:rsidRPr="00B62860" w14:paraId="61255C3E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9EBB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InterExpress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34B0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2C16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3444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DA3C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1F3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5EB7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0,003%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753D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6813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0,002%</w:t>
            </w:r>
          </w:p>
        </w:tc>
      </w:tr>
      <w:tr w:rsidR="00864303" w:rsidRPr="00B62860" w14:paraId="376DC423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B154" w14:textId="77777777" w:rsidR="00864303" w:rsidRPr="00B62860" w:rsidRDefault="00864303" w:rsidP="00543EB4">
            <w:pPr>
              <w:spacing w:line="216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Xpress money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D88E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EEF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4E61" w14:textId="77777777" w:rsidR="00864303" w:rsidRPr="00B62860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93C3" w14:textId="77777777" w:rsidR="00864303" w:rsidRPr="00B62860" w:rsidRDefault="002269BA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8658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AF7D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0,002%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403A" w14:textId="77777777" w:rsidR="00864303" w:rsidRPr="00B62860" w:rsidRDefault="00864303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C789" w14:textId="77777777" w:rsidR="00864303" w:rsidRPr="00B62860" w:rsidRDefault="00864303" w:rsidP="00543EB4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0,01%</w:t>
            </w:r>
          </w:p>
        </w:tc>
      </w:tr>
      <w:tr w:rsidR="00864303" w:rsidRPr="00B62860" w14:paraId="4C5EA6F4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45BD" w14:textId="77777777" w:rsidR="00864303" w:rsidRPr="00B62860" w:rsidRDefault="00864303" w:rsidP="00543EB4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2106" w14:textId="77777777" w:rsidR="00864303" w:rsidRPr="00B62860" w:rsidRDefault="00864303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1 209 589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DA51" w14:textId="77777777" w:rsidR="00864303" w:rsidRPr="00B62860" w:rsidRDefault="00864303" w:rsidP="00543EB4">
            <w:pPr>
              <w:spacing w:line="21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2860">
              <w:rPr>
                <w:b/>
                <w:bCs/>
                <w:i/>
                <w:sz w:val="20"/>
                <w:szCs w:val="20"/>
              </w:rPr>
              <w:t>100,0%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27ED" w14:textId="77777777" w:rsidR="00864303" w:rsidRPr="00B62860" w:rsidRDefault="00864303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179 812,2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620C" w14:textId="77777777" w:rsidR="00864303" w:rsidRPr="00B62860" w:rsidRDefault="00864303" w:rsidP="00543EB4">
            <w:pPr>
              <w:spacing w:line="21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2860">
              <w:rPr>
                <w:b/>
                <w:bCs/>
                <w:i/>
                <w:sz w:val="20"/>
                <w:szCs w:val="20"/>
              </w:rPr>
              <w:t>100,0%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53FB" w14:textId="77777777" w:rsidR="00864303" w:rsidRPr="00B62860" w:rsidRDefault="00864303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730 543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9422" w14:textId="77777777" w:rsidR="00864303" w:rsidRPr="00B62860" w:rsidRDefault="00CB03F2" w:rsidP="00543EB4">
            <w:pPr>
              <w:spacing w:line="21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2860">
              <w:rPr>
                <w:b/>
                <w:bCs/>
                <w:i/>
                <w:sz w:val="20"/>
                <w:szCs w:val="20"/>
              </w:rPr>
              <w:t>100,0</w:t>
            </w:r>
            <w:r w:rsidR="00864303" w:rsidRPr="00B62860">
              <w:rPr>
                <w:b/>
                <w:bCs/>
                <w:i/>
                <w:sz w:val="20"/>
                <w:szCs w:val="20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AEED" w14:textId="77777777" w:rsidR="00864303" w:rsidRPr="00B62860" w:rsidRDefault="00864303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74 516,5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7404" w14:textId="77777777" w:rsidR="00864303" w:rsidRPr="00B62860" w:rsidRDefault="00CB03F2" w:rsidP="00543EB4">
            <w:pPr>
              <w:spacing w:line="21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2860">
              <w:rPr>
                <w:b/>
                <w:bCs/>
                <w:i/>
                <w:sz w:val="20"/>
                <w:szCs w:val="20"/>
              </w:rPr>
              <w:t>100,0</w:t>
            </w:r>
            <w:r w:rsidR="00864303" w:rsidRPr="00B62860">
              <w:rPr>
                <w:b/>
                <w:bCs/>
                <w:i/>
                <w:sz w:val="20"/>
                <w:szCs w:val="20"/>
              </w:rPr>
              <w:t>%</w:t>
            </w:r>
          </w:p>
        </w:tc>
      </w:tr>
    </w:tbl>
    <w:p w14:paraId="6637AEE3" w14:textId="77777777" w:rsidR="00986C40" w:rsidRPr="00543EB4" w:rsidRDefault="00BF28FF" w:rsidP="00543EB4">
      <w:pPr>
        <w:spacing w:line="228" w:lineRule="auto"/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 xml:space="preserve">При этом основная сумма </w:t>
      </w:r>
      <w:r w:rsidR="00986C40" w:rsidRPr="00543EB4">
        <w:rPr>
          <w:sz w:val="26"/>
          <w:szCs w:val="26"/>
        </w:rPr>
        <w:t>переводов денег через системы международных д</w:t>
      </w:r>
      <w:r w:rsidR="00986C40" w:rsidRPr="00543EB4">
        <w:rPr>
          <w:sz w:val="26"/>
          <w:szCs w:val="26"/>
        </w:rPr>
        <w:t>е</w:t>
      </w:r>
      <w:r w:rsidR="00986C40" w:rsidRPr="00543EB4">
        <w:rPr>
          <w:sz w:val="26"/>
          <w:szCs w:val="26"/>
        </w:rPr>
        <w:t>нежных переводов проводится населением Казахстана в долларах США.</w:t>
      </w:r>
    </w:p>
    <w:p w14:paraId="013D28EA" w14:textId="77777777" w:rsidR="00986C40" w:rsidRPr="00CB03F2" w:rsidRDefault="00986C40" w:rsidP="00543EB4">
      <w:pPr>
        <w:spacing w:line="228" w:lineRule="auto"/>
        <w:ind w:firstLine="709"/>
        <w:jc w:val="right"/>
        <w:rPr>
          <w:i/>
          <w:sz w:val="26"/>
          <w:szCs w:val="26"/>
        </w:rPr>
      </w:pPr>
      <w:r w:rsidRPr="00543EB4">
        <w:rPr>
          <w:i/>
          <w:sz w:val="26"/>
          <w:szCs w:val="26"/>
        </w:rPr>
        <w:t xml:space="preserve">Таблица </w:t>
      </w:r>
      <w:r w:rsidR="003C6F2D" w:rsidRPr="00543EB4">
        <w:rPr>
          <w:i/>
          <w:sz w:val="26"/>
          <w:szCs w:val="26"/>
        </w:rPr>
        <w:t>2</w:t>
      </w:r>
      <w:r w:rsidR="00674FA9" w:rsidRPr="00543EB4">
        <w:rPr>
          <w:i/>
          <w:sz w:val="26"/>
          <w:szCs w:val="26"/>
        </w:rPr>
        <w:t>3</w:t>
      </w:r>
      <w:r w:rsidRPr="00543EB4">
        <w:rPr>
          <w:i/>
          <w:sz w:val="26"/>
          <w:szCs w:val="26"/>
        </w:rPr>
        <w:t>.</w:t>
      </w:r>
    </w:p>
    <w:p w14:paraId="22574272" w14:textId="77777777" w:rsidR="00543EB4" w:rsidRPr="00D9502B" w:rsidRDefault="00986C40" w:rsidP="00543EB4">
      <w:pPr>
        <w:autoSpaceDE w:val="0"/>
        <w:autoSpaceDN w:val="0"/>
        <w:adjustRightInd w:val="0"/>
        <w:spacing w:line="228" w:lineRule="auto"/>
        <w:jc w:val="center"/>
        <w:rPr>
          <w:rFonts w:eastAsia="MS Mincho"/>
          <w:b/>
          <w:sz w:val="26"/>
          <w:szCs w:val="26"/>
          <w:lang w:eastAsia="ja-JP"/>
        </w:rPr>
      </w:pPr>
      <w:r w:rsidRPr="00D9502B">
        <w:rPr>
          <w:rFonts w:eastAsia="MS Mincho"/>
          <w:b/>
          <w:sz w:val="26"/>
          <w:szCs w:val="26"/>
          <w:lang w:eastAsia="ja-JP"/>
        </w:rPr>
        <w:t>Сведения по использованию систем международных денежных переводов разрезе валют</w:t>
      </w:r>
    </w:p>
    <w:tbl>
      <w:tblPr>
        <w:tblW w:w="10659" w:type="dxa"/>
        <w:tblInd w:w="-266" w:type="dxa"/>
        <w:tblLook w:val="0000" w:firstRow="0" w:lastRow="0" w:firstColumn="0" w:lastColumn="0" w:noHBand="0" w:noVBand="0"/>
      </w:tblPr>
      <w:tblGrid>
        <w:gridCol w:w="1683"/>
        <w:gridCol w:w="1122"/>
        <w:gridCol w:w="1309"/>
        <w:gridCol w:w="1025"/>
        <w:gridCol w:w="1219"/>
        <w:gridCol w:w="935"/>
        <w:gridCol w:w="1309"/>
        <w:gridCol w:w="965"/>
        <w:gridCol w:w="1092"/>
      </w:tblGrid>
      <w:tr w:rsidR="00986C40" w:rsidRPr="00543EB4" w14:paraId="115BE581" w14:textId="77777777" w:rsidTr="00543EB4">
        <w:trPr>
          <w:trHeight w:val="31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9CD40E" w14:textId="77777777" w:rsidR="00986C40" w:rsidRPr="00543EB4" w:rsidRDefault="00986C40" w:rsidP="00543EB4">
            <w:pPr>
              <w:spacing w:line="216" w:lineRule="auto"/>
              <w:ind w:hanging="669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14:paraId="037FC464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Валюта п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е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реводов денег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9DDB00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Отправленные за рубеж за 2010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DE766B4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Полученные из-за рубежа за 2010 г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о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д</w:t>
            </w:r>
          </w:p>
        </w:tc>
      </w:tr>
      <w:tr w:rsidR="00986C40" w:rsidRPr="00543EB4" w14:paraId="12FB910F" w14:textId="77777777" w:rsidTr="00543EB4">
        <w:trPr>
          <w:trHeight w:val="600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D803EBD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F386F8" w14:textId="77777777" w:rsidR="00986C40" w:rsidRPr="00543EB4" w:rsidRDefault="002269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Кол-во (ед.)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8D9550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количества, в 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A5E0E7" w14:textId="77777777" w:rsidR="00187ED2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Сумма </w:t>
            </w:r>
          </w:p>
          <w:p w14:paraId="18B1B24C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11BFCF" w14:textId="77777777" w:rsid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 xml:space="preserve">Доля от общей  суммы, </w:t>
            </w:r>
          </w:p>
          <w:p w14:paraId="67F85CDC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 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0F5D15" w14:textId="77777777" w:rsidR="00986C40" w:rsidRPr="00543EB4" w:rsidRDefault="002269BA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Кол-во (ед.)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E72BD73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</w:t>
            </w: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и</w:t>
            </w: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чества, в 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DAE847" w14:textId="77777777" w:rsidR="00187ED2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Сумма </w:t>
            </w:r>
          </w:p>
          <w:p w14:paraId="630DBD3D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121B803" w14:textId="77777777" w:rsid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общей  суммы,</w:t>
            </w:r>
          </w:p>
          <w:p w14:paraId="259CFF51" w14:textId="77777777" w:rsidR="00986C40" w:rsidRPr="00543EB4" w:rsidRDefault="00986C40" w:rsidP="00543EB4">
            <w:pPr>
              <w:spacing w:line="216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 xml:space="preserve"> в %</w:t>
            </w:r>
          </w:p>
        </w:tc>
      </w:tr>
      <w:tr w:rsidR="002269BA" w:rsidRPr="00543EB4" w14:paraId="2F8D0971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9CA1" w14:textId="77777777" w:rsidR="002269BA" w:rsidRPr="00543EB4" w:rsidRDefault="002269BA" w:rsidP="00543EB4">
            <w:pPr>
              <w:spacing w:line="216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Доллар США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E75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829 859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E3C4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68,6%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BA62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150 722,1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15E6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83,8%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D94B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375 595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E9B2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51,4%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F4CE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53 143,4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63F1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71,3%</w:t>
            </w:r>
          </w:p>
        </w:tc>
      </w:tr>
      <w:tr w:rsidR="002269BA" w:rsidRPr="00543EB4" w14:paraId="60C8EAF5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F550" w14:textId="77777777" w:rsidR="002269BA" w:rsidRPr="00543EB4" w:rsidRDefault="002269BA" w:rsidP="00543EB4">
            <w:pPr>
              <w:spacing w:line="216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Российский рубль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EC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345 513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1CC1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28,6%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DE8B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25 807,5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70CE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14,4%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87C5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320 842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70D9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43,9%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1E69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18 818,0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52FF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25,3%</w:t>
            </w:r>
          </w:p>
        </w:tc>
      </w:tr>
      <w:tr w:rsidR="002269BA" w:rsidRPr="00543EB4" w14:paraId="78D2FEB3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AF9E" w14:textId="77777777" w:rsidR="002269BA" w:rsidRPr="00543EB4" w:rsidRDefault="002269BA" w:rsidP="00543EB4">
            <w:pPr>
              <w:spacing w:line="216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Евро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087B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9 318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267C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0,8%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27AF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2 121,8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26BD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1,2%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E30D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8 401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1AA8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1,1%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4399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928,7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10A3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1,2%</w:t>
            </w:r>
          </w:p>
        </w:tc>
      </w:tr>
      <w:tr w:rsidR="002269BA" w:rsidRPr="00543EB4" w14:paraId="5DD89F1E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0FCA" w14:textId="77777777" w:rsidR="002269BA" w:rsidRPr="00543EB4" w:rsidRDefault="002269BA" w:rsidP="00543EB4">
            <w:pPr>
              <w:spacing w:line="216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Тенге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8E7B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24 899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ACD9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2,1%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C218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1 160,8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F494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0,6%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8DEE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25 704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DE32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3,5%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EBDF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1 626,3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9D55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2,2%</w:t>
            </w:r>
          </w:p>
        </w:tc>
      </w:tr>
      <w:tr w:rsidR="002269BA" w:rsidRPr="00543EB4" w14:paraId="1DBDAD42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288D" w14:textId="77777777" w:rsidR="002269BA" w:rsidRPr="00543EB4" w:rsidRDefault="002269BA" w:rsidP="00543EB4">
            <w:pPr>
              <w:spacing w:line="216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Юань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7D38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9893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00F7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DB19" w14:textId="77777777" w:rsidR="002269BA" w:rsidRPr="00543EB4" w:rsidRDefault="002269BA" w:rsidP="00543EB4">
            <w:pPr>
              <w:spacing w:line="216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1FFB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A81D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0,0001%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48C3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2DB8" w14:textId="77777777" w:rsidR="002269BA" w:rsidRPr="00543EB4" w:rsidRDefault="002269BA" w:rsidP="00543EB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0,00003%</w:t>
            </w:r>
          </w:p>
        </w:tc>
      </w:tr>
      <w:tr w:rsidR="002269BA" w:rsidRPr="00543EB4" w14:paraId="3FA3249D" w14:textId="77777777" w:rsidTr="00543EB4">
        <w:trPr>
          <w:trHeight w:val="31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8669" w14:textId="77777777" w:rsidR="002269BA" w:rsidRPr="00543EB4" w:rsidRDefault="002269BA" w:rsidP="00543EB4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1DEC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1 209 589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ADEB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43EB4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D947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179 812,2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4884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43EB4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D3FC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730 543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30D5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43EB4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1D65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543EB4">
              <w:rPr>
                <w:b/>
                <w:sz w:val="20"/>
                <w:szCs w:val="20"/>
              </w:rPr>
              <w:t>74 516,5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6023" w14:textId="77777777" w:rsidR="002269BA" w:rsidRPr="00543EB4" w:rsidRDefault="002269BA" w:rsidP="00543EB4">
            <w:pPr>
              <w:spacing w:line="216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43EB4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</w:tr>
    </w:tbl>
    <w:p w14:paraId="70C06549" w14:textId="77777777" w:rsidR="00FF54BA" w:rsidRPr="00D9502B" w:rsidRDefault="00FF54BA" w:rsidP="00543EB4">
      <w:pPr>
        <w:spacing w:line="221" w:lineRule="auto"/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В разрезе стран наибольшая доля от общего объема отправленных междунаро</w:t>
      </w:r>
      <w:r w:rsidRPr="00D9502B">
        <w:rPr>
          <w:sz w:val="26"/>
          <w:szCs w:val="26"/>
        </w:rPr>
        <w:t>д</w:t>
      </w:r>
      <w:r w:rsidRPr="00D9502B">
        <w:rPr>
          <w:sz w:val="26"/>
          <w:szCs w:val="26"/>
        </w:rPr>
        <w:t xml:space="preserve">ных денежных переводов денег приходится на Китай и Россию. </w:t>
      </w:r>
      <w:r w:rsidRPr="00D9502B">
        <w:rPr>
          <w:sz w:val="26"/>
          <w:szCs w:val="26"/>
        </w:rPr>
        <w:lastRenderedPageBreak/>
        <w:t>Основной процент от объема платежей посредством использования систем международных денежных пер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 xml:space="preserve">водов был получен также от основного торгового партнера – России (таблица </w:t>
      </w:r>
      <w:r w:rsidR="003C6F2D" w:rsidRPr="00D9502B">
        <w:rPr>
          <w:sz w:val="26"/>
          <w:szCs w:val="26"/>
        </w:rPr>
        <w:t>2</w:t>
      </w:r>
      <w:r w:rsidR="00674FA9" w:rsidRPr="00D9502B">
        <w:rPr>
          <w:sz w:val="26"/>
          <w:szCs w:val="26"/>
        </w:rPr>
        <w:t>4</w:t>
      </w:r>
      <w:r w:rsidRPr="00D9502B">
        <w:rPr>
          <w:sz w:val="26"/>
          <w:szCs w:val="26"/>
        </w:rPr>
        <w:t>).</w:t>
      </w:r>
    </w:p>
    <w:p w14:paraId="1FFAA1F3" w14:textId="77777777" w:rsidR="00FF54BA" w:rsidRPr="00187ED2" w:rsidRDefault="00FF54BA" w:rsidP="00543EB4">
      <w:pPr>
        <w:spacing w:line="221" w:lineRule="auto"/>
        <w:ind w:firstLine="709"/>
        <w:jc w:val="right"/>
        <w:rPr>
          <w:i/>
          <w:sz w:val="26"/>
          <w:szCs w:val="26"/>
        </w:rPr>
      </w:pPr>
      <w:r w:rsidRPr="00543EB4">
        <w:rPr>
          <w:i/>
          <w:sz w:val="26"/>
          <w:szCs w:val="26"/>
        </w:rPr>
        <w:t xml:space="preserve">Таблица </w:t>
      </w:r>
      <w:r w:rsidR="003C6F2D" w:rsidRPr="00543EB4">
        <w:rPr>
          <w:i/>
          <w:sz w:val="26"/>
          <w:szCs w:val="26"/>
        </w:rPr>
        <w:t>2</w:t>
      </w:r>
      <w:r w:rsidR="00674FA9" w:rsidRPr="00543EB4">
        <w:rPr>
          <w:i/>
          <w:sz w:val="26"/>
          <w:szCs w:val="26"/>
        </w:rPr>
        <w:t>4</w:t>
      </w:r>
      <w:r w:rsidRPr="00543EB4">
        <w:rPr>
          <w:i/>
          <w:sz w:val="26"/>
          <w:szCs w:val="26"/>
        </w:rPr>
        <w:t>.</w:t>
      </w:r>
    </w:p>
    <w:p w14:paraId="6D23A7A3" w14:textId="77777777" w:rsidR="00FF54BA" w:rsidRPr="00D9502B" w:rsidRDefault="00FF54BA" w:rsidP="00543EB4">
      <w:pPr>
        <w:autoSpaceDE w:val="0"/>
        <w:autoSpaceDN w:val="0"/>
        <w:adjustRightInd w:val="0"/>
        <w:spacing w:line="221" w:lineRule="auto"/>
        <w:jc w:val="center"/>
        <w:rPr>
          <w:rFonts w:eastAsia="MS Mincho"/>
          <w:b/>
          <w:sz w:val="26"/>
          <w:szCs w:val="26"/>
          <w:lang w:eastAsia="ja-JP"/>
        </w:rPr>
      </w:pPr>
      <w:r w:rsidRPr="00D9502B">
        <w:rPr>
          <w:rFonts w:eastAsia="MS Mincho"/>
          <w:b/>
          <w:sz w:val="26"/>
          <w:szCs w:val="26"/>
          <w:lang w:eastAsia="ja-JP"/>
        </w:rPr>
        <w:t>Сведения по использованию систем ме</w:t>
      </w:r>
      <w:r w:rsidRPr="00D9502B">
        <w:rPr>
          <w:rFonts w:eastAsia="MS Mincho"/>
          <w:b/>
          <w:sz w:val="26"/>
          <w:szCs w:val="26"/>
          <w:lang w:eastAsia="ja-JP"/>
        </w:rPr>
        <w:t>ж</w:t>
      </w:r>
      <w:r w:rsidRPr="00D9502B">
        <w:rPr>
          <w:rFonts w:eastAsia="MS Mincho"/>
          <w:b/>
          <w:sz w:val="26"/>
          <w:szCs w:val="26"/>
          <w:lang w:eastAsia="ja-JP"/>
        </w:rPr>
        <w:t xml:space="preserve">дународных денежных переводов </w:t>
      </w:r>
    </w:p>
    <w:p w14:paraId="0BE3198B" w14:textId="77777777" w:rsidR="00543EB4" w:rsidRPr="00D9502B" w:rsidRDefault="00FF54BA" w:rsidP="00543EB4">
      <w:pPr>
        <w:autoSpaceDE w:val="0"/>
        <w:autoSpaceDN w:val="0"/>
        <w:adjustRightInd w:val="0"/>
        <w:spacing w:line="221" w:lineRule="auto"/>
        <w:jc w:val="center"/>
        <w:rPr>
          <w:rFonts w:eastAsia="MS Mincho"/>
          <w:b/>
          <w:sz w:val="26"/>
          <w:szCs w:val="26"/>
          <w:lang w:eastAsia="ja-JP"/>
        </w:rPr>
      </w:pPr>
      <w:r w:rsidRPr="00D9502B">
        <w:rPr>
          <w:rFonts w:eastAsia="MS Mincho"/>
          <w:b/>
          <w:sz w:val="26"/>
          <w:szCs w:val="26"/>
          <w:lang w:eastAsia="ja-JP"/>
        </w:rPr>
        <w:t>в разрезе стран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1496"/>
        <w:gridCol w:w="1870"/>
        <w:gridCol w:w="1496"/>
        <w:gridCol w:w="1683"/>
      </w:tblGrid>
      <w:tr w:rsidR="00FF54BA" w:rsidRPr="00543EB4" w14:paraId="1CAED557" w14:textId="77777777" w:rsidTr="00543EB4">
        <w:trPr>
          <w:trHeight w:val="424"/>
        </w:trPr>
        <w:tc>
          <w:tcPr>
            <w:tcW w:w="3366" w:type="dxa"/>
            <w:shd w:val="clear" w:color="auto" w:fill="CCFFCC"/>
            <w:vAlign w:val="center"/>
          </w:tcPr>
          <w:p w14:paraId="2257B0C1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Страна, куда отправлен перевод денег</w:t>
            </w:r>
          </w:p>
        </w:tc>
        <w:tc>
          <w:tcPr>
            <w:tcW w:w="1496" w:type="dxa"/>
            <w:shd w:val="clear" w:color="auto" w:fill="CCFFCC"/>
            <w:noWrap/>
            <w:vAlign w:val="center"/>
          </w:tcPr>
          <w:p w14:paraId="1924ABFD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Количество  (ед.)</w:t>
            </w:r>
          </w:p>
        </w:tc>
        <w:tc>
          <w:tcPr>
            <w:tcW w:w="1870" w:type="dxa"/>
            <w:shd w:val="clear" w:color="auto" w:fill="CCFFCC"/>
            <w:noWrap/>
            <w:vAlign w:val="center"/>
          </w:tcPr>
          <w:p w14:paraId="2EE6D484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колич</w:t>
            </w: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е</w:t>
            </w: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ства, в %</w:t>
            </w:r>
          </w:p>
        </w:tc>
        <w:tc>
          <w:tcPr>
            <w:tcW w:w="1496" w:type="dxa"/>
            <w:shd w:val="clear" w:color="auto" w:fill="CCFFCC"/>
            <w:noWrap/>
            <w:vAlign w:val="center"/>
          </w:tcPr>
          <w:p w14:paraId="687389FE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Сумма</w:t>
            </w:r>
          </w:p>
          <w:p w14:paraId="3381BE66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683" w:type="dxa"/>
            <w:shd w:val="clear" w:color="auto" w:fill="CCFFCC"/>
            <w:noWrap/>
            <w:vAlign w:val="center"/>
          </w:tcPr>
          <w:p w14:paraId="137222D4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общей  суммы, в %</w:t>
            </w:r>
          </w:p>
        </w:tc>
      </w:tr>
      <w:tr w:rsidR="002269BA" w:rsidRPr="00543EB4" w14:paraId="0FC2CCA0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7A3B3887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noWrap/>
            <w:vAlign w:val="bottom"/>
          </w:tcPr>
          <w:p w14:paraId="4CF48FA6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500 477</w:t>
            </w:r>
          </w:p>
        </w:tc>
        <w:tc>
          <w:tcPr>
            <w:tcW w:w="1870" w:type="dxa"/>
            <w:noWrap/>
            <w:vAlign w:val="bottom"/>
          </w:tcPr>
          <w:p w14:paraId="5D37AFD7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41,4%</w:t>
            </w:r>
          </w:p>
        </w:tc>
        <w:tc>
          <w:tcPr>
            <w:tcW w:w="1496" w:type="dxa"/>
            <w:noWrap/>
            <w:vAlign w:val="bottom"/>
          </w:tcPr>
          <w:p w14:paraId="3C61B175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50 763,6</w:t>
            </w:r>
          </w:p>
        </w:tc>
        <w:tc>
          <w:tcPr>
            <w:tcW w:w="1683" w:type="dxa"/>
            <w:noWrap/>
            <w:vAlign w:val="bottom"/>
          </w:tcPr>
          <w:p w14:paraId="0AE1B3FE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28,2%</w:t>
            </w:r>
          </w:p>
        </w:tc>
      </w:tr>
      <w:tr w:rsidR="002269BA" w:rsidRPr="00543EB4" w14:paraId="555B98DB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F30D630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Китай</w:t>
            </w:r>
          </w:p>
        </w:tc>
        <w:tc>
          <w:tcPr>
            <w:tcW w:w="1496" w:type="dxa"/>
            <w:noWrap/>
            <w:vAlign w:val="bottom"/>
          </w:tcPr>
          <w:p w14:paraId="4F95D4E4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36 374</w:t>
            </w:r>
          </w:p>
        </w:tc>
        <w:tc>
          <w:tcPr>
            <w:tcW w:w="1870" w:type="dxa"/>
            <w:noWrap/>
            <w:vAlign w:val="bottom"/>
          </w:tcPr>
          <w:p w14:paraId="4215066B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3,0%</w:t>
            </w:r>
          </w:p>
        </w:tc>
        <w:tc>
          <w:tcPr>
            <w:tcW w:w="1496" w:type="dxa"/>
            <w:noWrap/>
            <w:vAlign w:val="bottom"/>
          </w:tcPr>
          <w:p w14:paraId="3BA41DAC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50 424,8</w:t>
            </w:r>
          </w:p>
        </w:tc>
        <w:tc>
          <w:tcPr>
            <w:tcW w:w="1683" w:type="dxa"/>
            <w:noWrap/>
            <w:vAlign w:val="bottom"/>
          </w:tcPr>
          <w:p w14:paraId="2213316B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28,0%</w:t>
            </w:r>
          </w:p>
        </w:tc>
      </w:tr>
      <w:tr w:rsidR="002269BA" w:rsidRPr="00543EB4" w14:paraId="2E6021E9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603F23C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Узбекистан</w:t>
            </w:r>
          </w:p>
        </w:tc>
        <w:tc>
          <w:tcPr>
            <w:tcW w:w="1496" w:type="dxa"/>
            <w:noWrap/>
            <w:vAlign w:val="bottom"/>
          </w:tcPr>
          <w:p w14:paraId="5070B81F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302 061</w:t>
            </w:r>
          </w:p>
        </w:tc>
        <w:tc>
          <w:tcPr>
            <w:tcW w:w="1870" w:type="dxa"/>
            <w:noWrap/>
            <w:vAlign w:val="bottom"/>
          </w:tcPr>
          <w:p w14:paraId="0F544C50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25,0%</w:t>
            </w:r>
          </w:p>
        </w:tc>
        <w:tc>
          <w:tcPr>
            <w:tcW w:w="1496" w:type="dxa"/>
            <w:noWrap/>
            <w:vAlign w:val="bottom"/>
          </w:tcPr>
          <w:p w14:paraId="300064BE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29 385,3</w:t>
            </w:r>
          </w:p>
        </w:tc>
        <w:tc>
          <w:tcPr>
            <w:tcW w:w="1683" w:type="dxa"/>
            <w:noWrap/>
            <w:vAlign w:val="bottom"/>
          </w:tcPr>
          <w:p w14:paraId="1A259209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16,3%</w:t>
            </w:r>
          </w:p>
        </w:tc>
      </w:tr>
      <w:tr w:rsidR="002269BA" w:rsidRPr="00543EB4" w14:paraId="6DFF47E9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901BBCA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Кыргызстан</w:t>
            </w:r>
          </w:p>
        </w:tc>
        <w:tc>
          <w:tcPr>
            <w:tcW w:w="1496" w:type="dxa"/>
            <w:noWrap/>
            <w:vAlign w:val="bottom"/>
          </w:tcPr>
          <w:p w14:paraId="128E0D8D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132 710</w:t>
            </w:r>
          </w:p>
        </w:tc>
        <w:tc>
          <w:tcPr>
            <w:tcW w:w="1870" w:type="dxa"/>
            <w:noWrap/>
            <w:vAlign w:val="bottom"/>
          </w:tcPr>
          <w:p w14:paraId="6EAA938A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11,0%</w:t>
            </w:r>
          </w:p>
        </w:tc>
        <w:tc>
          <w:tcPr>
            <w:tcW w:w="1496" w:type="dxa"/>
            <w:noWrap/>
            <w:vAlign w:val="bottom"/>
          </w:tcPr>
          <w:p w14:paraId="20EB139D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13 092,5</w:t>
            </w:r>
          </w:p>
        </w:tc>
        <w:tc>
          <w:tcPr>
            <w:tcW w:w="1683" w:type="dxa"/>
            <w:noWrap/>
            <w:vAlign w:val="bottom"/>
          </w:tcPr>
          <w:p w14:paraId="755C38E3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7,3%</w:t>
            </w:r>
          </w:p>
        </w:tc>
      </w:tr>
      <w:tr w:rsidR="002269BA" w:rsidRPr="00543EB4" w14:paraId="3B2AC78C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7576A1C3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Азербайджан</w:t>
            </w:r>
          </w:p>
        </w:tc>
        <w:tc>
          <w:tcPr>
            <w:tcW w:w="1496" w:type="dxa"/>
            <w:noWrap/>
            <w:vAlign w:val="bottom"/>
          </w:tcPr>
          <w:p w14:paraId="6328BA3C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35 114</w:t>
            </w:r>
          </w:p>
        </w:tc>
        <w:tc>
          <w:tcPr>
            <w:tcW w:w="1870" w:type="dxa"/>
            <w:noWrap/>
            <w:vAlign w:val="bottom"/>
          </w:tcPr>
          <w:p w14:paraId="2C7D8E81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2,9%</w:t>
            </w:r>
          </w:p>
        </w:tc>
        <w:tc>
          <w:tcPr>
            <w:tcW w:w="1496" w:type="dxa"/>
            <w:noWrap/>
            <w:vAlign w:val="bottom"/>
          </w:tcPr>
          <w:p w14:paraId="67D0A442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5 132,6</w:t>
            </w:r>
          </w:p>
        </w:tc>
        <w:tc>
          <w:tcPr>
            <w:tcW w:w="1683" w:type="dxa"/>
            <w:noWrap/>
            <w:vAlign w:val="bottom"/>
          </w:tcPr>
          <w:p w14:paraId="4A3A570F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2,9%</w:t>
            </w:r>
          </w:p>
        </w:tc>
      </w:tr>
      <w:tr w:rsidR="002269BA" w:rsidRPr="00543EB4" w14:paraId="4CA0B577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73360B51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Украина</w:t>
            </w:r>
          </w:p>
        </w:tc>
        <w:tc>
          <w:tcPr>
            <w:tcW w:w="1496" w:type="dxa"/>
            <w:noWrap/>
            <w:vAlign w:val="bottom"/>
          </w:tcPr>
          <w:p w14:paraId="7B5D0ADF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41 103</w:t>
            </w:r>
          </w:p>
        </w:tc>
        <w:tc>
          <w:tcPr>
            <w:tcW w:w="1870" w:type="dxa"/>
            <w:noWrap/>
            <w:vAlign w:val="bottom"/>
          </w:tcPr>
          <w:p w14:paraId="3B77154F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3,4%</w:t>
            </w:r>
          </w:p>
        </w:tc>
        <w:tc>
          <w:tcPr>
            <w:tcW w:w="1496" w:type="dxa"/>
            <w:noWrap/>
            <w:vAlign w:val="bottom"/>
          </w:tcPr>
          <w:p w14:paraId="62793AC2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4 260,8</w:t>
            </w:r>
          </w:p>
        </w:tc>
        <w:tc>
          <w:tcPr>
            <w:tcW w:w="1683" w:type="dxa"/>
            <w:noWrap/>
            <w:vAlign w:val="bottom"/>
          </w:tcPr>
          <w:p w14:paraId="5FD0141E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2,4%</w:t>
            </w:r>
          </w:p>
        </w:tc>
      </w:tr>
      <w:tr w:rsidR="002269BA" w:rsidRPr="00543EB4" w14:paraId="59CC99AC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4C5E65A7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Турция</w:t>
            </w:r>
          </w:p>
        </w:tc>
        <w:tc>
          <w:tcPr>
            <w:tcW w:w="1496" w:type="dxa"/>
            <w:noWrap/>
            <w:vAlign w:val="bottom"/>
          </w:tcPr>
          <w:p w14:paraId="5C6EA630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20 193</w:t>
            </w:r>
          </w:p>
        </w:tc>
        <w:tc>
          <w:tcPr>
            <w:tcW w:w="1870" w:type="dxa"/>
            <w:noWrap/>
            <w:vAlign w:val="bottom"/>
          </w:tcPr>
          <w:p w14:paraId="1BEA5635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1,7%</w:t>
            </w:r>
          </w:p>
        </w:tc>
        <w:tc>
          <w:tcPr>
            <w:tcW w:w="1496" w:type="dxa"/>
            <w:noWrap/>
            <w:vAlign w:val="bottom"/>
          </w:tcPr>
          <w:p w14:paraId="07F9EFC5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3 843,3</w:t>
            </w:r>
          </w:p>
        </w:tc>
        <w:tc>
          <w:tcPr>
            <w:tcW w:w="1683" w:type="dxa"/>
            <w:noWrap/>
            <w:vAlign w:val="bottom"/>
          </w:tcPr>
          <w:p w14:paraId="1A701B1B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2,1%</w:t>
            </w:r>
          </w:p>
        </w:tc>
      </w:tr>
      <w:tr w:rsidR="002269BA" w:rsidRPr="00543EB4" w14:paraId="50A75500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19304489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Таджикистан</w:t>
            </w:r>
          </w:p>
        </w:tc>
        <w:tc>
          <w:tcPr>
            <w:tcW w:w="1496" w:type="dxa"/>
            <w:noWrap/>
            <w:vAlign w:val="bottom"/>
          </w:tcPr>
          <w:p w14:paraId="6BC20892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29 790</w:t>
            </w:r>
          </w:p>
        </w:tc>
        <w:tc>
          <w:tcPr>
            <w:tcW w:w="1870" w:type="dxa"/>
            <w:noWrap/>
            <w:vAlign w:val="bottom"/>
          </w:tcPr>
          <w:p w14:paraId="0DCFA9DA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2,5%</w:t>
            </w:r>
          </w:p>
        </w:tc>
        <w:tc>
          <w:tcPr>
            <w:tcW w:w="1496" w:type="dxa"/>
            <w:noWrap/>
            <w:vAlign w:val="bottom"/>
          </w:tcPr>
          <w:p w14:paraId="72B3B761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2 993,9</w:t>
            </w:r>
          </w:p>
        </w:tc>
        <w:tc>
          <w:tcPr>
            <w:tcW w:w="1683" w:type="dxa"/>
            <w:noWrap/>
            <w:vAlign w:val="bottom"/>
          </w:tcPr>
          <w:p w14:paraId="738F045D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1,7%</w:t>
            </w:r>
          </w:p>
        </w:tc>
      </w:tr>
      <w:tr w:rsidR="002269BA" w:rsidRPr="00543EB4" w14:paraId="3C0A7FF8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E74CC86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Армения</w:t>
            </w:r>
          </w:p>
        </w:tc>
        <w:tc>
          <w:tcPr>
            <w:tcW w:w="1496" w:type="dxa"/>
            <w:noWrap/>
            <w:vAlign w:val="bottom"/>
          </w:tcPr>
          <w:p w14:paraId="21D6FD42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14 530</w:t>
            </w:r>
          </w:p>
        </w:tc>
        <w:tc>
          <w:tcPr>
            <w:tcW w:w="1870" w:type="dxa"/>
            <w:noWrap/>
            <w:vAlign w:val="bottom"/>
          </w:tcPr>
          <w:p w14:paraId="4FBE98E1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1,2%</w:t>
            </w:r>
          </w:p>
        </w:tc>
        <w:tc>
          <w:tcPr>
            <w:tcW w:w="1496" w:type="dxa"/>
            <w:noWrap/>
            <w:vAlign w:val="bottom"/>
          </w:tcPr>
          <w:p w14:paraId="5DFBC9A7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2 772,7</w:t>
            </w:r>
          </w:p>
        </w:tc>
        <w:tc>
          <w:tcPr>
            <w:tcW w:w="1683" w:type="dxa"/>
            <w:noWrap/>
            <w:vAlign w:val="bottom"/>
          </w:tcPr>
          <w:p w14:paraId="1F73E44F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1,5%</w:t>
            </w:r>
          </w:p>
        </w:tc>
      </w:tr>
      <w:tr w:rsidR="002269BA" w:rsidRPr="00543EB4" w14:paraId="144A504E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79DC1BB1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Грузия</w:t>
            </w:r>
          </w:p>
        </w:tc>
        <w:tc>
          <w:tcPr>
            <w:tcW w:w="1496" w:type="dxa"/>
            <w:noWrap/>
            <w:vAlign w:val="bottom"/>
          </w:tcPr>
          <w:p w14:paraId="0C1F43E6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13 010</w:t>
            </w:r>
          </w:p>
        </w:tc>
        <w:tc>
          <w:tcPr>
            <w:tcW w:w="1870" w:type="dxa"/>
            <w:noWrap/>
            <w:vAlign w:val="bottom"/>
          </w:tcPr>
          <w:p w14:paraId="267C85EE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1,1%</w:t>
            </w:r>
          </w:p>
        </w:tc>
        <w:tc>
          <w:tcPr>
            <w:tcW w:w="1496" w:type="dxa"/>
            <w:noWrap/>
            <w:vAlign w:val="bottom"/>
          </w:tcPr>
          <w:p w14:paraId="122AB7DB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2 130,0</w:t>
            </w:r>
          </w:p>
        </w:tc>
        <w:tc>
          <w:tcPr>
            <w:tcW w:w="1683" w:type="dxa"/>
            <w:noWrap/>
            <w:vAlign w:val="bottom"/>
          </w:tcPr>
          <w:p w14:paraId="0BDC0F79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1,2%</w:t>
            </w:r>
          </w:p>
        </w:tc>
      </w:tr>
      <w:tr w:rsidR="002269BA" w:rsidRPr="00543EB4" w14:paraId="43C44A96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01F76E6C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1496" w:type="dxa"/>
            <w:noWrap/>
            <w:vAlign w:val="bottom"/>
          </w:tcPr>
          <w:p w14:paraId="0C53CD8D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7 267</w:t>
            </w:r>
          </w:p>
        </w:tc>
        <w:tc>
          <w:tcPr>
            <w:tcW w:w="1870" w:type="dxa"/>
            <w:noWrap/>
            <w:vAlign w:val="bottom"/>
          </w:tcPr>
          <w:p w14:paraId="06014311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0,6%</w:t>
            </w:r>
          </w:p>
        </w:tc>
        <w:tc>
          <w:tcPr>
            <w:tcW w:w="1496" w:type="dxa"/>
            <w:noWrap/>
            <w:vAlign w:val="bottom"/>
          </w:tcPr>
          <w:p w14:paraId="7976870E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1 965,3</w:t>
            </w:r>
          </w:p>
        </w:tc>
        <w:tc>
          <w:tcPr>
            <w:tcW w:w="1683" w:type="dxa"/>
            <w:noWrap/>
            <w:vAlign w:val="bottom"/>
          </w:tcPr>
          <w:p w14:paraId="53281541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1,1%</w:t>
            </w:r>
          </w:p>
        </w:tc>
      </w:tr>
      <w:tr w:rsidR="002269BA" w:rsidRPr="00543EB4" w14:paraId="55BC70F4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5C6E2C84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Гонконг</w:t>
            </w:r>
          </w:p>
        </w:tc>
        <w:tc>
          <w:tcPr>
            <w:tcW w:w="1496" w:type="dxa"/>
            <w:noWrap/>
            <w:vAlign w:val="bottom"/>
          </w:tcPr>
          <w:p w14:paraId="09AE9D7F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464</w:t>
            </w:r>
          </w:p>
        </w:tc>
        <w:tc>
          <w:tcPr>
            <w:tcW w:w="1870" w:type="dxa"/>
            <w:noWrap/>
            <w:vAlign w:val="bottom"/>
          </w:tcPr>
          <w:p w14:paraId="0ADCC6F0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0,04%</w:t>
            </w:r>
          </w:p>
        </w:tc>
        <w:tc>
          <w:tcPr>
            <w:tcW w:w="1496" w:type="dxa"/>
            <w:noWrap/>
            <w:vAlign w:val="bottom"/>
          </w:tcPr>
          <w:p w14:paraId="52C8A8B2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1 956,9</w:t>
            </w:r>
          </w:p>
        </w:tc>
        <w:tc>
          <w:tcPr>
            <w:tcW w:w="1683" w:type="dxa"/>
            <w:noWrap/>
            <w:vAlign w:val="bottom"/>
          </w:tcPr>
          <w:p w14:paraId="76FCA7C0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1,1%</w:t>
            </w:r>
          </w:p>
        </w:tc>
      </w:tr>
      <w:tr w:rsidR="002269BA" w:rsidRPr="00543EB4" w14:paraId="0E2A930F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9461263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Германия</w:t>
            </w:r>
          </w:p>
        </w:tc>
        <w:tc>
          <w:tcPr>
            <w:tcW w:w="1496" w:type="dxa"/>
            <w:noWrap/>
            <w:vAlign w:val="bottom"/>
          </w:tcPr>
          <w:p w14:paraId="503C4052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12 041</w:t>
            </w:r>
          </w:p>
        </w:tc>
        <w:tc>
          <w:tcPr>
            <w:tcW w:w="1870" w:type="dxa"/>
            <w:noWrap/>
            <w:vAlign w:val="bottom"/>
          </w:tcPr>
          <w:p w14:paraId="327C7A42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1,0%</w:t>
            </w:r>
          </w:p>
        </w:tc>
        <w:tc>
          <w:tcPr>
            <w:tcW w:w="1496" w:type="dxa"/>
            <w:noWrap/>
            <w:vAlign w:val="bottom"/>
          </w:tcPr>
          <w:p w14:paraId="6C6B021A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1 745,4</w:t>
            </w:r>
          </w:p>
        </w:tc>
        <w:tc>
          <w:tcPr>
            <w:tcW w:w="1683" w:type="dxa"/>
            <w:noWrap/>
            <w:vAlign w:val="bottom"/>
          </w:tcPr>
          <w:p w14:paraId="603C8E43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1,0%</w:t>
            </w:r>
          </w:p>
        </w:tc>
      </w:tr>
      <w:tr w:rsidR="002269BA" w:rsidRPr="00543EB4" w14:paraId="521069E3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12585D73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Швейцария</w:t>
            </w:r>
          </w:p>
        </w:tc>
        <w:tc>
          <w:tcPr>
            <w:tcW w:w="1496" w:type="dxa"/>
            <w:noWrap/>
            <w:vAlign w:val="bottom"/>
          </w:tcPr>
          <w:p w14:paraId="6305C4B0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1 393</w:t>
            </w:r>
          </w:p>
        </w:tc>
        <w:tc>
          <w:tcPr>
            <w:tcW w:w="1870" w:type="dxa"/>
            <w:noWrap/>
            <w:vAlign w:val="bottom"/>
          </w:tcPr>
          <w:p w14:paraId="6F5791D1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496" w:type="dxa"/>
            <w:noWrap/>
            <w:vAlign w:val="bottom"/>
          </w:tcPr>
          <w:p w14:paraId="0D81DEC3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1 377,1</w:t>
            </w:r>
          </w:p>
        </w:tc>
        <w:tc>
          <w:tcPr>
            <w:tcW w:w="1683" w:type="dxa"/>
            <w:noWrap/>
            <w:vAlign w:val="bottom"/>
          </w:tcPr>
          <w:p w14:paraId="4A4B9E9B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0,8%</w:t>
            </w:r>
          </w:p>
        </w:tc>
      </w:tr>
      <w:tr w:rsidR="002269BA" w:rsidRPr="00543EB4" w14:paraId="7BDAB42D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5ABB118A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Соединенные Штаты</w:t>
            </w:r>
          </w:p>
        </w:tc>
        <w:tc>
          <w:tcPr>
            <w:tcW w:w="1496" w:type="dxa"/>
            <w:noWrap/>
            <w:vAlign w:val="bottom"/>
          </w:tcPr>
          <w:p w14:paraId="559CC06F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8 619</w:t>
            </w:r>
          </w:p>
        </w:tc>
        <w:tc>
          <w:tcPr>
            <w:tcW w:w="1870" w:type="dxa"/>
            <w:noWrap/>
            <w:vAlign w:val="bottom"/>
          </w:tcPr>
          <w:p w14:paraId="798F5257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0,7%</w:t>
            </w:r>
          </w:p>
        </w:tc>
        <w:tc>
          <w:tcPr>
            <w:tcW w:w="1496" w:type="dxa"/>
            <w:noWrap/>
            <w:vAlign w:val="bottom"/>
          </w:tcPr>
          <w:p w14:paraId="0A56C2A7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979,8</w:t>
            </w:r>
          </w:p>
        </w:tc>
        <w:tc>
          <w:tcPr>
            <w:tcW w:w="1683" w:type="dxa"/>
            <w:noWrap/>
            <w:vAlign w:val="bottom"/>
          </w:tcPr>
          <w:p w14:paraId="3D763BA3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0,5%</w:t>
            </w:r>
          </w:p>
        </w:tc>
      </w:tr>
      <w:tr w:rsidR="002269BA" w:rsidRPr="00543EB4" w14:paraId="36FA5A20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103F2BFF" w14:textId="77777777" w:rsidR="002269BA" w:rsidRPr="00543EB4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Прочие</w:t>
            </w:r>
          </w:p>
        </w:tc>
        <w:tc>
          <w:tcPr>
            <w:tcW w:w="1496" w:type="dxa"/>
            <w:noWrap/>
            <w:vAlign w:val="bottom"/>
          </w:tcPr>
          <w:p w14:paraId="62877CAC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54 443</w:t>
            </w:r>
          </w:p>
        </w:tc>
        <w:tc>
          <w:tcPr>
            <w:tcW w:w="1870" w:type="dxa"/>
            <w:noWrap/>
            <w:vAlign w:val="bottom"/>
          </w:tcPr>
          <w:p w14:paraId="02C6C4AE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4,5%</w:t>
            </w:r>
          </w:p>
        </w:tc>
        <w:tc>
          <w:tcPr>
            <w:tcW w:w="1496" w:type="dxa"/>
            <w:noWrap/>
            <w:vAlign w:val="bottom"/>
          </w:tcPr>
          <w:p w14:paraId="1E73F3CC" w14:textId="77777777" w:rsidR="002269BA" w:rsidRPr="00543EB4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543EB4">
              <w:rPr>
                <w:sz w:val="20"/>
                <w:szCs w:val="20"/>
              </w:rPr>
              <w:t>6 988,2</w:t>
            </w:r>
          </w:p>
        </w:tc>
        <w:tc>
          <w:tcPr>
            <w:tcW w:w="1683" w:type="dxa"/>
            <w:noWrap/>
            <w:vAlign w:val="bottom"/>
          </w:tcPr>
          <w:p w14:paraId="615C8F82" w14:textId="77777777" w:rsidR="002269BA" w:rsidRPr="00543EB4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543EB4">
              <w:rPr>
                <w:i/>
                <w:iCs/>
                <w:sz w:val="20"/>
                <w:szCs w:val="20"/>
              </w:rPr>
              <w:t>3,9%</w:t>
            </w:r>
          </w:p>
        </w:tc>
      </w:tr>
      <w:tr w:rsidR="002269BA" w:rsidRPr="00543EB4" w14:paraId="402FC721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D6046AE" w14:textId="77777777" w:rsidR="002269BA" w:rsidRPr="00543EB4" w:rsidRDefault="002269BA" w:rsidP="00543EB4">
            <w:pPr>
              <w:spacing w:line="221" w:lineRule="auto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496" w:type="dxa"/>
            <w:noWrap/>
            <w:vAlign w:val="bottom"/>
          </w:tcPr>
          <w:p w14:paraId="31845EDF" w14:textId="77777777" w:rsidR="002269BA" w:rsidRPr="00543EB4" w:rsidRDefault="002269BA" w:rsidP="00543EB4">
            <w:pPr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1 209 589</w:t>
            </w:r>
          </w:p>
        </w:tc>
        <w:tc>
          <w:tcPr>
            <w:tcW w:w="1870" w:type="dxa"/>
            <w:noWrap/>
            <w:vAlign w:val="bottom"/>
          </w:tcPr>
          <w:p w14:paraId="3E386CCD" w14:textId="77777777" w:rsidR="002269BA" w:rsidRPr="00543EB4" w:rsidRDefault="002269BA" w:rsidP="00543EB4">
            <w:pPr>
              <w:spacing w:line="221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43EB4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496" w:type="dxa"/>
            <w:noWrap/>
            <w:vAlign w:val="bottom"/>
          </w:tcPr>
          <w:p w14:paraId="15B2BB82" w14:textId="77777777" w:rsidR="002269BA" w:rsidRPr="00543EB4" w:rsidRDefault="002269BA" w:rsidP="00543EB4">
            <w:pPr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 w:rsidRPr="00543EB4">
              <w:rPr>
                <w:b/>
                <w:bCs/>
                <w:sz w:val="20"/>
                <w:szCs w:val="20"/>
              </w:rPr>
              <w:t>179 812,2</w:t>
            </w:r>
          </w:p>
        </w:tc>
        <w:tc>
          <w:tcPr>
            <w:tcW w:w="1683" w:type="dxa"/>
            <w:noWrap/>
            <w:vAlign w:val="bottom"/>
          </w:tcPr>
          <w:p w14:paraId="04D02533" w14:textId="77777777" w:rsidR="002269BA" w:rsidRPr="00543EB4" w:rsidRDefault="002269BA" w:rsidP="00543EB4">
            <w:pPr>
              <w:spacing w:line="221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43EB4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</w:tr>
    </w:tbl>
    <w:p w14:paraId="03F72046" w14:textId="77777777" w:rsidR="00FF54BA" w:rsidRPr="00543EB4" w:rsidRDefault="00FF54BA" w:rsidP="00543EB4">
      <w:pPr>
        <w:spacing w:line="221" w:lineRule="auto"/>
        <w:ind w:firstLine="709"/>
        <w:jc w:val="both"/>
        <w:rPr>
          <w:sz w:val="12"/>
          <w:szCs w:val="12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1496"/>
        <w:gridCol w:w="1870"/>
        <w:gridCol w:w="1496"/>
        <w:gridCol w:w="1683"/>
      </w:tblGrid>
      <w:tr w:rsidR="00FF54BA" w:rsidRPr="00543EB4" w14:paraId="0122FA27" w14:textId="77777777" w:rsidTr="00543EB4">
        <w:trPr>
          <w:trHeight w:val="152"/>
        </w:trPr>
        <w:tc>
          <w:tcPr>
            <w:tcW w:w="3366" w:type="dxa"/>
            <w:shd w:val="clear" w:color="auto" w:fill="CCFFCC"/>
            <w:vAlign w:val="center"/>
          </w:tcPr>
          <w:p w14:paraId="3A9DC465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14:paraId="51841B8D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Страна, откуда получен перевод д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е</w:t>
            </w: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нег</w:t>
            </w:r>
          </w:p>
        </w:tc>
        <w:tc>
          <w:tcPr>
            <w:tcW w:w="1496" w:type="dxa"/>
            <w:shd w:val="clear" w:color="auto" w:fill="CCFFCC"/>
            <w:noWrap/>
            <w:vAlign w:val="center"/>
          </w:tcPr>
          <w:p w14:paraId="5421C74A" w14:textId="77777777" w:rsidR="00FF54BA" w:rsidRPr="00543EB4" w:rsidRDefault="00187ED2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Количество  (ед.</w:t>
            </w:r>
            <w:r w:rsidR="00FF54BA" w:rsidRPr="00543EB4">
              <w:rPr>
                <w:rFonts w:eastAsia="MS Mincho"/>
                <w:b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870" w:type="dxa"/>
            <w:shd w:val="clear" w:color="auto" w:fill="CCFFCC"/>
            <w:noWrap/>
            <w:vAlign w:val="center"/>
          </w:tcPr>
          <w:p w14:paraId="2EE73E45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общего количес</w:t>
            </w: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т</w:t>
            </w: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ва, в %</w:t>
            </w:r>
          </w:p>
        </w:tc>
        <w:tc>
          <w:tcPr>
            <w:tcW w:w="1496" w:type="dxa"/>
            <w:shd w:val="clear" w:color="auto" w:fill="CCFFCC"/>
            <w:noWrap/>
            <w:vAlign w:val="center"/>
          </w:tcPr>
          <w:p w14:paraId="784CB57B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 xml:space="preserve">Сумма </w:t>
            </w:r>
          </w:p>
          <w:p w14:paraId="31DB1669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sz w:val="20"/>
                <w:szCs w:val="20"/>
                <w:lang w:eastAsia="ja-JP"/>
              </w:rPr>
              <w:t>(млн. тенге)</w:t>
            </w:r>
          </w:p>
        </w:tc>
        <w:tc>
          <w:tcPr>
            <w:tcW w:w="1683" w:type="dxa"/>
            <w:shd w:val="clear" w:color="auto" w:fill="CCFFCC"/>
            <w:noWrap/>
            <w:vAlign w:val="center"/>
          </w:tcPr>
          <w:p w14:paraId="3CF7952F" w14:textId="77777777" w:rsidR="00FF54BA" w:rsidRPr="00543EB4" w:rsidRDefault="00FF54BA" w:rsidP="00543EB4">
            <w:pPr>
              <w:spacing w:line="221" w:lineRule="auto"/>
              <w:jc w:val="center"/>
              <w:rPr>
                <w:rFonts w:eastAsia="MS Mincho"/>
                <w:b/>
                <w:i/>
                <w:sz w:val="20"/>
                <w:szCs w:val="20"/>
                <w:lang w:eastAsia="ja-JP"/>
              </w:rPr>
            </w:pPr>
            <w:r w:rsidRPr="00543EB4">
              <w:rPr>
                <w:rFonts w:eastAsia="MS Mincho"/>
                <w:b/>
                <w:i/>
                <w:sz w:val="20"/>
                <w:szCs w:val="20"/>
                <w:lang w:eastAsia="ja-JP"/>
              </w:rPr>
              <w:t>Доля от общей  суммы, в %</w:t>
            </w:r>
          </w:p>
        </w:tc>
      </w:tr>
      <w:tr w:rsidR="002269BA" w:rsidRPr="00543EB4" w14:paraId="4480D2DF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5E367FC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96" w:type="dxa"/>
            <w:noWrap/>
            <w:vAlign w:val="bottom"/>
          </w:tcPr>
          <w:p w14:paraId="701902C4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479 636</w:t>
            </w:r>
          </w:p>
        </w:tc>
        <w:tc>
          <w:tcPr>
            <w:tcW w:w="1870" w:type="dxa"/>
            <w:noWrap/>
            <w:vAlign w:val="bottom"/>
          </w:tcPr>
          <w:p w14:paraId="0A8C04CE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65,7%</w:t>
            </w:r>
          </w:p>
        </w:tc>
        <w:tc>
          <w:tcPr>
            <w:tcW w:w="1496" w:type="dxa"/>
            <w:noWrap/>
            <w:vAlign w:val="bottom"/>
          </w:tcPr>
          <w:p w14:paraId="38A10005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41 518,4</w:t>
            </w:r>
          </w:p>
        </w:tc>
        <w:tc>
          <w:tcPr>
            <w:tcW w:w="1683" w:type="dxa"/>
            <w:noWrap/>
            <w:vAlign w:val="bottom"/>
          </w:tcPr>
          <w:p w14:paraId="138A879A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55,7%</w:t>
            </w:r>
          </w:p>
        </w:tc>
      </w:tr>
      <w:tr w:rsidR="002269BA" w:rsidRPr="00543EB4" w14:paraId="4BF7D5B8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1D268A22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Украина</w:t>
            </w:r>
          </w:p>
        </w:tc>
        <w:tc>
          <w:tcPr>
            <w:tcW w:w="1496" w:type="dxa"/>
            <w:noWrap/>
            <w:vAlign w:val="bottom"/>
          </w:tcPr>
          <w:p w14:paraId="6A8DFB03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19 006</w:t>
            </w:r>
          </w:p>
        </w:tc>
        <w:tc>
          <w:tcPr>
            <w:tcW w:w="1870" w:type="dxa"/>
            <w:noWrap/>
            <w:vAlign w:val="bottom"/>
          </w:tcPr>
          <w:p w14:paraId="63E398ED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2,6%</w:t>
            </w:r>
          </w:p>
        </w:tc>
        <w:tc>
          <w:tcPr>
            <w:tcW w:w="1496" w:type="dxa"/>
            <w:noWrap/>
            <w:vAlign w:val="bottom"/>
          </w:tcPr>
          <w:p w14:paraId="2D6E9916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7 464,2</w:t>
            </w:r>
          </w:p>
        </w:tc>
        <w:tc>
          <w:tcPr>
            <w:tcW w:w="1683" w:type="dxa"/>
            <w:noWrap/>
            <w:vAlign w:val="bottom"/>
          </w:tcPr>
          <w:p w14:paraId="06F3A46E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10,0%</w:t>
            </w:r>
          </w:p>
        </w:tc>
      </w:tr>
      <w:tr w:rsidR="002269BA" w:rsidRPr="00543EB4" w14:paraId="05860C60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7DCED1CD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Узбекистан</w:t>
            </w:r>
          </w:p>
        </w:tc>
        <w:tc>
          <w:tcPr>
            <w:tcW w:w="1496" w:type="dxa"/>
            <w:noWrap/>
            <w:vAlign w:val="bottom"/>
          </w:tcPr>
          <w:p w14:paraId="02539D23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46 929</w:t>
            </w:r>
          </w:p>
        </w:tc>
        <w:tc>
          <w:tcPr>
            <w:tcW w:w="1870" w:type="dxa"/>
            <w:noWrap/>
            <w:vAlign w:val="bottom"/>
          </w:tcPr>
          <w:p w14:paraId="5CBFFE56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6,4%</w:t>
            </w:r>
          </w:p>
        </w:tc>
        <w:tc>
          <w:tcPr>
            <w:tcW w:w="1496" w:type="dxa"/>
            <w:noWrap/>
            <w:vAlign w:val="bottom"/>
          </w:tcPr>
          <w:p w14:paraId="4C8D130B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5 809,5</w:t>
            </w:r>
          </w:p>
        </w:tc>
        <w:tc>
          <w:tcPr>
            <w:tcW w:w="1683" w:type="dxa"/>
            <w:noWrap/>
            <w:vAlign w:val="bottom"/>
          </w:tcPr>
          <w:p w14:paraId="5B2069C2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7,8%</w:t>
            </w:r>
          </w:p>
        </w:tc>
      </w:tr>
      <w:tr w:rsidR="002269BA" w:rsidRPr="00543EB4" w14:paraId="3228FB65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02956AA3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Германия</w:t>
            </w:r>
          </w:p>
        </w:tc>
        <w:tc>
          <w:tcPr>
            <w:tcW w:w="1496" w:type="dxa"/>
            <w:noWrap/>
            <w:vAlign w:val="bottom"/>
          </w:tcPr>
          <w:p w14:paraId="3928A5B0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46 386</w:t>
            </w:r>
          </w:p>
        </w:tc>
        <w:tc>
          <w:tcPr>
            <w:tcW w:w="1870" w:type="dxa"/>
            <w:noWrap/>
            <w:vAlign w:val="bottom"/>
          </w:tcPr>
          <w:p w14:paraId="67692CCD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6,3%</w:t>
            </w:r>
          </w:p>
        </w:tc>
        <w:tc>
          <w:tcPr>
            <w:tcW w:w="1496" w:type="dxa"/>
            <w:noWrap/>
            <w:vAlign w:val="bottom"/>
          </w:tcPr>
          <w:p w14:paraId="48E8997A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2 881,2</w:t>
            </w:r>
          </w:p>
        </w:tc>
        <w:tc>
          <w:tcPr>
            <w:tcW w:w="1683" w:type="dxa"/>
            <w:noWrap/>
            <w:vAlign w:val="bottom"/>
          </w:tcPr>
          <w:p w14:paraId="1E54B178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3,9%</w:t>
            </w:r>
          </w:p>
        </w:tc>
      </w:tr>
      <w:tr w:rsidR="002269BA" w:rsidRPr="00543EB4" w14:paraId="5841849D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6941315F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Китай</w:t>
            </w:r>
          </w:p>
        </w:tc>
        <w:tc>
          <w:tcPr>
            <w:tcW w:w="1496" w:type="dxa"/>
            <w:noWrap/>
            <w:vAlign w:val="bottom"/>
          </w:tcPr>
          <w:p w14:paraId="051007FF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6 127</w:t>
            </w:r>
          </w:p>
        </w:tc>
        <w:tc>
          <w:tcPr>
            <w:tcW w:w="1870" w:type="dxa"/>
            <w:noWrap/>
            <w:vAlign w:val="bottom"/>
          </w:tcPr>
          <w:p w14:paraId="530F6620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0,8%</w:t>
            </w:r>
          </w:p>
        </w:tc>
        <w:tc>
          <w:tcPr>
            <w:tcW w:w="1496" w:type="dxa"/>
            <w:noWrap/>
            <w:vAlign w:val="bottom"/>
          </w:tcPr>
          <w:p w14:paraId="10CDC513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1 997,6</w:t>
            </w:r>
          </w:p>
        </w:tc>
        <w:tc>
          <w:tcPr>
            <w:tcW w:w="1683" w:type="dxa"/>
            <w:noWrap/>
            <w:vAlign w:val="bottom"/>
          </w:tcPr>
          <w:p w14:paraId="410E2F83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2,7%</w:t>
            </w:r>
          </w:p>
        </w:tc>
      </w:tr>
      <w:tr w:rsidR="002269BA" w:rsidRPr="00543EB4" w14:paraId="397AFCD4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64895493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Турция</w:t>
            </w:r>
          </w:p>
        </w:tc>
        <w:tc>
          <w:tcPr>
            <w:tcW w:w="1496" w:type="dxa"/>
            <w:noWrap/>
            <w:vAlign w:val="bottom"/>
          </w:tcPr>
          <w:p w14:paraId="037E6791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15 818</w:t>
            </w:r>
          </w:p>
        </w:tc>
        <w:tc>
          <w:tcPr>
            <w:tcW w:w="1870" w:type="dxa"/>
            <w:noWrap/>
            <w:vAlign w:val="bottom"/>
          </w:tcPr>
          <w:p w14:paraId="2357E930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2,2%</w:t>
            </w:r>
          </w:p>
        </w:tc>
        <w:tc>
          <w:tcPr>
            <w:tcW w:w="1496" w:type="dxa"/>
            <w:noWrap/>
            <w:vAlign w:val="bottom"/>
          </w:tcPr>
          <w:p w14:paraId="7E99A329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1 995,9</w:t>
            </w:r>
          </w:p>
        </w:tc>
        <w:tc>
          <w:tcPr>
            <w:tcW w:w="1683" w:type="dxa"/>
            <w:noWrap/>
            <w:vAlign w:val="bottom"/>
          </w:tcPr>
          <w:p w14:paraId="67155C18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2,7%</w:t>
            </w:r>
          </w:p>
        </w:tc>
      </w:tr>
      <w:tr w:rsidR="002269BA" w:rsidRPr="00543EB4" w14:paraId="6EB132C2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E423160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Соединенные Штаты</w:t>
            </w:r>
          </w:p>
        </w:tc>
        <w:tc>
          <w:tcPr>
            <w:tcW w:w="1496" w:type="dxa"/>
            <w:noWrap/>
            <w:vAlign w:val="bottom"/>
          </w:tcPr>
          <w:p w14:paraId="0C6CF9FC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18 303</w:t>
            </w:r>
          </w:p>
        </w:tc>
        <w:tc>
          <w:tcPr>
            <w:tcW w:w="1870" w:type="dxa"/>
            <w:noWrap/>
            <w:vAlign w:val="bottom"/>
          </w:tcPr>
          <w:p w14:paraId="4BBEDE4F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2,5%</w:t>
            </w:r>
          </w:p>
        </w:tc>
        <w:tc>
          <w:tcPr>
            <w:tcW w:w="1496" w:type="dxa"/>
            <w:noWrap/>
            <w:vAlign w:val="bottom"/>
          </w:tcPr>
          <w:p w14:paraId="74636B84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1 389,7</w:t>
            </w:r>
          </w:p>
        </w:tc>
        <w:tc>
          <w:tcPr>
            <w:tcW w:w="1683" w:type="dxa"/>
            <w:noWrap/>
            <w:vAlign w:val="bottom"/>
          </w:tcPr>
          <w:p w14:paraId="25209998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1,9%</w:t>
            </w:r>
          </w:p>
        </w:tc>
      </w:tr>
      <w:tr w:rsidR="002269BA" w:rsidRPr="00543EB4" w14:paraId="668927A6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1EF534D0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Кыргызстан</w:t>
            </w:r>
          </w:p>
        </w:tc>
        <w:tc>
          <w:tcPr>
            <w:tcW w:w="1496" w:type="dxa"/>
            <w:noWrap/>
            <w:vAlign w:val="bottom"/>
          </w:tcPr>
          <w:p w14:paraId="3FF7DE9D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11 712</w:t>
            </w:r>
          </w:p>
        </w:tc>
        <w:tc>
          <w:tcPr>
            <w:tcW w:w="1870" w:type="dxa"/>
            <w:noWrap/>
            <w:vAlign w:val="bottom"/>
          </w:tcPr>
          <w:p w14:paraId="2323F8B7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1,6%</w:t>
            </w:r>
          </w:p>
        </w:tc>
        <w:tc>
          <w:tcPr>
            <w:tcW w:w="1496" w:type="dxa"/>
            <w:noWrap/>
            <w:vAlign w:val="bottom"/>
          </w:tcPr>
          <w:p w14:paraId="3609497E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1 316,8</w:t>
            </w:r>
          </w:p>
        </w:tc>
        <w:tc>
          <w:tcPr>
            <w:tcW w:w="1683" w:type="dxa"/>
            <w:noWrap/>
            <w:vAlign w:val="bottom"/>
          </w:tcPr>
          <w:p w14:paraId="1D55256A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1,8%</w:t>
            </w:r>
          </w:p>
        </w:tc>
      </w:tr>
      <w:tr w:rsidR="002269BA" w:rsidRPr="00543EB4" w14:paraId="1524BA34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6C30AD5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Таджикистан</w:t>
            </w:r>
          </w:p>
        </w:tc>
        <w:tc>
          <w:tcPr>
            <w:tcW w:w="1496" w:type="dxa"/>
            <w:noWrap/>
            <w:vAlign w:val="bottom"/>
          </w:tcPr>
          <w:p w14:paraId="73836D0F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4 879</w:t>
            </w:r>
          </w:p>
        </w:tc>
        <w:tc>
          <w:tcPr>
            <w:tcW w:w="1870" w:type="dxa"/>
            <w:noWrap/>
            <w:vAlign w:val="bottom"/>
          </w:tcPr>
          <w:p w14:paraId="13FBD6EE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0,7%</w:t>
            </w:r>
          </w:p>
        </w:tc>
        <w:tc>
          <w:tcPr>
            <w:tcW w:w="1496" w:type="dxa"/>
            <w:noWrap/>
            <w:vAlign w:val="bottom"/>
          </w:tcPr>
          <w:p w14:paraId="3F713351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945,0</w:t>
            </w:r>
          </w:p>
        </w:tc>
        <w:tc>
          <w:tcPr>
            <w:tcW w:w="1683" w:type="dxa"/>
            <w:noWrap/>
            <w:vAlign w:val="bottom"/>
          </w:tcPr>
          <w:p w14:paraId="74CA6F82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1,3%</w:t>
            </w:r>
          </w:p>
        </w:tc>
      </w:tr>
      <w:tr w:rsidR="002269BA" w:rsidRPr="00543EB4" w14:paraId="72149414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3D0806A0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1496" w:type="dxa"/>
            <w:noWrap/>
            <w:vAlign w:val="bottom"/>
          </w:tcPr>
          <w:p w14:paraId="77F308A1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7 585</w:t>
            </w:r>
          </w:p>
        </w:tc>
        <w:tc>
          <w:tcPr>
            <w:tcW w:w="1870" w:type="dxa"/>
            <w:noWrap/>
            <w:vAlign w:val="bottom"/>
          </w:tcPr>
          <w:p w14:paraId="419F06E4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1,0%</w:t>
            </w:r>
          </w:p>
        </w:tc>
        <w:tc>
          <w:tcPr>
            <w:tcW w:w="1496" w:type="dxa"/>
            <w:noWrap/>
            <w:vAlign w:val="bottom"/>
          </w:tcPr>
          <w:p w14:paraId="0CD84328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901,9</w:t>
            </w:r>
          </w:p>
        </w:tc>
        <w:tc>
          <w:tcPr>
            <w:tcW w:w="1683" w:type="dxa"/>
            <w:noWrap/>
            <w:vAlign w:val="bottom"/>
          </w:tcPr>
          <w:p w14:paraId="5F94FF57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1,2%</w:t>
            </w:r>
          </w:p>
        </w:tc>
      </w:tr>
      <w:tr w:rsidR="002269BA" w:rsidRPr="00543EB4" w14:paraId="0B98396D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1A81BD8D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Азербайджан</w:t>
            </w:r>
          </w:p>
        </w:tc>
        <w:tc>
          <w:tcPr>
            <w:tcW w:w="1496" w:type="dxa"/>
            <w:noWrap/>
            <w:vAlign w:val="bottom"/>
          </w:tcPr>
          <w:p w14:paraId="7E518E7B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5 928</w:t>
            </w:r>
          </w:p>
        </w:tc>
        <w:tc>
          <w:tcPr>
            <w:tcW w:w="1870" w:type="dxa"/>
            <w:noWrap/>
            <w:vAlign w:val="bottom"/>
          </w:tcPr>
          <w:p w14:paraId="19D3F0BC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0,8%</w:t>
            </w:r>
          </w:p>
        </w:tc>
        <w:tc>
          <w:tcPr>
            <w:tcW w:w="1496" w:type="dxa"/>
            <w:noWrap/>
            <w:vAlign w:val="bottom"/>
          </w:tcPr>
          <w:p w14:paraId="72C70D13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648,4</w:t>
            </w:r>
          </w:p>
        </w:tc>
        <w:tc>
          <w:tcPr>
            <w:tcW w:w="1683" w:type="dxa"/>
            <w:noWrap/>
            <w:vAlign w:val="bottom"/>
          </w:tcPr>
          <w:p w14:paraId="594D7542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0,9%</w:t>
            </w:r>
          </w:p>
        </w:tc>
      </w:tr>
      <w:tr w:rsidR="002269BA" w:rsidRPr="00543EB4" w14:paraId="1179EF8A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69DFB2E8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Сингапур</w:t>
            </w:r>
          </w:p>
        </w:tc>
        <w:tc>
          <w:tcPr>
            <w:tcW w:w="1496" w:type="dxa"/>
            <w:noWrap/>
            <w:vAlign w:val="bottom"/>
          </w:tcPr>
          <w:p w14:paraId="45DF63D8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260</w:t>
            </w:r>
          </w:p>
        </w:tc>
        <w:tc>
          <w:tcPr>
            <w:tcW w:w="1870" w:type="dxa"/>
            <w:noWrap/>
            <w:vAlign w:val="bottom"/>
          </w:tcPr>
          <w:p w14:paraId="26062F16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0,04%</w:t>
            </w:r>
          </w:p>
        </w:tc>
        <w:tc>
          <w:tcPr>
            <w:tcW w:w="1496" w:type="dxa"/>
            <w:noWrap/>
            <w:vAlign w:val="bottom"/>
          </w:tcPr>
          <w:p w14:paraId="56491BC2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557,9</w:t>
            </w:r>
          </w:p>
        </w:tc>
        <w:tc>
          <w:tcPr>
            <w:tcW w:w="1683" w:type="dxa"/>
            <w:noWrap/>
            <w:vAlign w:val="bottom"/>
          </w:tcPr>
          <w:p w14:paraId="4DBAC73B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0,7%</w:t>
            </w:r>
          </w:p>
        </w:tc>
      </w:tr>
      <w:tr w:rsidR="002269BA" w:rsidRPr="00543EB4" w14:paraId="76DBA479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0DE73117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Соединеное Королевство</w:t>
            </w:r>
          </w:p>
        </w:tc>
        <w:tc>
          <w:tcPr>
            <w:tcW w:w="1496" w:type="dxa"/>
            <w:noWrap/>
            <w:vAlign w:val="bottom"/>
          </w:tcPr>
          <w:p w14:paraId="7952FC6B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3 680</w:t>
            </w:r>
          </w:p>
        </w:tc>
        <w:tc>
          <w:tcPr>
            <w:tcW w:w="1870" w:type="dxa"/>
            <w:noWrap/>
            <w:vAlign w:val="bottom"/>
          </w:tcPr>
          <w:p w14:paraId="7FAA967E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0,5%</w:t>
            </w:r>
          </w:p>
        </w:tc>
        <w:tc>
          <w:tcPr>
            <w:tcW w:w="1496" w:type="dxa"/>
            <w:noWrap/>
            <w:vAlign w:val="bottom"/>
          </w:tcPr>
          <w:p w14:paraId="4E5C6944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411,8</w:t>
            </w:r>
          </w:p>
        </w:tc>
        <w:tc>
          <w:tcPr>
            <w:tcW w:w="1683" w:type="dxa"/>
            <w:noWrap/>
            <w:vAlign w:val="bottom"/>
          </w:tcPr>
          <w:p w14:paraId="4A3F3B88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0,6%</w:t>
            </w:r>
          </w:p>
        </w:tc>
      </w:tr>
      <w:tr w:rsidR="002269BA" w:rsidRPr="00543EB4" w14:paraId="69B7E3DF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6341AE84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Италия</w:t>
            </w:r>
          </w:p>
        </w:tc>
        <w:tc>
          <w:tcPr>
            <w:tcW w:w="1496" w:type="dxa"/>
            <w:noWrap/>
            <w:vAlign w:val="bottom"/>
          </w:tcPr>
          <w:p w14:paraId="69D0E1D5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4 071</w:t>
            </w:r>
          </w:p>
        </w:tc>
        <w:tc>
          <w:tcPr>
            <w:tcW w:w="1870" w:type="dxa"/>
            <w:noWrap/>
            <w:vAlign w:val="bottom"/>
          </w:tcPr>
          <w:p w14:paraId="0D748717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0,6%</w:t>
            </w:r>
          </w:p>
        </w:tc>
        <w:tc>
          <w:tcPr>
            <w:tcW w:w="1496" w:type="dxa"/>
            <w:noWrap/>
            <w:vAlign w:val="bottom"/>
          </w:tcPr>
          <w:p w14:paraId="4A6F479C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375,1</w:t>
            </w:r>
          </w:p>
        </w:tc>
        <w:tc>
          <w:tcPr>
            <w:tcW w:w="1683" w:type="dxa"/>
            <w:noWrap/>
            <w:vAlign w:val="bottom"/>
          </w:tcPr>
          <w:p w14:paraId="2A1B05BD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0,5%</w:t>
            </w:r>
          </w:p>
        </w:tc>
      </w:tr>
      <w:tr w:rsidR="002269BA" w:rsidRPr="00543EB4" w14:paraId="1F16E8B4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4EADD567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Грузия</w:t>
            </w:r>
          </w:p>
        </w:tc>
        <w:tc>
          <w:tcPr>
            <w:tcW w:w="1496" w:type="dxa"/>
            <w:noWrap/>
            <w:vAlign w:val="bottom"/>
          </w:tcPr>
          <w:p w14:paraId="7DE09FC3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2 248</w:t>
            </w:r>
          </w:p>
        </w:tc>
        <w:tc>
          <w:tcPr>
            <w:tcW w:w="1870" w:type="dxa"/>
            <w:noWrap/>
            <w:vAlign w:val="bottom"/>
          </w:tcPr>
          <w:p w14:paraId="2D5E09C1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0,3%</w:t>
            </w:r>
          </w:p>
        </w:tc>
        <w:tc>
          <w:tcPr>
            <w:tcW w:w="1496" w:type="dxa"/>
            <w:noWrap/>
            <w:vAlign w:val="bottom"/>
          </w:tcPr>
          <w:p w14:paraId="0BA90C28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363,6</w:t>
            </w:r>
          </w:p>
        </w:tc>
        <w:tc>
          <w:tcPr>
            <w:tcW w:w="1683" w:type="dxa"/>
            <w:noWrap/>
            <w:vAlign w:val="bottom"/>
          </w:tcPr>
          <w:p w14:paraId="6F44023E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0,5%</w:t>
            </w:r>
          </w:p>
        </w:tc>
      </w:tr>
      <w:tr w:rsidR="002269BA" w:rsidRPr="00543EB4" w14:paraId="0DA127A1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4CEA15AF" w14:textId="77777777" w:rsidR="002269BA" w:rsidRPr="00B62860" w:rsidRDefault="002269BA" w:rsidP="00543EB4">
            <w:pPr>
              <w:spacing w:line="221" w:lineRule="auto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</w:t>
            </w:r>
          </w:p>
        </w:tc>
        <w:tc>
          <w:tcPr>
            <w:tcW w:w="1496" w:type="dxa"/>
            <w:noWrap/>
            <w:vAlign w:val="bottom"/>
          </w:tcPr>
          <w:p w14:paraId="4B4EC1AD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57 975</w:t>
            </w:r>
          </w:p>
        </w:tc>
        <w:tc>
          <w:tcPr>
            <w:tcW w:w="1870" w:type="dxa"/>
            <w:noWrap/>
            <w:vAlign w:val="bottom"/>
          </w:tcPr>
          <w:p w14:paraId="2768E14A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7,9%</w:t>
            </w:r>
          </w:p>
        </w:tc>
        <w:tc>
          <w:tcPr>
            <w:tcW w:w="1496" w:type="dxa"/>
            <w:noWrap/>
            <w:vAlign w:val="bottom"/>
          </w:tcPr>
          <w:p w14:paraId="7D97ACBF" w14:textId="77777777" w:rsidR="002269BA" w:rsidRPr="00B62860" w:rsidRDefault="002269BA" w:rsidP="00543EB4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5 939,5</w:t>
            </w:r>
          </w:p>
        </w:tc>
        <w:tc>
          <w:tcPr>
            <w:tcW w:w="1683" w:type="dxa"/>
            <w:noWrap/>
            <w:vAlign w:val="bottom"/>
          </w:tcPr>
          <w:p w14:paraId="3ECB058F" w14:textId="77777777" w:rsidR="002269BA" w:rsidRPr="00B62860" w:rsidRDefault="002269BA" w:rsidP="00543EB4">
            <w:pPr>
              <w:spacing w:line="221" w:lineRule="auto"/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8,0%</w:t>
            </w:r>
          </w:p>
        </w:tc>
      </w:tr>
      <w:tr w:rsidR="002269BA" w:rsidRPr="00543EB4" w14:paraId="72FD82C1" w14:textId="77777777" w:rsidTr="00543EB4">
        <w:trPr>
          <w:trHeight w:val="318"/>
        </w:trPr>
        <w:tc>
          <w:tcPr>
            <w:tcW w:w="3366" w:type="dxa"/>
            <w:noWrap/>
            <w:vAlign w:val="bottom"/>
          </w:tcPr>
          <w:p w14:paraId="7A79F572" w14:textId="77777777" w:rsidR="002269BA" w:rsidRPr="00B62860" w:rsidRDefault="002269BA" w:rsidP="00543EB4">
            <w:pPr>
              <w:spacing w:line="221" w:lineRule="auto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496" w:type="dxa"/>
            <w:noWrap/>
            <w:vAlign w:val="bottom"/>
          </w:tcPr>
          <w:p w14:paraId="33CA0BD4" w14:textId="77777777" w:rsidR="002269BA" w:rsidRPr="00B62860" w:rsidRDefault="002269BA" w:rsidP="00543EB4">
            <w:pPr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730 543</w:t>
            </w:r>
          </w:p>
        </w:tc>
        <w:tc>
          <w:tcPr>
            <w:tcW w:w="1870" w:type="dxa"/>
            <w:noWrap/>
            <w:vAlign w:val="bottom"/>
          </w:tcPr>
          <w:p w14:paraId="69348FC4" w14:textId="77777777" w:rsidR="002269BA" w:rsidRPr="00B62860" w:rsidRDefault="002269BA" w:rsidP="00543EB4">
            <w:pPr>
              <w:spacing w:line="221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496" w:type="dxa"/>
            <w:noWrap/>
            <w:vAlign w:val="bottom"/>
          </w:tcPr>
          <w:p w14:paraId="207C448C" w14:textId="77777777" w:rsidR="002269BA" w:rsidRPr="00B62860" w:rsidRDefault="002269BA" w:rsidP="00543EB4">
            <w:pPr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74 516,5</w:t>
            </w:r>
          </w:p>
        </w:tc>
        <w:tc>
          <w:tcPr>
            <w:tcW w:w="1683" w:type="dxa"/>
            <w:noWrap/>
            <w:vAlign w:val="bottom"/>
          </w:tcPr>
          <w:p w14:paraId="5A5E6961" w14:textId="77777777" w:rsidR="002269BA" w:rsidRPr="00B62860" w:rsidRDefault="002269BA" w:rsidP="00543EB4">
            <w:pPr>
              <w:spacing w:line="221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</w:tr>
    </w:tbl>
    <w:p w14:paraId="028E2220" w14:textId="77777777" w:rsidR="00674FA9" w:rsidRPr="00187ED2" w:rsidRDefault="00674FA9" w:rsidP="00D9502B">
      <w:pPr>
        <w:pStyle w:val="1"/>
        <w:tabs>
          <w:tab w:val="left" w:pos="561"/>
        </w:tabs>
        <w:spacing w:line="240" w:lineRule="auto"/>
        <w:ind w:left="0" w:right="0" w:firstLine="0"/>
        <w:jc w:val="center"/>
        <w:rPr>
          <w:color w:val="008000"/>
          <w:sz w:val="32"/>
          <w:szCs w:val="32"/>
        </w:rPr>
      </w:pPr>
      <w:bookmarkStart w:id="33" w:name="_Toc300916573"/>
      <w:r w:rsidRPr="00187ED2">
        <w:rPr>
          <w:color w:val="008000"/>
          <w:sz w:val="32"/>
          <w:szCs w:val="32"/>
        </w:rPr>
        <w:lastRenderedPageBreak/>
        <w:t>ТРАНСГРАНИЧНЫЕ ПЛАТЕЖИ,</w:t>
      </w:r>
      <w:r w:rsidR="00543EB4">
        <w:rPr>
          <w:color w:val="008000"/>
          <w:sz w:val="32"/>
          <w:szCs w:val="32"/>
        </w:rPr>
        <w:t xml:space="preserve"> </w:t>
      </w:r>
      <w:r w:rsidRPr="00187ED2">
        <w:rPr>
          <w:color w:val="008000"/>
          <w:sz w:val="32"/>
          <w:szCs w:val="32"/>
        </w:rPr>
        <w:t>СВЯЗАННЫЕ С ТОВАРООБОРОТОМ</w:t>
      </w:r>
      <w:bookmarkEnd w:id="33"/>
    </w:p>
    <w:p w14:paraId="21BFCA6B" w14:textId="77777777" w:rsidR="00674FA9" w:rsidRPr="00D9502B" w:rsidRDefault="00674FA9" w:rsidP="00674FA9">
      <w:pPr>
        <w:pStyle w:val="aa"/>
        <w:spacing w:line="235" w:lineRule="auto"/>
        <w:ind w:firstLine="720"/>
        <w:rPr>
          <w:i/>
          <w:sz w:val="26"/>
          <w:szCs w:val="26"/>
          <w:u w:val="single"/>
        </w:rPr>
      </w:pPr>
    </w:p>
    <w:p w14:paraId="55C52577" w14:textId="77777777" w:rsidR="00674FA9" w:rsidRPr="00543EB4" w:rsidRDefault="00674FA9" w:rsidP="00674FA9">
      <w:pPr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>В 2010 году объем платежей за товары и услуги, отправленных из Казахстана за рубеж через корреспондентские счета банков второго уровня и АО «Казпочта», составил 4 067,3 млрд. тенге (27,6 млрд. долл. США), увеличившись по сравнению с 2009 годом на 7,1%. Объем пол</w:t>
      </w:r>
      <w:r w:rsidR="00187ED2" w:rsidRPr="00543EB4">
        <w:rPr>
          <w:sz w:val="26"/>
          <w:szCs w:val="26"/>
        </w:rPr>
        <w:t>ученных платежей в Казахстан за</w:t>
      </w:r>
      <w:r w:rsidRPr="00543EB4">
        <w:rPr>
          <w:sz w:val="26"/>
          <w:szCs w:val="26"/>
        </w:rPr>
        <w:t xml:space="preserve"> товары и услуги составил в 2010 году 4 025,9 млрд. тенге (27,3 млрд. долл. США), увеличившись по сравнению с 2009 годом на 20,6%. </w:t>
      </w:r>
    </w:p>
    <w:p w14:paraId="073B38BA" w14:textId="77777777" w:rsidR="00674FA9" w:rsidRPr="00D9502B" w:rsidRDefault="00674FA9" w:rsidP="00674FA9">
      <w:pPr>
        <w:ind w:firstLine="709"/>
        <w:jc w:val="both"/>
        <w:rPr>
          <w:sz w:val="26"/>
          <w:szCs w:val="26"/>
        </w:rPr>
      </w:pPr>
      <w:r w:rsidRPr="00543EB4">
        <w:rPr>
          <w:sz w:val="26"/>
          <w:szCs w:val="26"/>
        </w:rPr>
        <w:t>Основными торговыми партнерами (таблица 25) Республики Казахстан являются Российская Федерация (доля отправленных платежей в 2010 году - 34,1%, в 2009 году – 33,8%), США (в 2010 году – 8,9%, в 2009 году – 15,1%), Китай (в 2010 году – 6,4%, в 2009 году – 8,4%) и Великобритания (в 2010 году – 7,3% и в 2009 году – 5,6%). Наибольшая доля платежей за товары и услуги в Казахстан была получена из Швейцарии (в 2010 году – 25,1%, в 2009 году – 29,6%) и США (в 2010 году – 20,6% и в 2009 году – 18,8%).</w:t>
      </w:r>
    </w:p>
    <w:p w14:paraId="05FBD9AB" w14:textId="77777777" w:rsidR="00674FA9" w:rsidRPr="00187ED2" w:rsidRDefault="00674FA9" w:rsidP="00674FA9">
      <w:pPr>
        <w:ind w:firstLine="709"/>
        <w:jc w:val="right"/>
        <w:rPr>
          <w:i/>
          <w:sz w:val="26"/>
          <w:szCs w:val="26"/>
        </w:rPr>
      </w:pPr>
      <w:r w:rsidRPr="00187ED2">
        <w:rPr>
          <w:i/>
          <w:sz w:val="26"/>
          <w:szCs w:val="26"/>
        </w:rPr>
        <w:t>Таблица 25.</w:t>
      </w:r>
    </w:p>
    <w:p w14:paraId="29DA1B09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Сведения по потокам платежей за товары и услуги в разрезе стран</w:t>
      </w:r>
    </w:p>
    <w:p w14:paraId="2F4BFEAA" w14:textId="77777777" w:rsidR="00674FA9" w:rsidRPr="00187ED2" w:rsidRDefault="00674FA9" w:rsidP="00674FA9">
      <w:pPr>
        <w:ind w:firstLine="709"/>
        <w:jc w:val="right"/>
        <w:rPr>
          <w:i/>
          <w:sz w:val="26"/>
          <w:szCs w:val="26"/>
        </w:rPr>
      </w:pPr>
      <w:r w:rsidRPr="00187ED2">
        <w:rPr>
          <w:i/>
          <w:sz w:val="26"/>
          <w:szCs w:val="26"/>
        </w:rPr>
        <w:t>млрд. тенге</w:t>
      </w:r>
    </w:p>
    <w:tbl>
      <w:tblPr>
        <w:tblW w:w="9984" w:type="dxa"/>
        <w:tblInd w:w="93" w:type="dxa"/>
        <w:tblLook w:val="0000" w:firstRow="0" w:lastRow="0" w:firstColumn="0" w:lastColumn="0" w:noHBand="0" w:noVBand="0"/>
      </w:tblPr>
      <w:tblGrid>
        <w:gridCol w:w="3194"/>
        <w:gridCol w:w="1309"/>
        <w:gridCol w:w="1380"/>
        <w:gridCol w:w="1380"/>
        <w:gridCol w:w="1380"/>
        <w:gridCol w:w="1341"/>
      </w:tblGrid>
      <w:tr w:rsidR="00674FA9" w:rsidRPr="00B62860" w14:paraId="21C147D4" w14:textId="77777777" w:rsidTr="00EB698E">
        <w:trPr>
          <w:trHeight w:val="81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17583CC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rFonts w:eastAsia="MS Mincho"/>
                <w:b/>
                <w:sz w:val="20"/>
                <w:szCs w:val="20"/>
                <w:lang w:eastAsia="ja-JP"/>
              </w:rPr>
              <w:t>Страна, куда отправлен платеж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4DD9E3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2009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ACBCD3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12D49896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0EE733C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2010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C775E0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3D01EB3E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AA78CD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Изменение</w:t>
            </w:r>
          </w:p>
          <w:p w14:paraId="5FE90AB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в %</w:t>
            </w:r>
          </w:p>
          <w:p w14:paraId="0A4C0750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4FA9" w:rsidRPr="00B62860" w14:paraId="35346D1E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5999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044B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1 283,3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968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33,8%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68E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1 388,4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486B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34,1%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120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8,2%</w:t>
            </w:r>
          </w:p>
        </w:tc>
      </w:tr>
      <w:tr w:rsidR="00674FA9" w:rsidRPr="00B62860" w14:paraId="77600912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DD0F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США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550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573,1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B972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15,1%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245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363,4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832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8,9%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6AC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-36,6%</w:t>
            </w:r>
          </w:p>
        </w:tc>
      </w:tr>
      <w:tr w:rsidR="00674FA9" w:rsidRPr="00B62860" w14:paraId="47E73581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E622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Китай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841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317,8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22B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8,4%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E2A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4F1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6,4%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6CE4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-18,1%</w:t>
            </w:r>
          </w:p>
        </w:tc>
      </w:tr>
      <w:tr w:rsidR="00674FA9" w:rsidRPr="00B62860" w14:paraId="288FAAE9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6511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F06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214,4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68B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8D6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297,0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561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7,3%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DBF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38,6%</w:t>
            </w:r>
          </w:p>
        </w:tc>
      </w:tr>
      <w:tr w:rsidR="00674FA9" w:rsidRPr="00B62860" w14:paraId="0E27236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831D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Германия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BA8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204,0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1327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5,4%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A2E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258,2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225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6,3%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C30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26,6%</w:t>
            </w:r>
          </w:p>
        </w:tc>
      </w:tr>
      <w:tr w:rsidR="00674FA9" w:rsidRPr="00B62860" w14:paraId="1ECED77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140B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938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ADD4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826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2C00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3,3%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A96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17,3%</w:t>
            </w:r>
          </w:p>
        </w:tc>
      </w:tr>
      <w:tr w:rsidR="00674FA9" w:rsidRPr="00B62860" w14:paraId="18948189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E486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Украина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988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826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E3E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144,9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65D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3,6%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ECA6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62,3%</w:t>
            </w:r>
          </w:p>
        </w:tc>
      </w:tr>
      <w:tr w:rsidR="00674FA9" w:rsidRPr="00B62860" w14:paraId="3F61F5C1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2775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Швейцария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804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1124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2,3%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85F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108,5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3B0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2,7%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B95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26,7%</w:t>
            </w:r>
          </w:p>
        </w:tc>
      </w:tr>
      <w:tr w:rsidR="00674FA9" w:rsidRPr="00B62860" w14:paraId="0C2D9D5D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BAF7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Турция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650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B7F2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9DE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4CD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83D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11,2%</w:t>
            </w:r>
          </w:p>
        </w:tc>
      </w:tr>
      <w:tr w:rsidR="00674FA9" w:rsidRPr="00B62860" w14:paraId="3B1BAC3F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B7BA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Латвия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2FB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C9F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1,9%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CE1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E9E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2,2%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EAF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20,7%</w:t>
            </w:r>
          </w:p>
        </w:tc>
      </w:tr>
      <w:tr w:rsidR="00674FA9" w:rsidRPr="00B62860" w14:paraId="1F45DE0F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AE4D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Нидерланды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8966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0E8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4B2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204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2,4%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53B3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39,5%</w:t>
            </w:r>
          </w:p>
        </w:tc>
      </w:tr>
      <w:tr w:rsidR="00674FA9" w:rsidRPr="00B62860" w14:paraId="545FF9C6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ABBB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0D4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695,5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6A8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18,3%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032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841,2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ACC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20,7%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2DE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21,0%</w:t>
            </w:r>
          </w:p>
        </w:tc>
      </w:tr>
      <w:tr w:rsidR="00674FA9" w:rsidRPr="00B62860" w14:paraId="3347D250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DF381" w14:textId="77777777" w:rsidR="00674FA9" w:rsidRPr="00B62860" w:rsidRDefault="00674FA9" w:rsidP="00674FA9">
            <w:pPr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55C9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3 796,9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C328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B147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4 067,3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EDEC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5DC2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7,1%</w:t>
            </w:r>
          </w:p>
        </w:tc>
      </w:tr>
    </w:tbl>
    <w:p w14:paraId="655C2432" w14:textId="77777777" w:rsidR="00674FA9" w:rsidRPr="00D9502B" w:rsidRDefault="00674FA9" w:rsidP="00674FA9">
      <w:pPr>
        <w:ind w:firstLine="709"/>
        <w:jc w:val="both"/>
        <w:rPr>
          <w:sz w:val="26"/>
          <w:szCs w:val="26"/>
        </w:rPr>
      </w:pPr>
    </w:p>
    <w:tbl>
      <w:tblPr>
        <w:tblW w:w="9984" w:type="dxa"/>
        <w:tblInd w:w="93" w:type="dxa"/>
        <w:tblLook w:val="0000" w:firstRow="0" w:lastRow="0" w:firstColumn="0" w:lastColumn="0" w:noHBand="0" w:noVBand="0"/>
      </w:tblPr>
      <w:tblGrid>
        <w:gridCol w:w="3194"/>
        <w:gridCol w:w="1309"/>
        <w:gridCol w:w="1380"/>
        <w:gridCol w:w="1380"/>
        <w:gridCol w:w="1380"/>
        <w:gridCol w:w="1341"/>
      </w:tblGrid>
      <w:tr w:rsidR="00674FA9" w:rsidRPr="00B62860" w14:paraId="0927C498" w14:textId="77777777" w:rsidTr="00EB698E">
        <w:trPr>
          <w:trHeight w:val="24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AE589E7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rFonts w:eastAsia="MS Mincho"/>
                <w:b/>
                <w:sz w:val="20"/>
                <w:szCs w:val="20"/>
                <w:lang w:eastAsia="ja-JP"/>
              </w:rPr>
              <w:t>Страна, откуда получен платеж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E8206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2009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E312108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Доля от общего объема платежей,</w:t>
            </w:r>
          </w:p>
          <w:p w14:paraId="4DCD2086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 в 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658EB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2010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21F59A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71D7E1F8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04DCCF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Изменение</w:t>
            </w:r>
          </w:p>
          <w:p w14:paraId="0F97B277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в %</w:t>
            </w:r>
          </w:p>
          <w:p w14:paraId="49A63ABA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4FA9" w:rsidRPr="00B62860" w14:paraId="3C594450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B896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Швейцария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234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986,9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BA34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29,6%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0FD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1 010,3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98BA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25,1%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FE7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2,4%</w:t>
            </w:r>
          </w:p>
        </w:tc>
      </w:tr>
      <w:tr w:rsidR="00674FA9" w:rsidRPr="00B62860" w14:paraId="4D7F604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964A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Соединенные Штаты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7DE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628,8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06A0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18,8%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08E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828,1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8660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20,6%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EAA4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31,7%</w:t>
            </w:r>
          </w:p>
        </w:tc>
      </w:tr>
      <w:tr w:rsidR="00674FA9" w:rsidRPr="00B62860" w14:paraId="2D808433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87AB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78F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397,3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B7BC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11,9%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61AB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486,1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A3B3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12,1%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0E4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22,4%</w:t>
            </w:r>
          </w:p>
        </w:tc>
      </w:tr>
      <w:tr w:rsidR="00674FA9" w:rsidRPr="00B62860" w14:paraId="1F6E218A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5A2A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Германия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DB9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307,2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23FE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9,2%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B5F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346,6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C342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8,6%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733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12,8%</w:t>
            </w:r>
          </w:p>
        </w:tc>
      </w:tr>
      <w:tr w:rsidR="00674FA9" w:rsidRPr="00B62860" w14:paraId="46E8623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62F4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lastRenderedPageBreak/>
              <w:t>Великобритания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10D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297,5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FF03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8,9%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206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427,1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1B9C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10,6%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C03B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43,6%</w:t>
            </w:r>
          </w:p>
        </w:tc>
      </w:tr>
      <w:tr w:rsidR="00674FA9" w:rsidRPr="00B62860" w14:paraId="5585C9C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E226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Нидерланды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A38B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244,1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003D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7,3%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D7A3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332,2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59E2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8,3%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32D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36,1%</w:t>
            </w:r>
          </w:p>
        </w:tc>
      </w:tr>
      <w:tr w:rsidR="00674FA9" w:rsidRPr="00B62860" w14:paraId="414775D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AEFC7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Франция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4AE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872A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2AC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E9EF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3,8%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6744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626,9%</w:t>
            </w:r>
          </w:p>
        </w:tc>
      </w:tr>
      <w:tr w:rsidR="00674FA9" w:rsidRPr="00B62860" w14:paraId="00BE9214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A6A6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Латвия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1D9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6033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6F9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3014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2,4%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2D8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1,9%</w:t>
            </w:r>
          </w:p>
        </w:tc>
      </w:tr>
      <w:tr w:rsidR="00674FA9" w:rsidRPr="00B62860" w14:paraId="30E1448C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AA50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Кыргызстан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768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4E75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85B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B112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1,1%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BAE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-20,8%</w:t>
            </w:r>
          </w:p>
        </w:tc>
      </w:tr>
      <w:tr w:rsidR="00674FA9" w:rsidRPr="00B62860" w14:paraId="5753FAB6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7D89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Китай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BFF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66B6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10E3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93DB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05A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79,1%</w:t>
            </w:r>
          </w:p>
        </w:tc>
      </w:tr>
      <w:tr w:rsidR="00674FA9" w:rsidRPr="00B62860" w14:paraId="6167CCF1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FB8C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052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3D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775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19F3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0,8%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54D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19,5%</w:t>
            </w:r>
          </w:p>
        </w:tc>
      </w:tr>
      <w:tr w:rsidR="00674FA9" w:rsidRPr="00B62860" w14:paraId="40A6F5D1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17A9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8DA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2E29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7,8%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981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237,3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5360" w14:textId="77777777" w:rsidR="00674FA9" w:rsidRPr="00B62860" w:rsidRDefault="00674FA9" w:rsidP="00674FA9">
            <w:pPr>
              <w:jc w:val="center"/>
              <w:rPr>
                <w:i/>
                <w:sz w:val="20"/>
                <w:szCs w:val="20"/>
              </w:rPr>
            </w:pPr>
            <w:r w:rsidRPr="00B62860">
              <w:rPr>
                <w:i/>
                <w:sz w:val="20"/>
                <w:szCs w:val="20"/>
              </w:rPr>
              <w:t>5,9%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3E3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-9,2%</w:t>
            </w:r>
          </w:p>
        </w:tc>
      </w:tr>
      <w:tr w:rsidR="00674FA9" w:rsidRPr="00B62860" w14:paraId="62818FE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2160" w14:textId="77777777" w:rsidR="00674FA9" w:rsidRPr="00B62860" w:rsidRDefault="00674FA9" w:rsidP="00674FA9">
            <w:pPr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4088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3 338,8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8762" w14:textId="77777777" w:rsidR="00674FA9" w:rsidRPr="00B62860" w:rsidRDefault="00674FA9" w:rsidP="00674FA9">
            <w:pPr>
              <w:jc w:val="center"/>
              <w:rPr>
                <w:b/>
                <w:i/>
                <w:sz w:val="20"/>
                <w:szCs w:val="20"/>
              </w:rPr>
            </w:pPr>
            <w:r w:rsidRPr="00B62860">
              <w:rPr>
                <w:b/>
                <w:i/>
                <w:sz w:val="20"/>
                <w:szCs w:val="20"/>
              </w:rPr>
              <w:t>100,0%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9C9C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4 025,9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D6A0" w14:textId="77777777" w:rsidR="00674FA9" w:rsidRPr="00B62860" w:rsidRDefault="00674FA9" w:rsidP="00674FA9">
            <w:pPr>
              <w:jc w:val="center"/>
              <w:rPr>
                <w:b/>
                <w:i/>
                <w:sz w:val="20"/>
                <w:szCs w:val="20"/>
              </w:rPr>
            </w:pPr>
            <w:r w:rsidRPr="00B62860">
              <w:rPr>
                <w:b/>
                <w:i/>
                <w:sz w:val="20"/>
                <w:szCs w:val="20"/>
              </w:rPr>
              <w:t>100,0%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9CA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20,6%</w:t>
            </w:r>
          </w:p>
        </w:tc>
      </w:tr>
    </w:tbl>
    <w:p w14:paraId="1F7AA92D" w14:textId="77777777" w:rsidR="00B62860" w:rsidRDefault="00B62860" w:rsidP="00674FA9">
      <w:pPr>
        <w:ind w:firstLine="709"/>
        <w:jc w:val="both"/>
        <w:rPr>
          <w:sz w:val="26"/>
          <w:szCs w:val="26"/>
        </w:rPr>
      </w:pPr>
    </w:p>
    <w:p w14:paraId="3FB8DA6C" w14:textId="77777777" w:rsidR="00674FA9" w:rsidRPr="00D9502B" w:rsidRDefault="00674FA9" w:rsidP="00674FA9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При этом основной валютой расчетов является доллар США, доля которого в 2010 году по отправленным из Казахстана платежам составила 60,5%, по полученным платежам – 90,7% (таблица 26). По отправленным платежам также значительна доля российского рубля (21,5%), который в значительной степени используется при расчетах с основным торговым партнером  - Российской Федерацией.</w:t>
      </w:r>
    </w:p>
    <w:p w14:paraId="31A0281E" w14:textId="77777777" w:rsidR="00674FA9" w:rsidRPr="00187ED2" w:rsidRDefault="00674FA9" w:rsidP="00674FA9">
      <w:pPr>
        <w:ind w:firstLine="709"/>
        <w:jc w:val="right"/>
        <w:rPr>
          <w:i/>
          <w:sz w:val="26"/>
          <w:szCs w:val="26"/>
        </w:rPr>
      </w:pPr>
      <w:r w:rsidRPr="00187ED2">
        <w:rPr>
          <w:i/>
          <w:sz w:val="26"/>
          <w:szCs w:val="26"/>
        </w:rPr>
        <w:t>Таблица 26.</w:t>
      </w:r>
    </w:p>
    <w:p w14:paraId="682FDA4B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 xml:space="preserve">Сведения по потокам платежей за товары и услуги </w:t>
      </w:r>
    </w:p>
    <w:p w14:paraId="0ED64F75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в разрезе валют за 2010 год</w:t>
      </w:r>
    </w:p>
    <w:p w14:paraId="4EB2F7AC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</w:p>
    <w:tbl>
      <w:tblPr>
        <w:tblW w:w="991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94"/>
        <w:gridCol w:w="1683"/>
        <w:gridCol w:w="1688"/>
        <w:gridCol w:w="1670"/>
        <w:gridCol w:w="1679"/>
      </w:tblGrid>
      <w:tr w:rsidR="00674FA9" w:rsidRPr="00B62860" w14:paraId="1873D887" w14:textId="77777777" w:rsidTr="00EB698E">
        <w:trPr>
          <w:trHeight w:val="475"/>
        </w:trPr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D455DB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Страна</w:t>
            </w:r>
          </w:p>
          <w:p w14:paraId="66EE7A43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D55605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Сумма платежей, отправленных из Казахстана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51FD6B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Сумма платежей, полученных в Казахстан</w:t>
            </w:r>
          </w:p>
        </w:tc>
      </w:tr>
      <w:tr w:rsidR="00674FA9" w:rsidRPr="00B62860" w14:paraId="127CE5E8" w14:textId="77777777" w:rsidTr="00EB698E">
        <w:trPr>
          <w:trHeight w:val="830"/>
        </w:trPr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4660AD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9F79814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Объем</w:t>
            </w:r>
          </w:p>
          <w:p w14:paraId="6A91F8D3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D03B461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Доля от общего объема платежей,</w:t>
            </w:r>
          </w:p>
          <w:p w14:paraId="122BE580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9102782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Объем</w:t>
            </w:r>
          </w:p>
          <w:p w14:paraId="3BC86F0F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595B35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Доля от общего объема платежей,</w:t>
            </w:r>
          </w:p>
          <w:p w14:paraId="660CC20A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</w:tr>
      <w:tr w:rsidR="00674FA9" w:rsidRPr="00B62860" w14:paraId="75A3A50E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BAD0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Доллар США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ACF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2 462,6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F6D8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60,5%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984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3 653,3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E30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90,7%</w:t>
            </w:r>
          </w:p>
        </w:tc>
      </w:tr>
      <w:tr w:rsidR="00674FA9" w:rsidRPr="00B62860" w14:paraId="7F11CD5E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086B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Российский рубль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ADE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874,9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AB7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21,5%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3DE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211,8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D30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5,3%</w:t>
            </w:r>
          </w:p>
        </w:tc>
      </w:tr>
      <w:tr w:rsidR="00674FA9" w:rsidRPr="00B62860" w14:paraId="7A8C7AB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8BD4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Евро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277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662,9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1BAE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16,3%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9ED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95,3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02D4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2,4%</w:t>
            </w:r>
          </w:p>
        </w:tc>
      </w:tr>
      <w:tr w:rsidR="00674FA9" w:rsidRPr="00B62860" w14:paraId="28F8544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E0C6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Фунт Стерлингов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F68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28,6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6B58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0,7%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ED0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23,3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17A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0,6%</w:t>
            </w:r>
          </w:p>
        </w:tc>
      </w:tr>
      <w:tr w:rsidR="00674FA9" w:rsidRPr="00B62860" w14:paraId="7AE91B48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0AFF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Швейцарский франк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C55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14,5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2367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0,4%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FD1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FB15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</w:tr>
      <w:tr w:rsidR="00674FA9" w:rsidRPr="00B62860" w14:paraId="5F339929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A45F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Тенге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BD3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13,6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6FC8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0,3%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FBF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32,1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D275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0,8%</w:t>
            </w:r>
          </w:p>
        </w:tc>
      </w:tr>
      <w:tr w:rsidR="00674FA9" w:rsidRPr="00B62860" w14:paraId="08E1153F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9EBF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Йена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F1F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2568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0C13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3A8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</w:tr>
      <w:tr w:rsidR="00674FA9" w:rsidRPr="00B62860" w14:paraId="40E5403D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D612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559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5,8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698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9BA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75E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0,01%</w:t>
            </w:r>
          </w:p>
        </w:tc>
      </w:tr>
      <w:tr w:rsidR="00674FA9" w:rsidRPr="00B62860" w14:paraId="0C6B068C" w14:textId="77777777" w:rsidTr="00EB698E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40C6" w14:textId="77777777" w:rsidR="00674FA9" w:rsidRPr="00B62860" w:rsidRDefault="00674FA9" w:rsidP="00674FA9">
            <w:pPr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B2E3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4 067,3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88D4" w14:textId="77777777" w:rsidR="00674FA9" w:rsidRPr="00B62860" w:rsidRDefault="00674FA9" w:rsidP="00674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62860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1B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4 025,9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0D5A" w14:textId="77777777" w:rsidR="00674FA9" w:rsidRPr="00B62860" w:rsidRDefault="00674FA9" w:rsidP="00674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62860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</w:tbl>
    <w:p w14:paraId="00E6DBF7" w14:textId="77777777" w:rsidR="00B62860" w:rsidRDefault="00B62860" w:rsidP="00674FA9">
      <w:pPr>
        <w:ind w:firstLine="709"/>
        <w:jc w:val="both"/>
        <w:rPr>
          <w:sz w:val="26"/>
          <w:szCs w:val="26"/>
        </w:rPr>
      </w:pPr>
    </w:p>
    <w:p w14:paraId="33914190" w14:textId="77777777" w:rsidR="00674FA9" w:rsidRPr="00EB698E" w:rsidRDefault="00674FA9" w:rsidP="00674FA9">
      <w:pPr>
        <w:ind w:firstLine="709"/>
        <w:jc w:val="both"/>
        <w:rPr>
          <w:sz w:val="26"/>
          <w:szCs w:val="26"/>
        </w:rPr>
      </w:pPr>
      <w:r w:rsidRPr="00EB698E">
        <w:rPr>
          <w:sz w:val="26"/>
          <w:szCs w:val="26"/>
        </w:rPr>
        <w:t>Основную долю платежей, отправленных из Казахстана з</w:t>
      </w:r>
      <w:r w:rsidR="00187ED2" w:rsidRPr="00EB698E">
        <w:rPr>
          <w:sz w:val="26"/>
          <w:szCs w:val="26"/>
        </w:rPr>
        <w:t xml:space="preserve">а рубеж, составляют платежи за </w:t>
      </w:r>
      <w:r w:rsidRPr="00EB698E">
        <w:rPr>
          <w:sz w:val="26"/>
          <w:szCs w:val="26"/>
        </w:rPr>
        <w:t>товары (сырье и материалы, машины и оборудования и так далее, за исключением недвижимости) – 75,4% от общего объема платежей, 5,7% составляют платежи за транспортные услуги, 12,1% - платежи за деловые, профессиональные и технические услуги (таблица 27). Наибольшая доля платежей, поступивших в Казахстан, приходится также на платежи за товары (доля 75,9%),  транспортные услуги (доля – 6,5%), прочие деловые, профессиональные и технические услуги (доля – 6,0%), прочие платежи за товары  (доля – 5,5%).</w:t>
      </w:r>
    </w:p>
    <w:p w14:paraId="668CF8F1" w14:textId="77777777" w:rsidR="00EB698E" w:rsidRPr="00EB698E" w:rsidRDefault="00EB698E" w:rsidP="00674FA9">
      <w:pPr>
        <w:ind w:firstLine="709"/>
        <w:jc w:val="right"/>
        <w:rPr>
          <w:i/>
          <w:sz w:val="26"/>
          <w:szCs w:val="26"/>
        </w:rPr>
      </w:pPr>
    </w:p>
    <w:p w14:paraId="493733C4" w14:textId="77777777" w:rsidR="00EB698E" w:rsidRPr="00EB698E" w:rsidRDefault="00EB698E" w:rsidP="00674FA9">
      <w:pPr>
        <w:ind w:firstLine="709"/>
        <w:jc w:val="right"/>
        <w:rPr>
          <w:i/>
          <w:sz w:val="26"/>
          <w:szCs w:val="26"/>
        </w:rPr>
      </w:pPr>
    </w:p>
    <w:p w14:paraId="65C9D23F" w14:textId="77777777" w:rsidR="00EB698E" w:rsidRDefault="00EB698E" w:rsidP="00674FA9">
      <w:pPr>
        <w:ind w:firstLine="709"/>
        <w:jc w:val="right"/>
        <w:rPr>
          <w:i/>
          <w:sz w:val="26"/>
          <w:szCs w:val="26"/>
        </w:rPr>
      </w:pPr>
    </w:p>
    <w:p w14:paraId="0A93B83F" w14:textId="77777777" w:rsidR="00EB698E" w:rsidRDefault="00EB698E" w:rsidP="00674FA9">
      <w:pPr>
        <w:ind w:firstLine="709"/>
        <w:jc w:val="right"/>
        <w:rPr>
          <w:i/>
          <w:sz w:val="26"/>
          <w:szCs w:val="26"/>
        </w:rPr>
      </w:pPr>
    </w:p>
    <w:p w14:paraId="600FF7F1" w14:textId="77777777" w:rsidR="00674FA9" w:rsidRPr="00EB698E" w:rsidRDefault="00674FA9" w:rsidP="00674FA9">
      <w:pPr>
        <w:ind w:firstLine="709"/>
        <w:jc w:val="right"/>
        <w:rPr>
          <w:i/>
          <w:sz w:val="26"/>
          <w:szCs w:val="26"/>
        </w:rPr>
      </w:pPr>
      <w:r w:rsidRPr="00EB698E">
        <w:rPr>
          <w:i/>
          <w:sz w:val="26"/>
          <w:szCs w:val="26"/>
        </w:rPr>
        <w:lastRenderedPageBreak/>
        <w:t>Таблица 27.</w:t>
      </w:r>
    </w:p>
    <w:p w14:paraId="5FA7B516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  <w:r w:rsidRPr="00EB698E">
        <w:rPr>
          <w:b/>
          <w:sz w:val="26"/>
          <w:szCs w:val="26"/>
        </w:rPr>
        <w:t>Сведения по потокам платежей за товары и услуги</w:t>
      </w:r>
      <w:r w:rsidRPr="00D9502B">
        <w:rPr>
          <w:b/>
          <w:sz w:val="26"/>
          <w:szCs w:val="26"/>
        </w:rPr>
        <w:t xml:space="preserve"> </w:t>
      </w:r>
    </w:p>
    <w:p w14:paraId="3FDAF358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в разрезе видов платежей за 2010 год</w:t>
      </w:r>
    </w:p>
    <w:p w14:paraId="4DB65574" w14:textId="77777777" w:rsidR="00674FA9" w:rsidRPr="00D9502B" w:rsidRDefault="00674FA9" w:rsidP="00674FA9">
      <w:pPr>
        <w:ind w:firstLine="709"/>
        <w:jc w:val="center"/>
        <w:rPr>
          <w:b/>
          <w:sz w:val="26"/>
          <w:szCs w:val="26"/>
        </w:rPr>
      </w:pPr>
    </w:p>
    <w:tbl>
      <w:tblPr>
        <w:tblW w:w="9739" w:type="dxa"/>
        <w:tblInd w:w="93" w:type="dxa"/>
        <w:tblLook w:val="0000" w:firstRow="0" w:lastRow="0" w:firstColumn="0" w:lastColumn="0" w:noHBand="0" w:noVBand="0"/>
      </w:tblPr>
      <w:tblGrid>
        <w:gridCol w:w="3381"/>
        <w:gridCol w:w="1496"/>
        <w:gridCol w:w="1526"/>
        <w:gridCol w:w="1683"/>
        <w:gridCol w:w="1653"/>
      </w:tblGrid>
      <w:tr w:rsidR="00674FA9" w:rsidRPr="00B62860" w14:paraId="7103B9B8" w14:textId="77777777" w:rsidTr="00EB698E">
        <w:trPr>
          <w:trHeight w:val="70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6F91EDA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Виды платежей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21779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Платежи, отправленные из Казахстана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F6F436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Платежи, полученные в Казахстан</w:t>
            </w:r>
          </w:p>
        </w:tc>
      </w:tr>
      <w:tr w:rsidR="00674FA9" w:rsidRPr="00B62860" w14:paraId="426939B4" w14:textId="77777777" w:rsidTr="00EB698E">
        <w:trPr>
          <w:trHeight w:val="585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F8BC95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6779F7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 xml:space="preserve">Объем </w:t>
            </w:r>
          </w:p>
          <w:p w14:paraId="3FBEF0C4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B2768BF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51EA1D2F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6E7DF3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 xml:space="preserve">Объем </w:t>
            </w:r>
          </w:p>
          <w:p w14:paraId="32E2A00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212034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00DD3C91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</w:tr>
      <w:tr w:rsidR="00674FA9" w:rsidRPr="00B62860" w14:paraId="05409CAA" w14:textId="77777777" w:rsidTr="00EB698E">
        <w:trPr>
          <w:trHeight w:val="330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D77C9E" w14:textId="77777777" w:rsidR="00674FA9" w:rsidRPr="00B62860" w:rsidRDefault="00674FA9" w:rsidP="00674FA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D4909E" w14:textId="77777777" w:rsidR="00674FA9" w:rsidRPr="00B62860" w:rsidRDefault="00674FA9" w:rsidP="00674FA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7BCC15D" w14:textId="77777777" w:rsidR="00674FA9" w:rsidRPr="00B62860" w:rsidRDefault="00674FA9" w:rsidP="00674FA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F52B698" w14:textId="77777777" w:rsidR="00674FA9" w:rsidRPr="00B62860" w:rsidRDefault="00674FA9" w:rsidP="00674FA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333CCB2" w14:textId="77777777" w:rsidR="00674FA9" w:rsidRPr="00B62860" w:rsidRDefault="00674FA9" w:rsidP="00674FA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74FA9" w:rsidRPr="00B62860" w14:paraId="6BDE2ACB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CAA0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товары, за исключением недвижимости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1DB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3 066,9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C04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75,4%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423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3 054,2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BFB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75,9%</w:t>
            </w:r>
          </w:p>
        </w:tc>
      </w:tr>
      <w:tr w:rsidR="00674FA9" w:rsidRPr="00B62860" w14:paraId="5384BED3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A0FC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недвижимость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CB7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B85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1A3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EC6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0,01%</w:t>
            </w:r>
          </w:p>
        </w:tc>
      </w:tr>
      <w:tr w:rsidR="00674FA9" w:rsidRPr="00B62860" w14:paraId="4B2E9AA7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8037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Покупка непроизведенных нефинансовых активов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967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674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58B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9F0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0,001%</w:t>
            </w:r>
          </w:p>
        </w:tc>
      </w:tr>
      <w:tr w:rsidR="00674FA9" w:rsidRPr="00B62860" w14:paraId="55D3242B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C5D8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ремонт товаров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CCC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E76C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F5D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4B7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0,02%</w:t>
            </w:r>
          </w:p>
        </w:tc>
      </w:tr>
      <w:tr w:rsidR="00674FA9" w:rsidRPr="00B62860" w14:paraId="7347AB4D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5CD7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 платежи за товары, в том числе возврат средств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681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57,1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245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51F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220,7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05DC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5,5%</w:t>
            </w:r>
          </w:p>
        </w:tc>
      </w:tr>
      <w:tr w:rsidR="00674FA9" w:rsidRPr="00B62860" w14:paraId="649CEEE5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95C5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транспортные услуги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768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232,6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788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5,7%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8CF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A2D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6,5%</w:t>
            </w:r>
          </w:p>
        </w:tc>
      </w:tr>
      <w:tr w:rsidR="00674FA9" w:rsidRPr="00B62860" w14:paraId="253362A6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B5A2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Строительные услуги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FE03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A42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A87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A28B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674FA9" w:rsidRPr="00B62860" w14:paraId="3389AB07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3DF7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Страховые услуги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076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59,0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F4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0C4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DEAE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674FA9" w:rsidRPr="00B62860" w14:paraId="176E2618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0203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Финансовые услуги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F81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37,9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83BD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0,9%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CD63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112,2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461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2,8%</w:t>
            </w:r>
          </w:p>
        </w:tc>
      </w:tr>
      <w:tr w:rsidR="00674FA9" w:rsidRPr="00B62860" w14:paraId="77186FA3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279B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Прочие деловые услуги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4AA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492,1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12A2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12,1%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C2D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242,3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B055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6,0%</w:t>
            </w:r>
          </w:p>
        </w:tc>
      </w:tr>
      <w:tr w:rsidR="00674FA9" w:rsidRPr="00B62860" w14:paraId="53DC7F95" w14:textId="77777777" w:rsidTr="00EB698E">
        <w:trPr>
          <w:trHeight w:val="630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BA58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Услуги частным лицам и услуги в сфере культуры и отдыха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C52B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29,1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DE90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0,7%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E8E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587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0,01%</w:t>
            </w:r>
          </w:p>
        </w:tc>
      </w:tr>
      <w:tr w:rsidR="00674FA9" w:rsidRPr="00B62860" w14:paraId="68C0679A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535D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Поездки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07A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32,0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7419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0,8%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96E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1CF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0,02%</w:t>
            </w:r>
          </w:p>
        </w:tc>
      </w:tr>
      <w:tr w:rsidR="00674FA9" w:rsidRPr="00B62860" w14:paraId="1035033E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7568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Прочие платежи за услуги, в том числе возврат средств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F74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32,0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A9EC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0,8%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AD1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119,9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E89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3,0%</w:t>
            </w:r>
          </w:p>
        </w:tc>
      </w:tr>
      <w:tr w:rsidR="00674FA9" w:rsidRPr="00B62860" w14:paraId="1A4EC066" w14:textId="77777777" w:rsidTr="00EB698E">
        <w:trPr>
          <w:trHeight w:val="315"/>
        </w:trPr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0F14" w14:textId="77777777" w:rsidR="00674FA9" w:rsidRPr="00B62860" w:rsidRDefault="00674FA9" w:rsidP="00674FA9">
            <w:pPr>
              <w:jc w:val="both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5CE3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4 067,3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5C84" w14:textId="77777777" w:rsidR="00674FA9" w:rsidRPr="00B62860" w:rsidRDefault="00674FA9" w:rsidP="00674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62860">
              <w:rPr>
                <w:b/>
                <w:bCs/>
                <w:i/>
                <w:iCs/>
                <w:sz w:val="20"/>
                <w:szCs w:val="20"/>
              </w:rPr>
              <w:t>100,00%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E495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4 025,9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FD8C" w14:textId="77777777" w:rsidR="00674FA9" w:rsidRPr="00B62860" w:rsidRDefault="00674FA9" w:rsidP="00674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62860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</w:tbl>
    <w:p w14:paraId="5A37C90B" w14:textId="77777777" w:rsidR="00674FA9" w:rsidRPr="00D9502B" w:rsidRDefault="00674FA9" w:rsidP="00674FA9">
      <w:pPr>
        <w:pStyle w:val="aa"/>
        <w:spacing w:line="235" w:lineRule="auto"/>
        <w:ind w:firstLine="720"/>
        <w:rPr>
          <w:i/>
          <w:sz w:val="26"/>
          <w:szCs w:val="26"/>
          <w:u w:val="single"/>
        </w:rPr>
      </w:pPr>
    </w:p>
    <w:p w14:paraId="2928897B" w14:textId="77777777" w:rsidR="00674FA9" w:rsidRPr="00D9502B" w:rsidRDefault="00674FA9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  <w:r w:rsidRPr="00D9502B">
        <w:rPr>
          <w:b/>
          <w:sz w:val="26"/>
          <w:szCs w:val="26"/>
          <w:u w:val="single"/>
        </w:rPr>
        <w:t>Товарооборот между странами - участницами СНГ</w:t>
      </w:r>
    </w:p>
    <w:p w14:paraId="132F0F66" w14:textId="77777777" w:rsidR="0063312D" w:rsidRDefault="00674FA9" w:rsidP="00674FA9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В 2010 году объем платежей, </w:t>
      </w:r>
      <w:r w:rsidRPr="00D9502B">
        <w:rPr>
          <w:b/>
          <w:sz w:val="26"/>
          <w:szCs w:val="26"/>
        </w:rPr>
        <w:t xml:space="preserve">отправленных из Казахстана в страны - </w:t>
      </w:r>
      <w:r w:rsidRPr="00EB698E">
        <w:rPr>
          <w:b/>
          <w:sz w:val="26"/>
          <w:szCs w:val="26"/>
        </w:rPr>
        <w:t>участницы СНГ за товары и услуги</w:t>
      </w:r>
      <w:r w:rsidRPr="00EB698E">
        <w:rPr>
          <w:rStyle w:val="a4"/>
          <w:b/>
          <w:sz w:val="26"/>
          <w:szCs w:val="26"/>
        </w:rPr>
        <w:footnoteReference w:id="17"/>
      </w:r>
      <w:r w:rsidRPr="00EB698E">
        <w:rPr>
          <w:sz w:val="26"/>
          <w:szCs w:val="26"/>
        </w:rPr>
        <w:t xml:space="preserve">, составил 1 662,6 млрд. тенге (11,3 млрд. долл. США). Объем </w:t>
      </w:r>
      <w:r w:rsidRPr="00EB698E">
        <w:rPr>
          <w:b/>
          <w:sz w:val="26"/>
          <w:szCs w:val="26"/>
        </w:rPr>
        <w:t>полученных платежей</w:t>
      </w:r>
      <w:r w:rsidRPr="00EB698E">
        <w:rPr>
          <w:sz w:val="26"/>
          <w:szCs w:val="26"/>
        </w:rPr>
        <w:t xml:space="preserve"> в Казахстан из стран - участниц СНГ за товары и услуги составил 592,8 млрд. тенге (4,0 млрд. долл. США).</w:t>
      </w:r>
      <w:r w:rsidRPr="00EB698E">
        <w:rPr>
          <w:sz w:val="26"/>
          <w:szCs w:val="26"/>
        </w:rPr>
        <w:tab/>
      </w:r>
    </w:p>
    <w:p w14:paraId="0F6E7C1F" w14:textId="77777777" w:rsidR="00674FA9" w:rsidRPr="00D9502B" w:rsidRDefault="00674FA9" w:rsidP="00674FA9">
      <w:pPr>
        <w:ind w:firstLine="709"/>
        <w:jc w:val="both"/>
        <w:rPr>
          <w:b/>
          <w:sz w:val="26"/>
          <w:szCs w:val="26"/>
        </w:rPr>
      </w:pPr>
      <w:r w:rsidRPr="00EB698E">
        <w:rPr>
          <w:sz w:val="26"/>
          <w:szCs w:val="26"/>
        </w:rPr>
        <w:t xml:space="preserve">Основным торговым партнером Республики Казахстан является Российская Федерация. Так, сумма платежей в указанную страну за товары и услуги составила 83,5% от общего объема платежей со всеми странами СНГ. Сумма платежей из России, полученных за </w:t>
      </w:r>
      <w:r w:rsidR="0063312D">
        <w:rPr>
          <w:sz w:val="26"/>
          <w:szCs w:val="26"/>
        </w:rPr>
        <w:t>товары и услуги</w:t>
      </w:r>
      <w:r w:rsidRPr="00EB698E">
        <w:rPr>
          <w:sz w:val="26"/>
          <w:szCs w:val="26"/>
        </w:rPr>
        <w:t>, составила 82,0% (таблица 28).</w:t>
      </w:r>
      <w:r w:rsidRPr="00D9502B">
        <w:rPr>
          <w:b/>
          <w:sz w:val="26"/>
          <w:szCs w:val="26"/>
        </w:rPr>
        <w:t xml:space="preserve"> </w:t>
      </w:r>
    </w:p>
    <w:p w14:paraId="1C9C705B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388F044A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61A44B52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76EA6AB8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1A0CFE32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7F80869F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00B98664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68654AEB" w14:textId="77777777" w:rsidR="00EB698E" w:rsidRDefault="00EB698E" w:rsidP="00674FA9">
      <w:pPr>
        <w:ind w:firstLine="709"/>
        <w:jc w:val="right"/>
        <w:rPr>
          <w:i/>
          <w:sz w:val="26"/>
          <w:szCs w:val="26"/>
          <w:highlight w:val="green"/>
        </w:rPr>
      </w:pPr>
    </w:p>
    <w:p w14:paraId="10F81A1A" w14:textId="77777777" w:rsidR="00DB3E61" w:rsidRDefault="00DB3E61" w:rsidP="00674FA9">
      <w:pPr>
        <w:ind w:firstLine="709"/>
        <w:jc w:val="right"/>
        <w:rPr>
          <w:i/>
          <w:sz w:val="26"/>
          <w:szCs w:val="26"/>
        </w:rPr>
      </w:pPr>
    </w:p>
    <w:p w14:paraId="190E18A3" w14:textId="77777777" w:rsidR="00674FA9" w:rsidRPr="00EB698E" w:rsidRDefault="00674FA9" w:rsidP="00674FA9">
      <w:pPr>
        <w:ind w:firstLine="709"/>
        <w:jc w:val="right"/>
        <w:rPr>
          <w:i/>
          <w:sz w:val="26"/>
          <w:szCs w:val="26"/>
        </w:rPr>
      </w:pPr>
      <w:r w:rsidRPr="00EB698E">
        <w:rPr>
          <w:i/>
          <w:sz w:val="26"/>
          <w:szCs w:val="26"/>
        </w:rPr>
        <w:lastRenderedPageBreak/>
        <w:t>Таблица 28.</w:t>
      </w:r>
    </w:p>
    <w:p w14:paraId="4CD3D9BD" w14:textId="77777777" w:rsidR="00674FA9" w:rsidRPr="00EB698E" w:rsidRDefault="00674FA9" w:rsidP="00674FA9">
      <w:pPr>
        <w:pStyle w:val="aa"/>
        <w:spacing w:line="235" w:lineRule="auto"/>
        <w:jc w:val="center"/>
        <w:rPr>
          <w:b/>
          <w:sz w:val="26"/>
          <w:szCs w:val="26"/>
        </w:rPr>
      </w:pPr>
      <w:r w:rsidRPr="00EB698E">
        <w:rPr>
          <w:b/>
          <w:sz w:val="26"/>
          <w:szCs w:val="26"/>
        </w:rPr>
        <w:t>Сведения о структуре расчетов, связанных с товарооборотом между странами – участницами СНГ, за 2010 год в разрезе стран</w:t>
      </w:r>
    </w:p>
    <w:p w14:paraId="76550E29" w14:textId="77777777" w:rsidR="00674FA9" w:rsidRPr="00EB698E" w:rsidRDefault="00674FA9" w:rsidP="00674FA9">
      <w:pPr>
        <w:pStyle w:val="aa"/>
        <w:spacing w:line="235" w:lineRule="auto"/>
        <w:jc w:val="center"/>
        <w:rPr>
          <w:b/>
          <w:sz w:val="26"/>
          <w:szCs w:val="26"/>
        </w:rPr>
      </w:pPr>
    </w:p>
    <w:tbl>
      <w:tblPr>
        <w:tblW w:w="97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633"/>
        <w:gridCol w:w="1636"/>
        <w:gridCol w:w="2104"/>
        <w:gridCol w:w="1542"/>
        <w:gridCol w:w="1824"/>
      </w:tblGrid>
      <w:tr w:rsidR="00674FA9" w:rsidRPr="00B62860" w14:paraId="2AFC93B7" w14:textId="77777777" w:rsidTr="00EB698E">
        <w:trPr>
          <w:trHeight w:val="585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80D275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Страна</w:t>
            </w:r>
          </w:p>
          <w:p w14:paraId="6BAA21F8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E6153C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Сумма платежей, направленных в банки участниц ТС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C99F9A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Сумма платежей, поступивших от банков участниц ТС</w:t>
            </w:r>
          </w:p>
        </w:tc>
      </w:tr>
      <w:tr w:rsidR="00674FA9" w:rsidRPr="00B62860" w14:paraId="4BB9165C" w14:textId="77777777" w:rsidTr="00EB698E">
        <w:trPr>
          <w:trHeight w:val="289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BB92DF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FE421D" w14:textId="77777777" w:rsidR="0012335D" w:rsidRPr="00B62860" w:rsidRDefault="0012335D" w:rsidP="0012335D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Объем</w:t>
            </w:r>
          </w:p>
          <w:p w14:paraId="393B28DA" w14:textId="77777777" w:rsidR="00674FA9" w:rsidRPr="00B62860" w:rsidRDefault="0012335D" w:rsidP="0012335D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9B16A0" w14:textId="77777777" w:rsid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Доля от общего объема платежей,</w:t>
            </w:r>
          </w:p>
          <w:p w14:paraId="31BFD364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 в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1D5FF2" w14:textId="77777777" w:rsidR="0012335D" w:rsidRPr="00B62860" w:rsidRDefault="0012335D" w:rsidP="0012335D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Объем</w:t>
            </w:r>
          </w:p>
          <w:p w14:paraId="2CF69EBB" w14:textId="77777777" w:rsidR="00674FA9" w:rsidRPr="00B62860" w:rsidRDefault="0012335D" w:rsidP="0012335D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344148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Доля от общего объема платежей, в %</w:t>
            </w:r>
          </w:p>
        </w:tc>
      </w:tr>
      <w:tr w:rsidR="00674FA9" w:rsidRPr="00B62860" w14:paraId="6B5BE326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B1E6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7C4D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1 388,4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7535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83,5%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46FF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486,1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8F30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82,0%</w:t>
            </w:r>
          </w:p>
        </w:tc>
      </w:tr>
      <w:tr w:rsidR="00674FA9" w:rsidRPr="00B62860" w14:paraId="09F3D545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2A48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Азербайджан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E133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4197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0,3%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CEC15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9E49A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0,6%</w:t>
            </w:r>
          </w:p>
        </w:tc>
      </w:tr>
      <w:tr w:rsidR="00674FA9" w:rsidRPr="00B62860" w14:paraId="0C974CE8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6C10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Армения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A444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813E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12335D" w:rsidRPr="00B62860">
              <w:rPr>
                <w:i/>
                <w:iCs/>
                <w:sz w:val="20"/>
                <w:szCs w:val="20"/>
              </w:rPr>
              <w:t>2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1EBD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EBD6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12335D" w:rsidRPr="00B62860">
              <w:rPr>
                <w:i/>
                <w:iCs/>
                <w:sz w:val="20"/>
                <w:szCs w:val="20"/>
              </w:rPr>
              <w:t>2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</w:tr>
      <w:tr w:rsidR="00674FA9" w:rsidRPr="00B62860" w14:paraId="361EA596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23CB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Беларусь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EF79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48,0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CECC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2,9%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39C8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6,8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9870B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1,1%</w:t>
            </w:r>
          </w:p>
        </w:tc>
      </w:tr>
      <w:tr w:rsidR="00674FA9" w:rsidRPr="00B62860" w14:paraId="0100D82E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373E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Киргизия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37DD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38,7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FA2B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2,3%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1837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42,4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D298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7,2%</w:t>
            </w:r>
          </w:p>
        </w:tc>
      </w:tr>
      <w:tr w:rsidR="00674FA9" w:rsidRPr="00B62860" w14:paraId="5FA951DB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10B7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Молдова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F234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A34C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0,3%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7A25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A79E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674FA9" w:rsidRPr="00B62860" w14:paraId="195C9197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941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Таджикистан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95A1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1470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C316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27,0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F7E4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4,5%</w:t>
            </w:r>
          </w:p>
        </w:tc>
      </w:tr>
      <w:tr w:rsidR="00674FA9" w:rsidRPr="00B62860" w14:paraId="2A9A10F5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0455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Туркменистан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E661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E53D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187ED2" w:rsidRPr="00B62860">
              <w:rPr>
                <w:i/>
                <w:iCs/>
                <w:sz w:val="20"/>
                <w:szCs w:val="20"/>
              </w:rPr>
              <w:t>4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3260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3EDA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674FA9" w:rsidRPr="00B62860" w14:paraId="4F302237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3FB9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Украина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894D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144,9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3ACC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8,7%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6646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9,7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4DD2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1,6%</w:t>
            </w:r>
          </w:p>
        </w:tc>
      </w:tr>
      <w:tr w:rsidR="00674FA9" w:rsidRPr="00B62860" w14:paraId="76785A22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8947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Узбекистан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0E7C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30,1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6C8A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1,8%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942C" w14:textId="77777777" w:rsidR="00674FA9" w:rsidRPr="00B62860" w:rsidRDefault="00674FA9" w:rsidP="00187ED2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15,3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0BA4" w14:textId="77777777" w:rsidR="00674FA9" w:rsidRPr="00B62860" w:rsidRDefault="00674FA9" w:rsidP="00187ED2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2,6%</w:t>
            </w:r>
          </w:p>
        </w:tc>
      </w:tr>
      <w:tr w:rsidR="00674FA9" w:rsidRPr="00B62860" w14:paraId="292F142E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B61A" w14:textId="77777777" w:rsidR="00674FA9" w:rsidRPr="00B62860" w:rsidRDefault="00674FA9" w:rsidP="00674FA9">
            <w:pPr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BEB7" w14:textId="77777777" w:rsidR="00674FA9" w:rsidRPr="00B62860" w:rsidRDefault="00674FA9" w:rsidP="00187ED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1 662,6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3FF5" w14:textId="77777777" w:rsidR="00674FA9" w:rsidRPr="00B62860" w:rsidRDefault="00674FA9" w:rsidP="00187ED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83CE" w14:textId="77777777" w:rsidR="00674FA9" w:rsidRPr="00B62860" w:rsidRDefault="00674FA9" w:rsidP="00187ED2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592,8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3B98" w14:textId="77777777" w:rsidR="00674FA9" w:rsidRPr="00B62860" w:rsidRDefault="00674FA9" w:rsidP="00187ED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</w:tr>
    </w:tbl>
    <w:p w14:paraId="0E25FA03" w14:textId="77777777" w:rsidR="00674FA9" w:rsidRPr="00D9502B" w:rsidRDefault="00674FA9" w:rsidP="00674FA9">
      <w:pPr>
        <w:ind w:firstLine="709"/>
        <w:jc w:val="both"/>
        <w:rPr>
          <w:sz w:val="26"/>
          <w:szCs w:val="26"/>
        </w:rPr>
      </w:pPr>
    </w:p>
    <w:p w14:paraId="61F4FBA3" w14:textId="77777777" w:rsidR="00674FA9" w:rsidRPr="00D9502B" w:rsidRDefault="00674FA9" w:rsidP="00674FA9">
      <w:pPr>
        <w:ind w:firstLine="709"/>
        <w:jc w:val="both"/>
        <w:rPr>
          <w:b/>
          <w:sz w:val="26"/>
          <w:szCs w:val="26"/>
        </w:rPr>
      </w:pPr>
      <w:r w:rsidRPr="00D9502B">
        <w:rPr>
          <w:sz w:val="26"/>
          <w:szCs w:val="26"/>
        </w:rPr>
        <w:t>Вместе с тем, степень использования национальных валют в торговых расчетах между странами СНГ является незначительной.   Основная сумма расчетов по взаимной торговле со странами СНГ проходит в долларах США и российских рублях (таблица 29).</w:t>
      </w:r>
      <w:r w:rsidRPr="00D9502B">
        <w:rPr>
          <w:b/>
          <w:sz w:val="26"/>
          <w:szCs w:val="26"/>
        </w:rPr>
        <w:t xml:space="preserve"> </w:t>
      </w:r>
    </w:p>
    <w:p w14:paraId="0E667F0C" w14:textId="77777777" w:rsidR="00674FA9" w:rsidRPr="00EB698E" w:rsidRDefault="00674FA9" w:rsidP="00674FA9">
      <w:pPr>
        <w:ind w:firstLine="709"/>
        <w:jc w:val="right"/>
        <w:rPr>
          <w:i/>
          <w:sz w:val="26"/>
          <w:szCs w:val="26"/>
        </w:rPr>
      </w:pPr>
      <w:r w:rsidRPr="00EB698E">
        <w:rPr>
          <w:i/>
          <w:sz w:val="26"/>
          <w:szCs w:val="26"/>
        </w:rPr>
        <w:t>Таблица 29.</w:t>
      </w:r>
    </w:p>
    <w:p w14:paraId="0D24B93E" w14:textId="77777777" w:rsidR="00674FA9" w:rsidRPr="00EB698E" w:rsidRDefault="00674FA9" w:rsidP="00674FA9">
      <w:pPr>
        <w:pStyle w:val="aa"/>
        <w:spacing w:line="235" w:lineRule="auto"/>
        <w:jc w:val="center"/>
        <w:rPr>
          <w:b/>
          <w:sz w:val="26"/>
          <w:szCs w:val="26"/>
        </w:rPr>
      </w:pPr>
      <w:r w:rsidRPr="00EB698E">
        <w:rPr>
          <w:b/>
          <w:sz w:val="26"/>
          <w:szCs w:val="26"/>
        </w:rPr>
        <w:t>Сведения о структуре расчетов, связанных с товарооборотом между странами – участницами СНГ, за 2010 год в разрезе валют</w:t>
      </w:r>
    </w:p>
    <w:p w14:paraId="54E336BF" w14:textId="77777777" w:rsidR="00674FA9" w:rsidRPr="00EB698E" w:rsidRDefault="00674FA9" w:rsidP="00674FA9">
      <w:pPr>
        <w:pStyle w:val="aa"/>
        <w:spacing w:line="235" w:lineRule="auto"/>
        <w:jc w:val="center"/>
        <w:rPr>
          <w:b/>
          <w:sz w:val="26"/>
          <w:szCs w:val="26"/>
        </w:rPr>
      </w:pPr>
    </w:p>
    <w:tbl>
      <w:tblPr>
        <w:tblW w:w="97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633"/>
        <w:gridCol w:w="1636"/>
        <w:gridCol w:w="2104"/>
        <w:gridCol w:w="1683"/>
        <w:gridCol w:w="1683"/>
      </w:tblGrid>
      <w:tr w:rsidR="00674FA9" w:rsidRPr="00B62860" w14:paraId="1B1F3D54" w14:textId="77777777" w:rsidTr="00EB698E">
        <w:trPr>
          <w:trHeight w:val="475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BB81235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Страна</w:t>
            </w:r>
          </w:p>
          <w:p w14:paraId="4F9F4668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5CE4BD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Сумма платежей, отправленных из Казахстана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C00227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Сумма платежей, полученных в Казахстан</w:t>
            </w:r>
          </w:p>
        </w:tc>
      </w:tr>
      <w:tr w:rsidR="00674FA9" w:rsidRPr="00B62860" w14:paraId="30AE76C4" w14:textId="77777777" w:rsidTr="00EB698E">
        <w:trPr>
          <w:trHeight w:val="830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808AF9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60399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Объем</w:t>
            </w:r>
          </w:p>
          <w:p w14:paraId="048D319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B527E1" w14:textId="77777777" w:rsidR="00674FA9" w:rsidRPr="00B62860" w:rsidRDefault="00674FA9" w:rsidP="00674FA9">
            <w:pPr>
              <w:jc w:val="center"/>
              <w:rPr>
                <w:b/>
                <w:i/>
                <w:sz w:val="20"/>
                <w:szCs w:val="20"/>
              </w:rPr>
            </w:pPr>
            <w:r w:rsidRPr="00B62860">
              <w:rPr>
                <w:b/>
                <w:i/>
                <w:sz w:val="20"/>
                <w:szCs w:val="20"/>
              </w:rPr>
              <w:t>Доля от общего объема платежей,</w:t>
            </w:r>
          </w:p>
          <w:p w14:paraId="3BC7C665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i/>
                <w:sz w:val="20"/>
                <w:szCs w:val="20"/>
              </w:rPr>
              <w:t>в 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12DA7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Объем</w:t>
            </w:r>
          </w:p>
          <w:p w14:paraId="405510C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70950E" w14:textId="77777777" w:rsidR="00674FA9" w:rsidRPr="00B62860" w:rsidRDefault="00674FA9" w:rsidP="00674FA9">
            <w:pPr>
              <w:jc w:val="center"/>
              <w:rPr>
                <w:b/>
                <w:i/>
                <w:sz w:val="20"/>
                <w:szCs w:val="20"/>
              </w:rPr>
            </w:pPr>
            <w:r w:rsidRPr="00B62860">
              <w:rPr>
                <w:b/>
                <w:i/>
                <w:sz w:val="20"/>
                <w:szCs w:val="20"/>
              </w:rPr>
              <w:t>Доля от общего объема платежей,</w:t>
            </w:r>
          </w:p>
          <w:p w14:paraId="6C1304DD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i/>
                <w:sz w:val="20"/>
                <w:szCs w:val="20"/>
              </w:rPr>
              <w:t>в %</w:t>
            </w:r>
          </w:p>
        </w:tc>
      </w:tr>
      <w:tr w:rsidR="00674FA9" w:rsidRPr="00B62860" w14:paraId="5F442FF3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0702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Доллар США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AE58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708,6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3EE8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42,6%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3B6C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355,3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82DD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59,9%</w:t>
            </w:r>
          </w:p>
        </w:tc>
      </w:tr>
      <w:tr w:rsidR="00674FA9" w:rsidRPr="00B62860" w14:paraId="7EEEA12F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6B0C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Российский рубль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892C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866,0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2058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52,1%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B51F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211,8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5F59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35,7%</w:t>
            </w:r>
          </w:p>
        </w:tc>
      </w:tr>
      <w:tr w:rsidR="00674FA9" w:rsidRPr="00B62860" w14:paraId="5262B115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8FB2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Евро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70CF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73,6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AA89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4,4%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4D8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7,8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0BAC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1,3%</w:t>
            </w:r>
          </w:p>
        </w:tc>
      </w:tr>
      <w:tr w:rsidR="00674FA9" w:rsidRPr="00B62860" w14:paraId="353CEBF5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462D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Швейцарский франк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F420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7,0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7047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28EA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59AB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</w:tr>
      <w:tr w:rsidR="00674FA9" w:rsidRPr="00B62860" w14:paraId="6AC32A27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F323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Тенге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7D73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4,7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88CE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0,3%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3390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16,5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BDEE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2,8%</w:t>
            </w:r>
          </w:p>
        </w:tc>
      </w:tr>
      <w:tr w:rsidR="00674FA9" w:rsidRPr="00B62860" w14:paraId="3DD7520F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FA13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Сом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97EC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1,2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1D96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F037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36F5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</w:tr>
      <w:tr w:rsidR="00674FA9" w:rsidRPr="00B62860" w14:paraId="429D26D7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E970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Гривна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14F3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8F02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2CAC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0,00003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A05F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0,000005%</w:t>
            </w:r>
          </w:p>
        </w:tc>
      </w:tr>
      <w:tr w:rsidR="00674FA9" w:rsidRPr="00B62860" w14:paraId="58511710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E724" w14:textId="77777777" w:rsidR="00674FA9" w:rsidRPr="00B62860" w:rsidRDefault="00674FA9" w:rsidP="00674FA9">
            <w:pPr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 валюты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0C2B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C162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0,04%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BECB" w14:textId="77777777" w:rsidR="00674FA9" w:rsidRPr="00B62860" w:rsidRDefault="00674FA9" w:rsidP="00EB698E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44B1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0,01%</w:t>
            </w:r>
          </w:p>
        </w:tc>
      </w:tr>
      <w:tr w:rsidR="00674FA9" w:rsidRPr="00B62860" w14:paraId="12F885CA" w14:textId="77777777" w:rsidTr="00EB698E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95B5" w14:textId="77777777" w:rsidR="00674FA9" w:rsidRPr="00B62860" w:rsidRDefault="00674FA9" w:rsidP="00674FA9">
            <w:pPr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12E1" w14:textId="77777777" w:rsidR="00674FA9" w:rsidRPr="00B62860" w:rsidRDefault="00674FA9" w:rsidP="00EB698E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1 662,6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F836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0B7A" w14:textId="77777777" w:rsidR="00674FA9" w:rsidRPr="00B62860" w:rsidRDefault="00674FA9" w:rsidP="00EB698E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592,8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3BB0" w14:textId="77777777" w:rsidR="00674FA9" w:rsidRPr="00B62860" w:rsidRDefault="00674FA9" w:rsidP="00EB698E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100,0%</w:t>
            </w:r>
          </w:p>
        </w:tc>
      </w:tr>
    </w:tbl>
    <w:p w14:paraId="6331485C" w14:textId="77777777" w:rsidR="00DB3E61" w:rsidRDefault="00DB3E61" w:rsidP="00674FA9">
      <w:pPr>
        <w:ind w:firstLine="720"/>
        <w:jc w:val="both"/>
        <w:rPr>
          <w:sz w:val="26"/>
          <w:szCs w:val="26"/>
        </w:rPr>
      </w:pPr>
    </w:p>
    <w:p w14:paraId="74B1D12D" w14:textId="77777777" w:rsidR="00674FA9" w:rsidRPr="00D9502B" w:rsidRDefault="00674FA9" w:rsidP="00674FA9">
      <w:pPr>
        <w:ind w:firstLine="720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При этом, если высокая доля использования долларов США наблюдается при расчетах в основном со всеми странами (доля от общего объема отправленных платежей в Россию  -  34,5%, Азербайджан – 85,8%, Армению – 90,0%, Беларусь – </w:t>
      </w:r>
      <w:r w:rsidRPr="00D9502B">
        <w:rPr>
          <w:sz w:val="26"/>
          <w:szCs w:val="26"/>
        </w:rPr>
        <w:lastRenderedPageBreak/>
        <w:t>66,0%, Киргизию – 89,9%, Молдову – 74,6%, Таджикистан – 98,7%, Туркменистан – 90,5%, Украину – 85,0%, Узбекистан – 98,3%, аналогичная ситуация и по полученным платежам), то высокая доля использования российского рубля наблюдается по отправленным платежам в Россию (61,6% от общего объема платежей, отправленных в указанную страну) и Беларусь (15,8% соответственно).</w:t>
      </w:r>
    </w:p>
    <w:p w14:paraId="64B2B0CB" w14:textId="77777777" w:rsidR="00674FA9" w:rsidRPr="00D9502B" w:rsidRDefault="00674FA9" w:rsidP="00674FA9">
      <w:pPr>
        <w:ind w:firstLine="709"/>
        <w:jc w:val="both"/>
        <w:rPr>
          <w:sz w:val="26"/>
          <w:szCs w:val="26"/>
        </w:rPr>
      </w:pPr>
      <w:r w:rsidRPr="00EB698E">
        <w:rPr>
          <w:sz w:val="26"/>
          <w:szCs w:val="26"/>
        </w:rPr>
        <w:t>Основную долю платежей, направляемых из Казахстана в страны СНГ, составляют платежи за товары (сырье и материалы, машины и оборудования и так далее, за исключением недвижимости) – 84,2% от общего объема платежей (таблица 30). Наибольшая доля платежей, поступивших в Казахстан, приходится также на платежи за товары (доля 54,6%) и платежи за транспортные услуги (доля – 24,3%).</w:t>
      </w:r>
    </w:p>
    <w:p w14:paraId="363548EB" w14:textId="77777777" w:rsidR="00674FA9" w:rsidRPr="00D9502B" w:rsidRDefault="00674FA9" w:rsidP="00674FA9">
      <w:pPr>
        <w:ind w:firstLine="709"/>
        <w:jc w:val="both"/>
        <w:rPr>
          <w:sz w:val="26"/>
          <w:szCs w:val="26"/>
        </w:rPr>
      </w:pPr>
    </w:p>
    <w:p w14:paraId="353B2BCD" w14:textId="77777777" w:rsidR="00674FA9" w:rsidRPr="00187ED2" w:rsidRDefault="00A76D8E" w:rsidP="00674FA9">
      <w:pPr>
        <w:ind w:firstLine="70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Т</w:t>
      </w:r>
      <w:r w:rsidR="00674FA9" w:rsidRPr="00187ED2">
        <w:rPr>
          <w:i/>
          <w:sz w:val="26"/>
          <w:szCs w:val="26"/>
        </w:rPr>
        <w:t>аблица 30.</w:t>
      </w:r>
    </w:p>
    <w:p w14:paraId="3A0C1570" w14:textId="77777777" w:rsidR="00674FA9" w:rsidRDefault="00674FA9" w:rsidP="00674FA9">
      <w:pPr>
        <w:jc w:val="center"/>
        <w:rPr>
          <w:b/>
          <w:sz w:val="26"/>
          <w:szCs w:val="26"/>
        </w:rPr>
      </w:pPr>
      <w:r w:rsidRPr="00D9502B">
        <w:rPr>
          <w:b/>
          <w:sz w:val="26"/>
          <w:szCs w:val="26"/>
        </w:rPr>
        <w:t>Сведения о структуре расчетов, связанных с товарооборотом между странами-участницами Таможенного Союза, за  2010 год в разрезе видов платежей</w:t>
      </w:r>
    </w:p>
    <w:p w14:paraId="7C9F4BD7" w14:textId="77777777" w:rsidR="00EB698E" w:rsidRPr="00D9502B" w:rsidRDefault="00EB698E" w:rsidP="00674FA9">
      <w:pPr>
        <w:jc w:val="center"/>
        <w:rPr>
          <w:b/>
          <w:sz w:val="26"/>
          <w:szCs w:val="26"/>
        </w:rPr>
      </w:pPr>
    </w:p>
    <w:tbl>
      <w:tblPr>
        <w:tblW w:w="9926" w:type="dxa"/>
        <w:tblInd w:w="93" w:type="dxa"/>
        <w:tblLook w:val="0000" w:firstRow="0" w:lastRow="0" w:firstColumn="0" w:lastColumn="0" w:noHBand="0" w:noVBand="0"/>
      </w:tblPr>
      <w:tblGrid>
        <w:gridCol w:w="3755"/>
        <w:gridCol w:w="1380"/>
        <w:gridCol w:w="1799"/>
        <w:gridCol w:w="1380"/>
        <w:gridCol w:w="1612"/>
      </w:tblGrid>
      <w:tr w:rsidR="00674FA9" w:rsidRPr="00B62860" w14:paraId="1CE98CC4" w14:textId="77777777" w:rsidTr="00EB698E">
        <w:trPr>
          <w:trHeight w:val="70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62D755D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Виды платежей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FC26D0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Платежи, отправленные из Казахстана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69AB9E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Платежи, полученные в Казахстан</w:t>
            </w:r>
          </w:p>
        </w:tc>
      </w:tr>
      <w:tr w:rsidR="00674FA9" w:rsidRPr="00B62860" w14:paraId="08B06DAE" w14:textId="77777777" w:rsidTr="00EB698E">
        <w:trPr>
          <w:trHeight w:val="585"/>
        </w:trPr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6C9EFCD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0178F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 xml:space="preserve">Объем </w:t>
            </w:r>
          </w:p>
          <w:p w14:paraId="6F899DD9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79880B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0A64CB5E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DA7F8F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 xml:space="preserve">Объем </w:t>
            </w:r>
          </w:p>
          <w:p w14:paraId="745C6371" w14:textId="77777777" w:rsidR="00674FA9" w:rsidRPr="00B62860" w:rsidRDefault="00674FA9" w:rsidP="00674FA9">
            <w:pPr>
              <w:jc w:val="center"/>
              <w:rPr>
                <w:b/>
                <w:sz w:val="20"/>
                <w:szCs w:val="20"/>
              </w:rPr>
            </w:pPr>
            <w:r w:rsidRPr="00B62860">
              <w:rPr>
                <w:b/>
                <w:sz w:val="20"/>
                <w:szCs w:val="20"/>
              </w:rPr>
              <w:t>(млрд. тенге)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5FE5BB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 xml:space="preserve">Доля от общего объема платежей, </w:t>
            </w:r>
          </w:p>
          <w:p w14:paraId="54FCFE30" w14:textId="77777777" w:rsidR="00674FA9" w:rsidRPr="00B62860" w:rsidRDefault="00674FA9" w:rsidP="00674FA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62860">
              <w:rPr>
                <w:b/>
                <w:i/>
                <w:iCs/>
                <w:sz w:val="20"/>
                <w:szCs w:val="20"/>
              </w:rPr>
              <w:t>в %</w:t>
            </w:r>
          </w:p>
        </w:tc>
      </w:tr>
      <w:tr w:rsidR="00674FA9" w:rsidRPr="00B62860" w14:paraId="4CB5E289" w14:textId="77777777" w:rsidTr="00EB698E">
        <w:trPr>
          <w:trHeight w:val="330"/>
        </w:trPr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36C5173" w14:textId="77777777" w:rsidR="00674FA9" w:rsidRPr="00B62860" w:rsidRDefault="00674FA9" w:rsidP="00674F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7D8D2F" w14:textId="77777777" w:rsidR="00674FA9" w:rsidRPr="00B62860" w:rsidRDefault="00674FA9" w:rsidP="00674FA9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9E06D5" w14:textId="77777777" w:rsidR="00674FA9" w:rsidRPr="00B62860" w:rsidRDefault="00674FA9" w:rsidP="00674FA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791382" w14:textId="77777777" w:rsidR="00674FA9" w:rsidRPr="00B62860" w:rsidRDefault="00674FA9" w:rsidP="00674FA9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EE656D" w14:textId="77777777" w:rsidR="00674FA9" w:rsidRPr="00B62860" w:rsidRDefault="00674FA9" w:rsidP="00674FA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74FA9" w:rsidRPr="00B62860" w14:paraId="43B247C9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76BC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товары, за исключением недвижимости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09C1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1 400,4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E38B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84,2%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0856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323,6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B7F7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54,6%</w:t>
            </w:r>
          </w:p>
        </w:tc>
      </w:tr>
      <w:tr w:rsidR="00674FA9" w:rsidRPr="00B62860" w14:paraId="59E90BC6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C7AE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недвижимость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3A0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D907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E93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A13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85320A" w:rsidRPr="00B62860">
              <w:rPr>
                <w:i/>
                <w:iCs/>
                <w:sz w:val="20"/>
                <w:szCs w:val="20"/>
              </w:rPr>
              <w:t>05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</w:tr>
      <w:tr w:rsidR="00674FA9" w:rsidRPr="00B62860" w14:paraId="1B32DC11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9AA5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Покупка непроизведенных нефинансовых активов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A57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049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85320A" w:rsidRPr="00B62860">
              <w:rPr>
                <w:i/>
                <w:iCs/>
                <w:sz w:val="20"/>
                <w:szCs w:val="20"/>
              </w:rPr>
              <w:t>3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36A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9E4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85320A" w:rsidRPr="00B62860">
              <w:rPr>
                <w:i/>
                <w:iCs/>
                <w:sz w:val="20"/>
                <w:szCs w:val="20"/>
              </w:rPr>
              <w:t>1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</w:tr>
      <w:tr w:rsidR="00674FA9" w:rsidRPr="00B62860" w14:paraId="78B91376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3C97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ремонт товаров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1A1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</w:t>
            </w:r>
            <w:r w:rsidR="0085320A" w:rsidRPr="00B62860">
              <w:rPr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994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5BB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446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85320A" w:rsidRPr="00B62860">
              <w:rPr>
                <w:i/>
                <w:iCs/>
                <w:sz w:val="20"/>
                <w:szCs w:val="20"/>
              </w:rPr>
              <w:t>1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</w:tr>
      <w:tr w:rsidR="00674FA9" w:rsidRPr="00B62860" w14:paraId="50BE88C3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9E75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Прочие платежи за товары, в том числе возврат средств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F3C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12,9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DEB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9A6C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04D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4,4%</w:t>
            </w:r>
          </w:p>
        </w:tc>
      </w:tr>
      <w:tr w:rsidR="00674FA9" w:rsidRPr="00B62860" w14:paraId="073172F9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7B94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Платежи за транспортные услуги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B55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107,</w:t>
            </w:r>
            <w:r w:rsidR="0085320A" w:rsidRPr="00B62860"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4C2E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537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144,2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912F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24,3%</w:t>
            </w:r>
          </w:p>
        </w:tc>
      </w:tr>
      <w:tr w:rsidR="00674FA9" w:rsidRPr="00B62860" w14:paraId="5C50684E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6518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Строительные услуги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0AC2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816E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215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F247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0,7%</w:t>
            </w:r>
          </w:p>
        </w:tc>
      </w:tr>
      <w:tr w:rsidR="00674FA9" w:rsidRPr="00B62860" w14:paraId="46C58875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625D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Страховые услуги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3E17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8,</w:t>
            </w:r>
            <w:r w:rsidR="0085320A" w:rsidRPr="00B62860"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A398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AA48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3823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</w:tr>
      <w:tr w:rsidR="00674FA9" w:rsidRPr="00B62860" w14:paraId="11FC5D33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C028" w14:textId="77777777" w:rsidR="00674FA9" w:rsidRPr="00B62860" w:rsidRDefault="00674FA9" w:rsidP="00674FA9">
            <w:pPr>
              <w:jc w:val="both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Финансовые услуги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753A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22D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53BE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29,9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7E5C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5,0%</w:t>
            </w:r>
          </w:p>
        </w:tc>
      </w:tr>
      <w:tr w:rsidR="00674FA9" w:rsidRPr="00B62860" w14:paraId="2EC1E6EC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35D6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Прочие деловые услуги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111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111,5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3144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6,7%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C0F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26,7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8818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4,5%</w:t>
            </w:r>
          </w:p>
        </w:tc>
      </w:tr>
      <w:tr w:rsidR="00674FA9" w:rsidRPr="00B62860" w14:paraId="130069B3" w14:textId="77777777" w:rsidTr="00EB698E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BC48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Услуги частным лицам и услуги в сфере культуры и отдыха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FA1D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</w:t>
            </w:r>
            <w:r w:rsidR="0085320A" w:rsidRPr="00B62860">
              <w:rPr>
                <w:sz w:val="20"/>
                <w:szCs w:val="20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E9DA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1655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6EF5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85320A" w:rsidRPr="00B62860">
              <w:rPr>
                <w:i/>
                <w:iCs/>
                <w:sz w:val="20"/>
                <w:szCs w:val="20"/>
              </w:rPr>
              <w:t>1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</w:tr>
      <w:tr w:rsidR="00674FA9" w:rsidRPr="00B62860" w14:paraId="1C1FB742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B074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Поездки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FCFF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2,0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BEF1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0A80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0,2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C05E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0,0</w:t>
            </w:r>
            <w:r w:rsidR="0085320A" w:rsidRPr="00B62860">
              <w:rPr>
                <w:i/>
                <w:iCs/>
                <w:sz w:val="20"/>
                <w:szCs w:val="20"/>
              </w:rPr>
              <w:t>3</w:t>
            </w:r>
            <w:r w:rsidRPr="00B62860">
              <w:rPr>
                <w:i/>
                <w:iCs/>
                <w:sz w:val="20"/>
                <w:szCs w:val="20"/>
              </w:rPr>
              <w:t>%</w:t>
            </w:r>
          </w:p>
        </w:tc>
      </w:tr>
      <w:tr w:rsidR="00674FA9" w:rsidRPr="00B62860" w14:paraId="573696EF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220B" w14:textId="77777777" w:rsidR="00674FA9" w:rsidRPr="00B62860" w:rsidRDefault="00674FA9" w:rsidP="00674FA9">
            <w:pPr>
              <w:jc w:val="both"/>
              <w:rPr>
                <w:color w:val="000000"/>
                <w:sz w:val="20"/>
                <w:szCs w:val="20"/>
              </w:rPr>
            </w:pPr>
            <w:r w:rsidRPr="00B62860">
              <w:rPr>
                <w:color w:val="000000"/>
                <w:sz w:val="20"/>
                <w:szCs w:val="20"/>
              </w:rPr>
              <w:t>Прочие платежи за услуги, в том числе возврат средств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A2E9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B73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0,5%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620B" w14:textId="77777777" w:rsidR="00674FA9" w:rsidRPr="00B62860" w:rsidRDefault="00674FA9" w:rsidP="00674FA9">
            <w:pPr>
              <w:jc w:val="center"/>
              <w:rPr>
                <w:sz w:val="20"/>
                <w:szCs w:val="20"/>
              </w:rPr>
            </w:pPr>
            <w:r w:rsidRPr="00B62860">
              <w:rPr>
                <w:sz w:val="20"/>
                <w:szCs w:val="20"/>
              </w:rPr>
              <w:t>37,5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0826" w14:textId="77777777" w:rsidR="00674FA9" w:rsidRPr="00B62860" w:rsidRDefault="00674FA9" w:rsidP="00674FA9">
            <w:pPr>
              <w:jc w:val="center"/>
              <w:rPr>
                <w:i/>
                <w:iCs/>
                <w:sz w:val="20"/>
                <w:szCs w:val="20"/>
              </w:rPr>
            </w:pPr>
            <w:r w:rsidRPr="00B62860">
              <w:rPr>
                <w:i/>
                <w:iCs/>
                <w:sz w:val="20"/>
                <w:szCs w:val="20"/>
              </w:rPr>
              <w:t>6,3%</w:t>
            </w:r>
          </w:p>
        </w:tc>
      </w:tr>
      <w:tr w:rsidR="00674FA9" w:rsidRPr="00B62860" w14:paraId="02CD71ED" w14:textId="77777777" w:rsidTr="00EB698E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35D9" w14:textId="77777777" w:rsidR="00674FA9" w:rsidRPr="00B62860" w:rsidRDefault="00674FA9" w:rsidP="00674FA9">
            <w:pPr>
              <w:jc w:val="both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BCAB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1 662,6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C91C" w14:textId="77777777" w:rsidR="00674FA9" w:rsidRPr="00B62860" w:rsidRDefault="00674FA9" w:rsidP="00674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62860">
              <w:rPr>
                <w:b/>
                <w:bCs/>
                <w:i/>
                <w:iCs/>
                <w:sz w:val="20"/>
                <w:szCs w:val="20"/>
              </w:rPr>
              <w:t>100,00%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FA9C" w14:textId="77777777" w:rsidR="00674FA9" w:rsidRPr="00B62860" w:rsidRDefault="00674FA9" w:rsidP="00674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2860">
              <w:rPr>
                <w:b/>
                <w:bCs/>
                <w:sz w:val="20"/>
                <w:szCs w:val="20"/>
              </w:rPr>
              <w:t>592,8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F86E" w14:textId="77777777" w:rsidR="00674FA9" w:rsidRPr="00B62860" w:rsidRDefault="00674FA9" w:rsidP="00674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62860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</w:tbl>
    <w:p w14:paraId="1E983C09" w14:textId="77777777" w:rsidR="00674FA9" w:rsidRPr="00D9502B" w:rsidRDefault="00674FA9" w:rsidP="00674FA9">
      <w:pPr>
        <w:pStyle w:val="aa"/>
        <w:spacing w:line="235" w:lineRule="auto"/>
        <w:ind w:firstLine="720"/>
        <w:rPr>
          <w:i/>
          <w:sz w:val="26"/>
          <w:szCs w:val="26"/>
          <w:u w:val="single"/>
        </w:rPr>
      </w:pPr>
    </w:p>
    <w:p w14:paraId="5143DBD2" w14:textId="77777777" w:rsidR="00EB698E" w:rsidRDefault="00EB698E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3354DAC3" w14:textId="77777777" w:rsidR="00EB698E" w:rsidRDefault="00EB698E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59592BA7" w14:textId="77777777" w:rsidR="00EB698E" w:rsidRDefault="00EB698E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4CEC8414" w14:textId="77777777" w:rsidR="00DB3E61" w:rsidRDefault="00DB3E61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2893C803" w14:textId="77777777" w:rsidR="00DB3E61" w:rsidRDefault="00DB3E61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486CDF46" w14:textId="77777777" w:rsidR="00DB3E61" w:rsidRDefault="00DB3E61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13BE6583" w14:textId="77777777" w:rsidR="00DB3E61" w:rsidRDefault="00DB3E61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0A490758" w14:textId="77777777" w:rsidR="0063312D" w:rsidRDefault="0063312D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2EAB69A7" w14:textId="77777777" w:rsidR="00DB3E61" w:rsidRDefault="00DB3E61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</w:p>
    <w:p w14:paraId="0100E55E" w14:textId="77777777" w:rsidR="00674FA9" w:rsidRPr="00D9502B" w:rsidRDefault="00674FA9" w:rsidP="00674FA9">
      <w:pPr>
        <w:pStyle w:val="aa"/>
        <w:spacing w:line="235" w:lineRule="auto"/>
        <w:ind w:firstLine="720"/>
        <w:rPr>
          <w:b/>
          <w:sz w:val="26"/>
          <w:szCs w:val="26"/>
          <w:u w:val="single"/>
        </w:rPr>
      </w:pPr>
      <w:r w:rsidRPr="00D9502B">
        <w:rPr>
          <w:b/>
          <w:sz w:val="26"/>
          <w:szCs w:val="26"/>
          <w:u w:val="single"/>
        </w:rPr>
        <w:lastRenderedPageBreak/>
        <w:t>Товарооборот между участницами Таможенного союза</w:t>
      </w:r>
    </w:p>
    <w:p w14:paraId="1A6BF562" w14:textId="77777777" w:rsidR="00674FA9" w:rsidRPr="00D9502B" w:rsidRDefault="00674FA9" w:rsidP="00674FA9">
      <w:pPr>
        <w:ind w:firstLine="720"/>
        <w:jc w:val="both"/>
        <w:rPr>
          <w:sz w:val="26"/>
          <w:szCs w:val="26"/>
        </w:rPr>
      </w:pPr>
      <w:r w:rsidRPr="00EB698E">
        <w:rPr>
          <w:sz w:val="26"/>
          <w:szCs w:val="26"/>
        </w:rPr>
        <w:t xml:space="preserve">В 2010 году объем платежей, </w:t>
      </w:r>
      <w:r w:rsidRPr="00EB698E">
        <w:rPr>
          <w:b/>
          <w:sz w:val="26"/>
          <w:szCs w:val="26"/>
        </w:rPr>
        <w:t>отправленных из Казахстана в страны - участницы Таможенного союза за товары и услуги</w:t>
      </w:r>
      <w:r w:rsidRPr="00EB698E">
        <w:rPr>
          <w:sz w:val="26"/>
          <w:szCs w:val="26"/>
        </w:rPr>
        <w:t xml:space="preserve">, составил 1 436,5 млрд. тенге (9,7 млрд. долл. США), увеличившись по сравнению с 2009 годом на 9,7%. Объем </w:t>
      </w:r>
      <w:r w:rsidRPr="00EB698E">
        <w:rPr>
          <w:b/>
          <w:sz w:val="26"/>
          <w:szCs w:val="26"/>
        </w:rPr>
        <w:t>полученных платежей</w:t>
      </w:r>
      <w:r w:rsidRPr="00EB698E">
        <w:rPr>
          <w:sz w:val="26"/>
          <w:szCs w:val="26"/>
        </w:rPr>
        <w:t xml:space="preserve"> в Казахстан из стран – участниц Таможенного союза</w:t>
      </w:r>
      <w:r w:rsidRPr="00D9502B">
        <w:rPr>
          <w:sz w:val="26"/>
          <w:szCs w:val="26"/>
        </w:rPr>
        <w:t xml:space="preserve"> за товары и услуги составил 492,9 млрд. тенге (3,3 млрд. долл. США), рост по сравнению с 2009 годом на 21,6%.</w:t>
      </w:r>
    </w:p>
    <w:p w14:paraId="3AB166DA" w14:textId="77777777" w:rsidR="00674FA9" w:rsidRPr="00D9502B" w:rsidRDefault="00674FA9" w:rsidP="00674FA9">
      <w:pPr>
        <w:ind w:firstLine="720"/>
        <w:jc w:val="both"/>
        <w:rPr>
          <w:sz w:val="26"/>
          <w:szCs w:val="26"/>
        </w:rPr>
      </w:pPr>
      <w:r w:rsidRPr="00EB698E">
        <w:rPr>
          <w:sz w:val="26"/>
          <w:szCs w:val="26"/>
        </w:rPr>
        <w:t xml:space="preserve">Основной объем </w:t>
      </w:r>
      <w:r w:rsidRPr="00EB698E">
        <w:rPr>
          <w:spacing w:val="-4"/>
          <w:sz w:val="26"/>
          <w:szCs w:val="26"/>
        </w:rPr>
        <w:t>расчетов по взаимной торговле со странами - участницами</w:t>
      </w:r>
      <w:r w:rsidRPr="00EB698E">
        <w:rPr>
          <w:sz w:val="26"/>
          <w:szCs w:val="26"/>
        </w:rPr>
        <w:t xml:space="preserve"> ТС приходится на российские рубли (60,1% от общей суммы отправленных платежей и 42,4% от общей суммы полученных платежей) и доллары США (35,5% и 54,4% соответственно).  Наибольшую долю платежей, направляемых из Казахстана в страны-участницы  ТС, составляют платежи за товары – 83,9% от общего объема платежей и прочие деловые, профессиональные и технические услуги - 7,1% соответственно. При этом наибольшая доля платежей, поступивших в Казахстан, приходится на платежи за товары (доля 53,7%) и платежи за полученные транспортные услуги (доля – 27,3%).</w:t>
      </w:r>
    </w:p>
    <w:p w14:paraId="42C38BA7" w14:textId="77777777" w:rsidR="00674FA9" w:rsidRPr="00D9502B" w:rsidRDefault="00674FA9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2D16EB7" w14:textId="77777777" w:rsidR="002F4F1B" w:rsidRDefault="002F4F1B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179155A6" w14:textId="77777777" w:rsidR="00EB698E" w:rsidRPr="00D9502B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3D8F7BC0" w14:textId="77777777" w:rsidR="00986C40" w:rsidRDefault="00986C40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48B424D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2D7B5DBD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0C7E65C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3FDD5B4C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2A044076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0029BE25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C704BA9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B137167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13F270EF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6E3459B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7F241C5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3D20313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3ACCC7F2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D1F52CC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15B84BAE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A3C1772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E5C43F5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4A7FC26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B811817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228625D7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0F6669C6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66F47B0A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C210B9E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2AC79633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5D9E849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53B1167B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4BB83DFB" w14:textId="77777777" w:rsidR="00EB698E" w:rsidRDefault="00EB698E" w:rsidP="00967734">
      <w:pPr>
        <w:ind w:firstLine="709"/>
        <w:jc w:val="both"/>
        <w:rPr>
          <w:rFonts w:eastAsia="MS Mincho"/>
          <w:sz w:val="26"/>
          <w:szCs w:val="26"/>
          <w:lang w:eastAsia="ja-JP"/>
        </w:rPr>
      </w:pPr>
    </w:p>
    <w:p w14:paraId="762EA317" w14:textId="77777777" w:rsidR="004C50B4" w:rsidRPr="00EB698E" w:rsidRDefault="00674FA9" w:rsidP="00EB698E">
      <w:pPr>
        <w:pStyle w:val="1"/>
        <w:tabs>
          <w:tab w:val="left" w:pos="561"/>
          <w:tab w:val="left" w:pos="9537"/>
        </w:tabs>
        <w:spacing w:line="240" w:lineRule="auto"/>
        <w:ind w:left="0" w:right="-86" w:firstLine="0"/>
        <w:jc w:val="center"/>
        <w:rPr>
          <w:color w:val="008000"/>
          <w:sz w:val="32"/>
          <w:szCs w:val="32"/>
        </w:rPr>
      </w:pPr>
      <w:bookmarkStart w:id="34" w:name="_Toc300916574"/>
      <w:r w:rsidRPr="00EB698E">
        <w:rPr>
          <w:color w:val="008000"/>
          <w:sz w:val="32"/>
          <w:szCs w:val="32"/>
        </w:rPr>
        <w:t>ЗАКЛЮЧЕНИЕ</w:t>
      </w:r>
      <w:bookmarkEnd w:id="34"/>
    </w:p>
    <w:p w14:paraId="7633B28C" w14:textId="77777777" w:rsidR="0041565D" w:rsidRPr="00D9502B" w:rsidRDefault="0041565D" w:rsidP="004C50B4">
      <w:pPr>
        <w:ind w:firstLine="709"/>
        <w:jc w:val="center"/>
        <w:rPr>
          <w:rFonts w:eastAsia="MS Mincho"/>
          <w:b/>
          <w:sz w:val="26"/>
          <w:szCs w:val="26"/>
          <w:lang w:eastAsia="ja-JP"/>
        </w:rPr>
      </w:pPr>
    </w:p>
    <w:p w14:paraId="3855952D" w14:textId="77777777" w:rsidR="00B80157" w:rsidRPr="00D9502B" w:rsidRDefault="00B80157" w:rsidP="00B80157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Роль платежной системы заключается в обеспечении своевременного и эффективного перевода денежных средств между потребителем и поставщиком товаров и услуг, что способствует своевременному завершению выполнения обязательств, принятых в результате экономической и финансовой деятельности. В связи с этим, эффективность функционирования финансовых рынков и банковского сектора экономики во многом зависит от действующей в стране платежной системы. </w:t>
      </w:r>
    </w:p>
    <w:p w14:paraId="4648C3FA" w14:textId="77777777" w:rsidR="00677A2F" w:rsidRPr="00D9502B" w:rsidRDefault="0041565D" w:rsidP="00677A2F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Р</w:t>
      </w:r>
      <w:r w:rsidR="00677A2F" w:rsidRPr="00D9502B">
        <w:rPr>
          <w:sz w:val="26"/>
          <w:szCs w:val="26"/>
        </w:rPr>
        <w:t>еформ</w:t>
      </w:r>
      <w:r w:rsidR="00677A2F" w:rsidRPr="00D9502B">
        <w:rPr>
          <w:sz w:val="26"/>
          <w:szCs w:val="26"/>
        </w:rPr>
        <w:t>и</w:t>
      </w:r>
      <w:r w:rsidR="00677A2F" w:rsidRPr="00D9502B">
        <w:rPr>
          <w:sz w:val="26"/>
          <w:szCs w:val="26"/>
        </w:rPr>
        <w:t>рование экономики и банковской системы страны вызвали необходимость построения платежных систем, отличающихся н</w:t>
      </w:r>
      <w:r w:rsidR="00677A2F" w:rsidRPr="00D9502B">
        <w:rPr>
          <w:sz w:val="26"/>
          <w:szCs w:val="26"/>
        </w:rPr>
        <w:t>а</w:t>
      </w:r>
      <w:r w:rsidR="00677A2F" w:rsidRPr="00D9502B">
        <w:rPr>
          <w:sz w:val="26"/>
          <w:szCs w:val="26"/>
        </w:rPr>
        <w:t>дежностью, безопасностью и эффективностью, позволяющих пр</w:t>
      </w:r>
      <w:r w:rsidR="00677A2F" w:rsidRPr="00D9502B">
        <w:rPr>
          <w:sz w:val="26"/>
          <w:szCs w:val="26"/>
        </w:rPr>
        <w:t>о</w:t>
      </w:r>
      <w:r w:rsidR="00677A2F" w:rsidRPr="00D9502B">
        <w:rPr>
          <w:sz w:val="26"/>
          <w:szCs w:val="26"/>
        </w:rPr>
        <w:t>водить платежи быстро и с минимальными риск</w:t>
      </w:r>
      <w:r w:rsidR="00677A2F" w:rsidRPr="00D9502B">
        <w:rPr>
          <w:sz w:val="26"/>
          <w:szCs w:val="26"/>
        </w:rPr>
        <w:t>а</w:t>
      </w:r>
      <w:r w:rsidR="00677A2F" w:rsidRPr="00D9502B">
        <w:rPr>
          <w:sz w:val="26"/>
          <w:szCs w:val="26"/>
        </w:rPr>
        <w:t>ми.</w:t>
      </w:r>
      <w:r w:rsidRPr="00D9502B">
        <w:rPr>
          <w:sz w:val="26"/>
          <w:szCs w:val="26"/>
        </w:rPr>
        <w:t xml:space="preserve"> В связи с чем, с момента провозглашения суверенитета Республики Казахстан Национальным Банком была начата работа по реформированию платежных систем. </w:t>
      </w:r>
    </w:p>
    <w:p w14:paraId="7093257C" w14:textId="77777777" w:rsidR="00B80157" w:rsidRPr="00D9502B" w:rsidRDefault="00B80157" w:rsidP="00677A2F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За годы независимости республики Национальным Банком была проведена знач</w:t>
      </w:r>
      <w:r w:rsidRPr="00D9502B">
        <w:rPr>
          <w:sz w:val="26"/>
          <w:szCs w:val="26"/>
        </w:rPr>
        <w:t>и</w:t>
      </w:r>
      <w:r w:rsidRPr="00D9502B">
        <w:rPr>
          <w:sz w:val="26"/>
          <w:szCs w:val="26"/>
        </w:rPr>
        <w:t>тельная работа по развитию и совершенствованию платежных систем. По итогам проведе</w:t>
      </w:r>
      <w:r w:rsidRPr="00D9502B">
        <w:rPr>
          <w:sz w:val="26"/>
          <w:szCs w:val="26"/>
        </w:rPr>
        <w:t>н</w:t>
      </w:r>
      <w:r w:rsidRPr="00D9502B">
        <w:rPr>
          <w:sz w:val="26"/>
          <w:szCs w:val="26"/>
        </w:rPr>
        <w:t>ных работ в настоящее время на территории Республики Казахстан функционируют сл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дующие национальные платежные системы – Межбанковская система п</w:t>
      </w:r>
      <w:r w:rsidRPr="00D9502B">
        <w:rPr>
          <w:sz w:val="26"/>
          <w:szCs w:val="26"/>
        </w:rPr>
        <w:t>е</w:t>
      </w:r>
      <w:r w:rsidRPr="00D9502B">
        <w:rPr>
          <w:sz w:val="26"/>
          <w:szCs w:val="26"/>
        </w:rPr>
        <w:t>реводов денег (МСПД) и Система межбанковского клиринга, оператором которых является РГП «Каза</w:t>
      </w:r>
      <w:r w:rsidRPr="00D9502B">
        <w:rPr>
          <w:sz w:val="26"/>
          <w:szCs w:val="26"/>
        </w:rPr>
        <w:t>х</w:t>
      </w:r>
      <w:r w:rsidRPr="00D9502B">
        <w:rPr>
          <w:sz w:val="26"/>
          <w:szCs w:val="26"/>
        </w:rPr>
        <w:t xml:space="preserve">станский центр межбанковских расчетов Национального Банка Республики Казахстан».  </w:t>
      </w:r>
    </w:p>
    <w:p w14:paraId="5811F3D1" w14:textId="77777777" w:rsidR="001A7DFD" w:rsidRPr="00D9502B" w:rsidRDefault="001A7DFD" w:rsidP="001A7DFD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Примечательным является то, что работа Национального Банка по реформированию платежных систем и приближению их к международным стандартам высоко оценена консультантами международных финансовых организаций. Так, экспертами международных финансовых организаций (Международный валютный фонд, Всемирный Банк) неоднократно отмечалась высокая эффективность и надежность платежных систем Казахстана, обеспечивающих своевременное и безопасное проведение платежей и переводов денег. </w:t>
      </w:r>
    </w:p>
    <w:p w14:paraId="43C376D0" w14:textId="77777777" w:rsidR="00B80157" w:rsidRPr="00D9502B" w:rsidRDefault="00B80157" w:rsidP="00B80157">
      <w:pPr>
        <w:ind w:firstLine="709"/>
        <w:jc w:val="both"/>
        <w:rPr>
          <w:sz w:val="26"/>
          <w:szCs w:val="26"/>
        </w:rPr>
      </w:pPr>
      <w:r w:rsidRPr="00EB698E">
        <w:rPr>
          <w:sz w:val="26"/>
          <w:szCs w:val="26"/>
        </w:rPr>
        <w:t>В целом</w:t>
      </w:r>
      <w:r w:rsidR="00A76D8E" w:rsidRPr="00EB698E">
        <w:rPr>
          <w:sz w:val="26"/>
          <w:szCs w:val="26"/>
        </w:rPr>
        <w:t>,</w:t>
      </w:r>
      <w:r w:rsidRPr="00EB698E">
        <w:rPr>
          <w:sz w:val="26"/>
          <w:szCs w:val="26"/>
        </w:rPr>
        <w:t xml:space="preserve"> принимаемые Национальным Банком меры по развитию платежной системы направлены главным образом</w:t>
      </w:r>
      <w:r w:rsidRPr="00D9502B">
        <w:rPr>
          <w:sz w:val="26"/>
          <w:szCs w:val="26"/>
        </w:rPr>
        <w:t xml:space="preserve"> на повышение операционной эффективности, надежности, скорости и своевременности платежных операций при одновременном сокращении или ограничении финансовых рисков, а также создание благоприятного климата для использования существующих и внедрения новых безналичных платежных инструментов.</w:t>
      </w:r>
    </w:p>
    <w:p w14:paraId="3CB1D3E4" w14:textId="77777777" w:rsidR="00B80157" w:rsidRPr="00D9502B" w:rsidRDefault="00B80157" w:rsidP="00B80157">
      <w:pPr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 xml:space="preserve">В рамках выполнения задачи по обеспечению надежности и безопасности функционирования платежных систем Национальный Банк Казахстана на постоянной основе проводит работы по совершенствованию нормативных правовых актов, касающихся отдельных вопросов платежей и переводов денег, осуществляет надзор за функционированием платежных систем. </w:t>
      </w:r>
    </w:p>
    <w:p w14:paraId="0D1AB2DD" w14:textId="77777777" w:rsidR="00B80157" w:rsidRPr="00D9502B" w:rsidRDefault="00B80157" w:rsidP="00B80157">
      <w:pPr>
        <w:tabs>
          <w:tab w:val="num" w:pos="900"/>
        </w:tabs>
        <w:ind w:firstLine="709"/>
        <w:jc w:val="both"/>
        <w:rPr>
          <w:sz w:val="26"/>
          <w:szCs w:val="26"/>
        </w:rPr>
      </w:pPr>
      <w:r w:rsidRPr="00D9502B">
        <w:rPr>
          <w:sz w:val="26"/>
          <w:szCs w:val="26"/>
        </w:rPr>
        <w:t>Национальный Банк и в будущем будет осуществлять политику дальнейшего совершенствования и развития платежных систем Казахстана в соответствии последними достижениями в области научного и технического прогресса. При этом будет продолжена работа по обеспечению эффективного и надежного функционирования платежных систем, содействию развитию инновационных розничных платежных инструментов и электронного банкинга.</w:t>
      </w:r>
    </w:p>
    <w:sectPr w:rsidR="00B80157" w:rsidRPr="00D9502B" w:rsidSect="00515793">
      <w:footerReference w:type="even" r:id="rId91"/>
      <w:footerReference w:type="default" r:id="rId92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4B6E3" w14:textId="77777777" w:rsidR="00F12B63" w:rsidRDefault="00F12B63">
      <w:r>
        <w:separator/>
      </w:r>
    </w:p>
  </w:endnote>
  <w:endnote w:type="continuationSeparator" w:id="0">
    <w:p w14:paraId="2B23DE3F" w14:textId="77777777" w:rsidR="00F12B63" w:rsidRDefault="00F1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2287" w14:textId="77777777" w:rsidR="009F7C9B" w:rsidRDefault="009F7C9B" w:rsidP="005F07E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14:paraId="0B1A4706" w14:textId="77777777" w:rsidR="009F7C9B" w:rsidRDefault="009F7C9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C687D" w14:textId="77777777" w:rsidR="009F7C9B" w:rsidRPr="00515793" w:rsidRDefault="009F7C9B" w:rsidP="00515793">
    <w:pPr>
      <w:framePr w:wrap="around" w:vAnchor="text" w:hAnchor="page" w:x="1322" w:y="2"/>
      <w:jc w:val="center"/>
      <w:rPr>
        <w:rStyle w:val="ab"/>
        <w:b/>
        <w:color w:val="FFFFFF"/>
      </w:rPr>
    </w:pPr>
    <w:r>
      <w:rPr>
        <w:rStyle w:val="ab"/>
        <w:b/>
        <w:color w:val="FFFFFF"/>
        <w:highlight w:val="darkGreen"/>
      </w:rPr>
      <w:t xml:space="preserve"> </w:t>
    </w:r>
    <w:r w:rsidRPr="00515793">
      <w:rPr>
        <w:rStyle w:val="ab"/>
        <w:b/>
        <w:color w:val="FFFFFF"/>
        <w:highlight w:val="darkGreen"/>
      </w:rPr>
      <w:fldChar w:fldCharType="begin"/>
    </w:r>
    <w:r w:rsidRPr="00515793">
      <w:rPr>
        <w:rStyle w:val="ab"/>
        <w:b/>
        <w:color w:val="FFFFFF"/>
        <w:highlight w:val="darkGreen"/>
      </w:rPr>
      <w:instrText xml:space="preserve"> PAGE </w:instrText>
    </w:r>
    <w:r w:rsidRPr="00515793">
      <w:rPr>
        <w:rStyle w:val="ab"/>
        <w:b/>
        <w:color w:val="FFFFFF"/>
        <w:highlight w:val="darkGreen"/>
      </w:rPr>
      <w:fldChar w:fldCharType="separate"/>
    </w:r>
    <w:r w:rsidR="00036676">
      <w:rPr>
        <w:rStyle w:val="ab"/>
        <w:b/>
        <w:noProof/>
        <w:color w:val="FFFFFF"/>
        <w:highlight w:val="darkGreen"/>
      </w:rPr>
      <w:t>2</w:t>
    </w:r>
    <w:r w:rsidRPr="00515793">
      <w:rPr>
        <w:rStyle w:val="ab"/>
        <w:b/>
        <w:color w:val="FFFFFF"/>
        <w:highlight w:val="darkGreen"/>
      </w:rPr>
      <w:fldChar w:fldCharType="end"/>
    </w:r>
    <w:r>
      <w:rPr>
        <w:rStyle w:val="ab"/>
        <w:b/>
        <w:color w:val="FFFFFF"/>
        <w:highlight w:val="darkGreen"/>
      </w:rPr>
      <w:t xml:space="preserve">              </w:t>
    </w:r>
    <w:r w:rsidRPr="00515793">
      <w:rPr>
        <w:b/>
        <w:color w:val="FFFFFF"/>
        <w:highlight w:val="darkGreen"/>
      </w:rPr>
      <w:t>НАДЗОР (ОВЕРСАЙТ) ЗА ПЛ</w:t>
    </w:r>
    <w:r w:rsidRPr="00515793">
      <w:rPr>
        <w:b/>
        <w:color w:val="FFFFFF"/>
        <w:highlight w:val="darkGreen"/>
      </w:rPr>
      <w:t>А</w:t>
    </w:r>
    <w:r w:rsidRPr="00515793">
      <w:rPr>
        <w:b/>
        <w:color w:val="FFFFFF"/>
        <w:highlight w:val="darkGreen"/>
      </w:rPr>
      <w:t>ТЕЖНЫМИ СИСТЕМАМИ К</w:t>
    </w:r>
    <w:r w:rsidRPr="00515793">
      <w:rPr>
        <w:b/>
        <w:color w:val="FFFFFF"/>
        <w:highlight w:val="darkGreen"/>
      </w:rPr>
      <w:t>А</w:t>
    </w:r>
    <w:r w:rsidRPr="00515793">
      <w:rPr>
        <w:b/>
        <w:color w:val="FFFFFF"/>
        <w:highlight w:val="darkGreen"/>
      </w:rPr>
      <w:t>ЗАХСТАНА</w:t>
    </w:r>
  </w:p>
  <w:p w14:paraId="56014A24" w14:textId="77777777" w:rsidR="009F7C9B" w:rsidRDefault="009F7C9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E960" w14:textId="77777777" w:rsidR="00F12B63" w:rsidRDefault="00F12B63">
      <w:r>
        <w:separator/>
      </w:r>
    </w:p>
  </w:footnote>
  <w:footnote w:type="continuationSeparator" w:id="0">
    <w:p w14:paraId="2C3628BC" w14:textId="77777777" w:rsidR="00F12B63" w:rsidRDefault="00F12B63">
      <w:r>
        <w:continuationSeparator/>
      </w:r>
    </w:p>
  </w:footnote>
  <w:footnote w:id="1">
    <w:p w14:paraId="27CA2A26" w14:textId="77777777" w:rsidR="009F7C9B" w:rsidRPr="006D501E" w:rsidRDefault="009F7C9B" w:rsidP="004F3E8A">
      <w:pPr>
        <w:pStyle w:val="a8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На сайте КЦМР значится 50 пользователей + КП КЦМР.</w:t>
      </w:r>
    </w:p>
  </w:footnote>
  <w:footnote w:id="2">
    <w:p w14:paraId="11BFA8DB" w14:textId="77777777" w:rsidR="009F7C9B" w:rsidRPr="006D501E" w:rsidRDefault="009F7C9B" w:rsidP="004F3E8A">
      <w:pPr>
        <w:pStyle w:val="a8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 ноября 1998 года № 242.</w:t>
      </w:r>
    </w:p>
  </w:footnote>
  <w:footnote w:id="3">
    <w:p w14:paraId="00BDA41E" w14:textId="77777777" w:rsidR="009F7C9B" w:rsidRPr="006D501E" w:rsidRDefault="009F7C9B" w:rsidP="004F3E8A">
      <w:pPr>
        <w:pStyle w:val="a8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Инструкция о требованиях к организационным мерам и программно-техническим средствам, обеспечивающим доступ банков и организаций, осуществляющих отдельные виды банковских операций, утвержденная постановлением Правления Национального Банка Республики Казахстан от 28 ноября 2008 года № 95.</w:t>
      </w:r>
    </w:p>
  </w:footnote>
  <w:footnote w:id="4">
    <w:p w14:paraId="064DBC1D" w14:textId="77777777" w:rsidR="009F7C9B" w:rsidRPr="006D501E" w:rsidRDefault="009F7C9B" w:rsidP="004B2DEA">
      <w:pPr>
        <w:pStyle w:val="a8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</w:t>
      </w:r>
      <w:r w:rsidRPr="006D501E">
        <w:rPr>
          <w:spacing w:val="-4"/>
          <w:sz w:val="16"/>
          <w:szCs w:val="16"/>
        </w:rPr>
        <w:t>В группу «Прочие банки» включен Межгосударственный Банк и Евразийский Банк Развития.</w:t>
      </w:r>
    </w:p>
  </w:footnote>
  <w:footnote w:id="5">
    <w:p w14:paraId="6F365443" w14:textId="77777777" w:rsidR="009F7C9B" w:rsidRPr="006D501E" w:rsidRDefault="009F7C9B" w:rsidP="00B03411">
      <w:pPr>
        <w:pStyle w:val="a8"/>
        <w:spacing w:line="235" w:lineRule="auto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Риск ликвидности – риск плательщика, связанный с возможностью невыполнения им своих обязательств по переводу д</w:t>
      </w:r>
      <w:r w:rsidRPr="006D501E">
        <w:rPr>
          <w:sz w:val="16"/>
          <w:szCs w:val="16"/>
        </w:rPr>
        <w:t>е</w:t>
      </w:r>
      <w:r w:rsidRPr="006D501E">
        <w:rPr>
          <w:sz w:val="16"/>
          <w:szCs w:val="16"/>
        </w:rPr>
        <w:t>нег.</w:t>
      </w:r>
    </w:p>
  </w:footnote>
  <w:footnote w:id="6">
    <w:p w14:paraId="124B8EBA" w14:textId="77777777" w:rsidR="009F7C9B" w:rsidRPr="006D501E" w:rsidRDefault="009F7C9B" w:rsidP="00B03411">
      <w:pPr>
        <w:pStyle w:val="a8"/>
        <w:spacing w:line="235" w:lineRule="auto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Системный риск – это риск того, что невыполнение обязательств одним пользователем платежной системы по переводу денег в</w:t>
      </w:r>
      <w:r w:rsidRPr="006D501E">
        <w:rPr>
          <w:sz w:val="16"/>
          <w:szCs w:val="16"/>
        </w:rPr>
        <w:t>ы</w:t>
      </w:r>
      <w:r w:rsidRPr="006D501E">
        <w:rPr>
          <w:sz w:val="16"/>
          <w:szCs w:val="16"/>
        </w:rPr>
        <w:t>зовет невыполнение своих обязательств другими (одним или несколькими) пользователями  пл</w:t>
      </w:r>
      <w:r w:rsidRPr="006D501E">
        <w:rPr>
          <w:sz w:val="16"/>
          <w:szCs w:val="16"/>
        </w:rPr>
        <w:t>а</w:t>
      </w:r>
      <w:r w:rsidRPr="006D501E">
        <w:rPr>
          <w:sz w:val="16"/>
          <w:szCs w:val="16"/>
        </w:rPr>
        <w:t>тежной системы.</w:t>
      </w:r>
    </w:p>
  </w:footnote>
  <w:footnote w:id="7">
    <w:p w14:paraId="77AF3DDF" w14:textId="77777777" w:rsidR="009F7C9B" w:rsidRPr="006D501E" w:rsidRDefault="009F7C9B" w:rsidP="00B03411">
      <w:pPr>
        <w:pStyle w:val="a6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КОД</w:t>
      </w:r>
      <w:r w:rsidRPr="006D501E">
        <w:rPr>
          <w:bCs/>
          <w:sz w:val="16"/>
          <w:szCs w:val="16"/>
        </w:rPr>
        <w:tab/>
      </w:r>
      <w:r w:rsidRPr="006D501E">
        <w:rPr>
          <w:sz w:val="16"/>
          <w:szCs w:val="16"/>
        </w:rPr>
        <w:t xml:space="preserve">= </w:t>
      </w:r>
      <w:r w:rsidRPr="006D501E">
        <w:rPr>
          <w:sz w:val="16"/>
          <w:szCs w:val="16"/>
        </w:rPr>
        <w:sym w:font="Symbol" w:char="F053"/>
      </w:r>
      <w:r w:rsidRPr="006D501E">
        <w:rPr>
          <w:sz w:val="16"/>
          <w:szCs w:val="16"/>
        </w:rPr>
        <w:t xml:space="preserve">Д / Лс, </w:t>
      </w:r>
    </w:p>
    <w:p w14:paraId="18E59F15" w14:textId="77777777" w:rsidR="009F7C9B" w:rsidRPr="00E02BCC" w:rsidRDefault="009F7C9B" w:rsidP="00B03411">
      <w:pPr>
        <w:jc w:val="both"/>
        <w:rPr>
          <w:sz w:val="16"/>
          <w:szCs w:val="16"/>
        </w:rPr>
      </w:pPr>
      <w:r w:rsidRPr="00E02BCC">
        <w:rPr>
          <w:sz w:val="16"/>
          <w:szCs w:val="16"/>
        </w:rPr>
        <w:t>где: КОД – коэффициент оборачиваемости денег в МСПД за операцио</w:t>
      </w:r>
      <w:r w:rsidRPr="00E02BCC">
        <w:rPr>
          <w:sz w:val="16"/>
          <w:szCs w:val="16"/>
        </w:rPr>
        <w:t>н</w:t>
      </w:r>
      <w:r w:rsidRPr="00E02BCC">
        <w:rPr>
          <w:sz w:val="16"/>
          <w:szCs w:val="16"/>
        </w:rPr>
        <w:t xml:space="preserve">ный день; </w:t>
      </w:r>
      <w:r w:rsidRPr="00E02BCC">
        <w:rPr>
          <w:sz w:val="16"/>
          <w:szCs w:val="16"/>
        </w:rPr>
        <w:sym w:font="Symbol" w:char="F053"/>
      </w:r>
      <w:r w:rsidRPr="00E02BCC">
        <w:rPr>
          <w:sz w:val="16"/>
          <w:szCs w:val="16"/>
        </w:rPr>
        <w:t>Д – сумма дебетового оборота по МСПД (общая сумма дебетовых оборотов пользователей за операционный день); Лс – текущая ликвидность МСПД (сумма вх</w:t>
      </w:r>
      <w:r w:rsidRPr="00E02BCC">
        <w:rPr>
          <w:sz w:val="16"/>
          <w:szCs w:val="16"/>
        </w:rPr>
        <w:t>о</w:t>
      </w:r>
      <w:r w:rsidRPr="00E02BCC">
        <w:rPr>
          <w:sz w:val="16"/>
          <w:szCs w:val="16"/>
        </w:rPr>
        <w:t xml:space="preserve">дящих остатков денег пользователей в МСПД на начало операционного дня, с учетом денег, поступивших в/изъятых из МСПД в течение операционного дня). </w:t>
      </w:r>
    </w:p>
  </w:footnote>
  <w:footnote w:id="8">
    <w:p w14:paraId="3C14A0E7" w14:textId="77777777" w:rsidR="009F7C9B" w:rsidRPr="00E02BCC" w:rsidRDefault="009F7C9B" w:rsidP="00B03411">
      <w:pPr>
        <w:pStyle w:val="a6"/>
        <w:ind w:left="1021"/>
        <w:rPr>
          <w:bCs/>
          <w:sz w:val="16"/>
          <w:szCs w:val="16"/>
        </w:rPr>
      </w:pPr>
      <w:r w:rsidRPr="00E02BCC">
        <w:rPr>
          <w:sz w:val="16"/>
          <w:szCs w:val="16"/>
        </w:rPr>
        <w:t>Лс</w:t>
      </w:r>
    </w:p>
    <w:p w14:paraId="7E6D8133" w14:textId="77777777" w:rsidR="009F7C9B" w:rsidRPr="00E02BCC" w:rsidRDefault="009F7C9B" w:rsidP="00B03411">
      <w:pPr>
        <w:pStyle w:val="a6"/>
        <w:rPr>
          <w:bCs/>
          <w:sz w:val="16"/>
          <w:szCs w:val="16"/>
        </w:rPr>
      </w:pPr>
      <w:r w:rsidRPr="00E02BCC">
        <w:rPr>
          <w:rStyle w:val="a4"/>
          <w:sz w:val="16"/>
          <w:szCs w:val="16"/>
        </w:rPr>
        <w:footnoteRef/>
      </w:r>
      <w:r w:rsidRPr="00E02BCC">
        <w:rPr>
          <w:bCs/>
          <w:sz w:val="16"/>
          <w:szCs w:val="16"/>
        </w:rPr>
        <w:t xml:space="preserve"> </w:t>
      </w:r>
      <w:r w:rsidRPr="00E02BCC">
        <w:rPr>
          <w:sz w:val="16"/>
          <w:szCs w:val="16"/>
        </w:rPr>
        <w:t>КЛД = -----------,</w:t>
      </w:r>
    </w:p>
    <w:p w14:paraId="4A028613" w14:textId="77777777" w:rsidR="009F7C9B" w:rsidRPr="00E02BCC" w:rsidRDefault="009F7C9B" w:rsidP="00B03411">
      <w:pPr>
        <w:pStyle w:val="a6"/>
        <w:ind w:left="720"/>
        <w:rPr>
          <w:sz w:val="16"/>
          <w:szCs w:val="16"/>
        </w:rPr>
      </w:pPr>
      <w:r w:rsidRPr="00E02BCC">
        <w:rPr>
          <w:sz w:val="16"/>
          <w:szCs w:val="16"/>
        </w:rPr>
        <w:sym w:font="Symbol" w:char="F053"/>
      </w:r>
      <w:r w:rsidRPr="00E02BCC">
        <w:rPr>
          <w:sz w:val="16"/>
          <w:szCs w:val="16"/>
        </w:rPr>
        <w:t xml:space="preserve">Д + </w:t>
      </w:r>
      <w:r w:rsidRPr="00E02BCC">
        <w:rPr>
          <w:sz w:val="16"/>
          <w:szCs w:val="16"/>
        </w:rPr>
        <w:sym w:font="Symbol" w:char="F053"/>
      </w:r>
      <w:r w:rsidRPr="00E02BCC">
        <w:rPr>
          <w:sz w:val="16"/>
          <w:szCs w:val="16"/>
        </w:rPr>
        <w:t>Н</w:t>
      </w:r>
    </w:p>
    <w:p w14:paraId="5DDE6D2E" w14:textId="77777777" w:rsidR="009F7C9B" w:rsidRPr="006D501E" w:rsidRDefault="009F7C9B" w:rsidP="00B03411">
      <w:pPr>
        <w:jc w:val="both"/>
        <w:rPr>
          <w:sz w:val="16"/>
          <w:szCs w:val="16"/>
        </w:rPr>
      </w:pPr>
      <w:r w:rsidRPr="00E02BCC">
        <w:rPr>
          <w:sz w:val="16"/>
          <w:szCs w:val="16"/>
        </w:rPr>
        <w:t>где: КЛД – коэффициент ликвидности МСПД за операционный день; Лс – текущая ликвидность МСПД (сумма входящих остатков денег пользователей в МСПД на начало операционного дня, с учетом денег, поступивших в /изъятых из МСПД в течение операц</w:t>
      </w:r>
      <w:r w:rsidRPr="00E02BCC">
        <w:rPr>
          <w:sz w:val="16"/>
          <w:szCs w:val="16"/>
        </w:rPr>
        <w:t>и</w:t>
      </w:r>
      <w:r w:rsidRPr="00E02BCC">
        <w:rPr>
          <w:sz w:val="16"/>
          <w:szCs w:val="16"/>
        </w:rPr>
        <w:t xml:space="preserve">онного дня); </w:t>
      </w:r>
      <w:r w:rsidRPr="00E02BCC">
        <w:rPr>
          <w:sz w:val="16"/>
          <w:szCs w:val="16"/>
        </w:rPr>
        <w:sym w:font="Symbol" w:char="F053"/>
      </w:r>
      <w:r w:rsidRPr="00E02BCC">
        <w:rPr>
          <w:sz w:val="16"/>
          <w:szCs w:val="16"/>
        </w:rPr>
        <w:t xml:space="preserve">Д – сумма дебетового оборота по МСПД (общая сумма дебетовых оборотов пользователей за операционный день); </w:t>
      </w:r>
      <w:r w:rsidRPr="00E02BCC">
        <w:rPr>
          <w:sz w:val="16"/>
          <w:szCs w:val="16"/>
        </w:rPr>
        <w:sym w:font="Symbol" w:char="F053"/>
      </w:r>
      <w:r w:rsidRPr="00E02BCC">
        <w:rPr>
          <w:sz w:val="16"/>
          <w:szCs w:val="16"/>
        </w:rPr>
        <w:t>Н – сумма неисполненных платежей, аннулированных МСПД в конце операционного дня по причине недостаточности ликвидн</w:t>
      </w:r>
      <w:r w:rsidRPr="00E02BCC">
        <w:rPr>
          <w:sz w:val="16"/>
          <w:szCs w:val="16"/>
        </w:rPr>
        <w:t>о</w:t>
      </w:r>
      <w:r w:rsidRPr="00E02BCC">
        <w:rPr>
          <w:sz w:val="16"/>
          <w:szCs w:val="16"/>
        </w:rPr>
        <w:t>сти.</w:t>
      </w:r>
    </w:p>
  </w:footnote>
  <w:footnote w:id="9">
    <w:p w14:paraId="390F553A" w14:textId="77777777" w:rsidR="009F7C9B" w:rsidRPr="006D501E" w:rsidRDefault="009F7C9B" w:rsidP="00B03411">
      <w:pPr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</w:t>
      </w:r>
      <w:r w:rsidRPr="006D501E">
        <w:rPr>
          <w:iCs/>
          <w:sz w:val="16"/>
          <w:szCs w:val="16"/>
        </w:rPr>
        <w:t xml:space="preserve">Коэффициент работоспособности платежной системы </w:t>
      </w:r>
      <w:r w:rsidRPr="006D501E">
        <w:rPr>
          <w:sz w:val="16"/>
          <w:szCs w:val="16"/>
        </w:rPr>
        <w:t>за год</w:t>
      </w:r>
      <w:r w:rsidRPr="006D501E">
        <w:rPr>
          <w:iCs/>
          <w:sz w:val="16"/>
          <w:szCs w:val="16"/>
        </w:rPr>
        <w:t xml:space="preserve"> </w:t>
      </w:r>
      <w:r w:rsidRPr="006D501E">
        <w:rPr>
          <w:sz w:val="16"/>
          <w:szCs w:val="16"/>
        </w:rPr>
        <w:t>исчисляется как отношение реального времени работы (период вр</w:t>
      </w:r>
      <w:r w:rsidRPr="006D501E">
        <w:rPr>
          <w:sz w:val="16"/>
          <w:szCs w:val="16"/>
        </w:rPr>
        <w:t>е</w:t>
      </w:r>
      <w:r w:rsidRPr="006D501E">
        <w:rPr>
          <w:sz w:val="16"/>
          <w:szCs w:val="16"/>
        </w:rPr>
        <w:t>мени от о</w:t>
      </w:r>
      <w:r w:rsidRPr="006D501E">
        <w:rPr>
          <w:sz w:val="16"/>
          <w:szCs w:val="16"/>
        </w:rPr>
        <w:t>т</w:t>
      </w:r>
      <w:r w:rsidRPr="006D501E">
        <w:rPr>
          <w:sz w:val="16"/>
          <w:szCs w:val="16"/>
        </w:rPr>
        <w:t>крытия операционного дня до закрытия операционного дня платежной системы с исключением периода времени, когда платежная система была остановлена) к общему времени работы платежной системы (период времени от о</w:t>
      </w:r>
      <w:r w:rsidRPr="006D501E">
        <w:rPr>
          <w:sz w:val="16"/>
          <w:szCs w:val="16"/>
        </w:rPr>
        <w:t>т</w:t>
      </w:r>
      <w:r w:rsidRPr="006D501E">
        <w:rPr>
          <w:sz w:val="16"/>
          <w:szCs w:val="16"/>
        </w:rPr>
        <w:t>крытия операционного дня до закрытия операц</w:t>
      </w:r>
      <w:r w:rsidRPr="006D501E">
        <w:rPr>
          <w:sz w:val="16"/>
          <w:szCs w:val="16"/>
        </w:rPr>
        <w:t>и</w:t>
      </w:r>
      <w:r w:rsidRPr="006D501E">
        <w:rPr>
          <w:sz w:val="16"/>
          <w:szCs w:val="16"/>
        </w:rPr>
        <w:t>онного дня платежной системы).</w:t>
      </w:r>
    </w:p>
  </w:footnote>
  <w:footnote w:id="10">
    <w:p w14:paraId="1C4571E8" w14:textId="77777777" w:rsidR="009F7C9B" w:rsidRPr="006D501E" w:rsidRDefault="009F7C9B" w:rsidP="00341F76">
      <w:pPr>
        <w:pStyle w:val="a8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Средняя сумма чистой дебетовой позиции пользователей соотносится к среднедневной сумме оборотов пользователей в МСПД, поскольку расчет чистых позиций пользователей клиринга осуществляется за счет имеющихся средств пользоват</w:t>
      </w:r>
      <w:r w:rsidRPr="006D501E">
        <w:rPr>
          <w:sz w:val="16"/>
          <w:szCs w:val="16"/>
        </w:rPr>
        <w:t>е</w:t>
      </w:r>
      <w:r w:rsidRPr="006D501E">
        <w:rPr>
          <w:sz w:val="16"/>
          <w:szCs w:val="16"/>
        </w:rPr>
        <w:t>лей в МСПД.</w:t>
      </w:r>
    </w:p>
  </w:footnote>
  <w:footnote w:id="11">
    <w:p w14:paraId="2F2F90F9" w14:textId="77777777" w:rsidR="009F7C9B" w:rsidRPr="006D501E" w:rsidRDefault="009F7C9B" w:rsidP="004B5097">
      <w:pPr>
        <w:pStyle w:val="a8"/>
        <w:spacing w:line="216" w:lineRule="auto"/>
        <w:jc w:val="both"/>
        <w:rPr>
          <w:sz w:val="16"/>
          <w:szCs w:val="16"/>
        </w:rPr>
      </w:pPr>
      <w:r w:rsidRPr="006D501E">
        <w:rPr>
          <w:rStyle w:val="a4"/>
          <w:sz w:val="16"/>
          <w:szCs w:val="16"/>
        </w:rPr>
        <w:footnoteRef/>
      </w:r>
      <w:r w:rsidRPr="006D501E">
        <w:rPr>
          <w:sz w:val="16"/>
          <w:szCs w:val="16"/>
        </w:rPr>
        <w:t xml:space="preserve"> Коэффициент использования лимита рассчитывается делением суммы платежей, осуществленных через ПКС, на сумму устано</w:t>
      </w:r>
      <w:r w:rsidRPr="006D501E">
        <w:rPr>
          <w:sz w:val="16"/>
          <w:szCs w:val="16"/>
        </w:rPr>
        <w:t>в</w:t>
      </w:r>
      <w:r w:rsidRPr="006D501E">
        <w:rPr>
          <w:sz w:val="16"/>
          <w:szCs w:val="16"/>
        </w:rPr>
        <w:t>ленного лимита на объем платежей через ПКС для банков и небанковских организаций, через чьи корр.счета прошли плат</w:t>
      </w:r>
      <w:r w:rsidRPr="006D501E">
        <w:rPr>
          <w:sz w:val="16"/>
          <w:szCs w:val="16"/>
        </w:rPr>
        <w:t>е</w:t>
      </w:r>
      <w:r w:rsidRPr="006D501E">
        <w:rPr>
          <w:sz w:val="16"/>
          <w:szCs w:val="16"/>
        </w:rPr>
        <w:t>жи.</w:t>
      </w:r>
    </w:p>
  </w:footnote>
  <w:footnote w:id="12">
    <w:p w14:paraId="4ED96311" w14:textId="77777777" w:rsidR="009F7C9B" w:rsidRPr="00152CDF" w:rsidRDefault="009F7C9B" w:rsidP="00EF019D">
      <w:pPr>
        <w:pStyle w:val="a8"/>
        <w:spacing w:line="216" w:lineRule="auto"/>
        <w:jc w:val="both"/>
        <w:rPr>
          <w:sz w:val="16"/>
          <w:szCs w:val="16"/>
        </w:rPr>
      </w:pPr>
      <w:r w:rsidRPr="00152CDF">
        <w:rPr>
          <w:rStyle w:val="a4"/>
          <w:sz w:val="16"/>
          <w:szCs w:val="16"/>
        </w:rPr>
        <w:footnoteRef/>
      </w:r>
      <w:r w:rsidRPr="00152CDF">
        <w:rPr>
          <w:sz w:val="16"/>
          <w:szCs w:val="16"/>
        </w:rPr>
        <w:t xml:space="preserve"> </w:t>
      </w:r>
      <w:r w:rsidRPr="007B4FB4">
        <w:rPr>
          <w:sz w:val="16"/>
          <w:szCs w:val="16"/>
        </w:rPr>
        <w:t xml:space="preserve">Учитываются платежные документы по проведенным внутрибанковским и межбанковским платежам клиентов и платежам по собственным операциям банков и АО «Казпочта», за исключением ГЦВП, </w:t>
      </w:r>
      <w:r>
        <w:rPr>
          <w:sz w:val="16"/>
          <w:szCs w:val="16"/>
        </w:rPr>
        <w:t>Комитета казначейства Министерства финансов РК</w:t>
      </w:r>
      <w:r w:rsidRPr="007B4FB4">
        <w:rPr>
          <w:sz w:val="16"/>
          <w:szCs w:val="16"/>
        </w:rPr>
        <w:t xml:space="preserve">, </w:t>
      </w:r>
      <w:r>
        <w:rPr>
          <w:sz w:val="16"/>
          <w:szCs w:val="16"/>
        </w:rPr>
        <w:t>Н</w:t>
      </w:r>
      <w:r>
        <w:rPr>
          <w:sz w:val="16"/>
          <w:szCs w:val="16"/>
        </w:rPr>
        <w:t>а</w:t>
      </w:r>
      <w:r>
        <w:rPr>
          <w:sz w:val="16"/>
          <w:szCs w:val="16"/>
        </w:rPr>
        <w:t xml:space="preserve">ционального Банка Республики </w:t>
      </w:r>
      <w:r w:rsidRPr="007B4FB4">
        <w:rPr>
          <w:sz w:val="16"/>
          <w:szCs w:val="16"/>
        </w:rPr>
        <w:t>К</w:t>
      </w:r>
      <w:r>
        <w:rPr>
          <w:sz w:val="16"/>
          <w:szCs w:val="16"/>
        </w:rPr>
        <w:t>азахстан</w:t>
      </w:r>
      <w:r w:rsidRPr="007B4FB4">
        <w:rPr>
          <w:sz w:val="16"/>
          <w:szCs w:val="16"/>
        </w:rPr>
        <w:t xml:space="preserve">, </w:t>
      </w:r>
      <w:r>
        <w:rPr>
          <w:sz w:val="16"/>
          <w:szCs w:val="16"/>
        </w:rPr>
        <w:t>АО «</w:t>
      </w:r>
      <w:r w:rsidRPr="007B4FB4">
        <w:rPr>
          <w:sz w:val="16"/>
          <w:szCs w:val="16"/>
        </w:rPr>
        <w:t>Ц</w:t>
      </w:r>
      <w:r>
        <w:rPr>
          <w:sz w:val="16"/>
          <w:szCs w:val="16"/>
        </w:rPr>
        <w:t>е</w:t>
      </w:r>
      <w:r>
        <w:rPr>
          <w:sz w:val="16"/>
          <w:szCs w:val="16"/>
        </w:rPr>
        <w:t>н</w:t>
      </w:r>
      <w:r>
        <w:rPr>
          <w:sz w:val="16"/>
          <w:szCs w:val="16"/>
        </w:rPr>
        <w:t>тральный депозитарий це</w:t>
      </w:r>
      <w:r>
        <w:rPr>
          <w:sz w:val="16"/>
          <w:szCs w:val="16"/>
        </w:rPr>
        <w:t>н</w:t>
      </w:r>
      <w:r>
        <w:rPr>
          <w:sz w:val="16"/>
          <w:szCs w:val="16"/>
        </w:rPr>
        <w:t>ных бумаг»</w:t>
      </w:r>
      <w:r w:rsidRPr="007B4FB4">
        <w:rPr>
          <w:sz w:val="16"/>
          <w:szCs w:val="16"/>
        </w:rPr>
        <w:t xml:space="preserve">, </w:t>
      </w:r>
      <w:r>
        <w:rPr>
          <w:sz w:val="16"/>
          <w:szCs w:val="16"/>
        </w:rPr>
        <w:t>АО  «Казахстанская фондовая биржа»</w:t>
      </w:r>
      <w:r w:rsidRPr="007B4FB4">
        <w:rPr>
          <w:sz w:val="16"/>
          <w:szCs w:val="16"/>
        </w:rPr>
        <w:t xml:space="preserve">, Межгосударственного банка, Евразийского банка Развития, </w:t>
      </w:r>
      <w:r>
        <w:rPr>
          <w:sz w:val="16"/>
          <w:szCs w:val="16"/>
        </w:rPr>
        <w:t>АО «Казахстанская ипоте</w:t>
      </w:r>
      <w:r>
        <w:rPr>
          <w:sz w:val="16"/>
          <w:szCs w:val="16"/>
        </w:rPr>
        <w:t>ч</w:t>
      </w:r>
      <w:r>
        <w:rPr>
          <w:sz w:val="16"/>
          <w:szCs w:val="16"/>
        </w:rPr>
        <w:t xml:space="preserve">ная компания» </w:t>
      </w:r>
      <w:r w:rsidRPr="007B4FB4">
        <w:rPr>
          <w:sz w:val="16"/>
          <w:szCs w:val="16"/>
        </w:rPr>
        <w:t>и Клиринговой палаты КЦМР</w:t>
      </w:r>
      <w:r w:rsidRPr="00152CDF">
        <w:rPr>
          <w:sz w:val="16"/>
          <w:szCs w:val="16"/>
        </w:rPr>
        <w:t>.</w:t>
      </w:r>
    </w:p>
  </w:footnote>
  <w:footnote w:id="13">
    <w:p w14:paraId="04BA6F60" w14:textId="77777777" w:rsidR="009F7C9B" w:rsidRPr="009C78B5" w:rsidRDefault="009F7C9B" w:rsidP="00FF54BA">
      <w:pPr>
        <w:pStyle w:val="a8"/>
        <w:rPr>
          <w:sz w:val="16"/>
          <w:szCs w:val="16"/>
        </w:rPr>
      </w:pPr>
      <w:r w:rsidRPr="009C78B5">
        <w:rPr>
          <w:rStyle w:val="a4"/>
          <w:sz w:val="16"/>
          <w:szCs w:val="16"/>
        </w:rPr>
        <w:footnoteRef/>
      </w:r>
      <w:r w:rsidRPr="009C78B5">
        <w:rPr>
          <w:sz w:val="16"/>
          <w:szCs w:val="16"/>
        </w:rPr>
        <w:t xml:space="preserve"> В учет не берутся платежные карточки, выпущенные банками РК, но распространяемые зарубежными банк</w:t>
      </w:r>
      <w:r w:rsidRPr="009C78B5">
        <w:rPr>
          <w:sz w:val="16"/>
          <w:szCs w:val="16"/>
        </w:rPr>
        <w:t>а</w:t>
      </w:r>
      <w:r w:rsidRPr="009C78B5">
        <w:rPr>
          <w:sz w:val="16"/>
          <w:szCs w:val="16"/>
        </w:rPr>
        <w:t>ми.</w:t>
      </w:r>
    </w:p>
  </w:footnote>
  <w:footnote w:id="14">
    <w:p w14:paraId="7F4F7470" w14:textId="77777777" w:rsidR="009F7C9B" w:rsidRPr="00C23200" w:rsidRDefault="009F7C9B" w:rsidP="00FF54BA">
      <w:pPr>
        <w:pStyle w:val="a8"/>
        <w:jc w:val="both"/>
        <w:rPr>
          <w:sz w:val="16"/>
          <w:szCs w:val="16"/>
        </w:rPr>
      </w:pPr>
      <w:r w:rsidRPr="00C23200">
        <w:rPr>
          <w:rStyle w:val="a4"/>
          <w:sz w:val="16"/>
          <w:szCs w:val="16"/>
        </w:rPr>
        <w:footnoteRef/>
      </w:r>
      <w:r w:rsidRPr="00C23200">
        <w:rPr>
          <w:sz w:val="16"/>
          <w:szCs w:val="16"/>
        </w:rPr>
        <w:t xml:space="preserve">  В учет также берутся карточки международных платежных систем: American Express International, Diners Club International, Visa International и Europay International, распространяемые казахстанск</w:t>
      </w:r>
      <w:r w:rsidRPr="00C23200">
        <w:rPr>
          <w:sz w:val="16"/>
          <w:szCs w:val="16"/>
        </w:rPr>
        <w:t>и</w:t>
      </w:r>
      <w:r w:rsidRPr="00C23200">
        <w:rPr>
          <w:sz w:val="16"/>
          <w:szCs w:val="16"/>
        </w:rPr>
        <w:t xml:space="preserve">ми банками. </w:t>
      </w:r>
    </w:p>
  </w:footnote>
  <w:footnote w:id="15">
    <w:p w14:paraId="2632E03B" w14:textId="77777777" w:rsidR="009F7C9B" w:rsidRPr="009C78B5" w:rsidRDefault="009F7C9B" w:rsidP="006E3F17">
      <w:pPr>
        <w:pStyle w:val="a8"/>
        <w:jc w:val="both"/>
        <w:rPr>
          <w:sz w:val="16"/>
          <w:szCs w:val="16"/>
        </w:rPr>
      </w:pPr>
      <w:r w:rsidRPr="009C78B5">
        <w:rPr>
          <w:rStyle w:val="a4"/>
          <w:sz w:val="16"/>
          <w:szCs w:val="16"/>
        </w:rPr>
        <w:footnoteRef/>
      </w:r>
      <w:r w:rsidRPr="009C78B5">
        <w:rPr>
          <w:sz w:val="16"/>
          <w:szCs w:val="16"/>
        </w:rPr>
        <w:t xml:space="preserve"> Сведения по мошенническим операциям представляются банками на еж</w:t>
      </w:r>
      <w:r w:rsidRPr="009C78B5">
        <w:rPr>
          <w:sz w:val="16"/>
          <w:szCs w:val="16"/>
        </w:rPr>
        <w:t>е</w:t>
      </w:r>
      <w:r w:rsidRPr="009C78B5">
        <w:rPr>
          <w:sz w:val="16"/>
          <w:szCs w:val="16"/>
        </w:rPr>
        <w:t>квартальной основе.</w:t>
      </w:r>
    </w:p>
  </w:footnote>
  <w:footnote w:id="16">
    <w:p w14:paraId="08D0EE82" w14:textId="77777777" w:rsidR="009F7C9B" w:rsidRPr="009C78B5" w:rsidRDefault="009F7C9B" w:rsidP="005F4FE3">
      <w:pPr>
        <w:pStyle w:val="a8"/>
        <w:jc w:val="both"/>
        <w:rPr>
          <w:sz w:val="16"/>
          <w:szCs w:val="16"/>
        </w:rPr>
      </w:pPr>
      <w:r w:rsidRPr="009C78B5">
        <w:rPr>
          <w:rStyle w:val="a4"/>
          <w:sz w:val="16"/>
          <w:szCs w:val="16"/>
        </w:rPr>
        <w:footnoteRef/>
      </w:r>
      <w:r w:rsidRPr="009C78B5">
        <w:rPr>
          <w:sz w:val="16"/>
          <w:szCs w:val="16"/>
        </w:rPr>
        <w:t xml:space="preserve"> Сведения представлены в пересчете на тенге по рыночному средневзвешенному курсу обмена валют на момент совершения оп</w:t>
      </w:r>
      <w:r w:rsidRPr="009C78B5">
        <w:rPr>
          <w:sz w:val="16"/>
          <w:szCs w:val="16"/>
        </w:rPr>
        <w:t>е</w:t>
      </w:r>
      <w:r w:rsidRPr="009C78B5">
        <w:rPr>
          <w:sz w:val="16"/>
          <w:szCs w:val="16"/>
        </w:rPr>
        <w:t>рации.</w:t>
      </w:r>
    </w:p>
  </w:footnote>
  <w:footnote w:id="17">
    <w:p w14:paraId="525AB81C" w14:textId="77777777" w:rsidR="009F7C9B" w:rsidRPr="000A18C8" w:rsidRDefault="009F7C9B" w:rsidP="00674FA9">
      <w:pPr>
        <w:pStyle w:val="a8"/>
      </w:pPr>
      <w:r>
        <w:rPr>
          <w:rStyle w:val="a4"/>
        </w:rPr>
        <w:footnoteRef/>
      </w:r>
      <w:r>
        <w:t xml:space="preserve"> </w:t>
      </w:r>
      <w:r w:rsidRPr="000A18C8">
        <w:t>Сведения по товарообороту с Грузией учтены за период с января по август 2009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853"/>
    <w:multiLevelType w:val="hybridMultilevel"/>
    <w:tmpl w:val="1CB82ACA"/>
    <w:lvl w:ilvl="0" w:tplc="212ACCF6">
      <w:start w:val="1"/>
      <w:numFmt w:val="bullet"/>
      <w:lvlText w:val=""/>
      <w:lvlJc w:val="left"/>
      <w:pPr>
        <w:tabs>
          <w:tab w:val="num" w:pos="1468"/>
        </w:tabs>
        <w:ind w:left="1468" w:hanging="447"/>
      </w:pPr>
      <w:rPr>
        <w:rFonts w:ascii="Symbol" w:hAnsi="Symbo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1AED2E7A"/>
    <w:multiLevelType w:val="singleLevel"/>
    <w:tmpl w:val="C29A06BA"/>
    <w:lvl w:ilvl="0">
      <w:start w:val="3"/>
      <w:numFmt w:val="upperRoman"/>
      <w:pStyle w:val="3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</w:abstractNum>
  <w:abstractNum w:abstractNumId="2" w15:restartNumberingAfterBreak="0">
    <w:nsid w:val="1C064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5E3BA4"/>
    <w:multiLevelType w:val="hybridMultilevel"/>
    <w:tmpl w:val="2C9E08A2"/>
    <w:lvl w:ilvl="0" w:tplc="7480BC80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1B80239"/>
    <w:multiLevelType w:val="hybridMultilevel"/>
    <w:tmpl w:val="C8D058C2"/>
    <w:lvl w:ilvl="0" w:tplc="7480BC80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47B5B"/>
    <w:multiLevelType w:val="singleLevel"/>
    <w:tmpl w:val="481E125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69441470"/>
    <w:multiLevelType w:val="hybridMultilevel"/>
    <w:tmpl w:val="5EB4B974"/>
    <w:lvl w:ilvl="0" w:tplc="0419000B">
      <w:start w:val="1"/>
      <w:numFmt w:val="bullet"/>
      <w:lvlText w:val="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oNotHyphenateCap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740"/>
    <w:rsid w:val="00000F0F"/>
    <w:rsid w:val="00001440"/>
    <w:rsid w:val="00001689"/>
    <w:rsid w:val="00002FFF"/>
    <w:rsid w:val="000033BC"/>
    <w:rsid w:val="0000647B"/>
    <w:rsid w:val="00007A9E"/>
    <w:rsid w:val="00016CCE"/>
    <w:rsid w:val="00020FDA"/>
    <w:rsid w:val="0002167E"/>
    <w:rsid w:val="00022498"/>
    <w:rsid w:val="00022E4F"/>
    <w:rsid w:val="00023855"/>
    <w:rsid w:val="00023EE1"/>
    <w:rsid w:val="0002466F"/>
    <w:rsid w:val="00024EBC"/>
    <w:rsid w:val="00026003"/>
    <w:rsid w:val="0002642F"/>
    <w:rsid w:val="00027FD1"/>
    <w:rsid w:val="000309DA"/>
    <w:rsid w:val="00032701"/>
    <w:rsid w:val="00032C66"/>
    <w:rsid w:val="00032C88"/>
    <w:rsid w:val="000332E3"/>
    <w:rsid w:val="00036676"/>
    <w:rsid w:val="00036E9D"/>
    <w:rsid w:val="000429FD"/>
    <w:rsid w:val="00042EF5"/>
    <w:rsid w:val="00043B97"/>
    <w:rsid w:val="00047AF9"/>
    <w:rsid w:val="00051C3E"/>
    <w:rsid w:val="00053BBA"/>
    <w:rsid w:val="000546F4"/>
    <w:rsid w:val="00054AD9"/>
    <w:rsid w:val="00054DFC"/>
    <w:rsid w:val="0005553C"/>
    <w:rsid w:val="00055DFB"/>
    <w:rsid w:val="000560B8"/>
    <w:rsid w:val="00057A21"/>
    <w:rsid w:val="00061CB2"/>
    <w:rsid w:val="00061CE3"/>
    <w:rsid w:val="00062FF6"/>
    <w:rsid w:val="00063E95"/>
    <w:rsid w:val="000646E1"/>
    <w:rsid w:val="000653A5"/>
    <w:rsid w:val="00065B5E"/>
    <w:rsid w:val="0006697C"/>
    <w:rsid w:val="00067DF8"/>
    <w:rsid w:val="00070135"/>
    <w:rsid w:val="00070B11"/>
    <w:rsid w:val="0007239A"/>
    <w:rsid w:val="000754C1"/>
    <w:rsid w:val="000758CD"/>
    <w:rsid w:val="00075B6A"/>
    <w:rsid w:val="00076041"/>
    <w:rsid w:val="000818A5"/>
    <w:rsid w:val="00082770"/>
    <w:rsid w:val="00082DD0"/>
    <w:rsid w:val="000837C2"/>
    <w:rsid w:val="00084C65"/>
    <w:rsid w:val="00085C12"/>
    <w:rsid w:val="00087314"/>
    <w:rsid w:val="00087998"/>
    <w:rsid w:val="00087EFC"/>
    <w:rsid w:val="00091A7C"/>
    <w:rsid w:val="000923DA"/>
    <w:rsid w:val="00092B45"/>
    <w:rsid w:val="0009392A"/>
    <w:rsid w:val="000950D1"/>
    <w:rsid w:val="00096737"/>
    <w:rsid w:val="000974BD"/>
    <w:rsid w:val="000A38DB"/>
    <w:rsid w:val="000A3DFB"/>
    <w:rsid w:val="000A5D36"/>
    <w:rsid w:val="000A6407"/>
    <w:rsid w:val="000A6766"/>
    <w:rsid w:val="000B4D0A"/>
    <w:rsid w:val="000B567E"/>
    <w:rsid w:val="000B5F6D"/>
    <w:rsid w:val="000B66CA"/>
    <w:rsid w:val="000B722A"/>
    <w:rsid w:val="000C1DF7"/>
    <w:rsid w:val="000C254A"/>
    <w:rsid w:val="000C28C0"/>
    <w:rsid w:val="000C2B8B"/>
    <w:rsid w:val="000C2BC3"/>
    <w:rsid w:val="000C2E48"/>
    <w:rsid w:val="000C307F"/>
    <w:rsid w:val="000C34C3"/>
    <w:rsid w:val="000C37F1"/>
    <w:rsid w:val="000C4A36"/>
    <w:rsid w:val="000C5739"/>
    <w:rsid w:val="000C5B7B"/>
    <w:rsid w:val="000C6FF7"/>
    <w:rsid w:val="000C7614"/>
    <w:rsid w:val="000D0AC3"/>
    <w:rsid w:val="000D0AFF"/>
    <w:rsid w:val="000D264B"/>
    <w:rsid w:val="000D2B42"/>
    <w:rsid w:val="000D33D2"/>
    <w:rsid w:val="000D43D1"/>
    <w:rsid w:val="000D4747"/>
    <w:rsid w:val="000D69CA"/>
    <w:rsid w:val="000D7C31"/>
    <w:rsid w:val="000E28DC"/>
    <w:rsid w:val="000E74B6"/>
    <w:rsid w:val="000E7552"/>
    <w:rsid w:val="000E7838"/>
    <w:rsid w:val="000E7C96"/>
    <w:rsid w:val="000F08C3"/>
    <w:rsid w:val="000F350A"/>
    <w:rsid w:val="000F354E"/>
    <w:rsid w:val="000F5D7E"/>
    <w:rsid w:val="000F67C1"/>
    <w:rsid w:val="00100BA9"/>
    <w:rsid w:val="00102353"/>
    <w:rsid w:val="00103416"/>
    <w:rsid w:val="0010387F"/>
    <w:rsid w:val="00103CBA"/>
    <w:rsid w:val="001062EB"/>
    <w:rsid w:val="001078DE"/>
    <w:rsid w:val="00113506"/>
    <w:rsid w:val="00114475"/>
    <w:rsid w:val="00114A2D"/>
    <w:rsid w:val="00115E38"/>
    <w:rsid w:val="0011620D"/>
    <w:rsid w:val="0012062C"/>
    <w:rsid w:val="0012335D"/>
    <w:rsid w:val="00124370"/>
    <w:rsid w:val="001251DE"/>
    <w:rsid w:val="0012696D"/>
    <w:rsid w:val="001323BD"/>
    <w:rsid w:val="001326BD"/>
    <w:rsid w:val="00132F10"/>
    <w:rsid w:val="0013434A"/>
    <w:rsid w:val="001352F0"/>
    <w:rsid w:val="00137017"/>
    <w:rsid w:val="0013769D"/>
    <w:rsid w:val="00137C49"/>
    <w:rsid w:val="001405EF"/>
    <w:rsid w:val="001413F0"/>
    <w:rsid w:val="001422E8"/>
    <w:rsid w:val="0014282F"/>
    <w:rsid w:val="001429BD"/>
    <w:rsid w:val="0014392F"/>
    <w:rsid w:val="00144C3B"/>
    <w:rsid w:val="00145B2A"/>
    <w:rsid w:val="00145CE7"/>
    <w:rsid w:val="001540C6"/>
    <w:rsid w:val="00154DA6"/>
    <w:rsid w:val="00156E20"/>
    <w:rsid w:val="0015785C"/>
    <w:rsid w:val="00160FB5"/>
    <w:rsid w:val="00165C44"/>
    <w:rsid w:val="0016770B"/>
    <w:rsid w:val="00167FF9"/>
    <w:rsid w:val="00170966"/>
    <w:rsid w:val="00170DE9"/>
    <w:rsid w:val="001733CC"/>
    <w:rsid w:val="001743AC"/>
    <w:rsid w:val="001744AD"/>
    <w:rsid w:val="001745DA"/>
    <w:rsid w:val="0017558A"/>
    <w:rsid w:val="001769AC"/>
    <w:rsid w:val="00177CE5"/>
    <w:rsid w:val="0018030D"/>
    <w:rsid w:val="00180A5D"/>
    <w:rsid w:val="00181B93"/>
    <w:rsid w:val="00182290"/>
    <w:rsid w:val="001829C1"/>
    <w:rsid w:val="00182AB6"/>
    <w:rsid w:val="00182E22"/>
    <w:rsid w:val="00183A10"/>
    <w:rsid w:val="00184F54"/>
    <w:rsid w:val="001862D5"/>
    <w:rsid w:val="00186313"/>
    <w:rsid w:val="00187C13"/>
    <w:rsid w:val="00187ED2"/>
    <w:rsid w:val="00191AFE"/>
    <w:rsid w:val="00192F67"/>
    <w:rsid w:val="001954A9"/>
    <w:rsid w:val="0019667D"/>
    <w:rsid w:val="00196B65"/>
    <w:rsid w:val="001A08E5"/>
    <w:rsid w:val="001A49BF"/>
    <w:rsid w:val="001A60EA"/>
    <w:rsid w:val="001A7B7C"/>
    <w:rsid w:val="001A7DFD"/>
    <w:rsid w:val="001B6262"/>
    <w:rsid w:val="001C260B"/>
    <w:rsid w:val="001C65DF"/>
    <w:rsid w:val="001D0A9A"/>
    <w:rsid w:val="001D0F68"/>
    <w:rsid w:val="001D2061"/>
    <w:rsid w:val="001E1785"/>
    <w:rsid w:val="001E2739"/>
    <w:rsid w:val="001E6BE4"/>
    <w:rsid w:val="001E6CB1"/>
    <w:rsid w:val="001E6EC8"/>
    <w:rsid w:val="001E7864"/>
    <w:rsid w:val="001F04A6"/>
    <w:rsid w:val="001F2063"/>
    <w:rsid w:val="001F3DC7"/>
    <w:rsid w:val="001F571A"/>
    <w:rsid w:val="001F6502"/>
    <w:rsid w:val="00200007"/>
    <w:rsid w:val="00200C3B"/>
    <w:rsid w:val="00200FFA"/>
    <w:rsid w:val="00203D9B"/>
    <w:rsid w:val="0020665F"/>
    <w:rsid w:val="00206E0D"/>
    <w:rsid w:val="00210F9C"/>
    <w:rsid w:val="00215902"/>
    <w:rsid w:val="002163D5"/>
    <w:rsid w:val="00217B6E"/>
    <w:rsid w:val="00220B85"/>
    <w:rsid w:val="002211C3"/>
    <w:rsid w:val="002261D6"/>
    <w:rsid w:val="002269BA"/>
    <w:rsid w:val="0022795D"/>
    <w:rsid w:val="0023175C"/>
    <w:rsid w:val="002317E8"/>
    <w:rsid w:val="00233C30"/>
    <w:rsid w:val="0023506F"/>
    <w:rsid w:val="00235614"/>
    <w:rsid w:val="00236208"/>
    <w:rsid w:val="00246FC4"/>
    <w:rsid w:val="00251325"/>
    <w:rsid w:val="00254E4B"/>
    <w:rsid w:val="00260FEE"/>
    <w:rsid w:val="00263F94"/>
    <w:rsid w:val="002649B2"/>
    <w:rsid w:val="0026766B"/>
    <w:rsid w:val="002701D7"/>
    <w:rsid w:val="00271078"/>
    <w:rsid w:val="00273239"/>
    <w:rsid w:val="002732D5"/>
    <w:rsid w:val="002735BC"/>
    <w:rsid w:val="00277E52"/>
    <w:rsid w:val="002806C6"/>
    <w:rsid w:val="00281862"/>
    <w:rsid w:val="00283660"/>
    <w:rsid w:val="002855D9"/>
    <w:rsid w:val="002871BE"/>
    <w:rsid w:val="002877CB"/>
    <w:rsid w:val="00290978"/>
    <w:rsid w:val="00293FFF"/>
    <w:rsid w:val="0029469E"/>
    <w:rsid w:val="00297BF3"/>
    <w:rsid w:val="002A1108"/>
    <w:rsid w:val="002A1422"/>
    <w:rsid w:val="002A3654"/>
    <w:rsid w:val="002A393F"/>
    <w:rsid w:val="002A3F7C"/>
    <w:rsid w:val="002A4648"/>
    <w:rsid w:val="002A551F"/>
    <w:rsid w:val="002A5573"/>
    <w:rsid w:val="002A5B9E"/>
    <w:rsid w:val="002A5CF4"/>
    <w:rsid w:val="002A795B"/>
    <w:rsid w:val="002B04E5"/>
    <w:rsid w:val="002B07F1"/>
    <w:rsid w:val="002B1ABB"/>
    <w:rsid w:val="002B27CB"/>
    <w:rsid w:val="002B309D"/>
    <w:rsid w:val="002B3222"/>
    <w:rsid w:val="002B58CA"/>
    <w:rsid w:val="002B7954"/>
    <w:rsid w:val="002C0ABB"/>
    <w:rsid w:val="002C1C80"/>
    <w:rsid w:val="002C1F95"/>
    <w:rsid w:val="002C3030"/>
    <w:rsid w:val="002C3F16"/>
    <w:rsid w:val="002C4A69"/>
    <w:rsid w:val="002C67D8"/>
    <w:rsid w:val="002C6F8E"/>
    <w:rsid w:val="002D11D3"/>
    <w:rsid w:val="002D24E7"/>
    <w:rsid w:val="002D2B46"/>
    <w:rsid w:val="002D36FB"/>
    <w:rsid w:val="002D3D8D"/>
    <w:rsid w:val="002D4623"/>
    <w:rsid w:val="002D6B43"/>
    <w:rsid w:val="002E139E"/>
    <w:rsid w:val="002E2139"/>
    <w:rsid w:val="002E4314"/>
    <w:rsid w:val="002E47D2"/>
    <w:rsid w:val="002E7D13"/>
    <w:rsid w:val="002F2ED9"/>
    <w:rsid w:val="002F3654"/>
    <w:rsid w:val="002F4F1B"/>
    <w:rsid w:val="002F5B7F"/>
    <w:rsid w:val="002F64FF"/>
    <w:rsid w:val="002F6B5D"/>
    <w:rsid w:val="002F7C80"/>
    <w:rsid w:val="002F7E02"/>
    <w:rsid w:val="00300322"/>
    <w:rsid w:val="00300D3F"/>
    <w:rsid w:val="0030198A"/>
    <w:rsid w:val="003027FD"/>
    <w:rsid w:val="003030BE"/>
    <w:rsid w:val="003043B4"/>
    <w:rsid w:val="00304D2A"/>
    <w:rsid w:val="00305AB1"/>
    <w:rsid w:val="00305DFA"/>
    <w:rsid w:val="00311191"/>
    <w:rsid w:val="00314606"/>
    <w:rsid w:val="003168BE"/>
    <w:rsid w:val="00316D08"/>
    <w:rsid w:val="00317CA8"/>
    <w:rsid w:val="00320F1C"/>
    <w:rsid w:val="00321F42"/>
    <w:rsid w:val="00321F5C"/>
    <w:rsid w:val="0032373F"/>
    <w:rsid w:val="00325472"/>
    <w:rsid w:val="00325964"/>
    <w:rsid w:val="00327F66"/>
    <w:rsid w:val="00331AAB"/>
    <w:rsid w:val="0033371F"/>
    <w:rsid w:val="00334A5B"/>
    <w:rsid w:val="0033775A"/>
    <w:rsid w:val="00341604"/>
    <w:rsid w:val="00341F76"/>
    <w:rsid w:val="00342857"/>
    <w:rsid w:val="003455ED"/>
    <w:rsid w:val="0034726D"/>
    <w:rsid w:val="00351C74"/>
    <w:rsid w:val="00351C76"/>
    <w:rsid w:val="00351E89"/>
    <w:rsid w:val="00352042"/>
    <w:rsid w:val="0035210D"/>
    <w:rsid w:val="003526B0"/>
    <w:rsid w:val="00357330"/>
    <w:rsid w:val="003576A1"/>
    <w:rsid w:val="00357855"/>
    <w:rsid w:val="003578D9"/>
    <w:rsid w:val="0036012D"/>
    <w:rsid w:val="00360A7C"/>
    <w:rsid w:val="00363079"/>
    <w:rsid w:val="00364AB1"/>
    <w:rsid w:val="0036580B"/>
    <w:rsid w:val="00365953"/>
    <w:rsid w:val="00366C48"/>
    <w:rsid w:val="00372D14"/>
    <w:rsid w:val="00376B2A"/>
    <w:rsid w:val="00380F0D"/>
    <w:rsid w:val="00381D04"/>
    <w:rsid w:val="00382DB8"/>
    <w:rsid w:val="00382E5C"/>
    <w:rsid w:val="00383E27"/>
    <w:rsid w:val="003843DE"/>
    <w:rsid w:val="0038455D"/>
    <w:rsid w:val="00385EDD"/>
    <w:rsid w:val="00391FEC"/>
    <w:rsid w:val="003927CC"/>
    <w:rsid w:val="003966B3"/>
    <w:rsid w:val="00397178"/>
    <w:rsid w:val="003A1299"/>
    <w:rsid w:val="003A1ECB"/>
    <w:rsid w:val="003A33D9"/>
    <w:rsid w:val="003A3A09"/>
    <w:rsid w:val="003A5811"/>
    <w:rsid w:val="003A68A7"/>
    <w:rsid w:val="003A7670"/>
    <w:rsid w:val="003B0AEF"/>
    <w:rsid w:val="003B2419"/>
    <w:rsid w:val="003B3A5C"/>
    <w:rsid w:val="003B4F8A"/>
    <w:rsid w:val="003B673F"/>
    <w:rsid w:val="003B719E"/>
    <w:rsid w:val="003C054F"/>
    <w:rsid w:val="003C1AA7"/>
    <w:rsid w:val="003C2BF4"/>
    <w:rsid w:val="003C37B5"/>
    <w:rsid w:val="003C6501"/>
    <w:rsid w:val="003C6F2D"/>
    <w:rsid w:val="003D012B"/>
    <w:rsid w:val="003D0275"/>
    <w:rsid w:val="003D0716"/>
    <w:rsid w:val="003D25D4"/>
    <w:rsid w:val="003D31C0"/>
    <w:rsid w:val="003D54C0"/>
    <w:rsid w:val="003D6C3F"/>
    <w:rsid w:val="003D7757"/>
    <w:rsid w:val="003E04D3"/>
    <w:rsid w:val="003E2FCA"/>
    <w:rsid w:val="003E3AAC"/>
    <w:rsid w:val="003E491A"/>
    <w:rsid w:val="003E502C"/>
    <w:rsid w:val="003E74A5"/>
    <w:rsid w:val="003E76BC"/>
    <w:rsid w:val="003F0629"/>
    <w:rsid w:val="003F21A0"/>
    <w:rsid w:val="003F42FB"/>
    <w:rsid w:val="003F61A5"/>
    <w:rsid w:val="004018CA"/>
    <w:rsid w:val="0040580D"/>
    <w:rsid w:val="00406D3D"/>
    <w:rsid w:val="0041103D"/>
    <w:rsid w:val="00411D9B"/>
    <w:rsid w:val="0041226D"/>
    <w:rsid w:val="00412AA0"/>
    <w:rsid w:val="00413637"/>
    <w:rsid w:val="0041387E"/>
    <w:rsid w:val="00414BA2"/>
    <w:rsid w:val="00414BF8"/>
    <w:rsid w:val="00414ED6"/>
    <w:rsid w:val="0041565D"/>
    <w:rsid w:val="00430441"/>
    <w:rsid w:val="00431776"/>
    <w:rsid w:val="00432E27"/>
    <w:rsid w:val="00436328"/>
    <w:rsid w:val="00442912"/>
    <w:rsid w:val="00442952"/>
    <w:rsid w:val="00443402"/>
    <w:rsid w:val="00443671"/>
    <w:rsid w:val="004444DB"/>
    <w:rsid w:val="0044640A"/>
    <w:rsid w:val="00447A9A"/>
    <w:rsid w:val="00450612"/>
    <w:rsid w:val="0045583B"/>
    <w:rsid w:val="0046314E"/>
    <w:rsid w:val="004703B0"/>
    <w:rsid w:val="00470E7F"/>
    <w:rsid w:val="004744F6"/>
    <w:rsid w:val="00475981"/>
    <w:rsid w:val="004824AC"/>
    <w:rsid w:val="00483EFE"/>
    <w:rsid w:val="004863A8"/>
    <w:rsid w:val="00486ED5"/>
    <w:rsid w:val="00490340"/>
    <w:rsid w:val="0049215E"/>
    <w:rsid w:val="00492BAF"/>
    <w:rsid w:val="00494429"/>
    <w:rsid w:val="00494570"/>
    <w:rsid w:val="0049709E"/>
    <w:rsid w:val="00497A8D"/>
    <w:rsid w:val="004A0A7E"/>
    <w:rsid w:val="004A2022"/>
    <w:rsid w:val="004A234B"/>
    <w:rsid w:val="004A25E2"/>
    <w:rsid w:val="004A2E51"/>
    <w:rsid w:val="004A308B"/>
    <w:rsid w:val="004A3DB7"/>
    <w:rsid w:val="004A5960"/>
    <w:rsid w:val="004A6A3C"/>
    <w:rsid w:val="004B0024"/>
    <w:rsid w:val="004B17DF"/>
    <w:rsid w:val="004B2DEA"/>
    <w:rsid w:val="004B5097"/>
    <w:rsid w:val="004B67FA"/>
    <w:rsid w:val="004B6E5C"/>
    <w:rsid w:val="004C131E"/>
    <w:rsid w:val="004C2B3B"/>
    <w:rsid w:val="004C50B4"/>
    <w:rsid w:val="004C5403"/>
    <w:rsid w:val="004C5BA9"/>
    <w:rsid w:val="004C70B0"/>
    <w:rsid w:val="004D05AF"/>
    <w:rsid w:val="004D07C9"/>
    <w:rsid w:val="004D2853"/>
    <w:rsid w:val="004D2B68"/>
    <w:rsid w:val="004D2C46"/>
    <w:rsid w:val="004D4D0F"/>
    <w:rsid w:val="004D5716"/>
    <w:rsid w:val="004D7A13"/>
    <w:rsid w:val="004E2A8B"/>
    <w:rsid w:val="004F0048"/>
    <w:rsid w:val="004F1178"/>
    <w:rsid w:val="004F1697"/>
    <w:rsid w:val="004F195E"/>
    <w:rsid w:val="004F3E8A"/>
    <w:rsid w:val="004F4F9C"/>
    <w:rsid w:val="004F645E"/>
    <w:rsid w:val="005016DA"/>
    <w:rsid w:val="00506D15"/>
    <w:rsid w:val="00507DFB"/>
    <w:rsid w:val="005113E3"/>
    <w:rsid w:val="00511E6F"/>
    <w:rsid w:val="00511EA7"/>
    <w:rsid w:val="00515793"/>
    <w:rsid w:val="00516A53"/>
    <w:rsid w:val="00517DF4"/>
    <w:rsid w:val="00521E8B"/>
    <w:rsid w:val="00524373"/>
    <w:rsid w:val="0052740E"/>
    <w:rsid w:val="005277CA"/>
    <w:rsid w:val="00530185"/>
    <w:rsid w:val="00533B66"/>
    <w:rsid w:val="005364E2"/>
    <w:rsid w:val="00537E76"/>
    <w:rsid w:val="00540767"/>
    <w:rsid w:val="00541FF1"/>
    <w:rsid w:val="00543EB4"/>
    <w:rsid w:val="005441E9"/>
    <w:rsid w:val="0054455B"/>
    <w:rsid w:val="00545640"/>
    <w:rsid w:val="005505CF"/>
    <w:rsid w:val="005539B1"/>
    <w:rsid w:val="0055721B"/>
    <w:rsid w:val="005603E6"/>
    <w:rsid w:val="0056200F"/>
    <w:rsid w:val="005638BA"/>
    <w:rsid w:val="0056552B"/>
    <w:rsid w:val="00570594"/>
    <w:rsid w:val="00571BE6"/>
    <w:rsid w:val="00572E6B"/>
    <w:rsid w:val="00574F3A"/>
    <w:rsid w:val="005751B4"/>
    <w:rsid w:val="005756E3"/>
    <w:rsid w:val="0057606A"/>
    <w:rsid w:val="00577FC4"/>
    <w:rsid w:val="005805CD"/>
    <w:rsid w:val="00581CDF"/>
    <w:rsid w:val="00581EC7"/>
    <w:rsid w:val="00582D20"/>
    <w:rsid w:val="00585535"/>
    <w:rsid w:val="00590A71"/>
    <w:rsid w:val="0059139D"/>
    <w:rsid w:val="00596541"/>
    <w:rsid w:val="005A03A3"/>
    <w:rsid w:val="005A07CA"/>
    <w:rsid w:val="005A20BA"/>
    <w:rsid w:val="005A2AD9"/>
    <w:rsid w:val="005A436A"/>
    <w:rsid w:val="005A7F32"/>
    <w:rsid w:val="005B2F32"/>
    <w:rsid w:val="005B3E60"/>
    <w:rsid w:val="005B4535"/>
    <w:rsid w:val="005B4C14"/>
    <w:rsid w:val="005B54BD"/>
    <w:rsid w:val="005B5897"/>
    <w:rsid w:val="005B597D"/>
    <w:rsid w:val="005C0245"/>
    <w:rsid w:val="005C372C"/>
    <w:rsid w:val="005C4F5C"/>
    <w:rsid w:val="005C4FC7"/>
    <w:rsid w:val="005C5AD7"/>
    <w:rsid w:val="005C6711"/>
    <w:rsid w:val="005D07DD"/>
    <w:rsid w:val="005D7150"/>
    <w:rsid w:val="005E1580"/>
    <w:rsid w:val="005E650D"/>
    <w:rsid w:val="005E717E"/>
    <w:rsid w:val="005E7CFB"/>
    <w:rsid w:val="005F065D"/>
    <w:rsid w:val="005F07E8"/>
    <w:rsid w:val="005F08E6"/>
    <w:rsid w:val="005F19A7"/>
    <w:rsid w:val="005F1B7F"/>
    <w:rsid w:val="005F1DA2"/>
    <w:rsid w:val="005F2033"/>
    <w:rsid w:val="005F2551"/>
    <w:rsid w:val="005F4FE3"/>
    <w:rsid w:val="005F5E9F"/>
    <w:rsid w:val="005F610F"/>
    <w:rsid w:val="005F705F"/>
    <w:rsid w:val="005F7ACD"/>
    <w:rsid w:val="00601D01"/>
    <w:rsid w:val="00605F37"/>
    <w:rsid w:val="006111CB"/>
    <w:rsid w:val="006130D2"/>
    <w:rsid w:val="0061503F"/>
    <w:rsid w:val="00616AA4"/>
    <w:rsid w:val="00617010"/>
    <w:rsid w:val="00617483"/>
    <w:rsid w:val="006218E4"/>
    <w:rsid w:val="00622066"/>
    <w:rsid w:val="0062290B"/>
    <w:rsid w:val="00623AC7"/>
    <w:rsid w:val="00624BB4"/>
    <w:rsid w:val="006261BA"/>
    <w:rsid w:val="00627683"/>
    <w:rsid w:val="00627BCF"/>
    <w:rsid w:val="00627E33"/>
    <w:rsid w:val="00631C80"/>
    <w:rsid w:val="0063312D"/>
    <w:rsid w:val="00633508"/>
    <w:rsid w:val="0063508B"/>
    <w:rsid w:val="0064072F"/>
    <w:rsid w:val="006464A0"/>
    <w:rsid w:val="00646961"/>
    <w:rsid w:val="0065149F"/>
    <w:rsid w:val="006524E9"/>
    <w:rsid w:val="006526B6"/>
    <w:rsid w:val="00653295"/>
    <w:rsid w:val="0065732E"/>
    <w:rsid w:val="006577AF"/>
    <w:rsid w:val="00657D5A"/>
    <w:rsid w:val="00660992"/>
    <w:rsid w:val="00661128"/>
    <w:rsid w:val="00662A4F"/>
    <w:rsid w:val="00662C01"/>
    <w:rsid w:val="0066330A"/>
    <w:rsid w:val="00663636"/>
    <w:rsid w:val="00664032"/>
    <w:rsid w:val="0066503D"/>
    <w:rsid w:val="006665BA"/>
    <w:rsid w:val="00667E07"/>
    <w:rsid w:val="00667FF2"/>
    <w:rsid w:val="00671BDA"/>
    <w:rsid w:val="00674FA9"/>
    <w:rsid w:val="00675DA0"/>
    <w:rsid w:val="00675EF8"/>
    <w:rsid w:val="00677A2F"/>
    <w:rsid w:val="0068198C"/>
    <w:rsid w:val="00681F67"/>
    <w:rsid w:val="00683C8A"/>
    <w:rsid w:val="006871EE"/>
    <w:rsid w:val="00687BCB"/>
    <w:rsid w:val="00690F8F"/>
    <w:rsid w:val="00692772"/>
    <w:rsid w:val="006930C8"/>
    <w:rsid w:val="00694535"/>
    <w:rsid w:val="00695314"/>
    <w:rsid w:val="00696353"/>
    <w:rsid w:val="006A081B"/>
    <w:rsid w:val="006A1A09"/>
    <w:rsid w:val="006A1F52"/>
    <w:rsid w:val="006A317C"/>
    <w:rsid w:val="006A3F14"/>
    <w:rsid w:val="006A3F92"/>
    <w:rsid w:val="006A6FE3"/>
    <w:rsid w:val="006A79E2"/>
    <w:rsid w:val="006A7B3C"/>
    <w:rsid w:val="006B02F5"/>
    <w:rsid w:val="006B19DD"/>
    <w:rsid w:val="006B31FF"/>
    <w:rsid w:val="006B3391"/>
    <w:rsid w:val="006B5EC2"/>
    <w:rsid w:val="006C018B"/>
    <w:rsid w:val="006C1031"/>
    <w:rsid w:val="006C1247"/>
    <w:rsid w:val="006C5BDC"/>
    <w:rsid w:val="006C61F5"/>
    <w:rsid w:val="006C6307"/>
    <w:rsid w:val="006C67FD"/>
    <w:rsid w:val="006D1832"/>
    <w:rsid w:val="006D280F"/>
    <w:rsid w:val="006D35EF"/>
    <w:rsid w:val="006D4AD9"/>
    <w:rsid w:val="006D501E"/>
    <w:rsid w:val="006D7C60"/>
    <w:rsid w:val="006E02BB"/>
    <w:rsid w:val="006E0A41"/>
    <w:rsid w:val="006E1275"/>
    <w:rsid w:val="006E1CCC"/>
    <w:rsid w:val="006E2118"/>
    <w:rsid w:val="006E28CB"/>
    <w:rsid w:val="006E2F9D"/>
    <w:rsid w:val="006E2FC8"/>
    <w:rsid w:val="006E3F17"/>
    <w:rsid w:val="006E45D9"/>
    <w:rsid w:val="006E751C"/>
    <w:rsid w:val="006F267C"/>
    <w:rsid w:val="006F3993"/>
    <w:rsid w:val="006F67FA"/>
    <w:rsid w:val="006F6B2A"/>
    <w:rsid w:val="00704811"/>
    <w:rsid w:val="00706596"/>
    <w:rsid w:val="007116B0"/>
    <w:rsid w:val="007118A3"/>
    <w:rsid w:val="00712575"/>
    <w:rsid w:val="007148C3"/>
    <w:rsid w:val="007153EE"/>
    <w:rsid w:val="007162EC"/>
    <w:rsid w:val="00716689"/>
    <w:rsid w:val="00716B8F"/>
    <w:rsid w:val="00717E7C"/>
    <w:rsid w:val="0072047F"/>
    <w:rsid w:val="00722F7C"/>
    <w:rsid w:val="00724BBD"/>
    <w:rsid w:val="007279F8"/>
    <w:rsid w:val="00730EF9"/>
    <w:rsid w:val="00732200"/>
    <w:rsid w:val="00732A82"/>
    <w:rsid w:val="007332A1"/>
    <w:rsid w:val="007334BC"/>
    <w:rsid w:val="00734642"/>
    <w:rsid w:val="00734DF0"/>
    <w:rsid w:val="00734E58"/>
    <w:rsid w:val="00735214"/>
    <w:rsid w:val="007447DC"/>
    <w:rsid w:val="007458A7"/>
    <w:rsid w:val="0075088F"/>
    <w:rsid w:val="00751526"/>
    <w:rsid w:val="00756D83"/>
    <w:rsid w:val="00760056"/>
    <w:rsid w:val="00763633"/>
    <w:rsid w:val="007652C9"/>
    <w:rsid w:val="007654D6"/>
    <w:rsid w:val="00770C75"/>
    <w:rsid w:val="00771E68"/>
    <w:rsid w:val="00772670"/>
    <w:rsid w:val="00774A2C"/>
    <w:rsid w:val="007778C4"/>
    <w:rsid w:val="00777932"/>
    <w:rsid w:val="00782AA4"/>
    <w:rsid w:val="00783291"/>
    <w:rsid w:val="007835F4"/>
    <w:rsid w:val="007944C5"/>
    <w:rsid w:val="00794925"/>
    <w:rsid w:val="007950D2"/>
    <w:rsid w:val="00795AC7"/>
    <w:rsid w:val="00796F33"/>
    <w:rsid w:val="00797B09"/>
    <w:rsid w:val="007A22F8"/>
    <w:rsid w:val="007A2D4F"/>
    <w:rsid w:val="007A398A"/>
    <w:rsid w:val="007A3D8D"/>
    <w:rsid w:val="007A77CC"/>
    <w:rsid w:val="007B1E5E"/>
    <w:rsid w:val="007C01D7"/>
    <w:rsid w:val="007C321F"/>
    <w:rsid w:val="007C46B8"/>
    <w:rsid w:val="007C7CAA"/>
    <w:rsid w:val="007D0DEC"/>
    <w:rsid w:val="007D2C26"/>
    <w:rsid w:val="007D3CDD"/>
    <w:rsid w:val="007D3F24"/>
    <w:rsid w:val="007D782E"/>
    <w:rsid w:val="007E137E"/>
    <w:rsid w:val="007E1EA2"/>
    <w:rsid w:val="007E45BF"/>
    <w:rsid w:val="007E5071"/>
    <w:rsid w:val="007E5A75"/>
    <w:rsid w:val="007E652C"/>
    <w:rsid w:val="007E79A0"/>
    <w:rsid w:val="007F15E9"/>
    <w:rsid w:val="00803017"/>
    <w:rsid w:val="008033F8"/>
    <w:rsid w:val="0080371B"/>
    <w:rsid w:val="00804548"/>
    <w:rsid w:val="00807301"/>
    <w:rsid w:val="00807991"/>
    <w:rsid w:val="00810B0D"/>
    <w:rsid w:val="00811FBA"/>
    <w:rsid w:val="00812271"/>
    <w:rsid w:val="0081542B"/>
    <w:rsid w:val="00816AAA"/>
    <w:rsid w:val="008208A9"/>
    <w:rsid w:val="00820CBA"/>
    <w:rsid w:val="008273B9"/>
    <w:rsid w:val="00827FC0"/>
    <w:rsid w:val="00831813"/>
    <w:rsid w:val="0083284E"/>
    <w:rsid w:val="00833175"/>
    <w:rsid w:val="00834090"/>
    <w:rsid w:val="00837D8C"/>
    <w:rsid w:val="008417CF"/>
    <w:rsid w:val="00842393"/>
    <w:rsid w:val="00843132"/>
    <w:rsid w:val="00844C2E"/>
    <w:rsid w:val="00847196"/>
    <w:rsid w:val="00847CB5"/>
    <w:rsid w:val="00847FC8"/>
    <w:rsid w:val="0085320A"/>
    <w:rsid w:val="008539DD"/>
    <w:rsid w:val="00854818"/>
    <w:rsid w:val="00854AF4"/>
    <w:rsid w:val="0085531C"/>
    <w:rsid w:val="00855BB6"/>
    <w:rsid w:val="00856C57"/>
    <w:rsid w:val="0086060C"/>
    <w:rsid w:val="00864303"/>
    <w:rsid w:val="00866B3F"/>
    <w:rsid w:val="00866CB6"/>
    <w:rsid w:val="008670C0"/>
    <w:rsid w:val="008719DF"/>
    <w:rsid w:val="00872F48"/>
    <w:rsid w:val="008736CD"/>
    <w:rsid w:val="00873C7C"/>
    <w:rsid w:val="00874DBB"/>
    <w:rsid w:val="0087547B"/>
    <w:rsid w:val="00881023"/>
    <w:rsid w:val="00882669"/>
    <w:rsid w:val="00882F3E"/>
    <w:rsid w:val="00885652"/>
    <w:rsid w:val="00885EE4"/>
    <w:rsid w:val="0088627F"/>
    <w:rsid w:val="008864B4"/>
    <w:rsid w:val="00890516"/>
    <w:rsid w:val="0089103A"/>
    <w:rsid w:val="00896FB4"/>
    <w:rsid w:val="00897D5D"/>
    <w:rsid w:val="008A0026"/>
    <w:rsid w:val="008A0586"/>
    <w:rsid w:val="008A62A4"/>
    <w:rsid w:val="008B0D2C"/>
    <w:rsid w:val="008B0F30"/>
    <w:rsid w:val="008B1ADC"/>
    <w:rsid w:val="008B1FDD"/>
    <w:rsid w:val="008B38C7"/>
    <w:rsid w:val="008B4625"/>
    <w:rsid w:val="008B63D8"/>
    <w:rsid w:val="008B7A31"/>
    <w:rsid w:val="008B7DC0"/>
    <w:rsid w:val="008B7F7A"/>
    <w:rsid w:val="008C1057"/>
    <w:rsid w:val="008C6E2C"/>
    <w:rsid w:val="008D3EEA"/>
    <w:rsid w:val="008D4C32"/>
    <w:rsid w:val="008D612D"/>
    <w:rsid w:val="008D6267"/>
    <w:rsid w:val="008D7A44"/>
    <w:rsid w:val="008E1E9B"/>
    <w:rsid w:val="008E2529"/>
    <w:rsid w:val="008F0B99"/>
    <w:rsid w:val="008F2097"/>
    <w:rsid w:val="008F3420"/>
    <w:rsid w:val="008F3B11"/>
    <w:rsid w:val="008F4C39"/>
    <w:rsid w:val="008F57D9"/>
    <w:rsid w:val="008F7D09"/>
    <w:rsid w:val="008F7FBD"/>
    <w:rsid w:val="00900204"/>
    <w:rsid w:val="00905CAB"/>
    <w:rsid w:val="00907C63"/>
    <w:rsid w:val="00910B74"/>
    <w:rsid w:val="00911080"/>
    <w:rsid w:val="009119CF"/>
    <w:rsid w:val="00911AFA"/>
    <w:rsid w:val="00912A99"/>
    <w:rsid w:val="00914A27"/>
    <w:rsid w:val="00915E30"/>
    <w:rsid w:val="009206EA"/>
    <w:rsid w:val="00921D03"/>
    <w:rsid w:val="00922905"/>
    <w:rsid w:val="00925C12"/>
    <w:rsid w:val="00930AE4"/>
    <w:rsid w:val="00933B9D"/>
    <w:rsid w:val="00934948"/>
    <w:rsid w:val="00935D01"/>
    <w:rsid w:val="00937CFA"/>
    <w:rsid w:val="0094212E"/>
    <w:rsid w:val="00944140"/>
    <w:rsid w:val="009539F9"/>
    <w:rsid w:val="00956991"/>
    <w:rsid w:val="00957013"/>
    <w:rsid w:val="00962EC3"/>
    <w:rsid w:val="0096402A"/>
    <w:rsid w:val="0096421A"/>
    <w:rsid w:val="00964BAB"/>
    <w:rsid w:val="00964C96"/>
    <w:rsid w:val="00965A4E"/>
    <w:rsid w:val="00967734"/>
    <w:rsid w:val="00971972"/>
    <w:rsid w:val="009729EF"/>
    <w:rsid w:val="00976810"/>
    <w:rsid w:val="009804F8"/>
    <w:rsid w:val="0098132A"/>
    <w:rsid w:val="0098290F"/>
    <w:rsid w:val="0098337B"/>
    <w:rsid w:val="00984F7F"/>
    <w:rsid w:val="00986C40"/>
    <w:rsid w:val="00991003"/>
    <w:rsid w:val="00991933"/>
    <w:rsid w:val="00997C86"/>
    <w:rsid w:val="009A0D42"/>
    <w:rsid w:val="009A3655"/>
    <w:rsid w:val="009A3E24"/>
    <w:rsid w:val="009A5301"/>
    <w:rsid w:val="009A6525"/>
    <w:rsid w:val="009A6D57"/>
    <w:rsid w:val="009A6FAD"/>
    <w:rsid w:val="009A7A2D"/>
    <w:rsid w:val="009A7A41"/>
    <w:rsid w:val="009A7D0A"/>
    <w:rsid w:val="009B1DA5"/>
    <w:rsid w:val="009B48F5"/>
    <w:rsid w:val="009B71CA"/>
    <w:rsid w:val="009B79E3"/>
    <w:rsid w:val="009B7FF3"/>
    <w:rsid w:val="009C02D3"/>
    <w:rsid w:val="009C0660"/>
    <w:rsid w:val="009D12D9"/>
    <w:rsid w:val="009D6D92"/>
    <w:rsid w:val="009E1C41"/>
    <w:rsid w:val="009E22F0"/>
    <w:rsid w:val="009E26C1"/>
    <w:rsid w:val="009E5781"/>
    <w:rsid w:val="009F0740"/>
    <w:rsid w:val="009F097B"/>
    <w:rsid w:val="009F2088"/>
    <w:rsid w:val="009F25EC"/>
    <w:rsid w:val="009F344F"/>
    <w:rsid w:val="009F4313"/>
    <w:rsid w:val="009F5441"/>
    <w:rsid w:val="009F5EF9"/>
    <w:rsid w:val="009F7427"/>
    <w:rsid w:val="009F7C9B"/>
    <w:rsid w:val="009F7CAA"/>
    <w:rsid w:val="00A0031B"/>
    <w:rsid w:val="00A00E69"/>
    <w:rsid w:val="00A032BA"/>
    <w:rsid w:val="00A03304"/>
    <w:rsid w:val="00A130C7"/>
    <w:rsid w:val="00A14705"/>
    <w:rsid w:val="00A15554"/>
    <w:rsid w:val="00A23704"/>
    <w:rsid w:val="00A23CEB"/>
    <w:rsid w:val="00A2540A"/>
    <w:rsid w:val="00A25D7F"/>
    <w:rsid w:val="00A274B2"/>
    <w:rsid w:val="00A30303"/>
    <w:rsid w:val="00A32066"/>
    <w:rsid w:val="00A3403D"/>
    <w:rsid w:val="00A3566C"/>
    <w:rsid w:val="00A36F3B"/>
    <w:rsid w:val="00A37774"/>
    <w:rsid w:val="00A40A4C"/>
    <w:rsid w:val="00A411AE"/>
    <w:rsid w:val="00A41960"/>
    <w:rsid w:val="00A41D68"/>
    <w:rsid w:val="00A434F1"/>
    <w:rsid w:val="00A44437"/>
    <w:rsid w:val="00A44DB1"/>
    <w:rsid w:val="00A4601C"/>
    <w:rsid w:val="00A46520"/>
    <w:rsid w:val="00A50257"/>
    <w:rsid w:val="00A505E7"/>
    <w:rsid w:val="00A50DC9"/>
    <w:rsid w:val="00A52F55"/>
    <w:rsid w:val="00A538ED"/>
    <w:rsid w:val="00A556AD"/>
    <w:rsid w:val="00A608DE"/>
    <w:rsid w:val="00A60DC7"/>
    <w:rsid w:val="00A60F43"/>
    <w:rsid w:val="00A6333D"/>
    <w:rsid w:val="00A639AA"/>
    <w:rsid w:val="00A64046"/>
    <w:rsid w:val="00A64BD0"/>
    <w:rsid w:val="00A6505A"/>
    <w:rsid w:val="00A6581B"/>
    <w:rsid w:val="00A67F3A"/>
    <w:rsid w:val="00A709BD"/>
    <w:rsid w:val="00A76650"/>
    <w:rsid w:val="00A76D8E"/>
    <w:rsid w:val="00A8014B"/>
    <w:rsid w:val="00A81131"/>
    <w:rsid w:val="00A81841"/>
    <w:rsid w:val="00A82A00"/>
    <w:rsid w:val="00A85001"/>
    <w:rsid w:val="00A8595B"/>
    <w:rsid w:val="00A86CEA"/>
    <w:rsid w:val="00A875E8"/>
    <w:rsid w:val="00A9066A"/>
    <w:rsid w:val="00A90828"/>
    <w:rsid w:val="00A90841"/>
    <w:rsid w:val="00A937F2"/>
    <w:rsid w:val="00A974B8"/>
    <w:rsid w:val="00AA1E89"/>
    <w:rsid w:val="00AA3121"/>
    <w:rsid w:val="00AA426E"/>
    <w:rsid w:val="00AA4475"/>
    <w:rsid w:val="00AA6DA1"/>
    <w:rsid w:val="00AB07D7"/>
    <w:rsid w:val="00AB0F38"/>
    <w:rsid w:val="00AB1686"/>
    <w:rsid w:val="00AB3450"/>
    <w:rsid w:val="00AC13DE"/>
    <w:rsid w:val="00AC1E24"/>
    <w:rsid w:val="00AC23CD"/>
    <w:rsid w:val="00AC6116"/>
    <w:rsid w:val="00AD1BD2"/>
    <w:rsid w:val="00AD2DAB"/>
    <w:rsid w:val="00AD34BB"/>
    <w:rsid w:val="00AD6421"/>
    <w:rsid w:val="00AD7FA6"/>
    <w:rsid w:val="00AE064A"/>
    <w:rsid w:val="00AE1B69"/>
    <w:rsid w:val="00AE6D44"/>
    <w:rsid w:val="00AF0A4F"/>
    <w:rsid w:val="00AF1EC1"/>
    <w:rsid w:val="00AF483B"/>
    <w:rsid w:val="00AF4EAC"/>
    <w:rsid w:val="00AF558D"/>
    <w:rsid w:val="00AF7077"/>
    <w:rsid w:val="00AF70D0"/>
    <w:rsid w:val="00B03411"/>
    <w:rsid w:val="00B03921"/>
    <w:rsid w:val="00B03FA8"/>
    <w:rsid w:val="00B07885"/>
    <w:rsid w:val="00B07A2E"/>
    <w:rsid w:val="00B129EC"/>
    <w:rsid w:val="00B13D46"/>
    <w:rsid w:val="00B16F23"/>
    <w:rsid w:val="00B17FF5"/>
    <w:rsid w:val="00B24D4D"/>
    <w:rsid w:val="00B25D7E"/>
    <w:rsid w:val="00B3072D"/>
    <w:rsid w:val="00B3606C"/>
    <w:rsid w:val="00B40783"/>
    <w:rsid w:val="00B44603"/>
    <w:rsid w:val="00B44F33"/>
    <w:rsid w:val="00B46AC0"/>
    <w:rsid w:val="00B5048B"/>
    <w:rsid w:val="00B51A7A"/>
    <w:rsid w:val="00B52B1D"/>
    <w:rsid w:val="00B5376A"/>
    <w:rsid w:val="00B5718E"/>
    <w:rsid w:val="00B5768E"/>
    <w:rsid w:val="00B60599"/>
    <w:rsid w:val="00B62860"/>
    <w:rsid w:val="00B633C2"/>
    <w:rsid w:val="00B65142"/>
    <w:rsid w:val="00B66AE0"/>
    <w:rsid w:val="00B66E1C"/>
    <w:rsid w:val="00B76229"/>
    <w:rsid w:val="00B76995"/>
    <w:rsid w:val="00B80157"/>
    <w:rsid w:val="00B8029F"/>
    <w:rsid w:val="00B81175"/>
    <w:rsid w:val="00B81656"/>
    <w:rsid w:val="00B864F0"/>
    <w:rsid w:val="00B91120"/>
    <w:rsid w:val="00B9241B"/>
    <w:rsid w:val="00B92F65"/>
    <w:rsid w:val="00B930E0"/>
    <w:rsid w:val="00B94627"/>
    <w:rsid w:val="00B971C8"/>
    <w:rsid w:val="00BA0599"/>
    <w:rsid w:val="00BA1D84"/>
    <w:rsid w:val="00BA2726"/>
    <w:rsid w:val="00BA41C8"/>
    <w:rsid w:val="00BA69DA"/>
    <w:rsid w:val="00BA7704"/>
    <w:rsid w:val="00BB1B8F"/>
    <w:rsid w:val="00BB2C3E"/>
    <w:rsid w:val="00BB3095"/>
    <w:rsid w:val="00BB72D2"/>
    <w:rsid w:val="00BC5A99"/>
    <w:rsid w:val="00BC5E2E"/>
    <w:rsid w:val="00BC7497"/>
    <w:rsid w:val="00BD064B"/>
    <w:rsid w:val="00BD0E46"/>
    <w:rsid w:val="00BD0FC7"/>
    <w:rsid w:val="00BD1CE5"/>
    <w:rsid w:val="00BD1DE2"/>
    <w:rsid w:val="00BD2D76"/>
    <w:rsid w:val="00BD4B4C"/>
    <w:rsid w:val="00BD4C63"/>
    <w:rsid w:val="00BD766D"/>
    <w:rsid w:val="00BE0736"/>
    <w:rsid w:val="00BE1719"/>
    <w:rsid w:val="00BE3E57"/>
    <w:rsid w:val="00BE3FC8"/>
    <w:rsid w:val="00BE4408"/>
    <w:rsid w:val="00BE4454"/>
    <w:rsid w:val="00BE501B"/>
    <w:rsid w:val="00BE7374"/>
    <w:rsid w:val="00BE746C"/>
    <w:rsid w:val="00BF28F7"/>
    <w:rsid w:val="00BF28FF"/>
    <w:rsid w:val="00BF4DBA"/>
    <w:rsid w:val="00BF7082"/>
    <w:rsid w:val="00C0076F"/>
    <w:rsid w:val="00C02630"/>
    <w:rsid w:val="00C0331D"/>
    <w:rsid w:val="00C03618"/>
    <w:rsid w:val="00C0773E"/>
    <w:rsid w:val="00C12D12"/>
    <w:rsid w:val="00C14466"/>
    <w:rsid w:val="00C171CA"/>
    <w:rsid w:val="00C17316"/>
    <w:rsid w:val="00C17437"/>
    <w:rsid w:val="00C17866"/>
    <w:rsid w:val="00C17C08"/>
    <w:rsid w:val="00C22B7E"/>
    <w:rsid w:val="00C26055"/>
    <w:rsid w:val="00C260C8"/>
    <w:rsid w:val="00C26471"/>
    <w:rsid w:val="00C32FC6"/>
    <w:rsid w:val="00C333D2"/>
    <w:rsid w:val="00C358FD"/>
    <w:rsid w:val="00C417A7"/>
    <w:rsid w:val="00C4292A"/>
    <w:rsid w:val="00C44941"/>
    <w:rsid w:val="00C46EDC"/>
    <w:rsid w:val="00C52377"/>
    <w:rsid w:val="00C52873"/>
    <w:rsid w:val="00C53344"/>
    <w:rsid w:val="00C53A5F"/>
    <w:rsid w:val="00C553F6"/>
    <w:rsid w:val="00C56188"/>
    <w:rsid w:val="00C611AB"/>
    <w:rsid w:val="00C62AEE"/>
    <w:rsid w:val="00C6326A"/>
    <w:rsid w:val="00C63AEC"/>
    <w:rsid w:val="00C63BDA"/>
    <w:rsid w:val="00C65782"/>
    <w:rsid w:val="00C66106"/>
    <w:rsid w:val="00C664BB"/>
    <w:rsid w:val="00C6720C"/>
    <w:rsid w:val="00C70449"/>
    <w:rsid w:val="00C70E2D"/>
    <w:rsid w:val="00C72325"/>
    <w:rsid w:val="00C7746B"/>
    <w:rsid w:val="00C81B84"/>
    <w:rsid w:val="00C82A32"/>
    <w:rsid w:val="00C860DC"/>
    <w:rsid w:val="00C865C6"/>
    <w:rsid w:val="00C900F7"/>
    <w:rsid w:val="00C9074D"/>
    <w:rsid w:val="00C914A9"/>
    <w:rsid w:val="00C9177E"/>
    <w:rsid w:val="00C91A2C"/>
    <w:rsid w:val="00C91CA8"/>
    <w:rsid w:val="00C9344F"/>
    <w:rsid w:val="00C94EA1"/>
    <w:rsid w:val="00C94EE9"/>
    <w:rsid w:val="00C9536E"/>
    <w:rsid w:val="00C953F8"/>
    <w:rsid w:val="00C96238"/>
    <w:rsid w:val="00C96ADA"/>
    <w:rsid w:val="00CA1137"/>
    <w:rsid w:val="00CA1FBD"/>
    <w:rsid w:val="00CA27AA"/>
    <w:rsid w:val="00CA5DDE"/>
    <w:rsid w:val="00CA6CD6"/>
    <w:rsid w:val="00CA705E"/>
    <w:rsid w:val="00CA76AD"/>
    <w:rsid w:val="00CB03F2"/>
    <w:rsid w:val="00CB090E"/>
    <w:rsid w:val="00CB346B"/>
    <w:rsid w:val="00CB7BC7"/>
    <w:rsid w:val="00CC4937"/>
    <w:rsid w:val="00CC6C3A"/>
    <w:rsid w:val="00CD0403"/>
    <w:rsid w:val="00CD2C49"/>
    <w:rsid w:val="00CD4081"/>
    <w:rsid w:val="00CD4378"/>
    <w:rsid w:val="00CD6258"/>
    <w:rsid w:val="00CD66E4"/>
    <w:rsid w:val="00CE378A"/>
    <w:rsid w:val="00CF17DA"/>
    <w:rsid w:val="00CF49FC"/>
    <w:rsid w:val="00CF5E26"/>
    <w:rsid w:val="00CF6581"/>
    <w:rsid w:val="00D00A0D"/>
    <w:rsid w:val="00D04DCE"/>
    <w:rsid w:val="00D06664"/>
    <w:rsid w:val="00D1069B"/>
    <w:rsid w:val="00D11F88"/>
    <w:rsid w:val="00D123AB"/>
    <w:rsid w:val="00D13C6D"/>
    <w:rsid w:val="00D14085"/>
    <w:rsid w:val="00D200F4"/>
    <w:rsid w:val="00D23510"/>
    <w:rsid w:val="00D240B6"/>
    <w:rsid w:val="00D248FD"/>
    <w:rsid w:val="00D24A27"/>
    <w:rsid w:val="00D3308A"/>
    <w:rsid w:val="00D4120A"/>
    <w:rsid w:val="00D424C5"/>
    <w:rsid w:val="00D43FCE"/>
    <w:rsid w:val="00D44239"/>
    <w:rsid w:val="00D468A0"/>
    <w:rsid w:val="00D5070D"/>
    <w:rsid w:val="00D50D36"/>
    <w:rsid w:val="00D56150"/>
    <w:rsid w:val="00D6030B"/>
    <w:rsid w:val="00D63075"/>
    <w:rsid w:val="00D67DB3"/>
    <w:rsid w:val="00D67F95"/>
    <w:rsid w:val="00D736DC"/>
    <w:rsid w:val="00D74B6A"/>
    <w:rsid w:val="00D773E6"/>
    <w:rsid w:val="00D80A99"/>
    <w:rsid w:val="00D83672"/>
    <w:rsid w:val="00D839B2"/>
    <w:rsid w:val="00D83C85"/>
    <w:rsid w:val="00D852E8"/>
    <w:rsid w:val="00D8694D"/>
    <w:rsid w:val="00D86DC4"/>
    <w:rsid w:val="00D86E2F"/>
    <w:rsid w:val="00D904E4"/>
    <w:rsid w:val="00D928D8"/>
    <w:rsid w:val="00D944B2"/>
    <w:rsid w:val="00D9502B"/>
    <w:rsid w:val="00D95D4E"/>
    <w:rsid w:val="00D96322"/>
    <w:rsid w:val="00D96A16"/>
    <w:rsid w:val="00D971D1"/>
    <w:rsid w:val="00DA04C8"/>
    <w:rsid w:val="00DA078D"/>
    <w:rsid w:val="00DA1FBE"/>
    <w:rsid w:val="00DA3C8E"/>
    <w:rsid w:val="00DA3EE5"/>
    <w:rsid w:val="00DA5EBE"/>
    <w:rsid w:val="00DA6A9F"/>
    <w:rsid w:val="00DB1068"/>
    <w:rsid w:val="00DB1BFF"/>
    <w:rsid w:val="00DB3987"/>
    <w:rsid w:val="00DB3E61"/>
    <w:rsid w:val="00DB5A94"/>
    <w:rsid w:val="00DB6F7F"/>
    <w:rsid w:val="00DB7B1B"/>
    <w:rsid w:val="00DC5812"/>
    <w:rsid w:val="00DC5B17"/>
    <w:rsid w:val="00DC5F73"/>
    <w:rsid w:val="00DC686E"/>
    <w:rsid w:val="00DD17E3"/>
    <w:rsid w:val="00DD1D06"/>
    <w:rsid w:val="00DD2DF9"/>
    <w:rsid w:val="00DD47C4"/>
    <w:rsid w:val="00DD5239"/>
    <w:rsid w:val="00DD5C6E"/>
    <w:rsid w:val="00DD66E7"/>
    <w:rsid w:val="00DD6C2C"/>
    <w:rsid w:val="00DD73DA"/>
    <w:rsid w:val="00DD7956"/>
    <w:rsid w:val="00DE04A0"/>
    <w:rsid w:val="00DE36C0"/>
    <w:rsid w:val="00DE7DA2"/>
    <w:rsid w:val="00DF1E39"/>
    <w:rsid w:val="00DF4224"/>
    <w:rsid w:val="00DF4609"/>
    <w:rsid w:val="00DF74E5"/>
    <w:rsid w:val="00DF7B23"/>
    <w:rsid w:val="00E01241"/>
    <w:rsid w:val="00E014BA"/>
    <w:rsid w:val="00E02BCC"/>
    <w:rsid w:val="00E1024B"/>
    <w:rsid w:val="00E10DEA"/>
    <w:rsid w:val="00E13CD1"/>
    <w:rsid w:val="00E14A4D"/>
    <w:rsid w:val="00E15703"/>
    <w:rsid w:val="00E20CF8"/>
    <w:rsid w:val="00E20E13"/>
    <w:rsid w:val="00E229B3"/>
    <w:rsid w:val="00E2321E"/>
    <w:rsid w:val="00E232E8"/>
    <w:rsid w:val="00E23509"/>
    <w:rsid w:val="00E23CF3"/>
    <w:rsid w:val="00E23EC3"/>
    <w:rsid w:val="00E27615"/>
    <w:rsid w:val="00E30536"/>
    <w:rsid w:val="00E3122D"/>
    <w:rsid w:val="00E35F93"/>
    <w:rsid w:val="00E36BBA"/>
    <w:rsid w:val="00E36E32"/>
    <w:rsid w:val="00E37469"/>
    <w:rsid w:val="00E438EE"/>
    <w:rsid w:val="00E4430A"/>
    <w:rsid w:val="00E447BA"/>
    <w:rsid w:val="00E45622"/>
    <w:rsid w:val="00E52142"/>
    <w:rsid w:val="00E532AD"/>
    <w:rsid w:val="00E60654"/>
    <w:rsid w:val="00E61C6B"/>
    <w:rsid w:val="00E61E51"/>
    <w:rsid w:val="00E626C8"/>
    <w:rsid w:val="00E62C14"/>
    <w:rsid w:val="00E63218"/>
    <w:rsid w:val="00E63AD5"/>
    <w:rsid w:val="00E65E1F"/>
    <w:rsid w:val="00E6673F"/>
    <w:rsid w:val="00E67B6A"/>
    <w:rsid w:val="00E70133"/>
    <w:rsid w:val="00E71754"/>
    <w:rsid w:val="00E71F74"/>
    <w:rsid w:val="00E72606"/>
    <w:rsid w:val="00E74763"/>
    <w:rsid w:val="00E7503C"/>
    <w:rsid w:val="00E7522D"/>
    <w:rsid w:val="00E76D70"/>
    <w:rsid w:val="00E779F0"/>
    <w:rsid w:val="00E800FB"/>
    <w:rsid w:val="00E80DA6"/>
    <w:rsid w:val="00E812C6"/>
    <w:rsid w:val="00E81CA0"/>
    <w:rsid w:val="00E823E7"/>
    <w:rsid w:val="00E83820"/>
    <w:rsid w:val="00E83A9E"/>
    <w:rsid w:val="00E84044"/>
    <w:rsid w:val="00E848A0"/>
    <w:rsid w:val="00E85033"/>
    <w:rsid w:val="00E86EF8"/>
    <w:rsid w:val="00E9066C"/>
    <w:rsid w:val="00E96291"/>
    <w:rsid w:val="00EA2B50"/>
    <w:rsid w:val="00EA7774"/>
    <w:rsid w:val="00EB168B"/>
    <w:rsid w:val="00EB2DA5"/>
    <w:rsid w:val="00EB44B8"/>
    <w:rsid w:val="00EB5B13"/>
    <w:rsid w:val="00EB698E"/>
    <w:rsid w:val="00EC4BB9"/>
    <w:rsid w:val="00EC645C"/>
    <w:rsid w:val="00EC673F"/>
    <w:rsid w:val="00ED1023"/>
    <w:rsid w:val="00ED1936"/>
    <w:rsid w:val="00ED77EF"/>
    <w:rsid w:val="00EE1D95"/>
    <w:rsid w:val="00EE2807"/>
    <w:rsid w:val="00EE4383"/>
    <w:rsid w:val="00EE655B"/>
    <w:rsid w:val="00EE6B3F"/>
    <w:rsid w:val="00EF019D"/>
    <w:rsid w:val="00EF0682"/>
    <w:rsid w:val="00EF0D00"/>
    <w:rsid w:val="00EF4A21"/>
    <w:rsid w:val="00EF7FB1"/>
    <w:rsid w:val="00F01022"/>
    <w:rsid w:val="00F0254C"/>
    <w:rsid w:val="00F0664D"/>
    <w:rsid w:val="00F06CB3"/>
    <w:rsid w:val="00F10BB9"/>
    <w:rsid w:val="00F120B7"/>
    <w:rsid w:val="00F12439"/>
    <w:rsid w:val="00F12B63"/>
    <w:rsid w:val="00F15580"/>
    <w:rsid w:val="00F177E8"/>
    <w:rsid w:val="00F2154F"/>
    <w:rsid w:val="00F23D24"/>
    <w:rsid w:val="00F27EE0"/>
    <w:rsid w:val="00F358C6"/>
    <w:rsid w:val="00F36A1B"/>
    <w:rsid w:val="00F42868"/>
    <w:rsid w:val="00F42D9B"/>
    <w:rsid w:val="00F43927"/>
    <w:rsid w:val="00F46CF4"/>
    <w:rsid w:val="00F50413"/>
    <w:rsid w:val="00F508B7"/>
    <w:rsid w:val="00F51213"/>
    <w:rsid w:val="00F51657"/>
    <w:rsid w:val="00F5296C"/>
    <w:rsid w:val="00F531E3"/>
    <w:rsid w:val="00F548FC"/>
    <w:rsid w:val="00F54B02"/>
    <w:rsid w:val="00F54CAD"/>
    <w:rsid w:val="00F55D0C"/>
    <w:rsid w:val="00F560AB"/>
    <w:rsid w:val="00F57C9A"/>
    <w:rsid w:val="00F60D4F"/>
    <w:rsid w:val="00F64279"/>
    <w:rsid w:val="00F64788"/>
    <w:rsid w:val="00F64A77"/>
    <w:rsid w:val="00F65193"/>
    <w:rsid w:val="00F65524"/>
    <w:rsid w:val="00F662D9"/>
    <w:rsid w:val="00F676E3"/>
    <w:rsid w:val="00F70724"/>
    <w:rsid w:val="00F7495F"/>
    <w:rsid w:val="00F77D68"/>
    <w:rsid w:val="00F77FA3"/>
    <w:rsid w:val="00F80238"/>
    <w:rsid w:val="00F81D2A"/>
    <w:rsid w:val="00F823C5"/>
    <w:rsid w:val="00F8526A"/>
    <w:rsid w:val="00F928A9"/>
    <w:rsid w:val="00F93E9E"/>
    <w:rsid w:val="00F96EF8"/>
    <w:rsid w:val="00FA1732"/>
    <w:rsid w:val="00FA2737"/>
    <w:rsid w:val="00FA4CD6"/>
    <w:rsid w:val="00FA7644"/>
    <w:rsid w:val="00FA76AE"/>
    <w:rsid w:val="00FB284B"/>
    <w:rsid w:val="00FB3F1B"/>
    <w:rsid w:val="00FB4688"/>
    <w:rsid w:val="00FB4B99"/>
    <w:rsid w:val="00FB6188"/>
    <w:rsid w:val="00FB72E2"/>
    <w:rsid w:val="00FC0393"/>
    <w:rsid w:val="00FC0628"/>
    <w:rsid w:val="00FC4CC9"/>
    <w:rsid w:val="00FC6A32"/>
    <w:rsid w:val="00FC72B1"/>
    <w:rsid w:val="00FD4F5B"/>
    <w:rsid w:val="00FD5237"/>
    <w:rsid w:val="00FD57F1"/>
    <w:rsid w:val="00FD5995"/>
    <w:rsid w:val="00FD7CCA"/>
    <w:rsid w:val="00FE04F2"/>
    <w:rsid w:val="00FE0C35"/>
    <w:rsid w:val="00FE154C"/>
    <w:rsid w:val="00FE16CC"/>
    <w:rsid w:val="00FE326F"/>
    <w:rsid w:val="00FE48D6"/>
    <w:rsid w:val="00FE568E"/>
    <w:rsid w:val="00FE5D4A"/>
    <w:rsid w:val="00FE6657"/>
    <w:rsid w:val="00FE6D62"/>
    <w:rsid w:val="00FF0275"/>
    <w:rsid w:val="00FF26E7"/>
    <w:rsid w:val="00FF54BA"/>
    <w:rsid w:val="00FF6A48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4:docId w14:val="6401C5D4"/>
  <w15:chartTrackingRefBased/>
  <w15:docId w15:val="{F4B8BEDC-1081-4940-95EF-B5554D71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C7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line="240" w:lineRule="atLeast"/>
      <w:ind w:left="19" w:right="22" w:firstLine="712"/>
      <w:jc w:val="both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ind w:firstLine="206"/>
      <w:jc w:val="both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numId w:val="1"/>
      </w:numPr>
      <w:jc w:val="both"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  <w:tab w:val="left" w:pos="851"/>
      </w:tabs>
      <w:ind w:firstLine="709"/>
      <w:jc w:val="both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widowControl w:val="0"/>
      <w:ind w:firstLine="851"/>
      <w:jc w:val="both"/>
      <w:outlineLvl w:val="4"/>
    </w:pPr>
    <w:rPr>
      <w:b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widowControl w:val="0"/>
      <w:numPr>
        <w:numId w:val="2"/>
      </w:numPr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keepNext/>
      <w:spacing w:line="238" w:lineRule="auto"/>
      <w:ind w:firstLine="851"/>
      <w:jc w:val="both"/>
      <w:outlineLvl w:val="7"/>
    </w:pPr>
    <w:rPr>
      <w:b/>
      <w:color w:val="0000FF"/>
      <w:spacing w:val="-4"/>
      <w:u w:val="single"/>
    </w:rPr>
  </w:style>
  <w:style w:type="paragraph" w:styleId="9">
    <w:name w:val="heading 9"/>
    <w:basedOn w:val="a"/>
    <w:next w:val="a"/>
    <w:qFormat/>
    <w:pPr>
      <w:keepNext/>
      <w:ind w:right="-109" w:firstLine="1"/>
      <w:jc w:val="center"/>
      <w:outlineLvl w:val="8"/>
    </w:pPr>
    <w:rPr>
      <w:snapToGrid w:val="0"/>
      <w:color w:val="000000"/>
      <w:szCs w:val="20"/>
    </w:rPr>
  </w:style>
  <w:style w:type="character" w:default="1" w:styleId="a0">
    <w:name w:val="Default Paragraph Font"/>
    <w:aliases w:val=" Знак1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1"/>
    <w:basedOn w:val="a"/>
    <w:autoRedefine/>
    <w:rsid w:val="00D50D36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pPr>
      <w:jc w:val="both"/>
    </w:pPr>
    <w:rPr>
      <w:sz w:val="18"/>
      <w:szCs w:val="20"/>
    </w:rPr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lock Text"/>
    <w:basedOn w:val="a"/>
    <w:pPr>
      <w:tabs>
        <w:tab w:val="left" w:pos="993"/>
      </w:tabs>
      <w:ind w:left="34" w:right="238" w:firstLine="851"/>
      <w:jc w:val="both"/>
    </w:pPr>
    <w:rPr>
      <w:szCs w:val="20"/>
    </w:rPr>
  </w:style>
  <w:style w:type="paragraph" w:customStyle="1" w:styleId="xl25">
    <w:name w:val="xl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6">
    <w:name w:val="Body Text Indent"/>
    <w:basedOn w:val="a"/>
    <w:pPr>
      <w:widowControl w:val="0"/>
      <w:jc w:val="both"/>
    </w:pPr>
    <w:rPr>
      <w:sz w:val="18"/>
      <w:szCs w:val="20"/>
    </w:rPr>
  </w:style>
  <w:style w:type="paragraph" w:styleId="a7">
    <w:name w:val="caption"/>
    <w:basedOn w:val="a"/>
    <w:qFormat/>
    <w:pPr>
      <w:jc w:val="center"/>
    </w:pPr>
    <w:rPr>
      <w:b/>
      <w:szCs w:val="20"/>
    </w:rPr>
  </w:style>
  <w:style w:type="paragraph" w:customStyle="1" w:styleId="TableText">
    <w:name w:val="TableText"/>
    <w:basedOn w:val="a"/>
    <w:pPr>
      <w:keepNext/>
      <w:tabs>
        <w:tab w:val="decimal" w:pos="454"/>
      </w:tabs>
      <w:spacing w:after="60"/>
    </w:pPr>
    <w:rPr>
      <w:rFonts w:ascii="Arial" w:hAnsi="Arial"/>
      <w:sz w:val="18"/>
      <w:szCs w:val="20"/>
      <w:lang w:val="en-GB"/>
    </w:rPr>
  </w:style>
  <w:style w:type="paragraph" w:styleId="30">
    <w:name w:val="Body Text Indent 3"/>
    <w:basedOn w:val="a"/>
    <w:pPr>
      <w:tabs>
        <w:tab w:val="num" w:pos="-108"/>
      </w:tabs>
      <w:ind w:left="34" w:firstLine="142"/>
      <w:jc w:val="both"/>
    </w:pPr>
    <w:rPr>
      <w:sz w:val="17"/>
      <w:szCs w:val="20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Body Text"/>
    <w:basedOn w:val="a"/>
    <w:pPr>
      <w:jc w:val="both"/>
    </w:pPr>
    <w:rPr>
      <w:sz w:val="20"/>
      <w:szCs w:val="20"/>
    </w:r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text-content">
    <w:name w:val="text-content"/>
    <w:basedOn w:val="a0"/>
  </w:style>
  <w:style w:type="paragraph" w:styleId="21">
    <w:name w:val="Body Text Indent 2"/>
    <w:basedOn w:val="a"/>
    <w:pPr>
      <w:widowControl w:val="0"/>
      <w:ind w:firstLine="176"/>
      <w:jc w:val="both"/>
    </w:pPr>
    <w:rPr>
      <w:snapToGrid w:val="0"/>
      <w:szCs w:val="20"/>
    </w:rPr>
  </w:style>
  <w:style w:type="character" w:styleId="ab">
    <w:name w:val="page number"/>
    <w:basedOn w:val="a0"/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Normal">
    <w:name w:val="Normal"/>
    <w:rPr>
      <w:snapToGrid w:val="0"/>
      <w:sz w:val="24"/>
      <w:lang w:val="ru-RU" w:eastAsia="ru-RU"/>
    </w:rPr>
  </w:style>
  <w:style w:type="paragraph" w:customStyle="1" w:styleId="empty">
    <w:name w:val="empty"/>
    <w:basedOn w:val="a"/>
    <w:rPr>
      <w:rFonts w:ascii="Arial" w:hAnsi="Arial"/>
      <w:color w:val="FFFFFF"/>
      <w:sz w:val="20"/>
      <w:szCs w:val="20"/>
      <w:lang w:val="en-GB"/>
    </w:rPr>
  </w:style>
  <w:style w:type="paragraph" w:customStyle="1" w:styleId="xl24">
    <w:name w:val="xl2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8">
    <w:name w:val="xl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4">
    <w:name w:val="xl34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6">
    <w:name w:val="xl36"/>
    <w:basedOn w:val="a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0">
    <w:name w:val="xl40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1">
    <w:name w:val="xl41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a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3">
    <w:name w:val="xl43"/>
    <w:basedOn w:val="a"/>
    <w:pPr>
      <w:pBdr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4">
    <w:name w:val="xl44"/>
    <w:basedOn w:val="a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5">
    <w:name w:val="xl45"/>
    <w:basedOn w:val="a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7">
    <w:name w:val="xl47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d">
    <w:name w:val="Balloon Text"/>
    <w:basedOn w:val="a"/>
    <w:semiHidden/>
    <w:rPr>
      <w:rFonts w:ascii="Tahoma" w:hAnsi="Tahoma" w:cs="Wingdings"/>
      <w:sz w:val="16"/>
      <w:szCs w:val="16"/>
    </w:rPr>
  </w:style>
  <w:style w:type="character" w:customStyle="1" w:styleId="pagetitle1">
    <w:name w:val="pagetitle1"/>
    <w:rPr>
      <w:b/>
      <w:bCs/>
      <w:caps/>
      <w:color w:val="1E5596"/>
      <w:sz w:val="24"/>
      <w:szCs w:val="24"/>
    </w:rPr>
  </w:style>
  <w:style w:type="paragraph" w:styleId="31">
    <w:name w:val="Body Text 3"/>
    <w:basedOn w:val="a"/>
    <w:pPr>
      <w:jc w:val="both"/>
    </w:p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s00">
    <w:name w:val="s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Автор1"/>
    <w:basedOn w:val="a"/>
    <w:pPr>
      <w:keepNext/>
      <w:spacing w:before="120" w:after="120"/>
    </w:pPr>
    <w:rPr>
      <w:bCs/>
      <w:i/>
    </w:rPr>
  </w:style>
  <w:style w:type="character" w:styleId="af">
    <w:name w:val="Emphasis"/>
    <w:qFormat/>
    <w:rPr>
      <w:i/>
    </w:rPr>
  </w:style>
  <w:style w:type="paragraph" w:styleId="af0">
    <w:name w:val="endnote text"/>
    <w:basedOn w:val="a"/>
    <w:semiHidden/>
    <w:rPr>
      <w:sz w:val="20"/>
      <w:szCs w:val="20"/>
    </w:rPr>
  </w:style>
  <w:style w:type="paragraph" w:customStyle="1" w:styleId="af1">
    <w:name w:val="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table" w:styleId="af2">
    <w:name w:val="Table Grid"/>
    <w:basedOn w:val="a1"/>
    <w:rsid w:val="0030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 Знак Знак Знак1 Знак Знак Знак Знак Знак Знак"/>
    <w:basedOn w:val="a"/>
    <w:next w:val="2"/>
    <w:autoRedefine/>
    <w:rsid w:val="00B8029F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s1">
    <w:name w:val="s1"/>
    <w:rsid w:val="007125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harCharCharChar">
    <w:name w:val=" Char Char Знак Char Char"/>
    <w:basedOn w:val="a"/>
    <w:next w:val="2"/>
    <w:autoRedefine/>
    <w:rsid w:val="0071257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af3">
    <w:name w:val="Hyperlink"/>
    <w:rsid w:val="001D0F68"/>
    <w:rPr>
      <w:color w:val="0000FF"/>
      <w:u w:val="single"/>
    </w:rPr>
  </w:style>
  <w:style w:type="paragraph" w:styleId="af4">
    <w:name w:val="Normal (Web)"/>
    <w:basedOn w:val="a"/>
    <w:rsid w:val="001D0F68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13">
    <w:name w:val="Обычный1"/>
    <w:rsid w:val="00113506"/>
    <w:pPr>
      <w:widowControl w:val="0"/>
      <w:autoSpaceDE w:val="0"/>
      <w:autoSpaceDN w:val="0"/>
    </w:pPr>
    <w:rPr>
      <w:lang w:val="ru-RU" w:eastAsia="ru-RU"/>
    </w:rPr>
  </w:style>
  <w:style w:type="paragraph" w:customStyle="1" w:styleId="af5">
    <w:name w:val="Знак"/>
    <w:basedOn w:val="a"/>
    <w:autoRedefine/>
    <w:rsid w:val="006E751C"/>
    <w:pPr>
      <w:spacing w:after="160" w:line="240" w:lineRule="exact"/>
    </w:pPr>
    <w:rPr>
      <w:sz w:val="28"/>
      <w:szCs w:val="20"/>
      <w:lang w:val="en-US" w:eastAsia="en-US"/>
    </w:rPr>
  </w:style>
  <w:style w:type="character" w:styleId="af6">
    <w:name w:val="FollowedHyperlink"/>
    <w:rsid w:val="0017558A"/>
    <w:rPr>
      <w:color w:val="800080"/>
      <w:u w:val="single"/>
    </w:rPr>
  </w:style>
  <w:style w:type="character" w:styleId="af7">
    <w:name w:val="Strong"/>
    <w:qFormat/>
    <w:rsid w:val="0017558A"/>
    <w:rPr>
      <w:b/>
      <w:bCs/>
    </w:rPr>
  </w:style>
  <w:style w:type="table" w:styleId="af8">
    <w:name w:val="Table Elegant"/>
    <w:basedOn w:val="a1"/>
    <w:rsid w:val="002B30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0">
    <w:name w:val=" Char Char Знак Знак Char Char Знак"/>
    <w:basedOn w:val="a"/>
    <w:autoRedefine/>
    <w:rsid w:val="00E1570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Основной шрифт абзаца Знак"/>
    <w:aliases w:val=" Знак Знак,Знак Знак"/>
    <w:basedOn w:val="a"/>
    <w:autoRedefine/>
    <w:rsid w:val="00A3403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e12">
    <w:name w:val="Основной тек—e1т 2"/>
    <w:basedOn w:val="a"/>
    <w:rsid w:val="00854AF4"/>
    <w:pPr>
      <w:widowControl w:val="0"/>
      <w:tabs>
        <w:tab w:val="left" w:pos="993"/>
      </w:tabs>
      <w:spacing w:line="288" w:lineRule="auto"/>
      <w:ind w:firstLine="720"/>
      <w:jc w:val="both"/>
    </w:pPr>
    <w:rPr>
      <w:snapToGrid w:val="0"/>
      <w:sz w:val="28"/>
      <w:szCs w:val="20"/>
    </w:rPr>
  </w:style>
  <w:style w:type="paragraph" w:customStyle="1" w:styleId="BodyText2">
    <w:name w:val="Body Text 2"/>
    <w:basedOn w:val="a"/>
    <w:rsid w:val="005E1580"/>
    <w:pPr>
      <w:ind w:firstLine="720"/>
      <w:jc w:val="both"/>
    </w:pPr>
    <w:rPr>
      <w:rFonts w:ascii="Times New Roman KZ" w:hAnsi="Times New Roman KZ"/>
      <w:noProof/>
      <w:sz w:val="28"/>
      <w:szCs w:val="20"/>
      <w:lang w:eastAsia="ja-JP"/>
    </w:rPr>
  </w:style>
  <w:style w:type="paragraph" w:customStyle="1" w:styleId="14">
    <w:name w:val="Стиль1"/>
    <w:basedOn w:val="a3"/>
    <w:rsid w:val="00545640"/>
    <w:pPr>
      <w:jc w:val="both"/>
    </w:pPr>
    <w:rPr>
      <w:sz w:val="28"/>
    </w:rPr>
  </w:style>
  <w:style w:type="paragraph" w:customStyle="1" w:styleId="afa">
    <w:name w:val=" Знак Знак Знак Знак"/>
    <w:basedOn w:val="a"/>
    <w:autoRedefine/>
    <w:rsid w:val="0014392F"/>
    <w:pPr>
      <w:spacing w:after="160" w:line="240" w:lineRule="exact"/>
    </w:pPr>
    <w:rPr>
      <w:sz w:val="28"/>
      <w:szCs w:val="20"/>
      <w:lang w:val="en-US" w:eastAsia="en-US"/>
    </w:rPr>
  </w:style>
  <w:style w:type="character" w:styleId="afb">
    <w:name w:val="annotation reference"/>
    <w:semiHidden/>
    <w:rsid w:val="00DB3987"/>
    <w:rPr>
      <w:sz w:val="16"/>
      <w:szCs w:val="16"/>
    </w:rPr>
  </w:style>
  <w:style w:type="paragraph" w:styleId="afc">
    <w:name w:val="annotation subject"/>
    <w:basedOn w:val="a9"/>
    <w:next w:val="a9"/>
    <w:semiHidden/>
    <w:rsid w:val="00DB3987"/>
    <w:rPr>
      <w:b/>
      <w:bCs/>
    </w:rPr>
  </w:style>
  <w:style w:type="paragraph" w:customStyle="1" w:styleId="110">
    <w:name w:val=" Знак Знак Знак Знак1 Знак Знак Знак Знак Знак Знак Знак Знак1 Знак"/>
    <w:basedOn w:val="a"/>
    <w:next w:val="2"/>
    <w:link w:val="a0"/>
    <w:autoRedefine/>
    <w:rsid w:val="0061701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highlighthighlightactive">
    <w:name w:val="highlight highlight_active"/>
    <w:basedOn w:val="a0"/>
    <w:rsid w:val="00CA76AD"/>
  </w:style>
  <w:style w:type="paragraph" w:customStyle="1" w:styleId="210">
    <w:name w:val="Основной текст 21"/>
    <w:basedOn w:val="a"/>
    <w:rsid w:val="000D4747"/>
    <w:pPr>
      <w:jc w:val="center"/>
    </w:pPr>
    <w:rPr>
      <w:snapToGrid w:val="0"/>
      <w:sz w:val="28"/>
      <w:szCs w:val="20"/>
    </w:rPr>
  </w:style>
  <w:style w:type="paragraph" w:customStyle="1" w:styleId="15">
    <w:name w:val="Знак Знак Знак1 Знак Знак Знак Знак Знак Знак"/>
    <w:basedOn w:val="a"/>
    <w:next w:val="2"/>
    <w:autoRedefine/>
    <w:rsid w:val="0041226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google-src-text">
    <w:name w:val="google-src-text"/>
    <w:basedOn w:val="a0"/>
    <w:rsid w:val="00EB44B8"/>
  </w:style>
  <w:style w:type="paragraph" w:customStyle="1" w:styleId="Default">
    <w:name w:val="Default"/>
    <w:rsid w:val="00C723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s0">
    <w:name w:val="s0"/>
    <w:rsid w:val="006A1F5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d">
    <w:name w:val=" Знак Знак Знак Знак Знак Знак"/>
    <w:basedOn w:val="a"/>
    <w:autoRedefine/>
    <w:rsid w:val="009A7A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6">
    <w:name w:val="toc 1"/>
    <w:basedOn w:val="a"/>
    <w:next w:val="a"/>
    <w:autoRedefine/>
    <w:semiHidden/>
    <w:rsid w:val="00450612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semiHidden/>
    <w:rsid w:val="00450612"/>
    <w:pPr>
      <w:ind w:left="240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semiHidden/>
    <w:rsid w:val="00450612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612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450612"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450612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450612"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450612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450612"/>
    <w:pPr>
      <w:ind w:left="1920"/>
    </w:pPr>
    <w:rPr>
      <w:sz w:val="18"/>
      <w:szCs w:val="18"/>
    </w:rPr>
  </w:style>
  <w:style w:type="paragraph" w:styleId="afe">
    <w:name w:val="table of figures"/>
    <w:basedOn w:val="a"/>
    <w:next w:val="a"/>
    <w:semiHidden/>
    <w:rsid w:val="005C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8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587">
          <w:marLeft w:val="176"/>
          <w:marRight w:val="176"/>
          <w:marTop w:val="35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25.emf"/><Relationship Id="rId68" Type="http://schemas.openxmlformats.org/officeDocument/2006/relationships/oleObject" Target="embeddings/oleObject25.bin"/><Relationship Id="rId84" Type="http://schemas.openxmlformats.org/officeDocument/2006/relationships/oleObject" Target="embeddings/oleObject33.bin"/><Relationship Id="rId89" Type="http://schemas.openxmlformats.org/officeDocument/2006/relationships/image" Target="media/image38.emf"/><Relationship Id="rId16" Type="http://schemas.openxmlformats.org/officeDocument/2006/relationships/oleObject" Target="embeddings/oleObject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58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74" Type="http://schemas.openxmlformats.org/officeDocument/2006/relationships/oleObject" Target="embeddings/oleObject28.bin"/><Relationship Id="rId79" Type="http://schemas.openxmlformats.org/officeDocument/2006/relationships/image" Target="media/image33.wmf"/><Relationship Id="rId5" Type="http://schemas.openxmlformats.org/officeDocument/2006/relationships/footnotes" Target="footnotes.xml"/><Relationship Id="rId90" Type="http://schemas.openxmlformats.org/officeDocument/2006/relationships/oleObject" Target="embeddings/oleObject36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3.bin"/><Relationship Id="rId69" Type="http://schemas.openxmlformats.org/officeDocument/2006/relationships/image" Target="media/image28.emf"/><Relationship Id="rId8" Type="http://schemas.openxmlformats.org/officeDocument/2006/relationships/image" Target="media/image2.jpeg"/><Relationship Id="rId51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31.bin"/><Relationship Id="rId85" Type="http://schemas.openxmlformats.org/officeDocument/2006/relationships/image" Target="media/image36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3.wmf"/><Relationship Id="rId67" Type="http://schemas.openxmlformats.org/officeDocument/2006/relationships/image" Target="media/image27.e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35.bin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57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60" Type="http://schemas.openxmlformats.org/officeDocument/2006/relationships/oleObject" Target="embeddings/oleObject21.bin"/><Relationship Id="rId65" Type="http://schemas.openxmlformats.org/officeDocument/2006/relationships/image" Target="media/image26.emf"/><Relationship Id="rId73" Type="http://schemas.openxmlformats.org/officeDocument/2006/relationships/image" Target="media/image30.wmf"/><Relationship Id="rId78" Type="http://schemas.openxmlformats.org/officeDocument/2006/relationships/oleObject" Target="embeddings/oleObject3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34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55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76" Type="http://schemas.openxmlformats.org/officeDocument/2006/relationships/oleObject" Target="embeddings/oleObject29.bin"/><Relationship Id="rId7" Type="http://schemas.openxmlformats.org/officeDocument/2006/relationships/image" Target="media/image1.png"/><Relationship Id="rId71" Type="http://schemas.openxmlformats.org/officeDocument/2006/relationships/image" Target="media/image29.wmf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4.bin"/><Relationship Id="rId87" Type="http://schemas.openxmlformats.org/officeDocument/2006/relationships/image" Target="media/image37.emf"/><Relationship Id="rId61" Type="http://schemas.openxmlformats.org/officeDocument/2006/relationships/image" Target="media/image24.wmf"/><Relationship Id="rId82" Type="http://schemas.openxmlformats.org/officeDocument/2006/relationships/oleObject" Target="embeddings/oleObject32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hyperlink" Target="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" TargetMode="External"/><Relationship Id="rId7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20019</Words>
  <Characters>114113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итоги, проблемы и перспективы развития</vt:lpstr>
    </vt:vector>
  </TitlesOfParts>
  <Company>NB RK</Company>
  <LinksUpToDate>false</LinksUpToDate>
  <CharactersWithSpaces>133865</CharactersWithSpaces>
  <SharedDoc>false</SharedDoc>
  <HLinks>
    <vt:vector size="72" baseType="variant">
      <vt:variant>
        <vt:i4>8126533</vt:i4>
      </vt:variant>
      <vt:variant>
        <vt:i4>135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YANDEX_95</vt:lpwstr>
      </vt:variant>
      <vt:variant>
        <vt:i4>8126533</vt:i4>
      </vt:variant>
      <vt:variant>
        <vt:i4>132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YANDEX_93</vt:lpwstr>
      </vt:variant>
      <vt:variant>
        <vt:i4>8126533</vt:i4>
      </vt:variant>
      <vt:variant>
        <vt:i4>129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YANDEX_94</vt:lpwstr>
      </vt:variant>
      <vt:variant>
        <vt:i4>8126533</vt:i4>
      </vt:variant>
      <vt:variant>
        <vt:i4>126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YANDEX_92</vt:lpwstr>
      </vt:variant>
      <vt:variant>
        <vt:i4>8126533</vt:i4>
      </vt:variant>
      <vt:variant>
        <vt:i4>123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YANDEX_93</vt:lpwstr>
      </vt:variant>
      <vt:variant>
        <vt:i4>8126533</vt:i4>
      </vt:variant>
      <vt:variant>
        <vt:i4>120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YANDEX_91</vt:lpwstr>
      </vt:variant>
      <vt:variant>
        <vt:i4>8192069</vt:i4>
      </vt:variant>
      <vt:variant>
        <vt:i4>117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YANDEX_85</vt:lpwstr>
      </vt:variant>
      <vt:variant>
        <vt:i4>8192069</vt:i4>
      </vt:variant>
      <vt:variant>
        <vt:i4>114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YANDEX_83</vt:lpwstr>
      </vt:variant>
      <vt:variant>
        <vt:i4>8192069</vt:i4>
      </vt:variant>
      <vt:variant>
        <vt:i4>111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YANDEX_84</vt:lpwstr>
      </vt:variant>
      <vt:variant>
        <vt:i4>8192069</vt:i4>
      </vt:variant>
      <vt:variant>
        <vt:i4>108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YANDEX_82</vt:lpwstr>
      </vt:variant>
      <vt:variant>
        <vt:i4>8192069</vt:i4>
      </vt:variant>
      <vt:variant>
        <vt:i4>105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YANDEX_83</vt:lpwstr>
      </vt:variant>
      <vt:variant>
        <vt:i4>8192069</vt:i4>
      </vt:variant>
      <vt:variant>
        <vt:i4>102</vt:i4>
      </vt:variant>
      <vt:variant>
        <vt:i4>0</vt:i4>
      </vt:variant>
      <vt:variant>
        <vt:i4>5</vt:i4>
      </vt:variant>
      <vt:variant>
        <vt:lpwstr>http://hghltd.yandex.net/yandbtm?fmode=inject&amp;url=http%3A%2F%2Fwww.petaref.com%2F%3Fpage%3Dviewref%26id%3D307&amp;text=%D0%BF%D1%80%D1%8F%D0%BC%D1%8B%D0%B5%20%D0%BA%D0%BE%D1%80%D1%80%D0%B5%D1%81%D0%BF%D0%BE%D0%BD%D0%B4%D0%B5%D0%BD%D1%82%D1%81%D0%BA%D0%B8%D0%B5%20%D0%BE%D1%82%D0%BD%D0%BE%D1%88%D0%B5%D0%BD%D0%B8%D1%8F&amp;l10n=kk&amp;sign=1cf1c3e9ad15b27e6077e9589052532a&amp;keyno=0</vt:lpwstr>
      </vt:variant>
      <vt:variant>
        <vt:lpwstr>YANDEX_81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итоги, проблемы и перспективы развития</dc:title>
  <dc:subject/>
  <dc:creator>Kizatov</dc:creator>
  <cp:keywords/>
  <dc:description/>
  <cp:lastModifiedBy>Сакен Озаев</cp:lastModifiedBy>
  <cp:revision>2</cp:revision>
  <cp:lastPrinted>2009-03-11T13:00:00Z</cp:lastPrinted>
  <dcterms:created xsi:type="dcterms:W3CDTF">2019-11-29T03:03:00Z</dcterms:created>
  <dcterms:modified xsi:type="dcterms:W3CDTF">2019-11-29T03:03:00Z</dcterms:modified>
</cp:coreProperties>
</file>