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drawings/drawing11.xml" ContentType="application/vnd.openxmlformats-officedocument.drawingml.chartshapes+xml"/>
  <Override PartName="/word/charts/chart13.xml" ContentType="application/vnd.openxmlformats-officedocument.drawingml.chart+xml"/>
  <Override PartName="/word/drawings/drawing1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B0" w:rsidRDefault="004C70B0" w:rsidP="001217EA">
      <w:pPr>
        <w:pStyle w:val="aa"/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4C70B0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B44D59F" wp14:editId="6AC3EC48">
            <wp:extent cx="4149305" cy="552090"/>
            <wp:effectExtent l="0" t="0" r="3810" b="635"/>
            <wp:docPr id="6" name="Picture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305" cy="55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135A" w:rsidRDefault="004C70B0" w:rsidP="001217EA">
      <w:pPr>
        <w:pStyle w:val="aa"/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4C70B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2FF12" wp14:editId="09303321">
                <wp:simplePos x="0" y="0"/>
                <wp:positionH relativeFrom="column">
                  <wp:posOffset>4968875</wp:posOffset>
                </wp:positionH>
                <wp:positionV relativeFrom="paragraph">
                  <wp:posOffset>2193290</wp:posOffset>
                </wp:positionV>
                <wp:extent cx="4500245" cy="400050"/>
                <wp:effectExtent l="0" t="0" r="0" b="0"/>
                <wp:wrapNone/>
                <wp:docPr id="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24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5EDA" w:rsidRPr="004C70B0" w:rsidRDefault="00A45EDA" w:rsidP="004C70B0">
                            <w:pPr>
                              <w:pStyle w:val="afc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4C70B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ОБСЛЕДОВАНИЕ БАНКОВ ВТОРОГО УРОВНЯ ЗА </w:t>
                            </w:r>
                            <w:r w:rsidRPr="00C14A49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4C70B0">
                              <w:rPr>
                                <w:b/>
                                <w:sz w:val="28"/>
                                <w:szCs w:val="28"/>
                              </w:rPr>
                              <w:t>-Й КВАРТАЛ 2016 ГОДА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91.25pt;margin-top:172.7pt;width:354.3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" filled="f" stroked="f">
                <v:textbox style="mso-fit-shape-to-text:t">
                  <w:txbxContent>
                    <w:p w:rsidR="00CE4B2D" w:rsidRPr="004C70B0" w:rsidRDefault="00CE4B2D" w:rsidP="004C70B0">
                      <w:pPr>
                        <w:pStyle w:val="afc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4C70B0">
                        <w:rPr>
                          <w:b/>
                          <w:sz w:val="28"/>
                          <w:szCs w:val="28"/>
                        </w:rPr>
                        <w:t xml:space="preserve">ОБСЛЕДОВАНИЕ БАНКОВ ВТОРОГО УРОВНЯ ЗА </w:t>
                      </w:r>
                      <w:r w:rsidRPr="00C14A49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4C70B0">
                        <w:rPr>
                          <w:b/>
                          <w:sz w:val="28"/>
                          <w:szCs w:val="28"/>
                        </w:rPr>
                        <w:t>-Й КВАРТАЛ 2016 ГОДА</w:t>
                      </w:r>
                    </w:p>
                  </w:txbxContent>
                </v:textbox>
              </v:shape>
            </w:pict>
          </mc:Fallback>
        </mc:AlternateContent>
      </w:r>
      <w:r w:rsidRPr="004C70B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65951" wp14:editId="484D34E5">
                <wp:simplePos x="0" y="0"/>
                <wp:positionH relativeFrom="column">
                  <wp:posOffset>4865502</wp:posOffset>
                </wp:positionH>
                <wp:positionV relativeFrom="paragraph">
                  <wp:posOffset>1615381</wp:posOffset>
                </wp:positionV>
                <wp:extent cx="4500562" cy="46166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56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45EDA" w:rsidRDefault="00A45EDA" w:rsidP="004C70B0">
                            <w:pPr>
                              <w:pStyle w:val="aa"/>
                              <w:spacing w:before="0" w:after="0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СОСТОЯНИЕ И ПРОГНОЗ ПАРАМЕТРОВ КРЕДИТНОГО РЫНКА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id="TextBox 4" o:spid="_x0000_s1027" type="#_x0000_t202" style="position:absolute;left:0;text-align:left;margin-left:383.1pt;margin-top:127.2pt;width:354.35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" filled="f" stroked="f">
                <v:textbox style="mso-fit-shape-to-text:t">
                  <w:txbxContent>
                    <w:p w:rsidR="00CE4B2D" w:rsidRDefault="00CE4B2D" w:rsidP="004C70B0">
                      <w:pPr>
                        <w:pStyle w:val="aa"/>
                        <w:spacing w:before="0" w:after="0"/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СОСТОЯНИЕ И ПРОГНОЗ ПАРАМЕТРОВ КРЕДИТНОГО РЫНКА </w:t>
                      </w:r>
                    </w:p>
                  </w:txbxContent>
                </v:textbox>
              </v:shape>
            </w:pict>
          </mc:Fallback>
        </mc:AlternateContent>
      </w:r>
      <w:r w:rsidR="00F8135A" w:rsidRPr="00F8135A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46A01AD" wp14:editId="31CF2869">
            <wp:extent cx="9428671" cy="5313871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879" cy="5315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2147" w:rsidRDefault="00392147" w:rsidP="00744895">
      <w:pPr>
        <w:autoSpaceDE w:val="0"/>
        <w:autoSpaceDN w:val="0"/>
        <w:adjustRightInd w:val="0"/>
        <w:jc w:val="both"/>
        <w:rPr>
          <w:color w:val="000000"/>
        </w:rPr>
      </w:pPr>
    </w:p>
    <w:p w:rsidR="00392147" w:rsidRDefault="00581CD4" w:rsidP="00744895">
      <w:pPr>
        <w:autoSpaceDE w:val="0"/>
        <w:autoSpaceDN w:val="0"/>
        <w:adjustRightInd w:val="0"/>
        <w:jc w:val="both"/>
        <w:rPr>
          <w:color w:val="000000"/>
        </w:rPr>
      </w:pPr>
      <w:r w:rsidRPr="00C31E2A">
        <w:rPr>
          <w:noProof/>
          <w:color w:val="1D1B11" w:themeColor="background2" w:themeShade="1A"/>
        </w:rPr>
        <w:lastRenderedPageBreak/>
        <w:drawing>
          <wp:inline distT="0" distB="0" distL="0" distR="0" wp14:anchorId="70990CAD" wp14:editId="3A8836FE">
            <wp:extent cx="3691255" cy="499745"/>
            <wp:effectExtent l="0" t="0" r="4445" b="0"/>
            <wp:docPr id="23" name="Picture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147" w:rsidRPr="004C70B0" w:rsidRDefault="00392147" w:rsidP="00744895">
      <w:pPr>
        <w:autoSpaceDE w:val="0"/>
        <w:autoSpaceDN w:val="0"/>
        <w:adjustRightInd w:val="0"/>
        <w:jc w:val="both"/>
        <w:rPr>
          <w:color w:val="000000"/>
        </w:rPr>
      </w:pPr>
    </w:p>
    <w:p w:rsidR="00744895" w:rsidRPr="004C70B0" w:rsidRDefault="00744895" w:rsidP="00744895">
      <w:pPr>
        <w:autoSpaceDE w:val="0"/>
        <w:autoSpaceDN w:val="0"/>
        <w:adjustRightInd w:val="0"/>
        <w:jc w:val="both"/>
        <w:rPr>
          <w:color w:val="000000"/>
        </w:rPr>
      </w:pPr>
      <w:r w:rsidRPr="004C70B0">
        <w:rPr>
          <w:color w:val="000000"/>
        </w:rPr>
        <w:tab/>
        <w:t xml:space="preserve">Опрос банков по кредитному рынку за </w:t>
      </w:r>
      <w:r w:rsidR="00C14A49" w:rsidRPr="00C14A49">
        <w:rPr>
          <w:color w:val="000000"/>
        </w:rPr>
        <w:t>3</w:t>
      </w:r>
      <w:r w:rsidRPr="004C70B0">
        <w:rPr>
          <w:color w:val="000000"/>
        </w:rPr>
        <w:t xml:space="preserve">-й квартал проведен Национальным Банком РК в </w:t>
      </w:r>
      <w:r w:rsidR="00C14A49">
        <w:rPr>
          <w:color w:val="000000"/>
        </w:rPr>
        <w:t xml:space="preserve">октябре </w:t>
      </w:r>
      <w:r w:rsidRPr="004C70B0">
        <w:rPr>
          <w:color w:val="000000"/>
        </w:rPr>
        <w:t xml:space="preserve">2016 года. </w:t>
      </w:r>
      <w:r w:rsidR="00C0404E" w:rsidRPr="004C70B0">
        <w:rPr>
          <w:color w:val="000000"/>
        </w:rPr>
        <w:t xml:space="preserve">Итоги </w:t>
      </w:r>
      <w:r w:rsidRPr="004C70B0">
        <w:rPr>
          <w:color w:val="000000"/>
        </w:rPr>
        <w:t xml:space="preserve">анализа подготовлены по результатам ежеквартального обследования </w:t>
      </w:r>
      <w:r w:rsidR="00CC1AEE" w:rsidRPr="00CC1AEE">
        <w:rPr>
          <w:color w:val="000000"/>
        </w:rPr>
        <w:t xml:space="preserve">33 </w:t>
      </w:r>
      <w:r w:rsidRPr="004C70B0">
        <w:rPr>
          <w:color w:val="000000"/>
        </w:rPr>
        <w:t>банков второго уровня</w:t>
      </w:r>
      <w:r w:rsidR="00392147" w:rsidRPr="004C70B0">
        <w:rPr>
          <w:color w:val="000000"/>
        </w:rPr>
        <w:t>.</w:t>
      </w:r>
      <w:r w:rsidR="008552AD" w:rsidRPr="004C70B0">
        <w:rPr>
          <w:color w:val="000000"/>
        </w:rPr>
        <w:t xml:space="preserve"> </w:t>
      </w:r>
    </w:p>
    <w:p w:rsidR="004D76F1" w:rsidRDefault="004D76F1" w:rsidP="00744895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744895">
      <w:pPr>
        <w:autoSpaceDE w:val="0"/>
        <w:autoSpaceDN w:val="0"/>
        <w:adjustRightInd w:val="0"/>
        <w:jc w:val="both"/>
        <w:rPr>
          <w:color w:val="000000"/>
        </w:rPr>
      </w:pPr>
    </w:p>
    <w:p w:rsidR="004527E9" w:rsidRDefault="004527E9" w:rsidP="004527E9">
      <w:pPr>
        <w:autoSpaceDE w:val="0"/>
        <w:autoSpaceDN w:val="0"/>
        <w:adjustRightInd w:val="0"/>
        <w:jc w:val="both"/>
        <w:rPr>
          <w:color w:val="000000"/>
        </w:rPr>
      </w:pPr>
      <w:r w:rsidRPr="004C70B0">
        <w:rPr>
          <w:color w:val="000000"/>
        </w:rPr>
        <w:tab/>
        <w:t xml:space="preserve">Результаты </w:t>
      </w:r>
      <w:r>
        <w:rPr>
          <w:color w:val="000000"/>
        </w:rPr>
        <w:t>обследования</w:t>
      </w:r>
      <w:r w:rsidRPr="004C70B0">
        <w:rPr>
          <w:color w:val="000000"/>
        </w:rPr>
        <w:t xml:space="preserve"> </w:t>
      </w:r>
      <w:r>
        <w:rPr>
          <w:color w:val="000000"/>
        </w:rPr>
        <w:t xml:space="preserve">агрегируются </w:t>
      </w:r>
      <w:r w:rsidRPr="004C70B0">
        <w:rPr>
          <w:color w:val="000000"/>
        </w:rPr>
        <w:t>путем расчета разницы между дол</w:t>
      </w:r>
      <w:r w:rsidR="00825092">
        <w:rPr>
          <w:color w:val="000000"/>
        </w:rPr>
        <w:t>ей</w:t>
      </w:r>
      <w:r w:rsidRPr="004C70B0">
        <w:rPr>
          <w:color w:val="000000"/>
        </w:rPr>
        <w:t xml:space="preserve"> респондентов</w:t>
      </w:r>
      <w:r>
        <w:rPr>
          <w:color w:val="000000"/>
        </w:rPr>
        <w:t>,</w:t>
      </w:r>
      <w:r w:rsidRPr="004C70B0">
        <w:rPr>
          <w:color w:val="000000"/>
        </w:rPr>
        <w:t xml:space="preserve"> отметивших увеличение (смягчение) параметра</w:t>
      </w:r>
      <w:r>
        <w:rPr>
          <w:color w:val="000000"/>
        </w:rPr>
        <w:t>,</w:t>
      </w:r>
      <w:r w:rsidRPr="004C70B0">
        <w:rPr>
          <w:color w:val="000000"/>
        </w:rPr>
        <w:t xml:space="preserve"> и дол</w:t>
      </w:r>
      <w:r w:rsidR="00825092">
        <w:rPr>
          <w:color w:val="000000"/>
        </w:rPr>
        <w:t>ей</w:t>
      </w:r>
      <w:r w:rsidRPr="004C70B0">
        <w:rPr>
          <w:color w:val="000000"/>
        </w:rPr>
        <w:t xml:space="preserve"> респондентов</w:t>
      </w:r>
      <w:r>
        <w:rPr>
          <w:color w:val="000000"/>
        </w:rPr>
        <w:t>,</w:t>
      </w:r>
      <w:r w:rsidRPr="004C70B0">
        <w:rPr>
          <w:color w:val="000000"/>
        </w:rPr>
        <w:t xml:space="preserve"> отметивших его уменьшение (ужесточение). Позитивное значение свидетельствует о тенденции роста (смягчения), негативное значение – о снижении (ужесточении) параметра</w:t>
      </w:r>
      <w:r w:rsidR="00005695">
        <w:rPr>
          <w:color w:val="000000"/>
        </w:rPr>
        <w:t>. Н</w:t>
      </w:r>
      <w:r>
        <w:rPr>
          <w:color w:val="000000"/>
        </w:rPr>
        <w:t>апример</w:t>
      </w:r>
      <w:r w:rsidRPr="004C70B0">
        <w:rPr>
          <w:color w:val="000000"/>
        </w:rPr>
        <w:t>, изменение спроса на кредиты рассчитывается как разница между дол</w:t>
      </w:r>
      <w:r w:rsidR="00825092">
        <w:rPr>
          <w:color w:val="000000"/>
        </w:rPr>
        <w:t>ей</w:t>
      </w:r>
      <w:r w:rsidRPr="004C70B0">
        <w:rPr>
          <w:color w:val="000000"/>
        </w:rPr>
        <w:t xml:space="preserve"> респондентов, отметивших его увеличение</w:t>
      </w:r>
      <w:r w:rsidR="00825092">
        <w:rPr>
          <w:color w:val="000000"/>
        </w:rPr>
        <w:t>,</w:t>
      </w:r>
      <w:r w:rsidRPr="004C70B0">
        <w:rPr>
          <w:color w:val="000000"/>
        </w:rPr>
        <w:t xml:space="preserve"> и </w:t>
      </w:r>
      <w:r w:rsidR="00825092">
        <w:rPr>
          <w:color w:val="000000"/>
        </w:rPr>
        <w:t>долей</w:t>
      </w:r>
      <w:r w:rsidRPr="004C70B0">
        <w:rPr>
          <w:color w:val="000000"/>
        </w:rPr>
        <w:t xml:space="preserve"> респондентов, отметивших его снижени</w:t>
      </w:r>
      <w:r w:rsidR="00005695">
        <w:rPr>
          <w:color w:val="000000"/>
        </w:rPr>
        <w:t>е</w:t>
      </w:r>
      <w:r w:rsidRPr="004C70B0">
        <w:rPr>
          <w:color w:val="000000"/>
        </w:rPr>
        <w:t>.</w:t>
      </w:r>
      <w:r>
        <w:rPr>
          <w:color w:val="000000"/>
        </w:rPr>
        <w:t xml:space="preserve"> </w:t>
      </w:r>
      <w:r w:rsidRPr="004C70B0">
        <w:rPr>
          <w:color w:val="000000"/>
        </w:rPr>
        <w:t xml:space="preserve">Более подробная методика расчета результатов и </w:t>
      </w:r>
      <w:r>
        <w:rPr>
          <w:color w:val="000000"/>
        </w:rPr>
        <w:t xml:space="preserve">сам </w:t>
      </w:r>
      <w:r w:rsidRPr="004C70B0">
        <w:rPr>
          <w:color w:val="000000"/>
        </w:rPr>
        <w:t xml:space="preserve">вопросник для банков опубликован на интернет-ресурсе Национального Банка РК в разделе «Финансовая стабильность» </w:t>
      </w:r>
      <w:hyperlink r:id="rId12" w:history="1">
        <w:r w:rsidRPr="00904B54">
          <w:rPr>
            <w:rStyle w:val="aff0"/>
          </w:rPr>
          <w:t>http://www.nationalbank.kz/?docid=814&amp;switch=russian</w:t>
        </w:r>
      </w:hyperlink>
      <w:r w:rsidRPr="004C70B0">
        <w:rPr>
          <w:color w:val="000000"/>
        </w:rPr>
        <w:t>.</w:t>
      </w:r>
    </w:p>
    <w:p w:rsidR="00247C92" w:rsidRDefault="00247C92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997F48" w:rsidRDefault="00997F48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997F48" w:rsidRDefault="00997F48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Pr="00AD0970" w:rsidRDefault="00997F48" w:rsidP="004527E9">
      <w:pPr>
        <w:autoSpaceDE w:val="0"/>
        <w:autoSpaceDN w:val="0"/>
        <w:adjustRightInd w:val="0"/>
        <w:jc w:val="both"/>
        <w:rPr>
          <w:b/>
          <w:color w:val="006600"/>
        </w:rPr>
      </w:pP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  <w:t>Департамент финансовой стабильности и рисков</w:t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</w:r>
      <w:r w:rsidRPr="00AD0970">
        <w:rPr>
          <w:b/>
          <w:color w:val="006600"/>
        </w:rPr>
        <w:tab/>
        <w:t xml:space="preserve"> </w:t>
      </w:r>
    </w:p>
    <w:p w:rsidR="009C53CD" w:rsidRPr="00956B73" w:rsidRDefault="009C53CD" w:rsidP="009C53CD">
      <w:pPr>
        <w:pStyle w:val="afa"/>
        <w:autoSpaceDE w:val="0"/>
        <w:autoSpaceDN w:val="0"/>
        <w:adjustRightInd w:val="0"/>
        <w:jc w:val="both"/>
        <w:rPr>
          <w:color w:val="000000"/>
        </w:rPr>
      </w:pPr>
    </w:p>
    <w:p w:rsidR="00342383" w:rsidRDefault="00342383" w:rsidP="00342383">
      <w:pPr>
        <w:pStyle w:val="afa"/>
        <w:autoSpaceDE w:val="0"/>
        <w:autoSpaceDN w:val="0"/>
        <w:adjustRightInd w:val="0"/>
        <w:ind w:left="1440"/>
        <w:jc w:val="both"/>
        <w:rPr>
          <w:color w:val="000000"/>
        </w:rPr>
      </w:pPr>
    </w:p>
    <w:p w:rsidR="00BD712B" w:rsidRDefault="00BD712B" w:rsidP="00342383">
      <w:pPr>
        <w:pStyle w:val="afa"/>
        <w:autoSpaceDE w:val="0"/>
        <w:autoSpaceDN w:val="0"/>
        <w:adjustRightInd w:val="0"/>
        <w:ind w:left="1440"/>
        <w:jc w:val="both"/>
        <w:rPr>
          <w:color w:val="000000"/>
        </w:rPr>
      </w:pPr>
    </w:p>
    <w:p w:rsidR="0087704C" w:rsidRDefault="00005695" w:rsidP="00401C6D">
      <w:pPr>
        <w:pStyle w:val="afa"/>
        <w:autoSpaceDE w:val="0"/>
        <w:autoSpaceDN w:val="0"/>
        <w:adjustRightInd w:val="0"/>
        <w:ind w:left="1440"/>
        <w:rPr>
          <w:b/>
          <w:color w:val="000000"/>
        </w:rPr>
      </w:pPr>
      <w:r w:rsidRPr="00005695">
        <w:rPr>
          <w:b/>
          <w:color w:val="000000"/>
        </w:rPr>
        <w:t>Резюме</w:t>
      </w:r>
      <w:r w:rsidR="00E15228">
        <w:rPr>
          <w:b/>
          <w:color w:val="000000"/>
        </w:rPr>
        <w:t xml:space="preserve"> </w:t>
      </w:r>
    </w:p>
    <w:p w:rsidR="00005695" w:rsidRPr="00005695" w:rsidRDefault="00005695" w:rsidP="00005695">
      <w:pPr>
        <w:pStyle w:val="afa"/>
        <w:autoSpaceDE w:val="0"/>
        <w:autoSpaceDN w:val="0"/>
        <w:adjustRightInd w:val="0"/>
        <w:ind w:left="1440"/>
        <w:jc w:val="center"/>
        <w:rPr>
          <w:b/>
          <w:color w:val="000000"/>
        </w:rPr>
      </w:pPr>
    </w:p>
    <w:p w:rsidR="004D25C5" w:rsidRPr="0052322C" w:rsidRDefault="004D25C5" w:rsidP="004D25C5">
      <w:pPr>
        <w:pStyle w:val="afa"/>
        <w:autoSpaceDE w:val="0"/>
        <w:autoSpaceDN w:val="0"/>
        <w:adjustRightInd w:val="0"/>
        <w:ind w:left="1440"/>
        <w:jc w:val="both"/>
        <w:rPr>
          <w:color w:val="000000"/>
        </w:rPr>
      </w:pPr>
    </w:p>
    <w:p w:rsidR="0010520A" w:rsidRPr="0010520A" w:rsidRDefault="00851395" w:rsidP="00851395">
      <w:pPr>
        <w:pStyle w:val="afa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10520A">
        <w:rPr>
          <w:lang w:val="kk-KZ"/>
        </w:rPr>
        <w:t xml:space="preserve">В 3-м квартале 2016 года </w:t>
      </w:r>
      <w:r w:rsidR="00367856">
        <w:rPr>
          <w:lang w:val="kk-KZ"/>
        </w:rPr>
        <w:t>наблюдалось</w:t>
      </w:r>
      <w:r w:rsidR="0010520A" w:rsidRPr="0010520A">
        <w:rPr>
          <w:lang w:val="kk-KZ"/>
        </w:rPr>
        <w:t xml:space="preserve"> незначительное</w:t>
      </w:r>
      <w:r w:rsidR="00BF629E" w:rsidRPr="0010520A">
        <w:rPr>
          <w:lang w:val="kk-KZ"/>
        </w:rPr>
        <w:t xml:space="preserve"> </w:t>
      </w:r>
      <w:r w:rsidRPr="0010520A">
        <w:rPr>
          <w:lang w:val="kk-KZ"/>
        </w:rPr>
        <w:t xml:space="preserve">восстановление кредитного рынка, преимущественно благодаря постепенному смягчению </w:t>
      </w:r>
      <w:r w:rsidRPr="0010520A">
        <w:rPr>
          <w:color w:val="000000"/>
        </w:rPr>
        <w:t xml:space="preserve">условий кредитования, в том числе </w:t>
      </w:r>
      <w:r w:rsidR="00796A15" w:rsidRPr="0010520A">
        <w:rPr>
          <w:color w:val="000000"/>
        </w:rPr>
        <w:t>снижени</w:t>
      </w:r>
      <w:r w:rsidR="00885405" w:rsidRPr="0010520A">
        <w:rPr>
          <w:color w:val="000000"/>
        </w:rPr>
        <w:t>ю</w:t>
      </w:r>
      <w:r w:rsidR="00796A15" w:rsidRPr="0010520A">
        <w:rPr>
          <w:color w:val="000000"/>
        </w:rPr>
        <w:t xml:space="preserve"> ставок</w:t>
      </w:r>
      <w:r w:rsidRPr="0010520A">
        <w:rPr>
          <w:lang w:val="kk-KZ"/>
        </w:rPr>
        <w:t xml:space="preserve">. </w:t>
      </w:r>
      <w:r w:rsidR="00367856">
        <w:rPr>
          <w:lang w:val="kk-KZ"/>
        </w:rPr>
        <w:t>Однако</w:t>
      </w:r>
      <w:r w:rsidR="0010520A">
        <w:rPr>
          <w:lang w:val="kk-KZ"/>
        </w:rPr>
        <w:t xml:space="preserve"> кредитная активность банков </w:t>
      </w:r>
      <w:r w:rsidR="00367856">
        <w:rPr>
          <w:lang w:val="kk-KZ"/>
        </w:rPr>
        <w:t>все еще</w:t>
      </w:r>
      <w:r w:rsidR="00367856">
        <w:rPr>
          <w:lang w:val="kk-KZ"/>
        </w:rPr>
        <w:t xml:space="preserve"> </w:t>
      </w:r>
      <w:r w:rsidR="0010520A">
        <w:rPr>
          <w:lang w:val="kk-KZ"/>
        </w:rPr>
        <w:t>остает</w:t>
      </w:r>
      <w:r w:rsidR="00367856">
        <w:rPr>
          <w:lang w:val="kk-KZ"/>
        </w:rPr>
        <w:t>с</w:t>
      </w:r>
      <w:r w:rsidR="0010520A">
        <w:rPr>
          <w:lang w:val="kk-KZ"/>
        </w:rPr>
        <w:t xml:space="preserve">я низкой. </w:t>
      </w:r>
    </w:p>
    <w:p w:rsidR="00851395" w:rsidRPr="0010520A" w:rsidRDefault="00851395" w:rsidP="00851395">
      <w:pPr>
        <w:pStyle w:val="afa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 w:rsidRPr="0010520A">
        <w:rPr>
          <w:color w:val="000000"/>
        </w:rPr>
        <w:t xml:space="preserve">В качестве основных факторов смягчения условий кредитования </w:t>
      </w:r>
      <w:r w:rsidR="008C2EA5" w:rsidRPr="0010520A">
        <w:rPr>
          <w:color w:val="000000"/>
        </w:rPr>
        <w:t>банк</w:t>
      </w:r>
      <w:r w:rsidR="00796A15" w:rsidRPr="0010520A">
        <w:rPr>
          <w:color w:val="000000"/>
        </w:rPr>
        <w:t>и</w:t>
      </w:r>
      <w:r w:rsidR="008C2EA5" w:rsidRPr="0010520A">
        <w:rPr>
          <w:color w:val="000000"/>
        </w:rPr>
        <w:t xml:space="preserve"> </w:t>
      </w:r>
      <w:r w:rsidRPr="0010520A">
        <w:rPr>
          <w:color w:val="000000"/>
        </w:rPr>
        <w:t>отме</w:t>
      </w:r>
      <w:r w:rsidR="00796A15" w:rsidRPr="0010520A">
        <w:rPr>
          <w:color w:val="000000"/>
        </w:rPr>
        <w:t>тили</w:t>
      </w:r>
      <w:r w:rsidRPr="0010520A">
        <w:rPr>
          <w:color w:val="000000"/>
        </w:rPr>
        <w:t xml:space="preserve"> </w:t>
      </w:r>
      <w:r w:rsidR="003D0AE5" w:rsidRPr="0010520A">
        <w:rPr>
          <w:color w:val="000000"/>
        </w:rPr>
        <w:t>усиление</w:t>
      </w:r>
      <w:r w:rsidR="00DE5999" w:rsidRPr="0010520A">
        <w:rPr>
          <w:color w:val="000000"/>
        </w:rPr>
        <w:t xml:space="preserve"> </w:t>
      </w:r>
      <w:r w:rsidRPr="0010520A">
        <w:rPr>
          <w:color w:val="000000"/>
        </w:rPr>
        <w:t xml:space="preserve">конкуренции на рынке банковских услуг, снижение базовой ставки Национального Банка РК и </w:t>
      </w:r>
      <w:r w:rsidR="0024551C" w:rsidRPr="0010520A">
        <w:rPr>
          <w:color w:val="000000"/>
        </w:rPr>
        <w:t xml:space="preserve">снижение </w:t>
      </w:r>
      <w:r w:rsidRPr="0010520A">
        <w:rPr>
          <w:color w:val="000000"/>
        </w:rPr>
        <w:t xml:space="preserve">стоимости внутреннего фондирования. </w:t>
      </w:r>
    </w:p>
    <w:p w:rsidR="009E31ED" w:rsidRPr="003B4E8F" w:rsidRDefault="00DE5999" w:rsidP="009E31ED">
      <w:pPr>
        <w:pStyle w:val="afa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lang w:val="kk-KZ"/>
        </w:rPr>
        <w:t>В</w:t>
      </w:r>
      <w:r w:rsidR="00851395">
        <w:rPr>
          <w:lang w:val="kk-KZ"/>
        </w:rPr>
        <w:t xml:space="preserve"> целом </w:t>
      </w:r>
      <w:r w:rsidR="006C15AA" w:rsidRPr="006C15AA">
        <w:rPr>
          <w:lang w:val="kk-KZ"/>
        </w:rPr>
        <w:t xml:space="preserve">банки </w:t>
      </w:r>
      <w:r w:rsidR="006C15AA">
        <w:rPr>
          <w:lang w:val="kk-KZ"/>
        </w:rPr>
        <w:t>продолжают</w:t>
      </w:r>
      <w:r w:rsidR="006C15AA" w:rsidRPr="006C15AA">
        <w:rPr>
          <w:lang w:val="kk-KZ"/>
        </w:rPr>
        <w:t xml:space="preserve"> придерживат</w:t>
      </w:r>
      <w:r w:rsidR="006C15AA">
        <w:rPr>
          <w:lang w:val="kk-KZ"/>
        </w:rPr>
        <w:t>ь</w:t>
      </w:r>
      <w:r w:rsidR="006C15AA" w:rsidRPr="006C15AA">
        <w:rPr>
          <w:lang w:val="kk-KZ"/>
        </w:rPr>
        <w:t xml:space="preserve">ся </w:t>
      </w:r>
      <w:r w:rsidR="00851395">
        <w:rPr>
          <w:lang w:val="kk-KZ"/>
        </w:rPr>
        <w:t xml:space="preserve">достаточно </w:t>
      </w:r>
      <w:r w:rsidR="006C15AA" w:rsidRPr="006C15AA">
        <w:rPr>
          <w:lang w:val="kk-KZ"/>
        </w:rPr>
        <w:t xml:space="preserve">жесткой кредитной политики, </w:t>
      </w:r>
      <w:r w:rsidR="0024551C">
        <w:rPr>
          <w:lang w:val="kk-KZ"/>
        </w:rPr>
        <w:t>объя</w:t>
      </w:r>
      <w:r>
        <w:rPr>
          <w:lang w:val="kk-KZ"/>
        </w:rPr>
        <w:t xml:space="preserve">сняя это недостатком </w:t>
      </w:r>
      <w:r w:rsidR="0024551C">
        <w:rPr>
          <w:lang w:val="kk-KZ"/>
        </w:rPr>
        <w:t xml:space="preserve">качественного </w:t>
      </w:r>
      <w:r w:rsidR="00885405">
        <w:rPr>
          <w:lang w:val="kk-KZ"/>
        </w:rPr>
        <w:t>спроса на кредиты</w:t>
      </w:r>
      <w:r>
        <w:rPr>
          <w:lang w:val="kk-KZ"/>
        </w:rPr>
        <w:t xml:space="preserve"> и </w:t>
      </w:r>
      <w:r w:rsidR="006C15AA" w:rsidRPr="00A45EDA">
        <w:rPr>
          <w:lang w:val="kk-KZ"/>
        </w:rPr>
        <w:t>огранич</w:t>
      </w:r>
      <w:r w:rsidR="00A45EDA" w:rsidRPr="00A45EDA">
        <w:rPr>
          <w:lang w:val="kk-KZ"/>
        </w:rPr>
        <w:t>ен</w:t>
      </w:r>
      <w:r w:rsidRPr="00A45EDA">
        <w:rPr>
          <w:lang w:val="kk-KZ"/>
        </w:rPr>
        <w:t>ной</w:t>
      </w:r>
      <w:r w:rsidR="006C15AA" w:rsidRPr="00A45EDA">
        <w:rPr>
          <w:lang w:val="kk-KZ"/>
        </w:rPr>
        <w:t xml:space="preserve"> </w:t>
      </w:r>
      <w:r w:rsidRPr="00A45EDA">
        <w:rPr>
          <w:lang w:val="kk-KZ"/>
        </w:rPr>
        <w:t>способност</w:t>
      </w:r>
      <w:r w:rsidR="00A45EDA">
        <w:rPr>
          <w:lang w:val="kk-KZ"/>
        </w:rPr>
        <w:t>ью</w:t>
      </w:r>
      <w:r w:rsidRPr="00A45EDA">
        <w:rPr>
          <w:lang w:val="kk-KZ"/>
        </w:rPr>
        <w:t xml:space="preserve"> </w:t>
      </w:r>
      <w:r w:rsidR="006C15AA" w:rsidRPr="00A45EDA">
        <w:rPr>
          <w:lang w:val="kk-KZ"/>
        </w:rPr>
        <w:t>прин</w:t>
      </w:r>
      <w:r w:rsidR="00A45EDA">
        <w:rPr>
          <w:lang w:val="kk-KZ"/>
        </w:rPr>
        <w:t>има</w:t>
      </w:r>
      <w:r w:rsidR="00A45EDA" w:rsidRPr="00A45EDA">
        <w:rPr>
          <w:lang w:val="kk-KZ"/>
        </w:rPr>
        <w:t>т</w:t>
      </w:r>
      <w:r w:rsidR="00A45EDA">
        <w:rPr>
          <w:lang w:val="kk-KZ"/>
        </w:rPr>
        <w:t>ь</w:t>
      </w:r>
      <w:r w:rsidR="006C15AA" w:rsidRPr="006C15AA">
        <w:rPr>
          <w:lang w:val="kk-KZ"/>
        </w:rPr>
        <w:t xml:space="preserve"> дополнительн</w:t>
      </w:r>
      <w:r>
        <w:rPr>
          <w:lang w:val="kk-KZ"/>
        </w:rPr>
        <w:t>ый</w:t>
      </w:r>
      <w:r w:rsidR="006C15AA" w:rsidRPr="006C15AA">
        <w:rPr>
          <w:lang w:val="kk-KZ"/>
        </w:rPr>
        <w:t xml:space="preserve"> кредитн</w:t>
      </w:r>
      <w:r>
        <w:rPr>
          <w:lang w:val="kk-KZ"/>
        </w:rPr>
        <w:t>ый</w:t>
      </w:r>
      <w:r w:rsidR="006C15AA" w:rsidRPr="006C15AA">
        <w:rPr>
          <w:lang w:val="kk-KZ"/>
        </w:rPr>
        <w:t xml:space="preserve"> риск в связи с давлением на капитал.</w:t>
      </w:r>
      <w:r w:rsidR="00885405">
        <w:rPr>
          <w:lang w:val="kk-KZ"/>
        </w:rPr>
        <w:t xml:space="preserve"> </w:t>
      </w:r>
      <w:r w:rsidR="00ED68A5">
        <w:rPr>
          <w:lang w:val="kk-KZ"/>
        </w:rPr>
        <w:t>П</w:t>
      </w:r>
      <w:bookmarkStart w:id="0" w:name="_GoBack"/>
      <w:bookmarkEnd w:id="0"/>
      <w:r w:rsidR="00781436">
        <w:rPr>
          <w:lang w:val="kk-KZ"/>
        </w:rPr>
        <w:t>о мнению банков, с</w:t>
      </w:r>
      <w:r w:rsidR="00885405">
        <w:rPr>
          <w:lang w:val="kk-KZ"/>
        </w:rPr>
        <w:t>охраняющ</w:t>
      </w:r>
      <w:r w:rsidR="00A45EDA">
        <w:rPr>
          <w:lang w:val="kk-KZ"/>
        </w:rPr>
        <w:t>ие</w:t>
      </w:r>
      <w:r w:rsidR="00885405">
        <w:rPr>
          <w:lang w:val="kk-KZ"/>
        </w:rPr>
        <w:t xml:space="preserve">ся на сыревых рынках </w:t>
      </w:r>
      <w:r w:rsidR="00A45EDA">
        <w:rPr>
          <w:lang w:val="kk-KZ"/>
        </w:rPr>
        <w:t>низкие цены на нефть</w:t>
      </w:r>
      <w:r w:rsidR="00D67E21">
        <w:rPr>
          <w:lang w:val="kk-KZ"/>
        </w:rPr>
        <w:t>, а также дефицит длинного тенгового фондирования</w:t>
      </w:r>
      <w:r w:rsidR="00A45EDA">
        <w:rPr>
          <w:lang w:val="kk-KZ"/>
        </w:rPr>
        <w:t xml:space="preserve"> </w:t>
      </w:r>
      <w:r w:rsidR="009E31ED">
        <w:rPr>
          <w:lang w:val="kk-KZ"/>
        </w:rPr>
        <w:t>препятству</w:t>
      </w:r>
      <w:r w:rsidR="00A45EDA">
        <w:rPr>
          <w:lang w:val="kk-KZ"/>
        </w:rPr>
        <w:t>ю</w:t>
      </w:r>
      <w:r w:rsidR="009E31ED">
        <w:rPr>
          <w:lang w:val="kk-KZ"/>
        </w:rPr>
        <w:t xml:space="preserve">т </w:t>
      </w:r>
      <w:r w:rsidR="009E31ED" w:rsidRPr="00D32FA3">
        <w:rPr>
          <w:lang w:val="kk-KZ"/>
        </w:rPr>
        <w:t xml:space="preserve">существенному смягчению </w:t>
      </w:r>
      <w:r w:rsidR="009E31ED">
        <w:rPr>
          <w:lang w:val="kk-KZ"/>
        </w:rPr>
        <w:t>усло</w:t>
      </w:r>
      <w:r w:rsidR="009E31ED" w:rsidRPr="00D32FA3">
        <w:rPr>
          <w:lang w:val="kk-KZ"/>
        </w:rPr>
        <w:t>вий</w:t>
      </w:r>
      <w:r w:rsidR="009E31ED">
        <w:rPr>
          <w:lang w:val="kk-KZ"/>
        </w:rPr>
        <w:t xml:space="preserve"> по кредитам.</w:t>
      </w:r>
    </w:p>
    <w:p w:rsidR="007C6A6A" w:rsidRDefault="007C6A6A" w:rsidP="007C6A6A">
      <w:pPr>
        <w:pStyle w:val="afa"/>
        <w:numPr>
          <w:ilvl w:val="0"/>
          <w:numId w:val="10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Банки в 4-м квартале 2016 года прогнозируют </w:t>
      </w:r>
      <w:r w:rsidRPr="007B0C17">
        <w:rPr>
          <w:color w:val="000000"/>
        </w:rPr>
        <w:t xml:space="preserve">дальнейшее </w:t>
      </w:r>
      <w:r w:rsidR="00D67E21">
        <w:rPr>
          <w:color w:val="000000"/>
        </w:rPr>
        <w:t xml:space="preserve">некоторое </w:t>
      </w:r>
      <w:r w:rsidRPr="007B0C17">
        <w:rPr>
          <w:color w:val="000000"/>
        </w:rPr>
        <w:t>смягчение условий</w:t>
      </w:r>
      <w:r>
        <w:rPr>
          <w:color w:val="000000"/>
        </w:rPr>
        <w:t xml:space="preserve"> кредитования, </w:t>
      </w:r>
      <w:r w:rsidRPr="004523C0">
        <w:rPr>
          <w:lang w:val="kk-KZ"/>
        </w:rPr>
        <w:t>в основн</w:t>
      </w:r>
      <w:r>
        <w:rPr>
          <w:lang w:val="kk-KZ"/>
        </w:rPr>
        <w:t>о</w:t>
      </w:r>
      <w:r w:rsidRPr="004523C0">
        <w:rPr>
          <w:lang w:val="kk-KZ"/>
        </w:rPr>
        <w:t>м</w:t>
      </w:r>
      <w:r>
        <w:t>,</w:t>
      </w:r>
      <w:r w:rsidRPr="004523C0">
        <w:rPr>
          <w:lang w:val="kk-KZ"/>
        </w:rPr>
        <w:t xml:space="preserve"> за</w:t>
      </w:r>
      <w:r>
        <w:rPr>
          <w:lang w:val="kk-KZ"/>
        </w:rPr>
        <w:t xml:space="preserve"> </w:t>
      </w:r>
      <w:r w:rsidRPr="004523C0">
        <w:rPr>
          <w:lang w:val="kk-KZ"/>
        </w:rPr>
        <w:t>счет снижен</w:t>
      </w:r>
      <w:r>
        <w:rPr>
          <w:lang w:val="kk-KZ"/>
        </w:rPr>
        <w:t>ия процентных ставок по кредитам,</w:t>
      </w:r>
      <w:r>
        <w:rPr>
          <w:color w:val="000000"/>
        </w:rPr>
        <w:t xml:space="preserve"> </w:t>
      </w:r>
      <w:r w:rsidRPr="007B0C17">
        <w:rPr>
          <w:color w:val="000000"/>
        </w:rPr>
        <w:t>и</w:t>
      </w:r>
      <w:r>
        <w:rPr>
          <w:color w:val="000000"/>
        </w:rPr>
        <w:t xml:space="preserve"> соответственно, </w:t>
      </w:r>
      <w:r w:rsidRPr="007B0C17">
        <w:rPr>
          <w:color w:val="000000"/>
        </w:rPr>
        <w:t xml:space="preserve">повышение спроса </w:t>
      </w:r>
      <w:r>
        <w:rPr>
          <w:color w:val="000000"/>
        </w:rPr>
        <w:t xml:space="preserve">на кредиты. </w:t>
      </w:r>
    </w:p>
    <w:p w:rsidR="00F42B2F" w:rsidRDefault="00F42B2F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781436" w:rsidRDefault="00781436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781436" w:rsidRDefault="00781436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556C2E" w:rsidRDefault="00556C2E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FD66ED" w:rsidRDefault="00FD66ED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3E5F2E" w:rsidRDefault="003E5F2E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F744AF" w:rsidRDefault="00F744AF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C15062" w:rsidRDefault="00C15062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C15062" w:rsidRDefault="00C15062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03A7" w:rsidRDefault="004C03A7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C15062" w:rsidRDefault="00C15062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3E5F2E" w:rsidRDefault="003E5F2E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3E5F2E" w:rsidRDefault="003E5F2E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556C2E" w:rsidRDefault="00556C2E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556C2E" w:rsidRDefault="00556C2E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70B0" w:rsidRDefault="00A771DB" w:rsidP="003B150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</w:t>
      </w:r>
    </w:p>
    <w:tbl>
      <w:tblPr>
        <w:tblStyle w:val="a9"/>
        <w:tblpPr w:leftFromText="180" w:rightFromText="180" w:vertAnchor="text" w:horzAnchor="margin" w:tblpXSpec="right" w:tblpY="17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2"/>
      </w:tblGrid>
      <w:tr w:rsidR="00747F43" w:rsidTr="00E841D2">
        <w:trPr>
          <w:trHeight w:val="279"/>
        </w:trPr>
        <w:tc>
          <w:tcPr>
            <w:tcW w:w="7622" w:type="dxa"/>
          </w:tcPr>
          <w:p w:rsidR="00747F43" w:rsidRDefault="00747F43" w:rsidP="00747F43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График 1</w:t>
            </w:r>
            <w:r w:rsidRPr="00DC4625">
              <w:rPr>
                <w:b/>
                <w:sz w:val="20"/>
                <w:szCs w:val="20"/>
              </w:rPr>
              <w:t xml:space="preserve">. </w:t>
            </w:r>
            <w:r w:rsidRPr="00FC2B8C">
              <w:rPr>
                <w:b/>
                <w:sz w:val="20"/>
                <w:szCs w:val="20"/>
              </w:rPr>
              <w:t>Индексы</w:t>
            </w:r>
            <w:r>
              <w:rPr>
                <w:b/>
                <w:sz w:val="20"/>
                <w:szCs w:val="20"/>
              </w:rPr>
              <w:t xml:space="preserve"> изменения </w:t>
            </w:r>
            <w:r w:rsidRPr="00DC4625">
              <w:rPr>
                <w:b/>
                <w:sz w:val="20"/>
                <w:szCs w:val="20"/>
              </w:rPr>
              <w:t>кредитной политики в разрезе субъектов кредитования</w:t>
            </w:r>
          </w:p>
        </w:tc>
      </w:tr>
      <w:tr w:rsidR="00747F43" w:rsidTr="00E841D2">
        <w:trPr>
          <w:trHeight w:val="2779"/>
        </w:trPr>
        <w:tc>
          <w:tcPr>
            <w:tcW w:w="7622" w:type="dxa"/>
          </w:tcPr>
          <w:p w:rsidR="00747F43" w:rsidRPr="00384F4A" w:rsidRDefault="00747F43" w:rsidP="00747F43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7D3FBD98" wp14:editId="11595992">
                  <wp:extent cx="4731027" cy="1979875"/>
                  <wp:effectExtent l="0" t="0" r="0" b="190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747F43" w:rsidTr="00E841D2">
        <w:trPr>
          <w:trHeight w:val="325"/>
        </w:trPr>
        <w:tc>
          <w:tcPr>
            <w:tcW w:w="7622" w:type="dxa"/>
          </w:tcPr>
          <w:p w:rsidR="00747F43" w:rsidRPr="00F433A8" w:rsidRDefault="00747F43" w:rsidP="00747F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Вопросы: </w:t>
            </w:r>
            <w:r w:rsidRPr="00F433A8">
              <w:rPr>
                <w:sz w:val="16"/>
                <w:szCs w:val="16"/>
              </w:rPr>
              <w:t xml:space="preserve">1. Претерпела ли изменения ваша кредитная политика по субъектам кредитования </w:t>
            </w:r>
            <w:proofErr w:type="gramStart"/>
            <w:r w:rsidRPr="00F433A8">
              <w:rPr>
                <w:sz w:val="16"/>
                <w:szCs w:val="16"/>
              </w:rPr>
              <w:t>за</w:t>
            </w:r>
            <w:proofErr w:type="gramEnd"/>
            <w:r w:rsidRPr="00F433A8">
              <w:rPr>
                <w:sz w:val="16"/>
                <w:szCs w:val="16"/>
              </w:rPr>
              <w:t xml:space="preserve"> последние 3 месяца? 2.  По вашему мнению, как претерпит изменения кредитная политика в течение следующих 3 месяцев?</w:t>
            </w:r>
          </w:p>
        </w:tc>
      </w:tr>
      <w:tr w:rsidR="00747F43" w:rsidTr="00E841D2">
        <w:trPr>
          <w:trHeight w:val="178"/>
        </w:trPr>
        <w:tc>
          <w:tcPr>
            <w:tcW w:w="7622" w:type="dxa"/>
          </w:tcPr>
          <w:p w:rsidR="00747F43" w:rsidRDefault="00747F43" w:rsidP="00747F4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07388">
              <w:rPr>
                <w:b/>
                <w:sz w:val="20"/>
                <w:szCs w:val="20"/>
              </w:rPr>
              <w:t xml:space="preserve">График </w:t>
            </w:r>
            <w:r>
              <w:rPr>
                <w:b/>
                <w:sz w:val="20"/>
                <w:szCs w:val="20"/>
              </w:rPr>
              <w:t>2</w:t>
            </w:r>
            <w:r w:rsidRPr="003669A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Индексы и</w:t>
            </w:r>
            <w:r w:rsidRPr="003669AA">
              <w:rPr>
                <w:b/>
                <w:sz w:val="20"/>
                <w:szCs w:val="20"/>
              </w:rPr>
              <w:t>зменени</w:t>
            </w:r>
            <w:r>
              <w:rPr>
                <w:b/>
                <w:sz w:val="20"/>
                <w:szCs w:val="20"/>
              </w:rPr>
              <w:t>я</w:t>
            </w:r>
            <w:r w:rsidRPr="003669AA">
              <w:rPr>
                <w:b/>
                <w:sz w:val="20"/>
                <w:szCs w:val="20"/>
              </w:rPr>
              <w:t xml:space="preserve"> предложения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3669AA">
              <w:rPr>
                <w:b/>
                <w:sz w:val="20"/>
                <w:szCs w:val="20"/>
              </w:rPr>
              <w:t>спроса на кредитные ресурсы,</w:t>
            </w:r>
          </w:p>
          <w:p w:rsidR="00747F43" w:rsidRPr="00DC4625" w:rsidRDefault="00747F43" w:rsidP="00747F4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% респондентов</w:t>
            </w:r>
          </w:p>
        </w:tc>
      </w:tr>
      <w:tr w:rsidR="00747F43" w:rsidTr="00E841D2">
        <w:trPr>
          <w:trHeight w:val="3052"/>
        </w:trPr>
        <w:tc>
          <w:tcPr>
            <w:tcW w:w="7622" w:type="dxa"/>
          </w:tcPr>
          <w:p w:rsidR="00747F43" w:rsidRPr="00445C82" w:rsidRDefault="00747F43" w:rsidP="00747F43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103D001" wp14:editId="3A4FBC69">
                  <wp:extent cx="4683319" cy="2162755"/>
                  <wp:effectExtent l="0" t="0" r="3175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747F43" w:rsidTr="00E841D2">
        <w:trPr>
          <w:trHeight w:val="178"/>
        </w:trPr>
        <w:tc>
          <w:tcPr>
            <w:tcW w:w="7622" w:type="dxa"/>
          </w:tcPr>
          <w:p w:rsidR="00747F43" w:rsidRPr="00DC4625" w:rsidRDefault="00747F43" w:rsidP="00747F43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Вопросы: </w:t>
            </w:r>
            <w:r w:rsidRPr="00F07388">
              <w:rPr>
                <w:sz w:val="16"/>
                <w:szCs w:val="16"/>
              </w:rPr>
              <w:t xml:space="preserve">1. Как изменился спрос на кредиты со стороны заемщиков </w:t>
            </w:r>
            <w:proofErr w:type="gramStart"/>
            <w:r w:rsidRPr="00F07388">
              <w:rPr>
                <w:sz w:val="16"/>
                <w:szCs w:val="16"/>
              </w:rPr>
              <w:t>за</w:t>
            </w:r>
            <w:proofErr w:type="gramEnd"/>
            <w:r w:rsidRPr="00F07388">
              <w:rPr>
                <w:sz w:val="16"/>
                <w:szCs w:val="16"/>
              </w:rPr>
              <w:t xml:space="preserve"> последние 3 месяца?</w:t>
            </w:r>
            <w:r w:rsidRPr="00153F26">
              <w:rPr>
                <w:sz w:val="16"/>
                <w:szCs w:val="16"/>
              </w:rPr>
              <w:t xml:space="preserve"> </w:t>
            </w:r>
            <w:r w:rsidRPr="00F07388">
              <w:rPr>
                <w:sz w:val="16"/>
                <w:szCs w:val="16"/>
              </w:rPr>
              <w:t xml:space="preserve">2. Как вы оцениваете изменение желания вашего банка предоставлять кредиты в разрезе субъектов кредитования </w:t>
            </w:r>
            <w:proofErr w:type="gramStart"/>
            <w:r w:rsidRPr="00F07388">
              <w:rPr>
                <w:sz w:val="16"/>
                <w:szCs w:val="16"/>
              </w:rPr>
              <w:t>за</w:t>
            </w:r>
            <w:proofErr w:type="gramEnd"/>
            <w:r w:rsidRPr="00F07388">
              <w:rPr>
                <w:sz w:val="16"/>
                <w:szCs w:val="16"/>
              </w:rPr>
              <w:t xml:space="preserve"> прошедшие 3 месяца?</w:t>
            </w:r>
            <w:r w:rsidRPr="00153F26">
              <w:rPr>
                <w:sz w:val="16"/>
                <w:szCs w:val="16"/>
              </w:rPr>
              <w:t xml:space="preserve"> </w:t>
            </w:r>
            <w:r w:rsidRPr="00F07388">
              <w:rPr>
                <w:sz w:val="16"/>
                <w:szCs w:val="16"/>
              </w:rPr>
              <w:t xml:space="preserve">3. По вашему мнению, как изменится спрос на кредиты вашего банка в разрезе субъектов </w:t>
            </w:r>
            <w:proofErr w:type="gramStart"/>
            <w:r w:rsidRPr="00F07388">
              <w:rPr>
                <w:sz w:val="16"/>
                <w:szCs w:val="16"/>
              </w:rPr>
              <w:t>кредитования</w:t>
            </w:r>
            <w:proofErr w:type="gramEnd"/>
            <w:r w:rsidRPr="00F07388">
              <w:rPr>
                <w:sz w:val="16"/>
                <w:szCs w:val="16"/>
              </w:rPr>
              <w:t xml:space="preserve"> в течение следующих 3 месяцев?</w:t>
            </w:r>
          </w:p>
        </w:tc>
      </w:tr>
    </w:tbl>
    <w:p w:rsidR="00C46B7C" w:rsidRDefault="00BF06C9" w:rsidP="00C46B7C">
      <w:pPr>
        <w:pStyle w:val="afa"/>
        <w:numPr>
          <w:ilvl w:val="0"/>
          <w:numId w:val="5"/>
        </w:numPr>
        <w:autoSpaceDE w:val="0"/>
        <w:autoSpaceDN w:val="0"/>
        <w:adjustRightInd w:val="0"/>
        <w:ind w:left="993" w:hanging="285"/>
        <w:jc w:val="both"/>
        <w:rPr>
          <w:b/>
        </w:rPr>
      </w:pPr>
      <w:r w:rsidRPr="0011270F">
        <w:rPr>
          <w:b/>
        </w:rPr>
        <w:t>Рынок кредитования корпоративного сектора</w:t>
      </w:r>
    </w:p>
    <w:p w:rsidR="00C46B7C" w:rsidRDefault="00C46B7C" w:rsidP="00C46B7C">
      <w:pPr>
        <w:pStyle w:val="afa"/>
        <w:autoSpaceDE w:val="0"/>
        <w:autoSpaceDN w:val="0"/>
        <w:adjustRightInd w:val="0"/>
        <w:ind w:left="993"/>
        <w:jc w:val="both"/>
        <w:rPr>
          <w:b/>
        </w:rPr>
      </w:pPr>
    </w:p>
    <w:p w:rsidR="00C047BC" w:rsidRDefault="00CE495C" w:rsidP="000B4C89">
      <w:pPr>
        <w:ind w:firstLine="708"/>
        <w:jc w:val="both"/>
        <w:rPr>
          <w:lang w:val="kk-KZ"/>
        </w:rPr>
      </w:pPr>
      <w:r w:rsidRPr="00626381">
        <w:rPr>
          <w:lang w:val="kk-KZ"/>
        </w:rPr>
        <w:t xml:space="preserve">В 3-м квартале 2016 </w:t>
      </w:r>
      <w:r w:rsidRPr="00CE495C">
        <w:rPr>
          <w:lang w:val="kk-KZ"/>
        </w:rPr>
        <w:t>года ситуация в корпоративном сегменте кредитования продолжила стабилизироваться</w:t>
      </w:r>
      <w:r>
        <w:rPr>
          <w:lang w:val="kk-KZ"/>
        </w:rPr>
        <w:t xml:space="preserve"> –</w:t>
      </w:r>
      <w:r w:rsidR="00723AAE">
        <w:rPr>
          <w:lang w:val="kk-KZ"/>
        </w:rPr>
        <w:t xml:space="preserve"> </w:t>
      </w:r>
      <w:r w:rsidR="00AE1066">
        <w:rPr>
          <w:lang w:val="kk-KZ"/>
        </w:rPr>
        <w:t>повышалась кредитная активность</w:t>
      </w:r>
      <w:r w:rsidR="001F0C63">
        <w:rPr>
          <w:lang w:val="kk-KZ"/>
        </w:rPr>
        <w:t xml:space="preserve"> банков</w:t>
      </w:r>
      <w:r w:rsidR="005F15F7">
        <w:rPr>
          <w:lang w:val="kk-KZ"/>
        </w:rPr>
        <w:t xml:space="preserve"> (График 2)</w:t>
      </w:r>
      <w:r w:rsidR="003A61DB">
        <w:rPr>
          <w:lang w:val="kk-KZ"/>
        </w:rPr>
        <w:t>,</w:t>
      </w:r>
      <w:r w:rsidR="00723AAE">
        <w:rPr>
          <w:lang w:val="kk-KZ"/>
        </w:rPr>
        <w:t xml:space="preserve"> </w:t>
      </w:r>
      <w:r>
        <w:rPr>
          <w:lang w:val="kk-KZ"/>
        </w:rPr>
        <w:t xml:space="preserve">постепенно снижались процентные ставки, </w:t>
      </w:r>
      <w:r w:rsidR="00594CDC">
        <w:rPr>
          <w:lang w:val="kk-KZ"/>
        </w:rPr>
        <w:t>наиболее выраженно</w:t>
      </w:r>
      <w:r>
        <w:rPr>
          <w:lang w:val="kk-KZ"/>
        </w:rPr>
        <w:t xml:space="preserve"> для субъектов малого бизнеса</w:t>
      </w:r>
      <w:r w:rsidR="005F15F7">
        <w:rPr>
          <w:lang w:val="kk-KZ"/>
        </w:rPr>
        <w:t xml:space="preserve"> (График 3)</w:t>
      </w:r>
      <w:r w:rsidR="003A61DB">
        <w:rPr>
          <w:lang w:val="kk-KZ"/>
        </w:rPr>
        <w:t>,</w:t>
      </w:r>
      <w:r>
        <w:rPr>
          <w:lang w:val="kk-KZ"/>
        </w:rPr>
        <w:t xml:space="preserve"> </w:t>
      </w:r>
      <w:r w:rsidR="00723AAE">
        <w:rPr>
          <w:lang w:val="kk-KZ"/>
        </w:rPr>
        <w:t xml:space="preserve">повышался спрос </w:t>
      </w:r>
      <w:r w:rsidR="00150B06">
        <w:rPr>
          <w:lang w:val="kk-KZ"/>
        </w:rPr>
        <w:t xml:space="preserve">со стороны заемщиков. </w:t>
      </w:r>
      <w:r w:rsidR="00446A39">
        <w:rPr>
          <w:lang w:val="kk-KZ"/>
        </w:rPr>
        <w:t>Меры Национального Банка</w:t>
      </w:r>
      <w:r w:rsidR="00794323">
        <w:rPr>
          <w:lang w:val="kk-KZ"/>
        </w:rPr>
        <w:t>,</w:t>
      </w:r>
      <w:r w:rsidR="0028741A">
        <w:rPr>
          <w:lang w:val="kk-KZ"/>
        </w:rPr>
        <w:t xml:space="preserve"> направленны</w:t>
      </w:r>
      <w:r w:rsidR="00794323">
        <w:rPr>
          <w:lang w:val="kk-KZ"/>
        </w:rPr>
        <w:t>е</w:t>
      </w:r>
      <w:r w:rsidR="0028741A">
        <w:rPr>
          <w:lang w:val="kk-KZ"/>
        </w:rPr>
        <w:t xml:space="preserve"> </w:t>
      </w:r>
      <w:r w:rsidR="00794323">
        <w:rPr>
          <w:lang w:val="kk-KZ"/>
        </w:rPr>
        <w:t xml:space="preserve">на снижение ставок на </w:t>
      </w:r>
      <w:r w:rsidR="001F0C63">
        <w:rPr>
          <w:lang w:val="kk-KZ"/>
        </w:rPr>
        <w:t>денежном</w:t>
      </w:r>
      <w:r w:rsidR="00794323">
        <w:rPr>
          <w:lang w:val="kk-KZ"/>
        </w:rPr>
        <w:t xml:space="preserve"> рынке, </w:t>
      </w:r>
      <w:r w:rsidR="00ED4F00">
        <w:rPr>
          <w:lang w:val="kk-KZ"/>
        </w:rPr>
        <w:t>стабилизацию</w:t>
      </w:r>
      <w:r w:rsidR="00794323">
        <w:rPr>
          <w:lang w:val="kk-KZ"/>
        </w:rPr>
        <w:t xml:space="preserve"> обменного курса тенге на валютном рынке, а также государственные программы</w:t>
      </w:r>
      <w:r w:rsidR="00D50018">
        <w:rPr>
          <w:lang w:val="kk-KZ"/>
        </w:rPr>
        <w:t xml:space="preserve"> по льготному кредитованию</w:t>
      </w:r>
      <w:r w:rsidR="00794323">
        <w:rPr>
          <w:lang w:val="kk-KZ"/>
        </w:rPr>
        <w:t xml:space="preserve"> – «Нурлы жол», «Дорожная карта бизнеса 2020»</w:t>
      </w:r>
      <w:r w:rsidR="00ED4F00">
        <w:rPr>
          <w:lang w:val="kk-KZ"/>
        </w:rPr>
        <w:t xml:space="preserve"> и</w:t>
      </w:r>
      <w:r w:rsidR="00794323">
        <w:rPr>
          <w:lang w:val="kk-KZ"/>
        </w:rPr>
        <w:t xml:space="preserve"> «Дорожная карта занятости 2020» </w:t>
      </w:r>
      <w:r w:rsidR="001F0C63">
        <w:rPr>
          <w:lang w:val="kk-KZ"/>
        </w:rPr>
        <w:t xml:space="preserve">способствовали некоторому улучшению условий кредитования и поддержанию кредитной активности банков. </w:t>
      </w:r>
      <w:r w:rsidR="001F7490">
        <w:rPr>
          <w:lang w:val="kk-KZ"/>
        </w:rPr>
        <w:t>О</w:t>
      </w:r>
      <w:r w:rsidR="006F0F74">
        <w:rPr>
          <w:lang w:val="kk-KZ"/>
        </w:rPr>
        <w:t xml:space="preserve">днако </w:t>
      </w:r>
      <w:r w:rsidR="00C513D5">
        <w:rPr>
          <w:lang w:val="kk-KZ"/>
        </w:rPr>
        <w:t>банк</w:t>
      </w:r>
      <w:r w:rsidR="00F9134E">
        <w:rPr>
          <w:lang w:val="kk-KZ"/>
        </w:rPr>
        <w:t>и</w:t>
      </w:r>
      <w:r w:rsidR="00C513D5">
        <w:rPr>
          <w:lang w:val="kk-KZ"/>
        </w:rPr>
        <w:t xml:space="preserve"> все еще придерживаются жесткой </w:t>
      </w:r>
      <w:r w:rsidR="006F0F74">
        <w:rPr>
          <w:lang w:val="kk-KZ"/>
        </w:rPr>
        <w:t>к</w:t>
      </w:r>
      <w:r w:rsidR="000B4C89">
        <w:rPr>
          <w:lang w:val="kk-KZ"/>
        </w:rPr>
        <w:t>редитн</w:t>
      </w:r>
      <w:r w:rsidR="00C513D5">
        <w:rPr>
          <w:lang w:val="kk-KZ"/>
        </w:rPr>
        <w:t>ой</w:t>
      </w:r>
      <w:r w:rsidR="000B4C89">
        <w:rPr>
          <w:lang w:val="kk-KZ"/>
        </w:rPr>
        <w:t xml:space="preserve"> политик</w:t>
      </w:r>
      <w:r w:rsidR="00C513D5">
        <w:rPr>
          <w:lang w:val="kk-KZ"/>
        </w:rPr>
        <w:t>и</w:t>
      </w:r>
      <w:r w:rsidR="00526FC5">
        <w:rPr>
          <w:lang w:val="kk-KZ"/>
        </w:rPr>
        <w:t>,</w:t>
      </w:r>
      <w:r w:rsidR="00F9134E">
        <w:rPr>
          <w:lang w:val="kk-KZ"/>
        </w:rPr>
        <w:t xml:space="preserve"> </w:t>
      </w:r>
      <w:r w:rsidR="00526FC5">
        <w:rPr>
          <w:lang w:val="kk-KZ"/>
        </w:rPr>
        <w:t>поскольку</w:t>
      </w:r>
      <w:r w:rsidR="006F30A8">
        <w:rPr>
          <w:lang w:val="kk-KZ"/>
        </w:rPr>
        <w:t xml:space="preserve"> в условиях дефицита качественного спроса на кредит банки опасаются </w:t>
      </w:r>
      <w:r w:rsidR="00BF34A3">
        <w:rPr>
          <w:lang w:val="kk-KZ"/>
        </w:rPr>
        <w:t>повысить</w:t>
      </w:r>
      <w:r w:rsidR="006F30A8">
        <w:rPr>
          <w:lang w:val="kk-KZ"/>
        </w:rPr>
        <w:t xml:space="preserve"> уровень </w:t>
      </w:r>
      <w:r w:rsidR="00526FC5">
        <w:rPr>
          <w:lang w:val="kk-KZ"/>
        </w:rPr>
        <w:t xml:space="preserve">кредитного </w:t>
      </w:r>
      <w:r w:rsidR="00526FC5" w:rsidRPr="001F6F97">
        <w:rPr>
          <w:lang w:val="kk-KZ"/>
        </w:rPr>
        <w:t>риска</w:t>
      </w:r>
      <w:r w:rsidR="001F6F97" w:rsidRPr="001F6F97">
        <w:rPr>
          <w:lang w:val="kk-KZ"/>
        </w:rPr>
        <w:t xml:space="preserve"> </w:t>
      </w:r>
      <w:r w:rsidR="001F6F97" w:rsidRPr="001F6F97">
        <w:rPr>
          <w:color w:val="1A1A1A" w:themeColor="background1" w:themeShade="1A"/>
        </w:rPr>
        <w:t xml:space="preserve">в связи с </w:t>
      </w:r>
      <w:r w:rsidR="001F7490">
        <w:rPr>
          <w:lang w:val="kk-KZ"/>
        </w:rPr>
        <w:t xml:space="preserve">сохраняющимся </w:t>
      </w:r>
      <w:r w:rsidR="001F6F97" w:rsidRPr="001F6F97">
        <w:rPr>
          <w:color w:val="1A1A1A" w:themeColor="background1" w:themeShade="1A"/>
        </w:rPr>
        <w:t>давлением на капитал</w:t>
      </w:r>
      <w:r w:rsidR="009E56A6">
        <w:rPr>
          <w:color w:val="1A1A1A" w:themeColor="background1" w:themeShade="1A"/>
        </w:rPr>
        <w:t xml:space="preserve"> (График 1)</w:t>
      </w:r>
      <w:r w:rsidR="00526FC5" w:rsidRPr="001F6F97">
        <w:rPr>
          <w:lang w:val="kk-KZ"/>
        </w:rPr>
        <w:t>.</w:t>
      </w:r>
      <w:r w:rsidR="00526FC5">
        <w:rPr>
          <w:lang w:val="kk-KZ"/>
        </w:rPr>
        <w:t xml:space="preserve"> </w:t>
      </w:r>
    </w:p>
    <w:p w:rsidR="00613037" w:rsidRPr="006055A9" w:rsidRDefault="00D50018" w:rsidP="00613037">
      <w:pPr>
        <w:autoSpaceDE w:val="0"/>
        <w:autoSpaceDN w:val="0"/>
        <w:adjustRightInd w:val="0"/>
        <w:ind w:firstLine="708"/>
        <w:jc w:val="both"/>
      </w:pPr>
      <w:r>
        <w:t xml:space="preserve">В результате постепенного улучшения ценовых параметров кредитного рынка в 3-м квартале 2016 года продолжился </w:t>
      </w:r>
      <w:r w:rsidRPr="00DE3E29">
        <w:t>ро</w:t>
      </w:r>
      <w:proofErr w:type="gramStart"/>
      <w:r w:rsidRPr="00DE3E29">
        <w:t>ст спр</w:t>
      </w:r>
      <w:proofErr w:type="gramEnd"/>
      <w:r w:rsidRPr="00DE3E29">
        <w:t xml:space="preserve">оса </w:t>
      </w:r>
      <w:r>
        <w:t xml:space="preserve">на кредиты </w:t>
      </w:r>
      <w:r w:rsidRPr="00DE3E29">
        <w:t>со стороны корпоративных заемщиков</w:t>
      </w:r>
      <w:r>
        <w:t xml:space="preserve"> </w:t>
      </w:r>
      <w:r w:rsidR="00613037">
        <w:t>(</w:t>
      </w:r>
      <w:r>
        <w:t xml:space="preserve">График </w:t>
      </w:r>
      <w:r w:rsidR="00613037">
        <w:t xml:space="preserve">2). </w:t>
      </w:r>
      <w:r w:rsidR="00733A0F">
        <w:t xml:space="preserve">Так, </w:t>
      </w:r>
      <w:r w:rsidR="00613037">
        <w:t>32% банков заявили о росте спроса,  68%</w:t>
      </w:r>
      <w:r>
        <w:t xml:space="preserve"> заявили о неизменности спроса.</w:t>
      </w:r>
      <w:r w:rsidR="008900E5">
        <w:t xml:space="preserve"> </w:t>
      </w:r>
      <w:r>
        <w:t>Д</w:t>
      </w:r>
      <w:r w:rsidR="00272ED8">
        <w:t xml:space="preserve">анная </w:t>
      </w:r>
      <w:r w:rsidR="00D121C0">
        <w:t xml:space="preserve">позитивная тенденция </w:t>
      </w:r>
      <w:r w:rsidR="00272ED8">
        <w:t xml:space="preserve">также </w:t>
      </w:r>
      <w:r w:rsidR="008900E5">
        <w:t xml:space="preserve">подтверждается </w:t>
      </w:r>
      <w:r>
        <w:t>ростом</w:t>
      </w:r>
      <w:r w:rsidR="00D121C0">
        <w:t xml:space="preserve"> </w:t>
      </w:r>
      <w:r w:rsidR="008900E5">
        <w:t>объем</w:t>
      </w:r>
      <w:r w:rsidR="00D121C0">
        <w:t>а</w:t>
      </w:r>
      <w:r w:rsidR="008900E5">
        <w:t xml:space="preserve"> выданных</w:t>
      </w:r>
      <w:r w:rsidR="005215EA" w:rsidRPr="00F42608">
        <w:rPr>
          <w:lang w:val="kk-KZ"/>
        </w:rPr>
        <w:t xml:space="preserve"> кредитов </w:t>
      </w:r>
      <w:r w:rsidR="005215EA">
        <w:rPr>
          <w:lang w:val="kk-KZ"/>
        </w:rPr>
        <w:t xml:space="preserve">корпоративным </w:t>
      </w:r>
      <w:r w:rsidR="005215EA" w:rsidRPr="00F42608">
        <w:rPr>
          <w:lang w:val="kk-KZ"/>
        </w:rPr>
        <w:t>организациям</w:t>
      </w:r>
      <w:r w:rsidR="00272ED8">
        <w:rPr>
          <w:lang w:val="kk-KZ"/>
        </w:rPr>
        <w:t xml:space="preserve"> на 1,2%</w:t>
      </w:r>
      <w:r w:rsidR="00DA1976">
        <w:rPr>
          <w:lang w:val="kk-KZ"/>
        </w:rPr>
        <w:t xml:space="preserve"> </w:t>
      </w:r>
      <w:r w:rsidR="00251347">
        <w:rPr>
          <w:lang w:val="kk-KZ"/>
        </w:rPr>
        <w:t xml:space="preserve">в 3-м квартале </w:t>
      </w:r>
      <w:r w:rsidR="00DA1976">
        <w:rPr>
          <w:lang w:val="kk-KZ"/>
        </w:rPr>
        <w:t>по сравнению со 2-м кварталом</w:t>
      </w:r>
      <w:r w:rsidR="006E1418">
        <w:rPr>
          <w:lang w:val="kk-KZ"/>
        </w:rPr>
        <w:t xml:space="preserve"> </w:t>
      </w:r>
      <w:r w:rsidR="00251347">
        <w:rPr>
          <w:lang w:val="kk-KZ"/>
        </w:rPr>
        <w:t>2016</w:t>
      </w:r>
      <w:r w:rsidR="006E1418">
        <w:rPr>
          <w:lang w:val="kk-KZ"/>
        </w:rPr>
        <w:t xml:space="preserve"> года</w:t>
      </w:r>
      <w:r w:rsidR="005215EA" w:rsidRPr="00F42608">
        <w:rPr>
          <w:lang w:val="kk-KZ"/>
        </w:rPr>
        <w:t>.</w:t>
      </w:r>
      <w:r w:rsidR="00613037">
        <w:t xml:space="preserve">  </w:t>
      </w:r>
    </w:p>
    <w:p w:rsidR="00613037" w:rsidRDefault="00613037" w:rsidP="001F5B50">
      <w:pPr>
        <w:ind w:firstLine="708"/>
        <w:jc w:val="both"/>
        <w:rPr>
          <w:lang w:val="kk-KZ"/>
        </w:rPr>
      </w:pPr>
    </w:p>
    <w:p w:rsidR="00485860" w:rsidRDefault="00485860" w:rsidP="001F5B50">
      <w:pPr>
        <w:ind w:firstLine="708"/>
        <w:jc w:val="both"/>
        <w:rPr>
          <w:lang w:val="kk-KZ"/>
        </w:rPr>
      </w:pPr>
    </w:p>
    <w:p w:rsidR="00613037" w:rsidRDefault="00613037" w:rsidP="001F5B50">
      <w:pPr>
        <w:ind w:firstLine="708"/>
        <w:jc w:val="both"/>
        <w:rPr>
          <w:lang w:val="kk-KZ"/>
        </w:rPr>
      </w:pPr>
    </w:p>
    <w:p w:rsidR="008900E5" w:rsidRDefault="008900E5" w:rsidP="001F5B50">
      <w:pPr>
        <w:ind w:firstLine="708"/>
        <w:jc w:val="both"/>
        <w:rPr>
          <w:lang w:val="kk-KZ"/>
        </w:rPr>
      </w:pPr>
    </w:p>
    <w:p w:rsidR="00C15062" w:rsidRDefault="00C15062" w:rsidP="001F5B50">
      <w:pPr>
        <w:ind w:firstLine="708"/>
        <w:jc w:val="both"/>
        <w:rPr>
          <w:lang w:val="kk-KZ"/>
        </w:rPr>
      </w:pPr>
    </w:p>
    <w:p w:rsidR="00C15062" w:rsidRDefault="00C15062" w:rsidP="001F5B50">
      <w:pPr>
        <w:ind w:firstLine="708"/>
        <w:jc w:val="both"/>
        <w:rPr>
          <w:lang w:val="kk-KZ"/>
        </w:rPr>
      </w:pPr>
    </w:p>
    <w:p w:rsidR="00613037" w:rsidRDefault="00613037" w:rsidP="001F5B50">
      <w:pPr>
        <w:ind w:firstLine="708"/>
        <w:jc w:val="both"/>
        <w:rPr>
          <w:lang w:val="kk-KZ"/>
        </w:rPr>
      </w:pPr>
    </w:p>
    <w:p w:rsidR="00613037" w:rsidRDefault="00613037" w:rsidP="001F5B50">
      <w:pPr>
        <w:ind w:firstLine="708"/>
        <w:jc w:val="both"/>
        <w:rPr>
          <w:lang w:val="kk-KZ"/>
        </w:rPr>
      </w:pPr>
    </w:p>
    <w:p w:rsidR="00485860" w:rsidRDefault="00485860" w:rsidP="001F5B50">
      <w:pPr>
        <w:ind w:firstLine="708"/>
        <w:jc w:val="both"/>
        <w:rPr>
          <w:lang w:val="kk-KZ"/>
        </w:rPr>
      </w:pPr>
    </w:p>
    <w:p w:rsidR="00485860" w:rsidRDefault="00485860" w:rsidP="001F5B50">
      <w:pPr>
        <w:ind w:firstLine="708"/>
        <w:jc w:val="both"/>
        <w:rPr>
          <w:lang w:val="kk-KZ"/>
        </w:rPr>
      </w:pPr>
    </w:p>
    <w:tbl>
      <w:tblPr>
        <w:tblStyle w:val="a9"/>
        <w:tblpPr w:leftFromText="180" w:rightFromText="180" w:vertAnchor="text" w:horzAnchor="margin" w:tblpXSpec="right" w:tblpY="1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8"/>
      </w:tblGrid>
      <w:tr w:rsidR="00485860" w:rsidTr="00485860">
        <w:tc>
          <w:tcPr>
            <w:tcW w:w="7688" w:type="dxa"/>
          </w:tcPr>
          <w:p w:rsidR="00485860" w:rsidRPr="00E21197" w:rsidRDefault="00485860" w:rsidP="0048586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График 3</w:t>
            </w:r>
            <w:r w:rsidRPr="00FF652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Индексы и</w:t>
            </w:r>
            <w:r w:rsidRPr="00FF652A">
              <w:rPr>
                <w:b/>
                <w:sz w:val="20"/>
                <w:szCs w:val="20"/>
              </w:rPr>
              <w:t>зменени</w:t>
            </w:r>
            <w:r>
              <w:rPr>
                <w:b/>
                <w:sz w:val="20"/>
                <w:szCs w:val="20"/>
              </w:rPr>
              <w:t>я</w:t>
            </w:r>
            <w:r w:rsidRPr="00FF652A">
              <w:rPr>
                <w:b/>
                <w:sz w:val="20"/>
                <w:szCs w:val="20"/>
              </w:rPr>
              <w:t xml:space="preserve"> ставки вознаграждения на кредитные ресурсы для субъектов бизнеса</w:t>
            </w:r>
          </w:p>
        </w:tc>
      </w:tr>
      <w:tr w:rsidR="00485860" w:rsidTr="00485860">
        <w:trPr>
          <w:trHeight w:val="2775"/>
        </w:trPr>
        <w:tc>
          <w:tcPr>
            <w:tcW w:w="7688" w:type="dxa"/>
          </w:tcPr>
          <w:p w:rsidR="00485860" w:rsidRPr="00BD1F1B" w:rsidRDefault="00485860" w:rsidP="00485860">
            <w:pPr>
              <w:autoSpaceDE w:val="0"/>
              <w:autoSpaceDN w:val="0"/>
              <w:adjustRightInd w:val="0"/>
              <w:jc w:val="both"/>
              <w:rPr>
                <w:highlight w:val="lightGray"/>
              </w:rPr>
            </w:pPr>
            <w:r>
              <w:rPr>
                <w:noProof/>
              </w:rPr>
              <w:drawing>
                <wp:inline distT="0" distB="0" distL="0" distR="0" wp14:anchorId="2619B305" wp14:editId="42F59BC9">
                  <wp:extent cx="4770783" cy="2091193"/>
                  <wp:effectExtent l="0" t="0" r="0" b="4445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485860" w:rsidTr="00485860">
        <w:trPr>
          <w:trHeight w:val="352"/>
        </w:trPr>
        <w:tc>
          <w:tcPr>
            <w:tcW w:w="7688" w:type="dxa"/>
          </w:tcPr>
          <w:p w:rsidR="00485860" w:rsidRPr="00883598" w:rsidRDefault="00485860" w:rsidP="00485860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Вопросы: </w:t>
            </w:r>
            <w:r w:rsidRPr="00883598">
              <w:rPr>
                <w:sz w:val="16"/>
                <w:szCs w:val="16"/>
              </w:rPr>
              <w:t>1.</w:t>
            </w:r>
            <w:r w:rsidRPr="00883598">
              <w:rPr>
                <w:b/>
                <w:sz w:val="16"/>
                <w:szCs w:val="16"/>
              </w:rPr>
              <w:t xml:space="preserve"> </w:t>
            </w:r>
            <w:r w:rsidRPr="00883598">
              <w:rPr>
                <w:sz w:val="16"/>
                <w:szCs w:val="16"/>
              </w:rPr>
              <w:t xml:space="preserve">Как изменились ставки вознаграждения по кредитам </w:t>
            </w:r>
            <w:proofErr w:type="gramStart"/>
            <w:r w:rsidRPr="00883598">
              <w:rPr>
                <w:sz w:val="16"/>
                <w:szCs w:val="16"/>
              </w:rPr>
              <w:t>за</w:t>
            </w:r>
            <w:proofErr w:type="gramEnd"/>
            <w:r w:rsidRPr="00883598">
              <w:rPr>
                <w:sz w:val="16"/>
                <w:szCs w:val="16"/>
              </w:rPr>
              <w:t xml:space="preserve"> последние 3 месяца? </w:t>
            </w:r>
            <w:r>
              <w:rPr>
                <w:sz w:val="16"/>
                <w:szCs w:val="16"/>
              </w:rPr>
              <w:t xml:space="preserve"> </w:t>
            </w:r>
            <w:r w:rsidRPr="00883598">
              <w:rPr>
                <w:sz w:val="16"/>
                <w:szCs w:val="16"/>
              </w:rPr>
              <w:t xml:space="preserve">2. По вашему мнению, как изменятся ставки вознаграждения по кредитам в течение следующих 3 месяцев?  </w:t>
            </w:r>
          </w:p>
        </w:tc>
      </w:tr>
    </w:tbl>
    <w:p w:rsidR="005F7455" w:rsidRDefault="00485860" w:rsidP="005F7455">
      <w:pPr>
        <w:ind w:firstLine="708"/>
        <w:jc w:val="both"/>
        <w:rPr>
          <w:lang w:val="kk-KZ"/>
        </w:rPr>
      </w:pPr>
      <w:r>
        <w:rPr>
          <w:lang w:val="kk-KZ"/>
        </w:rPr>
        <w:t xml:space="preserve">До конца </w:t>
      </w:r>
      <w:r w:rsidRPr="003652CA">
        <w:rPr>
          <w:lang w:val="kk-KZ"/>
        </w:rPr>
        <w:t xml:space="preserve">2016 </w:t>
      </w:r>
      <w:r>
        <w:rPr>
          <w:lang w:val="kk-KZ"/>
        </w:rPr>
        <w:t>года</w:t>
      </w:r>
      <w:r w:rsidRPr="003652CA">
        <w:rPr>
          <w:lang w:val="kk-KZ"/>
        </w:rPr>
        <w:t xml:space="preserve">, согласно </w:t>
      </w:r>
      <w:r w:rsidRPr="00884A3A">
        <w:rPr>
          <w:lang w:val="kk-KZ"/>
        </w:rPr>
        <w:t>преобладающему</w:t>
      </w:r>
      <w:r w:rsidRPr="003652CA">
        <w:rPr>
          <w:lang w:val="kk-KZ"/>
        </w:rPr>
        <w:t xml:space="preserve"> мнению респондентов, </w:t>
      </w:r>
      <w:r w:rsidRPr="004523C0">
        <w:rPr>
          <w:lang w:val="kk-KZ"/>
        </w:rPr>
        <w:t xml:space="preserve">доступность кредитов для заемщиков </w:t>
      </w:r>
      <w:r w:rsidR="00884A3A" w:rsidRPr="004523C0">
        <w:rPr>
          <w:lang w:val="kk-KZ"/>
        </w:rPr>
        <w:t xml:space="preserve">будет </w:t>
      </w:r>
      <w:r w:rsidRPr="004523C0">
        <w:rPr>
          <w:lang w:val="kk-KZ"/>
        </w:rPr>
        <w:t>повы</w:t>
      </w:r>
      <w:r w:rsidR="00884A3A" w:rsidRPr="004523C0">
        <w:rPr>
          <w:lang w:val="kk-KZ"/>
        </w:rPr>
        <w:t>ша</w:t>
      </w:r>
      <w:r w:rsidRPr="004523C0">
        <w:rPr>
          <w:lang w:val="kk-KZ"/>
        </w:rPr>
        <w:t>т</w:t>
      </w:r>
      <w:r w:rsidR="00884A3A" w:rsidRPr="004523C0">
        <w:rPr>
          <w:lang w:val="kk-KZ"/>
        </w:rPr>
        <w:t>ь</w:t>
      </w:r>
      <w:r w:rsidRPr="004523C0">
        <w:rPr>
          <w:lang w:val="kk-KZ"/>
        </w:rPr>
        <w:t>ся</w:t>
      </w:r>
      <w:r w:rsidR="004523C0" w:rsidRPr="004523C0">
        <w:rPr>
          <w:lang w:val="kk-KZ"/>
        </w:rPr>
        <w:t>, в основн</w:t>
      </w:r>
      <w:r w:rsidR="004523C0">
        <w:rPr>
          <w:lang w:val="kk-KZ"/>
        </w:rPr>
        <w:t>о</w:t>
      </w:r>
      <w:r w:rsidR="004523C0" w:rsidRPr="004523C0">
        <w:rPr>
          <w:lang w:val="kk-KZ"/>
        </w:rPr>
        <w:t>м за</w:t>
      </w:r>
      <w:r w:rsidR="004523C0">
        <w:rPr>
          <w:lang w:val="kk-KZ"/>
        </w:rPr>
        <w:t xml:space="preserve"> </w:t>
      </w:r>
      <w:r w:rsidR="004523C0" w:rsidRPr="004523C0">
        <w:rPr>
          <w:lang w:val="kk-KZ"/>
        </w:rPr>
        <w:t>счет снижен</w:t>
      </w:r>
      <w:r w:rsidR="004523C0">
        <w:rPr>
          <w:lang w:val="kk-KZ"/>
        </w:rPr>
        <w:t>ия процентных ставок по кредитам</w:t>
      </w:r>
      <w:r w:rsidRPr="003652CA">
        <w:rPr>
          <w:lang w:val="kk-KZ"/>
        </w:rPr>
        <w:t>. Мнение банков основано</w:t>
      </w:r>
      <w:r>
        <w:rPr>
          <w:lang w:val="kk-KZ"/>
        </w:rPr>
        <w:t xml:space="preserve">, </w:t>
      </w:r>
      <w:r w:rsidRPr="003652CA">
        <w:rPr>
          <w:lang w:val="kk-KZ"/>
        </w:rPr>
        <w:t>в первую очередь</w:t>
      </w:r>
      <w:r>
        <w:rPr>
          <w:lang w:val="kk-KZ"/>
        </w:rPr>
        <w:t>,</w:t>
      </w:r>
      <w:r w:rsidRPr="003652CA">
        <w:rPr>
          <w:lang w:val="kk-KZ"/>
        </w:rPr>
        <w:t xml:space="preserve"> на ожиданиях дальнейшего</w:t>
      </w:r>
      <w:r>
        <w:rPr>
          <w:lang w:val="kk-KZ"/>
        </w:rPr>
        <w:t xml:space="preserve"> </w:t>
      </w:r>
      <w:r w:rsidR="00B36F97">
        <w:rPr>
          <w:lang w:val="kk-KZ"/>
        </w:rPr>
        <w:t>снижения</w:t>
      </w:r>
      <w:r w:rsidRPr="003652CA">
        <w:rPr>
          <w:lang w:val="kk-KZ"/>
        </w:rPr>
        <w:t xml:space="preserve"> стоимости фондирования на внутренн</w:t>
      </w:r>
      <w:r w:rsidR="004523C0">
        <w:rPr>
          <w:lang w:val="kk-KZ"/>
        </w:rPr>
        <w:t>ем</w:t>
      </w:r>
      <w:r w:rsidRPr="003652CA">
        <w:rPr>
          <w:lang w:val="kk-KZ"/>
        </w:rPr>
        <w:t xml:space="preserve"> финансов</w:t>
      </w:r>
      <w:r w:rsidR="004523C0">
        <w:rPr>
          <w:lang w:val="kk-KZ"/>
        </w:rPr>
        <w:t>ом</w:t>
      </w:r>
      <w:r w:rsidRPr="003652CA">
        <w:rPr>
          <w:lang w:val="kk-KZ"/>
        </w:rPr>
        <w:t xml:space="preserve"> рынк</w:t>
      </w:r>
      <w:r w:rsidR="004523C0">
        <w:rPr>
          <w:lang w:val="kk-KZ"/>
        </w:rPr>
        <w:t>е</w:t>
      </w:r>
      <w:r w:rsidR="00394AA5">
        <w:rPr>
          <w:lang w:val="kk-KZ"/>
        </w:rPr>
        <w:t xml:space="preserve"> и повышени</w:t>
      </w:r>
      <w:r w:rsidR="00DD60ED">
        <w:rPr>
          <w:lang w:val="kk-KZ"/>
        </w:rPr>
        <w:t>я</w:t>
      </w:r>
      <w:r w:rsidR="00394AA5">
        <w:rPr>
          <w:lang w:val="kk-KZ"/>
        </w:rPr>
        <w:t xml:space="preserve"> конкуренции между банками за качественных и кредитоспособных заемщиков</w:t>
      </w:r>
      <w:r w:rsidRPr="003652CA">
        <w:rPr>
          <w:lang w:val="kk-KZ"/>
        </w:rPr>
        <w:t xml:space="preserve">. </w:t>
      </w:r>
    </w:p>
    <w:tbl>
      <w:tblPr>
        <w:tblStyle w:val="a9"/>
        <w:tblpPr w:leftFromText="180" w:rightFromText="180" w:vertAnchor="text" w:horzAnchor="margin" w:tblpXSpec="right" w:tblpY="126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8"/>
      </w:tblGrid>
      <w:tr w:rsidR="005F7455" w:rsidTr="005F7455">
        <w:tc>
          <w:tcPr>
            <w:tcW w:w="7648" w:type="dxa"/>
          </w:tcPr>
          <w:p w:rsidR="005F7455" w:rsidRDefault="005F7455" w:rsidP="005F745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66DC5">
              <w:rPr>
                <w:b/>
                <w:sz w:val="20"/>
                <w:szCs w:val="20"/>
              </w:rPr>
              <w:t xml:space="preserve">График </w:t>
            </w:r>
            <w:r>
              <w:rPr>
                <w:b/>
                <w:sz w:val="20"/>
                <w:szCs w:val="20"/>
              </w:rPr>
              <w:t>4</w:t>
            </w:r>
            <w:r w:rsidRPr="00B66DC5">
              <w:rPr>
                <w:b/>
                <w:sz w:val="20"/>
                <w:szCs w:val="20"/>
              </w:rPr>
              <w:t>.</w:t>
            </w:r>
            <w:r w:rsidRPr="0031654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Индексы и</w:t>
            </w:r>
            <w:r w:rsidRPr="00861A9C">
              <w:rPr>
                <w:b/>
                <w:sz w:val="20"/>
                <w:szCs w:val="20"/>
              </w:rPr>
              <w:t>змен</w:t>
            </w:r>
            <w:r>
              <w:rPr>
                <w:b/>
                <w:sz w:val="20"/>
                <w:szCs w:val="20"/>
              </w:rPr>
              <w:t>ения</w:t>
            </w:r>
            <w:r w:rsidRPr="00861A9C">
              <w:rPr>
                <w:b/>
                <w:sz w:val="20"/>
                <w:szCs w:val="20"/>
              </w:rPr>
              <w:t xml:space="preserve"> риск</w:t>
            </w:r>
            <w:r>
              <w:rPr>
                <w:b/>
                <w:sz w:val="20"/>
                <w:szCs w:val="20"/>
              </w:rPr>
              <w:t>ов</w:t>
            </w:r>
            <w:r w:rsidRPr="00861A9C">
              <w:rPr>
                <w:b/>
                <w:sz w:val="20"/>
                <w:szCs w:val="20"/>
              </w:rPr>
              <w:t xml:space="preserve"> заемщиков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5F7455" w:rsidRPr="00316547" w:rsidRDefault="005F7455" w:rsidP="005F7455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t xml:space="preserve">     в течение следующих 3 месяцев</w:t>
            </w:r>
          </w:p>
        </w:tc>
      </w:tr>
      <w:tr w:rsidR="005F7455" w:rsidTr="005F7455">
        <w:trPr>
          <w:trHeight w:val="3581"/>
        </w:trPr>
        <w:tc>
          <w:tcPr>
            <w:tcW w:w="7648" w:type="dxa"/>
          </w:tcPr>
          <w:p w:rsidR="005F7455" w:rsidRDefault="005F7455" w:rsidP="005F7455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DF140B5" wp14:editId="4B4C2B35">
                  <wp:extent cx="4715123" cy="2202512"/>
                  <wp:effectExtent l="0" t="0" r="0" b="7620"/>
                  <wp:docPr id="18" name="Диаграмма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5F7455" w:rsidTr="005F7455">
        <w:tc>
          <w:tcPr>
            <w:tcW w:w="7648" w:type="dxa"/>
          </w:tcPr>
          <w:p w:rsidR="005F7455" w:rsidRPr="0096304F" w:rsidRDefault="005F7455" w:rsidP="005F7455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96304F">
              <w:rPr>
                <w:sz w:val="16"/>
                <w:szCs w:val="16"/>
              </w:rPr>
              <w:t xml:space="preserve">Вопрос: 1. По вашему мнению, как </w:t>
            </w:r>
            <w:r>
              <w:rPr>
                <w:sz w:val="16"/>
                <w:szCs w:val="16"/>
              </w:rPr>
              <w:t xml:space="preserve">изменятся риски существующих заемщиков в течение следующих </w:t>
            </w:r>
            <w:r w:rsidRPr="0096304F">
              <w:rPr>
                <w:sz w:val="16"/>
                <w:szCs w:val="16"/>
              </w:rPr>
              <w:t>3 месяц</w:t>
            </w:r>
            <w:r>
              <w:rPr>
                <w:sz w:val="16"/>
                <w:szCs w:val="16"/>
              </w:rPr>
              <w:t>ев</w:t>
            </w:r>
            <w:r w:rsidRPr="0096304F">
              <w:rPr>
                <w:sz w:val="16"/>
                <w:szCs w:val="16"/>
              </w:rPr>
              <w:t>?</w:t>
            </w:r>
          </w:p>
        </w:tc>
      </w:tr>
    </w:tbl>
    <w:p w:rsidR="00882277" w:rsidRDefault="00CA0385" w:rsidP="00CA0385">
      <w:pPr>
        <w:ind w:firstLine="708"/>
        <w:jc w:val="both"/>
      </w:pPr>
      <w:r w:rsidRPr="00D32FA3">
        <w:rPr>
          <w:lang w:val="kk-KZ"/>
        </w:rPr>
        <w:t xml:space="preserve"> </w:t>
      </w:r>
      <w:r w:rsidR="00485860" w:rsidRPr="00D32FA3">
        <w:rPr>
          <w:lang w:val="kk-KZ"/>
        </w:rPr>
        <w:t>Однако</w:t>
      </w:r>
      <w:r w:rsidR="00485860">
        <w:rPr>
          <w:lang w:val="kk-KZ"/>
        </w:rPr>
        <w:t xml:space="preserve"> </w:t>
      </w:r>
      <w:r w:rsidR="000967A0">
        <w:rPr>
          <w:lang w:val="kk-KZ"/>
        </w:rPr>
        <w:t xml:space="preserve">сохраняющиеся на сыревых рынках низкие цены на нефть </w:t>
      </w:r>
      <w:r w:rsidR="00485860">
        <w:rPr>
          <w:lang w:val="kk-KZ"/>
        </w:rPr>
        <w:t>влия</w:t>
      </w:r>
      <w:r w:rsidR="000967A0">
        <w:rPr>
          <w:lang w:val="kk-KZ"/>
        </w:rPr>
        <w:t>ю</w:t>
      </w:r>
      <w:r w:rsidR="00485860">
        <w:rPr>
          <w:lang w:val="kk-KZ"/>
        </w:rPr>
        <w:t>т на экономическу</w:t>
      </w:r>
      <w:r>
        <w:rPr>
          <w:lang w:val="kk-KZ"/>
        </w:rPr>
        <w:t>ю неопределенность в Казахстане, что</w:t>
      </w:r>
      <w:r w:rsidR="00485860">
        <w:rPr>
          <w:lang w:val="kk-KZ"/>
        </w:rPr>
        <w:t xml:space="preserve"> препятствует </w:t>
      </w:r>
      <w:r w:rsidR="00485860" w:rsidRPr="00D32FA3">
        <w:rPr>
          <w:lang w:val="kk-KZ"/>
        </w:rPr>
        <w:t>существенному смягчению условий</w:t>
      </w:r>
      <w:r>
        <w:rPr>
          <w:lang w:val="kk-KZ"/>
        </w:rPr>
        <w:t xml:space="preserve"> по кредитам.</w:t>
      </w:r>
      <w:r w:rsidR="00485860" w:rsidRPr="00D32FA3">
        <w:rPr>
          <w:lang w:val="kk-KZ"/>
        </w:rPr>
        <w:t xml:space="preserve"> </w:t>
      </w:r>
      <w:r>
        <w:rPr>
          <w:lang w:val="kk-KZ"/>
        </w:rPr>
        <w:t>В целях недопущения увеличения р</w:t>
      </w:r>
      <w:r w:rsidR="00D50DD3">
        <w:rPr>
          <w:lang w:val="kk-KZ"/>
        </w:rPr>
        <w:t xml:space="preserve">исков заемщиков банки планируют тщательно оценивать </w:t>
      </w:r>
      <w:r w:rsidR="00485860" w:rsidRPr="00D32FA3">
        <w:rPr>
          <w:lang w:val="kk-KZ"/>
        </w:rPr>
        <w:t>платежеспособност</w:t>
      </w:r>
      <w:r w:rsidR="00D50DD3">
        <w:rPr>
          <w:lang w:val="kk-KZ"/>
        </w:rPr>
        <w:t>ь</w:t>
      </w:r>
      <w:r w:rsidR="00485860" w:rsidRPr="00D32FA3">
        <w:rPr>
          <w:lang w:val="kk-KZ"/>
        </w:rPr>
        <w:t xml:space="preserve"> заемщиков</w:t>
      </w:r>
      <w:r w:rsidR="00D50DD3">
        <w:rPr>
          <w:lang w:val="kk-KZ"/>
        </w:rPr>
        <w:t xml:space="preserve"> </w:t>
      </w:r>
      <w:r w:rsidRPr="009A1D17">
        <w:t>(</w:t>
      </w:r>
      <w:r>
        <w:t>График</w:t>
      </w:r>
      <w:r w:rsidRPr="009A1D17">
        <w:t xml:space="preserve"> 4)</w:t>
      </w:r>
      <w:r>
        <w:t>. В результате, по оценкам банков, в 4-м квартале ро</w:t>
      </w:r>
      <w:proofErr w:type="gramStart"/>
      <w:r>
        <w:t xml:space="preserve">ст </w:t>
      </w:r>
      <w:r w:rsidRPr="00AD6672">
        <w:t>спр</w:t>
      </w:r>
      <w:proofErr w:type="gramEnd"/>
      <w:r w:rsidRPr="00AD6672">
        <w:t>ос</w:t>
      </w:r>
      <w:r>
        <w:t>а на кредиты продолжится, но в меньшей степени, чем в 3-м квартале 2016 года</w:t>
      </w:r>
      <w:r w:rsidRPr="00AD6672">
        <w:t>.</w:t>
      </w:r>
    </w:p>
    <w:p w:rsidR="005F7455" w:rsidRDefault="005F7455" w:rsidP="00CA0385">
      <w:pPr>
        <w:ind w:firstLine="708"/>
        <w:jc w:val="both"/>
      </w:pPr>
    </w:p>
    <w:p w:rsidR="00882277" w:rsidRPr="00456A2C" w:rsidRDefault="00882277" w:rsidP="00CA0385">
      <w:pPr>
        <w:ind w:firstLine="708"/>
        <w:jc w:val="both"/>
        <w:rPr>
          <w:lang w:val="kk-KZ"/>
        </w:rPr>
      </w:pPr>
    </w:p>
    <w:p w:rsidR="00882277" w:rsidRDefault="00882277" w:rsidP="00CA0385">
      <w:pPr>
        <w:ind w:firstLine="708"/>
        <w:jc w:val="both"/>
      </w:pPr>
    </w:p>
    <w:p w:rsidR="00882277" w:rsidRDefault="00882277" w:rsidP="00CA0385">
      <w:pPr>
        <w:ind w:firstLine="708"/>
        <w:jc w:val="both"/>
      </w:pPr>
    </w:p>
    <w:p w:rsidR="00297695" w:rsidRDefault="00297695" w:rsidP="00CA0385">
      <w:pPr>
        <w:ind w:firstLine="708"/>
        <w:jc w:val="both"/>
      </w:pPr>
      <w:r>
        <w:rPr>
          <w:lang w:val="kk-KZ"/>
        </w:rPr>
        <w:br/>
      </w:r>
    </w:p>
    <w:p w:rsidR="00B66DC5" w:rsidRDefault="00B66DC5" w:rsidP="00B66DC5">
      <w:pPr>
        <w:ind w:firstLine="708"/>
        <w:jc w:val="both"/>
      </w:pPr>
      <w:bookmarkStart w:id="1" w:name="OLE_LINK3"/>
      <w:bookmarkStart w:id="2" w:name="OLE_LINK4"/>
    </w:p>
    <w:p w:rsidR="00664B79" w:rsidRDefault="00664B79" w:rsidP="00825908">
      <w:pPr>
        <w:ind w:firstLine="708"/>
        <w:jc w:val="both"/>
        <w:rPr>
          <w:b/>
        </w:rPr>
      </w:pPr>
    </w:p>
    <w:p w:rsidR="00C03AEF" w:rsidRDefault="00C03AEF" w:rsidP="00825908">
      <w:pPr>
        <w:ind w:firstLine="708"/>
        <w:jc w:val="both"/>
        <w:rPr>
          <w:b/>
        </w:rPr>
      </w:pPr>
    </w:p>
    <w:p w:rsidR="00C03AEF" w:rsidRDefault="00C03AEF" w:rsidP="00825908">
      <w:pPr>
        <w:ind w:firstLine="708"/>
        <w:jc w:val="both"/>
        <w:rPr>
          <w:b/>
        </w:rPr>
      </w:pPr>
    </w:p>
    <w:p w:rsidR="001F7A1C" w:rsidRDefault="001F7A1C" w:rsidP="00825908">
      <w:pPr>
        <w:ind w:firstLine="708"/>
        <w:jc w:val="both"/>
        <w:rPr>
          <w:b/>
        </w:rPr>
      </w:pPr>
    </w:p>
    <w:p w:rsidR="001F7A1C" w:rsidRDefault="001F7A1C" w:rsidP="00825908">
      <w:pPr>
        <w:ind w:firstLine="708"/>
        <w:jc w:val="both"/>
        <w:rPr>
          <w:b/>
        </w:rPr>
      </w:pPr>
    </w:p>
    <w:p w:rsidR="00297695" w:rsidRDefault="00297695" w:rsidP="00825908">
      <w:pPr>
        <w:ind w:firstLine="708"/>
        <w:jc w:val="both"/>
        <w:rPr>
          <w:b/>
        </w:rPr>
      </w:pPr>
    </w:p>
    <w:p w:rsidR="008432E0" w:rsidRDefault="008432E0" w:rsidP="00825908">
      <w:pPr>
        <w:ind w:firstLine="708"/>
        <w:jc w:val="both"/>
        <w:rPr>
          <w:b/>
        </w:rPr>
      </w:pPr>
    </w:p>
    <w:p w:rsidR="00297695" w:rsidRDefault="00297695" w:rsidP="00825908">
      <w:pPr>
        <w:ind w:firstLine="708"/>
        <w:jc w:val="both"/>
        <w:rPr>
          <w:b/>
        </w:rPr>
      </w:pPr>
    </w:p>
    <w:p w:rsidR="00297695" w:rsidRDefault="00297695" w:rsidP="00825908">
      <w:pPr>
        <w:ind w:firstLine="708"/>
        <w:jc w:val="both"/>
        <w:rPr>
          <w:b/>
        </w:rPr>
      </w:pPr>
    </w:p>
    <w:p w:rsidR="00297695" w:rsidRDefault="00297695" w:rsidP="00825908">
      <w:pPr>
        <w:ind w:firstLine="708"/>
        <w:jc w:val="both"/>
        <w:rPr>
          <w:b/>
        </w:rPr>
      </w:pPr>
    </w:p>
    <w:tbl>
      <w:tblPr>
        <w:tblStyle w:val="a9"/>
        <w:tblpPr w:leftFromText="180" w:rightFromText="180" w:vertAnchor="text" w:horzAnchor="margin" w:tblpXSpec="right" w:tblpY="8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</w:tblGrid>
      <w:tr w:rsidR="001F7A1C" w:rsidTr="001F7A1C">
        <w:tc>
          <w:tcPr>
            <w:tcW w:w="7514" w:type="dxa"/>
          </w:tcPr>
          <w:p w:rsidR="004D5898" w:rsidRDefault="004D5898" w:rsidP="001F7A1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F7A1C" w:rsidRDefault="00C55ED5" w:rsidP="001F7A1C">
            <w:pPr>
              <w:autoSpaceDE w:val="0"/>
              <w:autoSpaceDN w:val="0"/>
              <w:adjustRightInd w:val="0"/>
              <w:jc w:val="center"/>
            </w:pPr>
            <w:r w:rsidRPr="0019216E">
              <w:rPr>
                <w:b/>
                <w:sz w:val="20"/>
                <w:szCs w:val="20"/>
              </w:rPr>
              <w:lastRenderedPageBreak/>
              <w:t>График 5</w:t>
            </w:r>
            <w:r w:rsidR="001F7A1C" w:rsidRPr="0019216E">
              <w:rPr>
                <w:b/>
                <w:sz w:val="20"/>
                <w:szCs w:val="20"/>
              </w:rPr>
              <w:t>.</w:t>
            </w:r>
            <w:r w:rsidR="001F7A1C" w:rsidRPr="00A02C06">
              <w:rPr>
                <w:b/>
                <w:sz w:val="20"/>
                <w:szCs w:val="20"/>
              </w:rPr>
              <w:t xml:space="preserve"> </w:t>
            </w:r>
            <w:r w:rsidR="001F7A1C">
              <w:rPr>
                <w:b/>
                <w:sz w:val="20"/>
                <w:szCs w:val="20"/>
              </w:rPr>
              <w:t>Индексы и</w:t>
            </w:r>
            <w:r w:rsidR="001F7A1C" w:rsidRPr="00A02C06">
              <w:rPr>
                <w:b/>
                <w:sz w:val="20"/>
                <w:szCs w:val="20"/>
              </w:rPr>
              <w:t>зменени</w:t>
            </w:r>
            <w:r w:rsidR="001F7A1C">
              <w:rPr>
                <w:b/>
                <w:sz w:val="20"/>
                <w:szCs w:val="20"/>
              </w:rPr>
              <w:t>я</w:t>
            </w:r>
            <w:r w:rsidR="001F7A1C" w:rsidRPr="00A02C06">
              <w:rPr>
                <w:b/>
                <w:sz w:val="20"/>
                <w:szCs w:val="20"/>
              </w:rPr>
              <w:t xml:space="preserve"> кредитной политики банков</w:t>
            </w:r>
          </w:p>
        </w:tc>
      </w:tr>
      <w:tr w:rsidR="001F7A1C" w:rsidTr="001F7A1C">
        <w:trPr>
          <w:trHeight w:val="3443"/>
        </w:trPr>
        <w:tc>
          <w:tcPr>
            <w:tcW w:w="7514" w:type="dxa"/>
          </w:tcPr>
          <w:p w:rsidR="001F7A1C" w:rsidRPr="00CF1E60" w:rsidRDefault="001F7A1C" w:rsidP="001F7A1C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5407E317" wp14:editId="4D9FD481">
                  <wp:extent cx="4659465" cy="2075290"/>
                  <wp:effectExtent l="0" t="0" r="8255" b="127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1F7A1C" w:rsidTr="001F7A1C">
        <w:trPr>
          <w:trHeight w:val="243"/>
        </w:trPr>
        <w:tc>
          <w:tcPr>
            <w:tcW w:w="7514" w:type="dxa"/>
          </w:tcPr>
          <w:p w:rsidR="001F7A1C" w:rsidRDefault="001F7A1C" w:rsidP="001F7A1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Вопросы: </w:t>
            </w:r>
            <w:r w:rsidRPr="00883598">
              <w:rPr>
                <w:sz w:val="16"/>
                <w:szCs w:val="16"/>
              </w:rPr>
              <w:t xml:space="preserve">1. Претерпела ли изменения ваша кредитная политика по субъектам кредитования </w:t>
            </w:r>
            <w:proofErr w:type="gramStart"/>
            <w:r w:rsidRPr="00883598">
              <w:rPr>
                <w:sz w:val="16"/>
                <w:szCs w:val="16"/>
              </w:rPr>
              <w:t>за</w:t>
            </w:r>
            <w:proofErr w:type="gramEnd"/>
            <w:r w:rsidRPr="00883598">
              <w:rPr>
                <w:sz w:val="16"/>
                <w:szCs w:val="16"/>
              </w:rPr>
              <w:t xml:space="preserve"> последние 3 месяца? 2. По вашему мнению, как претерпит изменения кредитная политика в течение следующих 3 месяцев?</w:t>
            </w:r>
          </w:p>
          <w:p w:rsidR="001F7A1C" w:rsidRPr="00883598" w:rsidRDefault="001F7A1C" w:rsidP="001F7A1C">
            <w:pPr>
              <w:jc w:val="both"/>
              <w:rPr>
                <w:sz w:val="16"/>
                <w:szCs w:val="16"/>
              </w:rPr>
            </w:pPr>
          </w:p>
        </w:tc>
      </w:tr>
      <w:tr w:rsidR="001F7A1C" w:rsidTr="001F7A1C">
        <w:trPr>
          <w:trHeight w:val="243"/>
        </w:trPr>
        <w:tc>
          <w:tcPr>
            <w:tcW w:w="7514" w:type="dxa"/>
          </w:tcPr>
          <w:p w:rsidR="001F7A1C" w:rsidRPr="00E37C8B" w:rsidRDefault="001F7A1C" w:rsidP="00C55ED5">
            <w:pPr>
              <w:jc w:val="center"/>
              <w:rPr>
                <w:highlight w:val="lightGray"/>
              </w:rPr>
            </w:pPr>
            <w:r>
              <w:rPr>
                <w:b/>
                <w:sz w:val="20"/>
                <w:szCs w:val="20"/>
              </w:rPr>
              <w:t xml:space="preserve">График </w:t>
            </w:r>
            <w:r w:rsidR="00C55ED5">
              <w:rPr>
                <w:b/>
                <w:sz w:val="20"/>
                <w:szCs w:val="20"/>
              </w:rPr>
              <w:t>6</w:t>
            </w:r>
            <w:r w:rsidRPr="00FF652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Индексы и</w:t>
            </w:r>
            <w:r w:rsidRPr="00FF652A">
              <w:rPr>
                <w:b/>
                <w:sz w:val="20"/>
                <w:szCs w:val="20"/>
              </w:rPr>
              <w:t>зменени</w:t>
            </w:r>
            <w:r>
              <w:rPr>
                <w:b/>
                <w:sz w:val="20"/>
                <w:szCs w:val="20"/>
              </w:rPr>
              <w:t>я</w:t>
            </w:r>
            <w:r w:rsidRPr="00FF652A">
              <w:rPr>
                <w:b/>
                <w:sz w:val="20"/>
                <w:szCs w:val="20"/>
              </w:rPr>
              <w:t xml:space="preserve"> предложения</w:t>
            </w:r>
            <w:r>
              <w:rPr>
                <w:b/>
                <w:sz w:val="20"/>
                <w:szCs w:val="20"/>
              </w:rPr>
              <w:t xml:space="preserve"> и</w:t>
            </w:r>
            <w:r w:rsidRPr="00FF652A">
              <w:rPr>
                <w:b/>
                <w:sz w:val="20"/>
                <w:szCs w:val="20"/>
              </w:rPr>
              <w:t xml:space="preserve"> спроса на кредиты</w:t>
            </w:r>
          </w:p>
        </w:tc>
      </w:tr>
      <w:tr w:rsidR="001F7A1C" w:rsidTr="001F7A1C">
        <w:trPr>
          <w:trHeight w:val="243"/>
        </w:trPr>
        <w:tc>
          <w:tcPr>
            <w:tcW w:w="7514" w:type="dxa"/>
          </w:tcPr>
          <w:p w:rsidR="001F7A1C" w:rsidRDefault="001F7A1C" w:rsidP="001F7A1C">
            <w:pPr>
              <w:jc w:val="both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7A828F7" wp14:editId="593845E0">
                  <wp:extent cx="4715124" cy="2274073"/>
                  <wp:effectExtent l="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1F7A1C" w:rsidTr="001F7A1C">
        <w:trPr>
          <w:trHeight w:val="243"/>
        </w:trPr>
        <w:tc>
          <w:tcPr>
            <w:tcW w:w="7514" w:type="dxa"/>
          </w:tcPr>
          <w:p w:rsidR="001F7A1C" w:rsidRPr="00241BFF" w:rsidRDefault="001F7A1C" w:rsidP="001F7A1C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Вопросы: </w:t>
            </w:r>
            <w:r w:rsidRPr="00241BFF">
              <w:rPr>
                <w:sz w:val="16"/>
                <w:szCs w:val="16"/>
              </w:rPr>
              <w:t xml:space="preserve">1.  Как изменился спрос на кредиты со стороны физических лиц </w:t>
            </w:r>
            <w:proofErr w:type="gramStart"/>
            <w:r w:rsidRPr="00241BFF">
              <w:rPr>
                <w:sz w:val="16"/>
                <w:szCs w:val="16"/>
              </w:rPr>
              <w:t>за</w:t>
            </w:r>
            <w:proofErr w:type="gramEnd"/>
            <w:r w:rsidRPr="00241BFF">
              <w:rPr>
                <w:sz w:val="16"/>
                <w:szCs w:val="16"/>
              </w:rPr>
              <w:t xml:space="preserve"> последние 3 месяца? 2. Как вы оцениваете желание вашего банка предоставлять кредиты физическим лицам </w:t>
            </w:r>
            <w:proofErr w:type="gramStart"/>
            <w:r w:rsidRPr="00241BFF">
              <w:rPr>
                <w:sz w:val="16"/>
                <w:szCs w:val="16"/>
              </w:rPr>
              <w:t>за</w:t>
            </w:r>
            <w:proofErr w:type="gramEnd"/>
            <w:r w:rsidRPr="00241BFF">
              <w:rPr>
                <w:sz w:val="16"/>
                <w:szCs w:val="16"/>
              </w:rPr>
              <w:t xml:space="preserve"> прошедшие 3 месяца? 3. По вашему мнению, как изменится спрос на кредиты вашего банка со стороны физических лиц в течение следующих 3 месяцев?</w:t>
            </w:r>
          </w:p>
        </w:tc>
      </w:tr>
    </w:tbl>
    <w:p w:rsidR="003A59D3" w:rsidRDefault="00825908" w:rsidP="00825908">
      <w:pPr>
        <w:ind w:firstLine="708"/>
        <w:jc w:val="both"/>
        <w:rPr>
          <w:b/>
        </w:rPr>
      </w:pPr>
      <w:r w:rsidRPr="00CA1BA3">
        <w:rPr>
          <w:b/>
          <w:lang w:val="en-US"/>
        </w:rPr>
        <w:t>II</w:t>
      </w:r>
      <w:r w:rsidRPr="00CA1BA3">
        <w:rPr>
          <w:b/>
        </w:rPr>
        <w:t>. Рынок кредитования физических лиц</w:t>
      </w:r>
    </w:p>
    <w:p w:rsidR="00CB7073" w:rsidRPr="00BD1F1B" w:rsidRDefault="00CB7073" w:rsidP="00825908">
      <w:pPr>
        <w:ind w:firstLine="708"/>
        <w:jc w:val="both"/>
        <w:rPr>
          <w:b/>
        </w:rPr>
      </w:pPr>
    </w:p>
    <w:p w:rsidR="00B12217" w:rsidRDefault="007D6402" w:rsidP="00B12217">
      <w:pPr>
        <w:ind w:firstLine="708"/>
        <w:jc w:val="both"/>
        <w:rPr>
          <w:lang w:val="kk-KZ"/>
        </w:rPr>
      </w:pPr>
      <w:r w:rsidRPr="004741CD">
        <w:rPr>
          <w:lang w:val="kk-KZ"/>
        </w:rPr>
        <w:t>В 3-м квартале 2016 года</w:t>
      </w:r>
      <w:r>
        <w:rPr>
          <w:lang w:val="kk-KZ"/>
        </w:rPr>
        <w:t xml:space="preserve"> восстановление спроса и предложения на рынке розничного кредитования продолжалось, но динамика по сегментам отличалась</w:t>
      </w:r>
      <w:r w:rsidR="00D74E13">
        <w:rPr>
          <w:lang w:val="kk-KZ"/>
        </w:rPr>
        <w:t xml:space="preserve"> (Графики 5</w:t>
      </w:r>
      <w:r w:rsidR="00147B54">
        <w:rPr>
          <w:lang w:val="kk-KZ"/>
        </w:rPr>
        <w:t>, 6, 7,</w:t>
      </w:r>
      <w:r w:rsidR="00D74E13">
        <w:rPr>
          <w:lang w:val="kk-KZ"/>
        </w:rPr>
        <w:t xml:space="preserve"> 8)</w:t>
      </w:r>
      <w:r>
        <w:rPr>
          <w:lang w:val="kk-KZ"/>
        </w:rPr>
        <w:t xml:space="preserve">. В сегменте беззалогового кредитования росту спроса способствовали дальнейшее снижение процентных ставок, </w:t>
      </w:r>
      <w:r w:rsidRPr="00FF7C3F">
        <w:rPr>
          <w:lang w:val="kk-KZ"/>
        </w:rPr>
        <w:t>увеличени</w:t>
      </w:r>
      <w:r>
        <w:rPr>
          <w:lang w:val="kk-KZ"/>
        </w:rPr>
        <w:t>е</w:t>
      </w:r>
      <w:r w:rsidRPr="00FF7C3F">
        <w:rPr>
          <w:lang w:val="kk-KZ"/>
        </w:rPr>
        <w:t xml:space="preserve"> потребительских расходов (</w:t>
      </w:r>
      <w:r>
        <w:rPr>
          <w:lang w:val="kk-KZ"/>
        </w:rPr>
        <w:t xml:space="preserve">например, расходов на </w:t>
      </w:r>
      <w:r w:rsidRPr="00FF7C3F">
        <w:rPr>
          <w:lang w:val="kk-KZ"/>
        </w:rPr>
        <w:t xml:space="preserve">летний отдых, туристические услуги, </w:t>
      </w:r>
      <w:r>
        <w:rPr>
          <w:lang w:val="kk-KZ"/>
        </w:rPr>
        <w:t xml:space="preserve">на </w:t>
      </w:r>
      <w:r w:rsidRPr="00FF7C3F">
        <w:rPr>
          <w:lang w:val="kk-KZ"/>
        </w:rPr>
        <w:t>подготовк</w:t>
      </w:r>
      <w:r>
        <w:rPr>
          <w:lang w:val="kk-KZ"/>
        </w:rPr>
        <w:t>у</w:t>
      </w:r>
      <w:r w:rsidRPr="00FF7C3F">
        <w:rPr>
          <w:lang w:val="kk-KZ"/>
        </w:rPr>
        <w:t xml:space="preserve"> к учебному году, </w:t>
      </w:r>
      <w:r>
        <w:rPr>
          <w:lang w:val="kk-KZ"/>
        </w:rPr>
        <w:t xml:space="preserve">на </w:t>
      </w:r>
      <w:r w:rsidRPr="00FF7C3F">
        <w:rPr>
          <w:lang w:val="kk-KZ"/>
        </w:rPr>
        <w:t xml:space="preserve">свадьбы), </w:t>
      </w:r>
      <w:r>
        <w:rPr>
          <w:lang w:val="kk-KZ"/>
        </w:rPr>
        <w:t>а также р</w:t>
      </w:r>
      <w:r w:rsidRPr="00FF7C3F">
        <w:rPr>
          <w:lang w:val="kk-KZ"/>
        </w:rPr>
        <w:t>ост уверенности потребителей в связи со стабилизацией валютного курса тенге.</w:t>
      </w:r>
      <w:r w:rsidR="00921276">
        <w:rPr>
          <w:lang w:val="kk-KZ"/>
        </w:rPr>
        <w:t xml:space="preserve"> </w:t>
      </w:r>
      <w:r w:rsidR="00C112D6">
        <w:rPr>
          <w:lang w:val="kk-KZ"/>
        </w:rPr>
        <w:t>В сегменте автокредитования снижение спроса обусловл</w:t>
      </w:r>
      <w:r w:rsidR="003258A8">
        <w:rPr>
          <w:lang w:val="kk-KZ"/>
        </w:rPr>
        <w:t xml:space="preserve">ено ростом процентных ставок и повышением требований к заемщикам в связи с ростом </w:t>
      </w:r>
      <w:r w:rsidR="00BA1E78">
        <w:rPr>
          <w:lang w:val="kk-KZ"/>
        </w:rPr>
        <w:t xml:space="preserve">цен на новые автомобили. </w:t>
      </w:r>
      <w:r w:rsidR="00B13070">
        <w:rPr>
          <w:lang w:val="kk-KZ"/>
        </w:rPr>
        <w:t>В сегменте ипотечного и потребительского кредитования под залог недвижимости слабый рост спроса</w:t>
      </w:r>
      <w:r w:rsidR="00B12217">
        <w:rPr>
          <w:lang w:val="kk-KZ"/>
        </w:rPr>
        <w:t xml:space="preserve"> поддерживается специальными ипотечными программами кредитования для </w:t>
      </w:r>
      <w:r w:rsidR="00B12217">
        <w:t>сотрудников корпоративных</w:t>
      </w:r>
      <w:r w:rsidR="00B12217">
        <w:rPr>
          <w:lang w:val="kk-KZ"/>
        </w:rPr>
        <w:t xml:space="preserve"> клиентов.</w:t>
      </w:r>
      <w:r w:rsidR="00C1717E">
        <w:rPr>
          <w:lang w:val="kk-KZ"/>
        </w:rPr>
        <w:t xml:space="preserve"> В</w:t>
      </w:r>
      <w:r w:rsidR="00B12217">
        <w:rPr>
          <w:lang w:val="kk-KZ"/>
        </w:rPr>
        <w:t xml:space="preserve"> случае внедрения государственной программы ипотечного кредитования «Нурлы жол», </w:t>
      </w:r>
      <w:r w:rsidR="00C1717E">
        <w:rPr>
          <w:lang w:val="kk-KZ"/>
        </w:rPr>
        <w:t xml:space="preserve">банки </w:t>
      </w:r>
      <w:r w:rsidR="00B12217">
        <w:rPr>
          <w:lang w:val="kk-KZ"/>
        </w:rPr>
        <w:t xml:space="preserve">в ближайшей перспективе ожидают увеличения выдачи ипотечных кредитов. </w:t>
      </w:r>
    </w:p>
    <w:p w:rsidR="00B12217" w:rsidRDefault="00B12217" w:rsidP="00B12217">
      <w:pPr>
        <w:ind w:firstLine="708"/>
        <w:jc w:val="both"/>
        <w:rPr>
          <w:lang w:val="kk-KZ"/>
        </w:rPr>
      </w:pPr>
    </w:p>
    <w:p w:rsidR="00B12217" w:rsidRDefault="00B12217" w:rsidP="00784A8F">
      <w:pPr>
        <w:ind w:firstLine="708"/>
        <w:jc w:val="both"/>
        <w:rPr>
          <w:lang w:val="kk-KZ"/>
        </w:rPr>
      </w:pPr>
    </w:p>
    <w:p w:rsidR="000A7571" w:rsidRDefault="000A7571" w:rsidP="00C46B7C">
      <w:pPr>
        <w:ind w:firstLine="708"/>
        <w:jc w:val="both"/>
        <w:rPr>
          <w:lang w:val="kk-KZ"/>
        </w:rPr>
      </w:pPr>
    </w:p>
    <w:p w:rsidR="000A7571" w:rsidRDefault="000A7571" w:rsidP="00C46B7C">
      <w:pPr>
        <w:ind w:firstLine="708"/>
        <w:jc w:val="both"/>
        <w:rPr>
          <w:lang w:val="kk-KZ"/>
        </w:rPr>
      </w:pPr>
    </w:p>
    <w:p w:rsidR="000A7571" w:rsidRDefault="000A7571" w:rsidP="00C46B7C">
      <w:pPr>
        <w:ind w:firstLine="708"/>
        <w:jc w:val="both"/>
        <w:rPr>
          <w:lang w:val="kk-KZ"/>
        </w:rPr>
      </w:pPr>
    </w:p>
    <w:p w:rsidR="000A7571" w:rsidRDefault="000A7571" w:rsidP="00C46B7C">
      <w:pPr>
        <w:ind w:firstLine="708"/>
        <w:jc w:val="both"/>
        <w:rPr>
          <w:lang w:val="kk-KZ"/>
        </w:rPr>
      </w:pPr>
    </w:p>
    <w:p w:rsidR="000A7571" w:rsidRDefault="000A7571" w:rsidP="00C46B7C">
      <w:pPr>
        <w:ind w:firstLine="708"/>
        <w:jc w:val="both"/>
        <w:rPr>
          <w:lang w:val="kk-KZ"/>
        </w:rPr>
      </w:pPr>
    </w:p>
    <w:p w:rsidR="000A7571" w:rsidRDefault="000A7571" w:rsidP="00C46B7C">
      <w:pPr>
        <w:ind w:firstLine="708"/>
        <w:jc w:val="both"/>
        <w:rPr>
          <w:lang w:val="kk-KZ"/>
        </w:rPr>
      </w:pPr>
    </w:p>
    <w:p w:rsidR="000A7571" w:rsidRDefault="000A7571" w:rsidP="00C46B7C">
      <w:pPr>
        <w:ind w:firstLine="708"/>
        <w:jc w:val="both"/>
        <w:rPr>
          <w:lang w:val="kk-KZ"/>
        </w:rPr>
      </w:pPr>
    </w:p>
    <w:p w:rsidR="008761C4" w:rsidRDefault="00CE6969" w:rsidP="00C46B7C">
      <w:pPr>
        <w:ind w:firstLine="708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6A7C34" w:rsidRDefault="006A7C34" w:rsidP="00C46B7C">
      <w:pPr>
        <w:ind w:firstLine="708"/>
        <w:jc w:val="both"/>
        <w:rPr>
          <w:lang w:val="kk-KZ"/>
        </w:rPr>
      </w:pPr>
    </w:p>
    <w:p w:rsidR="006A7C34" w:rsidRDefault="006A7C34" w:rsidP="00C46B7C">
      <w:pPr>
        <w:ind w:firstLine="708"/>
        <w:jc w:val="both"/>
        <w:rPr>
          <w:lang w:val="kk-KZ"/>
        </w:rPr>
      </w:pPr>
    </w:p>
    <w:p w:rsidR="00B75310" w:rsidRDefault="00B75310" w:rsidP="00C46B7C">
      <w:pPr>
        <w:ind w:firstLine="708"/>
        <w:jc w:val="both"/>
        <w:rPr>
          <w:lang w:val="kk-KZ"/>
        </w:rPr>
      </w:pPr>
    </w:p>
    <w:p w:rsidR="00B75310" w:rsidRDefault="00B75310" w:rsidP="00C46B7C">
      <w:pPr>
        <w:ind w:firstLine="708"/>
        <w:jc w:val="both"/>
        <w:rPr>
          <w:lang w:val="kk-KZ"/>
        </w:rPr>
      </w:pPr>
    </w:p>
    <w:tbl>
      <w:tblPr>
        <w:tblStyle w:val="a9"/>
        <w:tblpPr w:leftFromText="180" w:rightFromText="180" w:vertAnchor="text" w:horzAnchor="margin" w:tblpXSpec="right" w:tblpY="41"/>
        <w:tblW w:w="75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2"/>
      </w:tblGrid>
      <w:tr w:rsidR="008761C4" w:rsidTr="0052322C">
        <w:tc>
          <w:tcPr>
            <w:tcW w:w="7512" w:type="dxa"/>
          </w:tcPr>
          <w:p w:rsidR="008761C4" w:rsidRDefault="008761C4" w:rsidP="00C55ED5">
            <w:pPr>
              <w:jc w:val="both"/>
            </w:pPr>
            <w:r>
              <w:rPr>
                <w:b/>
                <w:sz w:val="20"/>
                <w:szCs w:val="20"/>
              </w:rPr>
              <w:lastRenderedPageBreak/>
              <w:t>График</w:t>
            </w:r>
            <w:r w:rsidR="00C55ED5">
              <w:rPr>
                <w:b/>
                <w:sz w:val="20"/>
                <w:szCs w:val="20"/>
              </w:rPr>
              <w:t xml:space="preserve"> 7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863A40">
              <w:rPr>
                <w:b/>
                <w:sz w:val="20"/>
                <w:szCs w:val="20"/>
              </w:rPr>
              <w:t xml:space="preserve">Факторы, </w:t>
            </w:r>
            <w:r>
              <w:rPr>
                <w:b/>
                <w:sz w:val="20"/>
                <w:szCs w:val="20"/>
              </w:rPr>
              <w:t>повлиявшие на изменения</w:t>
            </w:r>
            <w:r w:rsidRPr="00863A40">
              <w:rPr>
                <w:b/>
                <w:sz w:val="20"/>
                <w:szCs w:val="20"/>
              </w:rPr>
              <w:t xml:space="preserve"> спрос</w:t>
            </w:r>
            <w:r>
              <w:rPr>
                <w:b/>
                <w:sz w:val="20"/>
                <w:szCs w:val="20"/>
              </w:rPr>
              <w:t>а</w:t>
            </w:r>
            <w:r w:rsidRPr="00863A40">
              <w:rPr>
                <w:b/>
                <w:sz w:val="20"/>
                <w:szCs w:val="20"/>
              </w:rPr>
              <w:t xml:space="preserve"> по потреб</w:t>
            </w:r>
            <w:r>
              <w:rPr>
                <w:b/>
                <w:sz w:val="20"/>
                <w:szCs w:val="20"/>
              </w:rPr>
              <w:t>ительским кредитам</w:t>
            </w:r>
          </w:p>
        </w:tc>
      </w:tr>
      <w:tr w:rsidR="008761C4" w:rsidTr="0052322C">
        <w:trPr>
          <w:trHeight w:val="2630"/>
        </w:trPr>
        <w:tc>
          <w:tcPr>
            <w:tcW w:w="7512" w:type="dxa"/>
          </w:tcPr>
          <w:p w:rsidR="008761C4" w:rsidRPr="00E37C8B" w:rsidRDefault="008761C4" w:rsidP="008761C4">
            <w:pPr>
              <w:jc w:val="both"/>
              <w:rPr>
                <w:highlight w:val="lightGray"/>
              </w:rPr>
            </w:pPr>
            <w:r>
              <w:rPr>
                <w:noProof/>
              </w:rPr>
              <w:drawing>
                <wp:inline distT="0" distB="0" distL="0" distR="0" wp14:anchorId="58683276" wp14:editId="3064C271">
                  <wp:extent cx="4715124" cy="1789043"/>
                  <wp:effectExtent l="0" t="0" r="0" b="1905"/>
                  <wp:docPr id="17" name="Диаграмма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8761C4" w:rsidTr="0052322C">
        <w:trPr>
          <w:trHeight w:val="134"/>
        </w:trPr>
        <w:tc>
          <w:tcPr>
            <w:tcW w:w="7512" w:type="dxa"/>
          </w:tcPr>
          <w:p w:rsidR="008761C4" w:rsidRDefault="008761C4" w:rsidP="008761C4">
            <w:pPr>
              <w:jc w:val="both"/>
            </w:pPr>
            <w:r w:rsidRPr="00863A40">
              <w:rPr>
                <w:sz w:val="16"/>
                <w:szCs w:val="16"/>
              </w:rPr>
              <w:t>Вопрос</w:t>
            </w:r>
            <w:r>
              <w:rPr>
                <w:sz w:val="16"/>
                <w:szCs w:val="16"/>
              </w:rPr>
              <w:t>:</w:t>
            </w:r>
            <w:r w:rsidRPr="00863A40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 xml:space="preserve">. </w:t>
            </w:r>
            <w:r w:rsidRPr="00863A40">
              <w:rPr>
                <w:sz w:val="16"/>
                <w:szCs w:val="16"/>
              </w:rPr>
              <w:t>Как нижеприведенные факторы оказали влияние на спрос в отношении потребительского кредитования?</w:t>
            </w:r>
          </w:p>
        </w:tc>
      </w:tr>
    </w:tbl>
    <w:p w:rsidR="00D52E9A" w:rsidRDefault="00D52E9A" w:rsidP="00D52E9A">
      <w:pPr>
        <w:ind w:firstLine="708"/>
        <w:jc w:val="both"/>
        <w:rPr>
          <w:lang w:val="kk-KZ"/>
        </w:rPr>
      </w:pPr>
      <w:r>
        <w:t>Положительные ожидания по смягчению кредитной политики позволяют ожидать дальнейшего постепенного роста потребительского кредитования. П</w:t>
      </w:r>
      <w:r>
        <w:rPr>
          <w:lang w:val="kk-KZ"/>
        </w:rPr>
        <w:t>о мнению банков, заметное с</w:t>
      </w:r>
      <w:r w:rsidRPr="005246A6">
        <w:rPr>
          <w:lang w:val="kk-KZ"/>
        </w:rPr>
        <w:t xml:space="preserve">нижение процентных ставок по банковским кредитам </w:t>
      </w:r>
      <w:r>
        <w:rPr>
          <w:lang w:val="kk-KZ"/>
        </w:rPr>
        <w:t xml:space="preserve">(График 8) станет </w:t>
      </w:r>
      <w:r w:rsidRPr="005246A6">
        <w:rPr>
          <w:lang w:val="kk-KZ"/>
        </w:rPr>
        <w:t>возможным благодаря смягчению параметров денежно-кредитной поли</w:t>
      </w:r>
      <w:r>
        <w:rPr>
          <w:lang w:val="kk-KZ"/>
        </w:rPr>
        <w:t xml:space="preserve">тики Национальным Банком Казахстана </w:t>
      </w:r>
      <w:r w:rsidRPr="005246A6">
        <w:rPr>
          <w:lang w:val="kk-KZ"/>
        </w:rPr>
        <w:t>и уменьшению стоимости ф</w:t>
      </w:r>
      <w:r>
        <w:rPr>
          <w:lang w:val="kk-KZ"/>
        </w:rPr>
        <w:t>ондирования банков на внутреннем</w:t>
      </w:r>
      <w:r w:rsidRPr="005246A6">
        <w:rPr>
          <w:lang w:val="kk-KZ"/>
        </w:rPr>
        <w:t xml:space="preserve"> финансов</w:t>
      </w:r>
      <w:r>
        <w:rPr>
          <w:lang w:val="kk-KZ"/>
        </w:rPr>
        <w:t>ом</w:t>
      </w:r>
      <w:r w:rsidRPr="005246A6">
        <w:rPr>
          <w:lang w:val="kk-KZ"/>
        </w:rPr>
        <w:t xml:space="preserve"> рынк</w:t>
      </w:r>
      <w:r>
        <w:rPr>
          <w:lang w:val="kk-KZ"/>
        </w:rPr>
        <w:t>е.</w:t>
      </w:r>
    </w:p>
    <w:p w:rsidR="00694BF1" w:rsidRDefault="00694BF1" w:rsidP="00694BF1">
      <w:pPr>
        <w:ind w:firstLine="708"/>
        <w:jc w:val="both"/>
      </w:pPr>
      <w:r>
        <w:t xml:space="preserve">На фоне стабилизации рынка кредитования банки до конца 2016 года ожидают </w:t>
      </w:r>
      <w:r w:rsidR="00D52E9A">
        <w:t>замедления роста</w:t>
      </w:r>
      <w:r w:rsidR="006A7C34">
        <w:t xml:space="preserve"> </w:t>
      </w:r>
      <w:r>
        <w:t xml:space="preserve">рисков, связанных с ухудшением финансового состояния заемщиков, увеличением просрочки по платежам, ухудшением качества обеспечения и ростом количества пролонгаций займов </w:t>
      </w:r>
      <w:r w:rsidR="00C55ED5">
        <w:t>(График 9</w:t>
      </w:r>
      <w:r>
        <w:t xml:space="preserve">). </w:t>
      </w:r>
    </w:p>
    <w:p w:rsidR="009312D5" w:rsidRDefault="009312D5" w:rsidP="001406AB">
      <w:pPr>
        <w:ind w:firstLine="708"/>
        <w:jc w:val="both"/>
      </w:pPr>
    </w:p>
    <w:p w:rsidR="009312D5" w:rsidRDefault="009312D5" w:rsidP="001406AB">
      <w:pPr>
        <w:ind w:firstLine="708"/>
        <w:jc w:val="both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01"/>
        <w:gridCol w:w="7751"/>
      </w:tblGrid>
      <w:tr w:rsidR="0052322C" w:rsidTr="008C2172">
        <w:tc>
          <w:tcPr>
            <w:tcW w:w="7601" w:type="dxa"/>
          </w:tcPr>
          <w:p w:rsidR="0052322C" w:rsidRDefault="0052322C" w:rsidP="0052322C">
            <w:pPr>
              <w:jc w:val="both"/>
            </w:pPr>
            <w:r>
              <w:rPr>
                <w:b/>
                <w:sz w:val="20"/>
                <w:szCs w:val="20"/>
              </w:rPr>
              <w:t>График 8</w:t>
            </w:r>
            <w:r w:rsidRPr="00FF652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Индексы и</w:t>
            </w:r>
            <w:r w:rsidRPr="00FF652A">
              <w:rPr>
                <w:b/>
                <w:sz w:val="20"/>
                <w:szCs w:val="20"/>
              </w:rPr>
              <w:t>зменени</w:t>
            </w:r>
            <w:r>
              <w:rPr>
                <w:b/>
                <w:sz w:val="20"/>
                <w:szCs w:val="20"/>
              </w:rPr>
              <w:t>я</w:t>
            </w:r>
            <w:r w:rsidRPr="00FF652A">
              <w:rPr>
                <w:b/>
                <w:sz w:val="20"/>
                <w:szCs w:val="20"/>
              </w:rPr>
              <w:t xml:space="preserve"> став</w:t>
            </w:r>
            <w:r>
              <w:rPr>
                <w:b/>
                <w:sz w:val="20"/>
                <w:szCs w:val="20"/>
              </w:rPr>
              <w:t>о</w:t>
            </w:r>
            <w:r w:rsidRPr="00FF652A">
              <w:rPr>
                <w:b/>
                <w:sz w:val="20"/>
                <w:szCs w:val="20"/>
              </w:rPr>
              <w:t>к вознаграждения по кредитам</w:t>
            </w:r>
          </w:p>
        </w:tc>
        <w:tc>
          <w:tcPr>
            <w:tcW w:w="7751" w:type="dxa"/>
          </w:tcPr>
          <w:p w:rsidR="0052322C" w:rsidRPr="00621DCE" w:rsidRDefault="0052322C" w:rsidP="005232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График 9. </w:t>
            </w:r>
            <w:r w:rsidRPr="00621DCE">
              <w:rPr>
                <w:b/>
                <w:sz w:val="20"/>
                <w:szCs w:val="20"/>
              </w:rPr>
              <w:t>Индекс изменения существующих рисков заемщиков</w:t>
            </w:r>
          </w:p>
        </w:tc>
      </w:tr>
      <w:tr w:rsidR="0052322C" w:rsidTr="008C2172">
        <w:tc>
          <w:tcPr>
            <w:tcW w:w="7601" w:type="dxa"/>
          </w:tcPr>
          <w:p w:rsidR="0052322C" w:rsidRDefault="0052322C" w:rsidP="0052322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2AD646F" wp14:editId="60F2CA9E">
                  <wp:extent cx="4635610" cy="2353586"/>
                  <wp:effectExtent l="0" t="0" r="0" b="8890"/>
                  <wp:docPr id="24" name="Диаграмма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7751" w:type="dxa"/>
          </w:tcPr>
          <w:p w:rsidR="0052322C" w:rsidRDefault="0052322C" w:rsidP="0052322C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D53F680" wp14:editId="792463F0">
                  <wp:extent cx="4715124" cy="2170706"/>
                  <wp:effectExtent l="0" t="0" r="0" b="1270"/>
                  <wp:docPr id="16" name="Диаграмма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52322C" w:rsidTr="008C2172">
        <w:tc>
          <w:tcPr>
            <w:tcW w:w="7601" w:type="dxa"/>
          </w:tcPr>
          <w:p w:rsidR="0052322C" w:rsidRPr="00241BFF" w:rsidRDefault="0052322C" w:rsidP="0052322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Вопросы: </w:t>
            </w:r>
            <w:r w:rsidRPr="00241BFF">
              <w:rPr>
                <w:sz w:val="16"/>
                <w:szCs w:val="16"/>
              </w:rPr>
              <w:t>1.</w:t>
            </w:r>
            <w:r w:rsidRPr="00241BFF">
              <w:rPr>
                <w:b/>
                <w:sz w:val="16"/>
                <w:szCs w:val="16"/>
              </w:rPr>
              <w:t xml:space="preserve"> </w:t>
            </w:r>
            <w:r w:rsidRPr="00241BFF">
              <w:rPr>
                <w:sz w:val="16"/>
                <w:szCs w:val="16"/>
              </w:rPr>
              <w:t xml:space="preserve">Как изменились ставки вознаграждения по кредитам </w:t>
            </w:r>
            <w:proofErr w:type="gramStart"/>
            <w:r w:rsidRPr="00241BFF">
              <w:rPr>
                <w:sz w:val="16"/>
                <w:szCs w:val="16"/>
              </w:rPr>
              <w:t>за</w:t>
            </w:r>
            <w:proofErr w:type="gramEnd"/>
            <w:r w:rsidRPr="00241BFF">
              <w:rPr>
                <w:sz w:val="16"/>
                <w:szCs w:val="16"/>
              </w:rPr>
              <w:t xml:space="preserve"> последние 3 месяца? 2. По вашему мнению, как изменятся ставки вознаграждения по кредитам в течение следующих 3 месяцев?</w:t>
            </w:r>
          </w:p>
        </w:tc>
        <w:tc>
          <w:tcPr>
            <w:tcW w:w="7751" w:type="dxa"/>
          </w:tcPr>
          <w:p w:rsidR="0052322C" w:rsidRDefault="0052322C" w:rsidP="0052322C">
            <w:pPr>
              <w:jc w:val="both"/>
            </w:pPr>
            <w:r>
              <w:rPr>
                <w:sz w:val="16"/>
                <w:szCs w:val="16"/>
              </w:rPr>
              <w:t>Вопрос: 1. П</w:t>
            </w:r>
            <w:r w:rsidRPr="00095E7D">
              <w:rPr>
                <w:sz w:val="16"/>
                <w:szCs w:val="16"/>
              </w:rPr>
              <w:t>о вашему мнению, как изменятся риски существующих заемщиков в течение следующих 3 месяцев</w:t>
            </w:r>
            <w:r>
              <w:rPr>
                <w:sz w:val="16"/>
                <w:szCs w:val="16"/>
              </w:rPr>
              <w:t>?</w:t>
            </w:r>
          </w:p>
        </w:tc>
      </w:tr>
    </w:tbl>
    <w:p w:rsidR="00FD027C" w:rsidRDefault="0075028E" w:rsidP="0018324C">
      <w:pPr>
        <w:jc w:val="both"/>
      </w:pPr>
      <w:r>
        <w:tab/>
      </w:r>
    </w:p>
    <w:p w:rsidR="00FD027C" w:rsidRDefault="00FD027C" w:rsidP="0018324C">
      <w:pPr>
        <w:jc w:val="both"/>
      </w:pPr>
    </w:p>
    <w:p w:rsidR="00FD027C" w:rsidRDefault="00FD027C" w:rsidP="0018324C">
      <w:pPr>
        <w:jc w:val="both"/>
      </w:pPr>
    </w:p>
    <w:p w:rsidR="00FD027C" w:rsidRDefault="00FD027C" w:rsidP="0018324C">
      <w:pPr>
        <w:jc w:val="both"/>
      </w:pPr>
    </w:p>
    <w:p w:rsidR="003A3C44" w:rsidRDefault="003A3C44" w:rsidP="00FD027C">
      <w:pPr>
        <w:ind w:firstLine="708"/>
        <w:jc w:val="both"/>
      </w:pPr>
      <w:r>
        <w:t xml:space="preserve">Дополнительно необходимо отметить, что </w:t>
      </w:r>
      <w:r w:rsidR="00925D74">
        <w:t xml:space="preserve">по результатам проведенного интервью с представителями банков отмечается тенденция </w:t>
      </w:r>
      <w:r w:rsidR="00000E3F">
        <w:t>трансформ</w:t>
      </w:r>
      <w:r w:rsidR="00925D74">
        <w:t>ации деятельности банков</w:t>
      </w:r>
      <w:r w:rsidR="008A5E92">
        <w:t xml:space="preserve">, в частности </w:t>
      </w:r>
      <w:r w:rsidR="00925D74">
        <w:t xml:space="preserve">наблюдается активное развитие </w:t>
      </w:r>
      <w:r w:rsidR="008A5E92">
        <w:t>услуги дистанционного обслуживания</w:t>
      </w:r>
      <w:r w:rsidR="00925D74">
        <w:t xml:space="preserve"> клиентов посредством</w:t>
      </w:r>
      <w:r w:rsidR="008A5E92">
        <w:t xml:space="preserve"> мобильного и интернет-банкинга.</w:t>
      </w:r>
      <w:r w:rsidR="00000E3F">
        <w:t xml:space="preserve"> </w:t>
      </w:r>
      <w:r w:rsidR="00317D66">
        <w:t>По мнению банков, р</w:t>
      </w:r>
      <w:r>
        <w:t>азвитие цифрового банкинга позволяет сократить расходы на содержание офиса, персонала и повысить доступность услуг</w:t>
      </w:r>
      <w:r w:rsidR="008A5E92">
        <w:t xml:space="preserve"> </w:t>
      </w:r>
      <w:r>
        <w:t xml:space="preserve">для населения. </w:t>
      </w:r>
      <w:r w:rsidR="00735904">
        <w:t>С</w:t>
      </w:r>
      <w:r>
        <w:t xml:space="preserve"> ростом удобных и безопасных банковских сервисов увеличивается и количество пользователей</w:t>
      </w:r>
      <w:r w:rsidR="008A5E92">
        <w:t xml:space="preserve"> </w:t>
      </w:r>
      <w:proofErr w:type="gramStart"/>
      <w:r>
        <w:t>мобильного</w:t>
      </w:r>
      <w:proofErr w:type="gramEnd"/>
      <w:r w:rsidR="008A5E92">
        <w:t xml:space="preserve"> </w:t>
      </w:r>
      <w:r>
        <w:t>и интернет-банкинга</w:t>
      </w:r>
      <w:r w:rsidR="008A5E92">
        <w:t xml:space="preserve">. </w:t>
      </w:r>
    </w:p>
    <w:p w:rsidR="00E46A9E" w:rsidRDefault="00317D66" w:rsidP="00000E3F">
      <w:pPr>
        <w:ind w:firstLine="708"/>
        <w:jc w:val="both"/>
      </w:pPr>
      <w:r>
        <w:t>В качестве второго направлени</w:t>
      </w:r>
      <w:r w:rsidR="00B418E1">
        <w:t>я</w:t>
      </w:r>
      <w:r w:rsidR="00DC5BB7">
        <w:t xml:space="preserve"> </w:t>
      </w:r>
      <w:r>
        <w:t>по</w:t>
      </w:r>
      <w:r w:rsidR="00DC5BB7">
        <w:t xml:space="preserve"> развити</w:t>
      </w:r>
      <w:r>
        <w:t>ю</w:t>
      </w:r>
      <w:r w:rsidR="00DC5BB7">
        <w:t xml:space="preserve"> </w:t>
      </w:r>
      <w:r>
        <w:t>цифрового банкинга</w:t>
      </w:r>
      <w:r w:rsidR="00DC5BB7">
        <w:t xml:space="preserve"> </w:t>
      </w:r>
      <w:r>
        <w:t xml:space="preserve">некоторые </w:t>
      </w:r>
      <w:r w:rsidR="00000E3F">
        <w:t>банки отметили наращива</w:t>
      </w:r>
      <w:r w:rsidR="0062136D">
        <w:t>ние</w:t>
      </w:r>
      <w:r w:rsidR="00000E3F">
        <w:t xml:space="preserve"> </w:t>
      </w:r>
      <w:r w:rsidR="00DC5BB7">
        <w:t xml:space="preserve">работ в части обработки и анализа </w:t>
      </w:r>
      <w:r>
        <w:t xml:space="preserve">больших </w:t>
      </w:r>
      <w:r w:rsidR="00000E3F">
        <w:t>данны</w:t>
      </w:r>
      <w:r w:rsidR="00DC5BB7">
        <w:t>х (</w:t>
      </w:r>
      <w:proofErr w:type="spellStart"/>
      <w:r w:rsidR="00DC5BB7">
        <w:t>Big</w:t>
      </w:r>
      <w:proofErr w:type="spellEnd"/>
      <w:r w:rsidR="00DC5BB7">
        <w:t xml:space="preserve"> </w:t>
      </w:r>
      <w:proofErr w:type="spellStart"/>
      <w:r w:rsidR="00DC5BB7">
        <w:t>Data</w:t>
      </w:r>
      <w:proofErr w:type="spellEnd"/>
      <w:r w:rsidR="00DC5BB7">
        <w:t>) физических лиц. По мнению банков, и</w:t>
      </w:r>
      <w:r w:rsidR="00000E3F">
        <w:t xml:space="preserve">спользование больших данных в режиме реального времени приведет к предоставлению индивидуальных услуг каждому клиенту на основе искусственного интеллекта. </w:t>
      </w:r>
    </w:p>
    <w:p w:rsidR="0052322C" w:rsidRDefault="00DC5BB7" w:rsidP="00881601">
      <w:pPr>
        <w:ind w:firstLine="708"/>
        <w:jc w:val="both"/>
      </w:pPr>
      <w:r>
        <w:t>Таким образом, б</w:t>
      </w:r>
      <w:r w:rsidRPr="008A5E92">
        <w:t>анк</w:t>
      </w:r>
      <w:r>
        <w:t xml:space="preserve">и активно работают </w:t>
      </w:r>
      <w:r w:rsidRPr="008A5E92">
        <w:t>над улучшением своей IT-системы</w:t>
      </w:r>
      <w:r>
        <w:t xml:space="preserve">, то есть развитием </w:t>
      </w:r>
      <w:r w:rsidRPr="008A5E92">
        <w:t>цифровы</w:t>
      </w:r>
      <w:r>
        <w:t>х</w:t>
      </w:r>
      <w:r w:rsidRPr="008A5E92">
        <w:t xml:space="preserve"> канал</w:t>
      </w:r>
      <w:r>
        <w:t xml:space="preserve">ов </w:t>
      </w:r>
      <w:r w:rsidRPr="008A5E92">
        <w:t>обслуживания</w:t>
      </w:r>
      <w:r>
        <w:t xml:space="preserve">. По мнению банков, последние годы многие казахстанские банки, особенно из первой десятки, очень активно инвестировали в цифровые технологии. </w:t>
      </w:r>
      <w:r>
        <w:tab/>
      </w:r>
      <w:bookmarkEnd w:id="1"/>
      <w:bookmarkEnd w:id="2"/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Default="00050409" w:rsidP="00881601">
      <w:pPr>
        <w:ind w:firstLine="708"/>
        <w:jc w:val="both"/>
      </w:pPr>
    </w:p>
    <w:p w:rsidR="00050409" w:rsidRPr="006A7C34" w:rsidRDefault="00050409" w:rsidP="00881601">
      <w:pPr>
        <w:ind w:firstLine="708"/>
        <w:jc w:val="both"/>
      </w:pPr>
    </w:p>
    <w:tbl>
      <w:tblPr>
        <w:tblStyle w:val="a9"/>
        <w:tblpPr w:leftFromText="180" w:rightFromText="180" w:vertAnchor="text" w:horzAnchor="margin" w:tblpXSpec="right" w:tblpY="20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89"/>
      </w:tblGrid>
      <w:tr w:rsidR="00B30BCD" w:rsidTr="008C2172">
        <w:tc>
          <w:tcPr>
            <w:tcW w:w="7589" w:type="dxa"/>
          </w:tcPr>
          <w:p w:rsidR="00B30BCD" w:rsidRDefault="00B30BCD" w:rsidP="00C55ED5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График 1</w:t>
            </w:r>
            <w:r w:rsidR="00C55ED5">
              <w:rPr>
                <w:b/>
                <w:sz w:val="20"/>
                <w:szCs w:val="20"/>
              </w:rPr>
              <w:t>0</w:t>
            </w:r>
            <w:r w:rsidRPr="001D77DE">
              <w:rPr>
                <w:b/>
                <w:sz w:val="20"/>
                <w:szCs w:val="20"/>
              </w:rPr>
              <w:t>. Ожидание изменени</w:t>
            </w:r>
            <w:r>
              <w:rPr>
                <w:b/>
                <w:sz w:val="20"/>
                <w:szCs w:val="20"/>
              </w:rPr>
              <w:t>я</w:t>
            </w:r>
            <w:r w:rsidRPr="001D77DE">
              <w:rPr>
                <w:b/>
                <w:sz w:val="20"/>
                <w:szCs w:val="20"/>
              </w:rPr>
              <w:t xml:space="preserve"> качества ссудного портфеля банков</w:t>
            </w:r>
          </w:p>
        </w:tc>
      </w:tr>
      <w:tr w:rsidR="00B30BCD" w:rsidTr="008C2172">
        <w:tc>
          <w:tcPr>
            <w:tcW w:w="7589" w:type="dxa"/>
          </w:tcPr>
          <w:p w:rsidR="00B30BCD" w:rsidRDefault="00B30BCD" w:rsidP="00B30BCD">
            <w:pPr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8A7867A" wp14:editId="5DDECDC3">
                  <wp:extent cx="4635611" cy="1789044"/>
                  <wp:effectExtent l="0" t="0" r="0" b="1905"/>
                  <wp:docPr id="28" name="Диаграмма 2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B30BCD" w:rsidTr="008C2172">
        <w:tc>
          <w:tcPr>
            <w:tcW w:w="7589" w:type="dxa"/>
          </w:tcPr>
          <w:p w:rsidR="00B30BCD" w:rsidRPr="009F5103" w:rsidRDefault="00B30BCD" w:rsidP="00B30BC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Вопрос: 1. </w:t>
            </w:r>
            <w:r w:rsidRPr="009F5103">
              <w:rPr>
                <w:sz w:val="16"/>
                <w:szCs w:val="16"/>
              </w:rPr>
              <w:t>По вашему мнению, как изменится качество ссудного портфеля вашего банка в течение следующих 3 месяцев?</w:t>
            </w:r>
          </w:p>
        </w:tc>
      </w:tr>
    </w:tbl>
    <w:p w:rsidR="00B123BC" w:rsidRDefault="00B123BC" w:rsidP="00881601">
      <w:pPr>
        <w:ind w:firstLine="708"/>
        <w:jc w:val="both"/>
        <w:rPr>
          <w:b/>
        </w:rPr>
      </w:pPr>
      <w:r w:rsidRPr="003669AA">
        <w:rPr>
          <w:b/>
          <w:lang w:val="en-US"/>
        </w:rPr>
        <w:t>III</w:t>
      </w:r>
      <w:r w:rsidR="007100AB">
        <w:rPr>
          <w:b/>
        </w:rPr>
        <w:t>. Карта рисков</w:t>
      </w:r>
    </w:p>
    <w:p w:rsidR="008C08A0" w:rsidRDefault="008C08A0" w:rsidP="00881601">
      <w:pPr>
        <w:ind w:firstLine="708"/>
        <w:jc w:val="both"/>
        <w:rPr>
          <w:b/>
        </w:rPr>
      </w:pPr>
    </w:p>
    <w:p w:rsidR="00B20C70" w:rsidRDefault="00D22B8C" w:rsidP="00D22B8C">
      <w:pPr>
        <w:ind w:firstLine="708"/>
        <w:jc w:val="both"/>
      </w:pPr>
      <w:r w:rsidRPr="00832312">
        <w:t>Основными источниками фондирования для банков остаются депозиты юридических и физических лиц (5</w:t>
      </w:r>
      <w:r w:rsidR="00B20C70" w:rsidRPr="00832312">
        <w:t>3</w:t>
      </w:r>
      <w:r w:rsidRPr="00832312">
        <w:t xml:space="preserve">% и </w:t>
      </w:r>
      <w:r w:rsidR="00B20C70" w:rsidRPr="00832312">
        <w:t>51</w:t>
      </w:r>
      <w:r w:rsidRPr="00832312">
        <w:t xml:space="preserve">% банков соответственно), </w:t>
      </w:r>
      <w:r w:rsidR="00B20C70" w:rsidRPr="00832312">
        <w:t>государственн</w:t>
      </w:r>
      <w:r w:rsidR="00811C54">
        <w:t>ая</w:t>
      </w:r>
      <w:r w:rsidR="00B20C70" w:rsidRPr="00832312">
        <w:t xml:space="preserve"> поддержк</w:t>
      </w:r>
      <w:r w:rsidR="00811C54">
        <w:t>а</w:t>
      </w:r>
      <w:r w:rsidR="00B20C70" w:rsidRPr="00832312">
        <w:t xml:space="preserve"> в виде займов рефинансирования и стабилизационны</w:t>
      </w:r>
      <w:r w:rsidR="00811C54">
        <w:t>е</w:t>
      </w:r>
      <w:r w:rsidR="00B20C70" w:rsidRPr="00832312">
        <w:t xml:space="preserve"> кредит</w:t>
      </w:r>
      <w:r w:rsidR="00811C54">
        <w:t>ы</w:t>
      </w:r>
      <w:r w:rsidR="00B20C70" w:rsidRPr="00832312">
        <w:t xml:space="preserve"> Национального Банка РК, средств</w:t>
      </w:r>
      <w:r w:rsidR="00811C54">
        <w:t>а</w:t>
      </w:r>
      <w:r w:rsidR="00B20C70" w:rsidRPr="00832312">
        <w:t>, выделяемы</w:t>
      </w:r>
      <w:r w:rsidR="00811C54">
        <w:t>е</w:t>
      </w:r>
      <w:r w:rsidR="00B20C70" w:rsidRPr="00832312">
        <w:t xml:space="preserve"> через государственные институты развития (31%), реинвестирование полученной прибыли (27%), </w:t>
      </w:r>
      <w:r w:rsidRPr="00832312">
        <w:t>увеличение капитала за счет действующих акционеров (</w:t>
      </w:r>
      <w:r w:rsidR="00B20C70" w:rsidRPr="00832312">
        <w:t>24</w:t>
      </w:r>
      <w:r w:rsidRPr="00832312">
        <w:t xml:space="preserve">%). </w:t>
      </w:r>
    </w:p>
    <w:tbl>
      <w:tblPr>
        <w:tblStyle w:val="a9"/>
        <w:tblpPr w:leftFromText="180" w:rightFromText="180" w:vertAnchor="text" w:horzAnchor="margin" w:tblpXSpec="right" w:tblpY="126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1"/>
      </w:tblGrid>
      <w:tr w:rsidR="008C2172" w:rsidTr="008C2172">
        <w:tc>
          <w:tcPr>
            <w:tcW w:w="7581" w:type="dxa"/>
          </w:tcPr>
          <w:p w:rsidR="008C2172" w:rsidRPr="00DC4625" w:rsidRDefault="008C2172" w:rsidP="008C217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График 11</w:t>
            </w:r>
            <w:r w:rsidRPr="003669AA">
              <w:rPr>
                <w:b/>
                <w:sz w:val="20"/>
                <w:szCs w:val="20"/>
              </w:rPr>
              <w:t>. Восприятие рисков банками</w:t>
            </w:r>
          </w:p>
        </w:tc>
      </w:tr>
      <w:tr w:rsidR="008C2172" w:rsidTr="008C2172">
        <w:trPr>
          <w:trHeight w:val="3149"/>
        </w:trPr>
        <w:tc>
          <w:tcPr>
            <w:tcW w:w="7581" w:type="dxa"/>
          </w:tcPr>
          <w:p w:rsidR="008C2172" w:rsidRPr="00DC4625" w:rsidRDefault="008C2172" w:rsidP="008C2172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2FE4A3C" wp14:editId="40728CAE">
                  <wp:extent cx="4715123" cy="1876507"/>
                  <wp:effectExtent l="0" t="0" r="0" b="0"/>
                  <wp:docPr id="29" name="Диаграмма 2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8C2172" w:rsidTr="008C2172">
        <w:tc>
          <w:tcPr>
            <w:tcW w:w="7581" w:type="dxa"/>
          </w:tcPr>
          <w:p w:rsidR="008C2172" w:rsidRPr="009F5103" w:rsidRDefault="008C2172" w:rsidP="008C2172">
            <w:pPr>
              <w:autoSpaceDE w:val="0"/>
              <w:autoSpaceDN w:val="0"/>
              <w:adjustRightInd w:val="0"/>
              <w:jc w:val="both"/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Вопрос: 1. </w:t>
            </w:r>
            <w:r w:rsidRPr="009F5103">
              <w:rPr>
                <w:sz w:val="16"/>
                <w:szCs w:val="16"/>
              </w:rPr>
              <w:t>Исходя из сложившейся структуры портфеля активов, оцените изменение степени рисков для вашей деятельности</w:t>
            </w:r>
          </w:p>
        </w:tc>
      </w:tr>
    </w:tbl>
    <w:p w:rsidR="00962484" w:rsidRDefault="00962484" w:rsidP="00D22B8C">
      <w:pPr>
        <w:ind w:firstLine="708"/>
        <w:jc w:val="both"/>
      </w:pPr>
      <w:r>
        <w:t>Стабилизация курса тенге и улучшение ситуации с ликвидностью в банковском секторе уменьшили валютный риск, риск ликвидности, а также процентный риск (График 1</w:t>
      </w:r>
      <w:r w:rsidR="00C55ED5">
        <w:t>1</w:t>
      </w:r>
      <w:r>
        <w:t>).</w:t>
      </w:r>
    </w:p>
    <w:p w:rsidR="00497DB8" w:rsidRPr="00832312" w:rsidRDefault="00B20C70" w:rsidP="00B20C70">
      <w:pPr>
        <w:tabs>
          <w:tab w:val="left" w:pos="709"/>
        </w:tabs>
        <w:jc w:val="both"/>
      </w:pPr>
      <w:r>
        <w:tab/>
      </w:r>
      <w:r w:rsidRPr="00832312">
        <w:t>По результатам</w:t>
      </w:r>
      <w:r w:rsidRPr="00832312">
        <w:rPr>
          <w:b/>
        </w:rPr>
        <w:t xml:space="preserve"> </w:t>
      </w:r>
      <w:r w:rsidRPr="00832312">
        <w:t xml:space="preserve">3-го квартала 2016 года по портфелю </w:t>
      </w:r>
      <w:r w:rsidR="00832312" w:rsidRPr="00832312">
        <w:t xml:space="preserve">юридических </w:t>
      </w:r>
      <w:r w:rsidRPr="00832312">
        <w:t xml:space="preserve">лиц наблюдается некоторое </w:t>
      </w:r>
      <w:r w:rsidR="00832312" w:rsidRPr="00832312">
        <w:t xml:space="preserve">увеличение </w:t>
      </w:r>
      <w:r w:rsidRPr="00832312">
        <w:t xml:space="preserve">количества операций по взысканию залогового имущества по проблемным кредитам, в то время как по портфелю </w:t>
      </w:r>
      <w:r w:rsidR="00832312" w:rsidRPr="00832312">
        <w:t xml:space="preserve">физических </w:t>
      </w:r>
      <w:r w:rsidRPr="00832312">
        <w:t xml:space="preserve">лиц данный показатель </w:t>
      </w:r>
      <w:r w:rsidR="00832312" w:rsidRPr="00832312">
        <w:t>остался без изменения</w:t>
      </w:r>
      <w:r w:rsidRPr="00832312">
        <w:t xml:space="preserve">. </w:t>
      </w:r>
    </w:p>
    <w:p w:rsidR="00497DB8" w:rsidRDefault="00B20C70" w:rsidP="00B20C70">
      <w:pPr>
        <w:tabs>
          <w:tab w:val="left" w:pos="709"/>
        </w:tabs>
        <w:jc w:val="both"/>
      </w:pPr>
      <w:r w:rsidRPr="00832312">
        <w:tab/>
        <w:t xml:space="preserve">Продолжает снижаться количество операций по реструктуризации долгов </w:t>
      </w:r>
      <w:r w:rsidR="00832312" w:rsidRPr="00832312">
        <w:t xml:space="preserve">по потребительским кредитам, в то время как по ипотечным кредитам наблюдается выраженный рост </w:t>
      </w:r>
      <w:r w:rsidR="008225DD">
        <w:t xml:space="preserve">данных </w:t>
      </w:r>
      <w:r w:rsidR="00832312" w:rsidRPr="00832312">
        <w:t xml:space="preserve">операций, что связано с влиянием государственной программы по рефинансированию ипотечных кредитов </w:t>
      </w:r>
      <w:r w:rsidRPr="00832312">
        <w:t>(диаграмма 1</w:t>
      </w:r>
      <w:r w:rsidR="00C55ED5">
        <w:t>2</w:t>
      </w:r>
      <w:r w:rsidRPr="00832312">
        <w:t xml:space="preserve">). </w:t>
      </w:r>
    </w:p>
    <w:p w:rsidR="00913FBF" w:rsidRDefault="00A034FA" w:rsidP="00A034FA">
      <w:pPr>
        <w:tabs>
          <w:tab w:val="left" w:pos="709"/>
        </w:tabs>
        <w:jc w:val="both"/>
      </w:pPr>
      <w:r>
        <w:tab/>
      </w:r>
      <w:r w:rsidR="00627215" w:rsidRPr="004E53E3">
        <w:t>Высокий уровень доли проблемных займов в кредитном портфеле банков</w:t>
      </w:r>
      <w:r w:rsidR="00627215">
        <w:t xml:space="preserve"> продолжает оставаться одной из основных проблем, сдерживающих кредитную активность банков. Несмотря на созданные условия для </w:t>
      </w:r>
      <w:r w:rsidR="00627215" w:rsidRPr="006D1976">
        <w:t>оздоровления кредитного портфеля на системном уровне</w:t>
      </w:r>
      <w:r w:rsidR="00627215">
        <w:t>, большинств</w:t>
      </w:r>
      <w:r w:rsidR="003B4C4C">
        <w:t xml:space="preserve">о банков не ожидают значительного </w:t>
      </w:r>
      <w:r>
        <w:t xml:space="preserve">улучшения </w:t>
      </w:r>
      <w:r w:rsidR="00627215" w:rsidRPr="000D2E1E">
        <w:t>качеств</w:t>
      </w:r>
      <w:r w:rsidR="00627215">
        <w:t>а</w:t>
      </w:r>
      <w:r w:rsidR="00627215" w:rsidRPr="000D2E1E">
        <w:t xml:space="preserve"> ссудного портфеля</w:t>
      </w:r>
      <w:r w:rsidR="00627215">
        <w:t>. Так, в 4-м квартале 2016 года более 85% банков прогнозирует, что качество ссудного портфеля останется без изменений, 9% респондентов ожидают ухудшени</w:t>
      </w:r>
      <w:r>
        <w:t>я</w:t>
      </w:r>
      <w:r w:rsidR="00627215">
        <w:t xml:space="preserve"> и 6% </w:t>
      </w:r>
      <w:r>
        <w:t xml:space="preserve">- </w:t>
      </w:r>
      <w:r w:rsidR="00627215">
        <w:t>некоторо</w:t>
      </w:r>
      <w:r>
        <w:t>го</w:t>
      </w:r>
      <w:r w:rsidR="00627215">
        <w:t xml:space="preserve"> улучшени</w:t>
      </w:r>
      <w:r>
        <w:t>я</w:t>
      </w:r>
      <w:r w:rsidR="00627215">
        <w:t xml:space="preserve"> качества ссудного портфеля.</w:t>
      </w:r>
    </w:p>
    <w:p w:rsidR="00000E3F" w:rsidRDefault="00913FBF" w:rsidP="00913FBF">
      <w:pPr>
        <w:ind w:firstLine="708"/>
        <w:jc w:val="both"/>
      </w:pPr>
      <w:r>
        <w:t xml:space="preserve">В целом банки </w:t>
      </w:r>
      <w:r w:rsidR="0069254B">
        <w:t xml:space="preserve">в будущем </w:t>
      </w:r>
      <w:r>
        <w:t>опасаются ухудшения качества ссудного портфеля, в этой связи в процессе рассмотрении кредитных заявок банки тщательно анализируют финансовое положение и кредитную историю потенциальных заемщиков. Соответственно «</w:t>
      </w:r>
      <w:r w:rsidR="00ED0AC8">
        <w:t>а</w:t>
      </w:r>
      <w:r>
        <w:t xml:space="preserve">ппетит» к риску у банков остается на невысоком уровне, что подтверждается </w:t>
      </w:r>
      <w:r w:rsidR="005849CD">
        <w:t xml:space="preserve">низким </w:t>
      </w:r>
      <w:r>
        <w:t xml:space="preserve">уровнем одобрения кредитных </w:t>
      </w:r>
      <w:r w:rsidR="00ED0AC8">
        <w:t xml:space="preserve">заявок. </w:t>
      </w:r>
      <w:r w:rsidR="005849CD">
        <w:t>До конца года б</w:t>
      </w:r>
      <w:r w:rsidR="00ED0AC8">
        <w:t xml:space="preserve">анки недостаточно </w:t>
      </w:r>
      <w:r w:rsidR="00FF6591">
        <w:lastRenderedPageBreak/>
        <w:t>оптимистичны</w:t>
      </w:r>
      <w:r w:rsidR="00ED0AC8">
        <w:t xml:space="preserve"> </w:t>
      </w:r>
      <w:r w:rsidR="00FF6591">
        <w:t xml:space="preserve">в </w:t>
      </w:r>
      <w:r w:rsidR="00ED0AC8">
        <w:t>прогноз</w:t>
      </w:r>
      <w:r w:rsidR="00FF6591">
        <w:t>ах</w:t>
      </w:r>
      <w:r w:rsidR="00ED0AC8">
        <w:t xml:space="preserve"> </w:t>
      </w:r>
      <w:r w:rsidR="00FF6591">
        <w:t xml:space="preserve">по уровню </w:t>
      </w:r>
      <w:r w:rsidR="00ED0AC8">
        <w:t xml:space="preserve">количества </w:t>
      </w:r>
      <w:r w:rsidR="00FF6591">
        <w:t>одобрения</w:t>
      </w:r>
      <w:r w:rsidR="00ED0AC8">
        <w:t xml:space="preserve"> кредитных заявок</w:t>
      </w:r>
      <w:r w:rsidR="00CB2056">
        <w:t>,</w:t>
      </w:r>
      <w:r w:rsidR="00ED0AC8">
        <w:t xml:space="preserve"> </w:t>
      </w:r>
      <w:r w:rsidR="005849CD">
        <w:t xml:space="preserve">при этом по итогам 3-го квартала 2016 года наблюдается незначительный рост </w:t>
      </w:r>
      <w:r w:rsidR="00ED0AC8">
        <w:t>количества одобренных заявок</w:t>
      </w:r>
      <w:r w:rsidR="005849CD">
        <w:t>, за исключение потребительского сегмента</w:t>
      </w:r>
      <w:r w:rsidR="00CB2056">
        <w:t xml:space="preserve"> (График 1</w:t>
      </w:r>
      <w:r w:rsidR="00C55ED5">
        <w:t>3</w:t>
      </w:r>
      <w:r w:rsidR="00CB2056">
        <w:t>)</w:t>
      </w:r>
      <w:r w:rsidR="00ED0AC8">
        <w:t xml:space="preserve">. </w:t>
      </w:r>
    </w:p>
    <w:tbl>
      <w:tblPr>
        <w:tblStyle w:val="a9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1"/>
        <w:gridCol w:w="7631"/>
      </w:tblGrid>
      <w:tr w:rsidR="008C08A0" w:rsidTr="00CB2056">
        <w:tc>
          <w:tcPr>
            <w:tcW w:w="7721" w:type="dxa"/>
          </w:tcPr>
          <w:p w:rsidR="008C08A0" w:rsidRDefault="008C08A0" w:rsidP="008761C4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График </w:t>
            </w:r>
            <w:r w:rsidR="005E5E8A">
              <w:rPr>
                <w:b/>
                <w:sz w:val="20"/>
                <w:szCs w:val="20"/>
              </w:rPr>
              <w:t>1</w:t>
            </w:r>
            <w:r w:rsidR="00C55ED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 Индексы и</w:t>
            </w:r>
            <w:r w:rsidRPr="005461C1">
              <w:rPr>
                <w:b/>
                <w:sz w:val="20"/>
                <w:szCs w:val="20"/>
              </w:rPr>
              <w:t>зменени</w:t>
            </w:r>
            <w:r>
              <w:rPr>
                <w:b/>
                <w:sz w:val="20"/>
                <w:szCs w:val="20"/>
              </w:rPr>
              <w:t>я</w:t>
            </w:r>
            <w:r w:rsidRPr="005461C1">
              <w:rPr>
                <w:b/>
                <w:sz w:val="20"/>
                <w:szCs w:val="20"/>
              </w:rPr>
              <w:t xml:space="preserve"> количеств</w:t>
            </w:r>
            <w:r>
              <w:rPr>
                <w:b/>
                <w:sz w:val="20"/>
                <w:szCs w:val="20"/>
              </w:rPr>
              <w:t>а</w:t>
            </w:r>
            <w:r w:rsidRPr="005461C1">
              <w:rPr>
                <w:b/>
                <w:sz w:val="20"/>
                <w:szCs w:val="20"/>
              </w:rPr>
              <w:t xml:space="preserve"> операций по </w:t>
            </w:r>
            <w:r w:rsidR="00A96E32">
              <w:rPr>
                <w:b/>
                <w:sz w:val="20"/>
                <w:szCs w:val="20"/>
              </w:rPr>
              <w:t>взысканию залогового имущества по проблемным</w:t>
            </w:r>
            <w:r w:rsidRPr="005461C1">
              <w:rPr>
                <w:b/>
                <w:sz w:val="20"/>
                <w:szCs w:val="20"/>
              </w:rPr>
              <w:t xml:space="preserve"> кредитам и реструктуризация долгов заемщиков</w:t>
            </w:r>
          </w:p>
        </w:tc>
        <w:tc>
          <w:tcPr>
            <w:tcW w:w="7631" w:type="dxa"/>
          </w:tcPr>
          <w:p w:rsidR="008C08A0" w:rsidRPr="005808D2" w:rsidRDefault="008C08A0" w:rsidP="008761C4">
            <w:pPr>
              <w:jc w:val="center"/>
              <w:rPr>
                <w:b/>
                <w:sz w:val="20"/>
                <w:szCs w:val="20"/>
              </w:rPr>
            </w:pPr>
            <w:r w:rsidRPr="005808D2">
              <w:rPr>
                <w:b/>
                <w:sz w:val="20"/>
                <w:szCs w:val="20"/>
              </w:rPr>
              <w:t xml:space="preserve">График </w:t>
            </w:r>
            <w:r w:rsidR="005E5E8A">
              <w:rPr>
                <w:b/>
                <w:sz w:val="20"/>
                <w:szCs w:val="20"/>
              </w:rPr>
              <w:t>1</w:t>
            </w:r>
            <w:r w:rsidR="00C55ED5">
              <w:rPr>
                <w:b/>
                <w:sz w:val="20"/>
                <w:szCs w:val="20"/>
              </w:rPr>
              <w:t>3</w:t>
            </w:r>
            <w:r w:rsidRPr="005808D2">
              <w:rPr>
                <w:b/>
                <w:sz w:val="20"/>
                <w:szCs w:val="20"/>
              </w:rPr>
              <w:t>. Индексы изменения</w:t>
            </w:r>
            <w:r>
              <w:rPr>
                <w:b/>
                <w:sz w:val="20"/>
                <w:szCs w:val="20"/>
              </w:rPr>
              <w:t xml:space="preserve"> количества одобренных кредитных заявок заемщиков</w:t>
            </w:r>
          </w:p>
        </w:tc>
      </w:tr>
      <w:tr w:rsidR="008C08A0" w:rsidTr="00CB2056">
        <w:trPr>
          <w:trHeight w:val="3481"/>
        </w:trPr>
        <w:tc>
          <w:tcPr>
            <w:tcW w:w="7721" w:type="dxa"/>
          </w:tcPr>
          <w:p w:rsidR="008C08A0" w:rsidRDefault="00E37C8B" w:rsidP="008C08A0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F7BBAE8" wp14:editId="58BE25C7">
                  <wp:extent cx="4778734" cy="2035533"/>
                  <wp:effectExtent l="0" t="0" r="3175" b="3175"/>
                  <wp:docPr id="31" name="Диаграмма 3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7631" w:type="dxa"/>
          </w:tcPr>
          <w:p w:rsidR="008C08A0" w:rsidRDefault="00E37C8B" w:rsidP="008C08A0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1BC38C9" wp14:editId="7CDB234C">
                  <wp:extent cx="4723075" cy="2162754"/>
                  <wp:effectExtent l="0" t="0" r="1905" b="0"/>
                  <wp:docPr id="30" name="Диаграмма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3E76F5" w:rsidTr="00CB2056">
        <w:trPr>
          <w:trHeight w:val="281"/>
        </w:trPr>
        <w:tc>
          <w:tcPr>
            <w:tcW w:w="7721" w:type="dxa"/>
          </w:tcPr>
          <w:p w:rsidR="003E76F5" w:rsidRPr="00E77145" w:rsidRDefault="003E76F5" w:rsidP="003E76F5">
            <w:pPr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Вопросы: 1. </w:t>
            </w:r>
            <w:r w:rsidRPr="00E77145">
              <w:rPr>
                <w:sz w:val="16"/>
                <w:szCs w:val="16"/>
              </w:rPr>
              <w:t xml:space="preserve">Как изменилось количество операций по взысканию залогового имущества по проблемным кредитам </w:t>
            </w:r>
            <w:proofErr w:type="gramStart"/>
            <w:r w:rsidRPr="00E77145">
              <w:rPr>
                <w:sz w:val="16"/>
                <w:szCs w:val="16"/>
              </w:rPr>
              <w:t>за</w:t>
            </w:r>
            <w:proofErr w:type="gramEnd"/>
            <w:r w:rsidRPr="00E77145">
              <w:rPr>
                <w:sz w:val="16"/>
                <w:szCs w:val="16"/>
              </w:rPr>
              <w:t xml:space="preserve"> прошедшие 3 месяца?</w:t>
            </w:r>
            <w:r>
              <w:rPr>
                <w:sz w:val="16"/>
                <w:szCs w:val="16"/>
              </w:rPr>
              <w:t xml:space="preserve"> 2. </w:t>
            </w:r>
            <w:r w:rsidRPr="00E77145">
              <w:rPr>
                <w:sz w:val="16"/>
                <w:szCs w:val="16"/>
              </w:rPr>
              <w:t xml:space="preserve">Как изменилось количество операций по реструктуризации долгов заемщиков за </w:t>
            </w:r>
            <w:proofErr w:type="gramStart"/>
            <w:r w:rsidRPr="00E77145">
              <w:rPr>
                <w:sz w:val="16"/>
                <w:szCs w:val="16"/>
              </w:rPr>
              <w:t>прошедшие</w:t>
            </w:r>
            <w:proofErr w:type="gramEnd"/>
            <w:r w:rsidRPr="00E77145">
              <w:rPr>
                <w:sz w:val="16"/>
                <w:szCs w:val="16"/>
              </w:rPr>
              <w:t xml:space="preserve"> 3 месяца?</w:t>
            </w:r>
          </w:p>
        </w:tc>
        <w:tc>
          <w:tcPr>
            <w:tcW w:w="7631" w:type="dxa"/>
          </w:tcPr>
          <w:p w:rsidR="003E76F5" w:rsidRDefault="003E76F5" w:rsidP="003E76F5">
            <w:pPr>
              <w:jc w:val="both"/>
            </w:pPr>
            <w:r>
              <w:rPr>
                <w:sz w:val="16"/>
                <w:szCs w:val="16"/>
              </w:rPr>
              <w:t xml:space="preserve">Вопросы: 1. </w:t>
            </w:r>
            <w:r w:rsidRPr="005808D2">
              <w:rPr>
                <w:sz w:val="16"/>
                <w:szCs w:val="16"/>
              </w:rPr>
              <w:t xml:space="preserve">Как изменилось количество одобренных кредитных заявок заемщиков за </w:t>
            </w:r>
            <w:proofErr w:type="gramStart"/>
            <w:r w:rsidRPr="005808D2">
              <w:rPr>
                <w:sz w:val="16"/>
                <w:szCs w:val="16"/>
              </w:rPr>
              <w:t>прошедшие</w:t>
            </w:r>
            <w:proofErr w:type="gramEnd"/>
            <w:r w:rsidRPr="005808D2">
              <w:rPr>
                <w:sz w:val="16"/>
                <w:szCs w:val="16"/>
              </w:rPr>
              <w:t xml:space="preserve"> 3 месяца?</w:t>
            </w:r>
            <w:r>
              <w:rPr>
                <w:sz w:val="16"/>
                <w:szCs w:val="16"/>
              </w:rPr>
              <w:t xml:space="preserve"> 2. </w:t>
            </w:r>
            <w:r w:rsidRPr="005808D2">
              <w:rPr>
                <w:sz w:val="16"/>
                <w:szCs w:val="16"/>
              </w:rPr>
              <w:t>По вашему мнению, как изменится количество одобренных кредитных заявок течение следующих 3 месяцев?</w:t>
            </w:r>
          </w:p>
        </w:tc>
      </w:tr>
    </w:tbl>
    <w:p w:rsidR="007504D5" w:rsidRDefault="007504D5" w:rsidP="008C08A0">
      <w:pPr>
        <w:ind w:firstLine="708"/>
        <w:jc w:val="both"/>
      </w:pPr>
    </w:p>
    <w:sectPr w:rsidR="007504D5" w:rsidSect="00EE10CF">
      <w:headerReference w:type="default" r:id="rId26"/>
      <w:footerReference w:type="even" r:id="rId27"/>
      <w:footerReference w:type="default" r:id="rId28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6F5" w:rsidRDefault="00E226F5" w:rsidP="00E524F9">
      <w:r>
        <w:separator/>
      </w:r>
    </w:p>
  </w:endnote>
  <w:endnote w:type="continuationSeparator" w:id="0">
    <w:p w:rsidR="00E226F5" w:rsidRDefault="00E226F5" w:rsidP="00E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DA" w:rsidRDefault="00A45EDA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EDA" w:rsidRDefault="00A45EDA" w:rsidP="00065B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EDA" w:rsidRDefault="00A45EDA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D68A5">
      <w:rPr>
        <w:rStyle w:val="a8"/>
        <w:noProof/>
      </w:rPr>
      <w:t>3</w:t>
    </w:r>
    <w:r>
      <w:rPr>
        <w:rStyle w:val="a8"/>
      </w:rPr>
      <w:fldChar w:fldCharType="end"/>
    </w:r>
  </w:p>
  <w:p w:rsidR="00A45EDA" w:rsidRDefault="00A45EDA" w:rsidP="00065B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6F5" w:rsidRDefault="00E226F5" w:rsidP="00E524F9">
      <w:r>
        <w:separator/>
      </w:r>
    </w:p>
  </w:footnote>
  <w:footnote w:type="continuationSeparator" w:id="0">
    <w:p w:rsidR="00E226F5" w:rsidRDefault="00E226F5" w:rsidP="00E52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343"/>
      <w:gridCol w:w="2023"/>
    </w:tblGrid>
    <w:tr w:rsidR="00A45EDA">
      <w:trPr>
        <w:trHeight w:val="288"/>
      </w:trPr>
      <w:sdt>
        <w:sdtPr>
          <w:rPr>
            <w:b/>
            <w:bCs/>
            <w:kern w:val="28"/>
            <w:lang w:eastAsia="x-none"/>
          </w:rPr>
          <w:alias w:val="Название"/>
          <w:id w:val="77761602"/>
          <w:placeholder>
            <w:docPart w:val="FEE8FC6FB66841A6A6AA3C43AA64A5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45EDA" w:rsidRDefault="00A45EDA" w:rsidP="00581CD4">
              <w:pPr>
                <w:pStyle w:val="af8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581CD4">
                <w:rPr>
                  <w:b/>
                  <w:bCs/>
                  <w:kern w:val="28"/>
                  <w:lang w:eastAsia="x-none"/>
                </w:rPr>
                <w:t>СОСТОЯНИЕ И ПРОГНОЗ ПАРАМЕТРОВ КРЕДИТНОГО РЫНКА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8D566AA2271E416F909D3D5F35F814E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45EDA" w:rsidRPr="00581CD4" w:rsidRDefault="00A45EDA" w:rsidP="00874451">
              <w:pPr>
                <w:pStyle w:val="af8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3</w:t>
              </w:r>
              <w:r w:rsidRPr="00581CD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 кв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артал </w:t>
              </w:r>
              <w:r w:rsidRPr="00581CD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</w:t>
              </w:r>
            </w:p>
          </w:tc>
        </w:sdtContent>
      </w:sdt>
    </w:tr>
  </w:tbl>
  <w:p w:rsidR="00A45EDA" w:rsidRDefault="00A45EDA" w:rsidP="00D73DA9">
    <w:pPr>
      <w:pStyle w:val="af8"/>
      <w:tabs>
        <w:tab w:val="clear" w:pos="4677"/>
        <w:tab w:val="clear" w:pos="9355"/>
        <w:tab w:val="left" w:pos="384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814"/>
    <w:multiLevelType w:val="hybridMultilevel"/>
    <w:tmpl w:val="71F4F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42479E"/>
    <w:multiLevelType w:val="hybridMultilevel"/>
    <w:tmpl w:val="738E81DC"/>
    <w:lvl w:ilvl="0" w:tplc="28D841C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9295684"/>
    <w:multiLevelType w:val="hybridMultilevel"/>
    <w:tmpl w:val="536CCB9A"/>
    <w:lvl w:ilvl="0" w:tplc="30D4A6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B486C43"/>
    <w:multiLevelType w:val="hybridMultilevel"/>
    <w:tmpl w:val="10981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767B5F"/>
    <w:multiLevelType w:val="hybridMultilevel"/>
    <w:tmpl w:val="599E7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FB4754"/>
    <w:multiLevelType w:val="hybridMultilevel"/>
    <w:tmpl w:val="D2A805DE"/>
    <w:lvl w:ilvl="0" w:tplc="D1EA8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937460"/>
    <w:multiLevelType w:val="hybridMultilevel"/>
    <w:tmpl w:val="C7F0B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0745B"/>
    <w:multiLevelType w:val="hybridMultilevel"/>
    <w:tmpl w:val="26CCB43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77275A77"/>
    <w:multiLevelType w:val="hybridMultilevel"/>
    <w:tmpl w:val="BA1A29D4"/>
    <w:lvl w:ilvl="0" w:tplc="83DC03AE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7E997925"/>
    <w:multiLevelType w:val="hybridMultilevel"/>
    <w:tmpl w:val="8348029A"/>
    <w:lvl w:ilvl="0" w:tplc="AF189F1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D1EA87B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1EA87BE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9"/>
    <w:rsid w:val="00000488"/>
    <w:rsid w:val="0000055A"/>
    <w:rsid w:val="000008B7"/>
    <w:rsid w:val="00000E3F"/>
    <w:rsid w:val="00001010"/>
    <w:rsid w:val="0000131B"/>
    <w:rsid w:val="00001677"/>
    <w:rsid w:val="00001966"/>
    <w:rsid w:val="00001A9D"/>
    <w:rsid w:val="000023F0"/>
    <w:rsid w:val="000024F8"/>
    <w:rsid w:val="00002AD6"/>
    <w:rsid w:val="00003505"/>
    <w:rsid w:val="00004220"/>
    <w:rsid w:val="00004DC9"/>
    <w:rsid w:val="000052C1"/>
    <w:rsid w:val="000055DB"/>
    <w:rsid w:val="00005695"/>
    <w:rsid w:val="00005D32"/>
    <w:rsid w:val="000064ED"/>
    <w:rsid w:val="000065FA"/>
    <w:rsid w:val="0000697C"/>
    <w:rsid w:val="00006CC8"/>
    <w:rsid w:val="00006E5F"/>
    <w:rsid w:val="00007313"/>
    <w:rsid w:val="00007377"/>
    <w:rsid w:val="000073B6"/>
    <w:rsid w:val="000073D7"/>
    <w:rsid w:val="00007424"/>
    <w:rsid w:val="000076C6"/>
    <w:rsid w:val="00007BBF"/>
    <w:rsid w:val="00007E20"/>
    <w:rsid w:val="00011A3C"/>
    <w:rsid w:val="00011D8A"/>
    <w:rsid w:val="000121AF"/>
    <w:rsid w:val="0001221F"/>
    <w:rsid w:val="0001241D"/>
    <w:rsid w:val="00012684"/>
    <w:rsid w:val="00012C0B"/>
    <w:rsid w:val="000135A8"/>
    <w:rsid w:val="00013890"/>
    <w:rsid w:val="000138F9"/>
    <w:rsid w:val="000139E2"/>
    <w:rsid w:val="00013A1A"/>
    <w:rsid w:val="000140CD"/>
    <w:rsid w:val="000147FF"/>
    <w:rsid w:val="000154EA"/>
    <w:rsid w:val="000155BD"/>
    <w:rsid w:val="00015E01"/>
    <w:rsid w:val="00016A85"/>
    <w:rsid w:val="00016FCD"/>
    <w:rsid w:val="000171E0"/>
    <w:rsid w:val="000171E8"/>
    <w:rsid w:val="0001727E"/>
    <w:rsid w:val="00017AF2"/>
    <w:rsid w:val="00017CA3"/>
    <w:rsid w:val="00017CE9"/>
    <w:rsid w:val="00017D79"/>
    <w:rsid w:val="0002015D"/>
    <w:rsid w:val="00020632"/>
    <w:rsid w:val="000218E6"/>
    <w:rsid w:val="0002196A"/>
    <w:rsid w:val="00021C76"/>
    <w:rsid w:val="0002260A"/>
    <w:rsid w:val="00022CE8"/>
    <w:rsid w:val="00023A93"/>
    <w:rsid w:val="00023AF8"/>
    <w:rsid w:val="00023FF5"/>
    <w:rsid w:val="0002418A"/>
    <w:rsid w:val="000253A0"/>
    <w:rsid w:val="00025726"/>
    <w:rsid w:val="0002591A"/>
    <w:rsid w:val="000259FE"/>
    <w:rsid w:val="00025A02"/>
    <w:rsid w:val="000264D4"/>
    <w:rsid w:val="000268CC"/>
    <w:rsid w:val="000272D4"/>
    <w:rsid w:val="00027333"/>
    <w:rsid w:val="00030085"/>
    <w:rsid w:val="000300D6"/>
    <w:rsid w:val="000301A5"/>
    <w:rsid w:val="0003037E"/>
    <w:rsid w:val="000307FF"/>
    <w:rsid w:val="00030DD2"/>
    <w:rsid w:val="00031AB3"/>
    <w:rsid w:val="00031B0C"/>
    <w:rsid w:val="00031D4B"/>
    <w:rsid w:val="000326A6"/>
    <w:rsid w:val="00032CD4"/>
    <w:rsid w:val="00033533"/>
    <w:rsid w:val="00033635"/>
    <w:rsid w:val="00033798"/>
    <w:rsid w:val="000339DC"/>
    <w:rsid w:val="00034848"/>
    <w:rsid w:val="00034DD5"/>
    <w:rsid w:val="00034E1A"/>
    <w:rsid w:val="00035176"/>
    <w:rsid w:val="000354D5"/>
    <w:rsid w:val="00035C10"/>
    <w:rsid w:val="00035C28"/>
    <w:rsid w:val="00035FAB"/>
    <w:rsid w:val="00037328"/>
    <w:rsid w:val="00040E7E"/>
    <w:rsid w:val="00040F30"/>
    <w:rsid w:val="00041C61"/>
    <w:rsid w:val="00041CE1"/>
    <w:rsid w:val="00042208"/>
    <w:rsid w:val="0004250B"/>
    <w:rsid w:val="00042909"/>
    <w:rsid w:val="00042BB0"/>
    <w:rsid w:val="00042CDF"/>
    <w:rsid w:val="00042E4F"/>
    <w:rsid w:val="00043129"/>
    <w:rsid w:val="000436E1"/>
    <w:rsid w:val="00043819"/>
    <w:rsid w:val="00043D2C"/>
    <w:rsid w:val="00043FE7"/>
    <w:rsid w:val="000447A3"/>
    <w:rsid w:val="00044878"/>
    <w:rsid w:val="00044A6E"/>
    <w:rsid w:val="00044DBC"/>
    <w:rsid w:val="00045374"/>
    <w:rsid w:val="0004538E"/>
    <w:rsid w:val="00045724"/>
    <w:rsid w:val="000459FD"/>
    <w:rsid w:val="00045C49"/>
    <w:rsid w:val="000461DF"/>
    <w:rsid w:val="000465E3"/>
    <w:rsid w:val="00046787"/>
    <w:rsid w:val="00047A71"/>
    <w:rsid w:val="00047C7D"/>
    <w:rsid w:val="000501D4"/>
    <w:rsid w:val="00050289"/>
    <w:rsid w:val="000503B5"/>
    <w:rsid w:val="00050409"/>
    <w:rsid w:val="00050DCF"/>
    <w:rsid w:val="00051524"/>
    <w:rsid w:val="0005165E"/>
    <w:rsid w:val="00051C8D"/>
    <w:rsid w:val="00051CDC"/>
    <w:rsid w:val="00051DE2"/>
    <w:rsid w:val="00051F40"/>
    <w:rsid w:val="00052679"/>
    <w:rsid w:val="000527E1"/>
    <w:rsid w:val="000528B7"/>
    <w:rsid w:val="0005329D"/>
    <w:rsid w:val="00053ECB"/>
    <w:rsid w:val="000543F9"/>
    <w:rsid w:val="00054B32"/>
    <w:rsid w:val="00054FB6"/>
    <w:rsid w:val="000555A8"/>
    <w:rsid w:val="000567C2"/>
    <w:rsid w:val="000571C3"/>
    <w:rsid w:val="00057442"/>
    <w:rsid w:val="000578C5"/>
    <w:rsid w:val="00057D4A"/>
    <w:rsid w:val="0006041E"/>
    <w:rsid w:val="0006098A"/>
    <w:rsid w:val="00060D46"/>
    <w:rsid w:val="000610A5"/>
    <w:rsid w:val="000618A0"/>
    <w:rsid w:val="000618C5"/>
    <w:rsid w:val="00061C3A"/>
    <w:rsid w:val="0006288A"/>
    <w:rsid w:val="00062AD5"/>
    <w:rsid w:val="00062CB0"/>
    <w:rsid w:val="0006314D"/>
    <w:rsid w:val="00063723"/>
    <w:rsid w:val="000638FE"/>
    <w:rsid w:val="00063DC1"/>
    <w:rsid w:val="00064D71"/>
    <w:rsid w:val="00064FAA"/>
    <w:rsid w:val="000650F7"/>
    <w:rsid w:val="00065202"/>
    <w:rsid w:val="00065288"/>
    <w:rsid w:val="0006595B"/>
    <w:rsid w:val="00065B44"/>
    <w:rsid w:val="00066BCE"/>
    <w:rsid w:val="00067090"/>
    <w:rsid w:val="00067172"/>
    <w:rsid w:val="00067669"/>
    <w:rsid w:val="00067A9C"/>
    <w:rsid w:val="00067BE1"/>
    <w:rsid w:val="00070660"/>
    <w:rsid w:val="00071878"/>
    <w:rsid w:val="000719F2"/>
    <w:rsid w:val="000725DD"/>
    <w:rsid w:val="00072A13"/>
    <w:rsid w:val="00072AE0"/>
    <w:rsid w:val="00073744"/>
    <w:rsid w:val="00073A6C"/>
    <w:rsid w:val="00073FA2"/>
    <w:rsid w:val="00075000"/>
    <w:rsid w:val="0007509A"/>
    <w:rsid w:val="00075166"/>
    <w:rsid w:val="000758E5"/>
    <w:rsid w:val="00075B4D"/>
    <w:rsid w:val="00075ECA"/>
    <w:rsid w:val="00076B3A"/>
    <w:rsid w:val="0008023A"/>
    <w:rsid w:val="00080309"/>
    <w:rsid w:val="00080780"/>
    <w:rsid w:val="00080AB6"/>
    <w:rsid w:val="00081575"/>
    <w:rsid w:val="000817C4"/>
    <w:rsid w:val="000817E4"/>
    <w:rsid w:val="00081B9B"/>
    <w:rsid w:val="00082606"/>
    <w:rsid w:val="0008302B"/>
    <w:rsid w:val="00083283"/>
    <w:rsid w:val="000833DD"/>
    <w:rsid w:val="00083792"/>
    <w:rsid w:val="00084357"/>
    <w:rsid w:val="00084DBA"/>
    <w:rsid w:val="00084ECC"/>
    <w:rsid w:val="000856FD"/>
    <w:rsid w:val="00085B3F"/>
    <w:rsid w:val="00085EDF"/>
    <w:rsid w:val="0008640C"/>
    <w:rsid w:val="00086EAF"/>
    <w:rsid w:val="000872CE"/>
    <w:rsid w:val="00090930"/>
    <w:rsid w:val="00090972"/>
    <w:rsid w:val="00091BC7"/>
    <w:rsid w:val="00091D9E"/>
    <w:rsid w:val="00091FC5"/>
    <w:rsid w:val="00092904"/>
    <w:rsid w:val="00092928"/>
    <w:rsid w:val="00092968"/>
    <w:rsid w:val="00092EA8"/>
    <w:rsid w:val="000930E5"/>
    <w:rsid w:val="000930FE"/>
    <w:rsid w:val="0009459F"/>
    <w:rsid w:val="00094D66"/>
    <w:rsid w:val="00094F26"/>
    <w:rsid w:val="00095DCF"/>
    <w:rsid w:val="00095E7D"/>
    <w:rsid w:val="000962AF"/>
    <w:rsid w:val="00096779"/>
    <w:rsid w:val="000967A0"/>
    <w:rsid w:val="00096A33"/>
    <w:rsid w:val="00096B21"/>
    <w:rsid w:val="00097529"/>
    <w:rsid w:val="000A07F9"/>
    <w:rsid w:val="000A103C"/>
    <w:rsid w:val="000A11E2"/>
    <w:rsid w:val="000A1931"/>
    <w:rsid w:val="000A3A11"/>
    <w:rsid w:val="000A3F74"/>
    <w:rsid w:val="000A4494"/>
    <w:rsid w:val="000A4C7E"/>
    <w:rsid w:val="000A4E33"/>
    <w:rsid w:val="000A58B0"/>
    <w:rsid w:val="000A5A5E"/>
    <w:rsid w:val="000A5BAF"/>
    <w:rsid w:val="000A5BEF"/>
    <w:rsid w:val="000A5DED"/>
    <w:rsid w:val="000A616E"/>
    <w:rsid w:val="000A69B3"/>
    <w:rsid w:val="000A7010"/>
    <w:rsid w:val="000A7061"/>
    <w:rsid w:val="000A7070"/>
    <w:rsid w:val="000A7571"/>
    <w:rsid w:val="000A7B8B"/>
    <w:rsid w:val="000A7C20"/>
    <w:rsid w:val="000A7C85"/>
    <w:rsid w:val="000B05B9"/>
    <w:rsid w:val="000B062A"/>
    <w:rsid w:val="000B06DF"/>
    <w:rsid w:val="000B094C"/>
    <w:rsid w:val="000B20A6"/>
    <w:rsid w:val="000B26CC"/>
    <w:rsid w:val="000B2ACB"/>
    <w:rsid w:val="000B2CEA"/>
    <w:rsid w:val="000B3107"/>
    <w:rsid w:val="000B399A"/>
    <w:rsid w:val="000B4078"/>
    <w:rsid w:val="000B421B"/>
    <w:rsid w:val="000B490C"/>
    <w:rsid w:val="000B4C89"/>
    <w:rsid w:val="000B4D52"/>
    <w:rsid w:val="000B5049"/>
    <w:rsid w:val="000B5CA9"/>
    <w:rsid w:val="000B61B3"/>
    <w:rsid w:val="000B61CC"/>
    <w:rsid w:val="000B63E8"/>
    <w:rsid w:val="000B6F0A"/>
    <w:rsid w:val="000B7215"/>
    <w:rsid w:val="000B7CB0"/>
    <w:rsid w:val="000B7D63"/>
    <w:rsid w:val="000C0A3B"/>
    <w:rsid w:val="000C0ABF"/>
    <w:rsid w:val="000C0B58"/>
    <w:rsid w:val="000C1418"/>
    <w:rsid w:val="000C1828"/>
    <w:rsid w:val="000C1D8C"/>
    <w:rsid w:val="000C200B"/>
    <w:rsid w:val="000C285D"/>
    <w:rsid w:val="000C2B2B"/>
    <w:rsid w:val="000C2F55"/>
    <w:rsid w:val="000C30A2"/>
    <w:rsid w:val="000C30C0"/>
    <w:rsid w:val="000C3355"/>
    <w:rsid w:val="000C3B08"/>
    <w:rsid w:val="000C4098"/>
    <w:rsid w:val="000C426B"/>
    <w:rsid w:val="000C5356"/>
    <w:rsid w:val="000C53B2"/>
    <w:rsid w:val="000C59D0"/>
    <w:rsid w:val="000C5B55"/>
    <w:rsid w:val="000C6239"/>
    <w:rsid w:val="000C69B4"/>
    <w:rsid w:val="000C69CA"/>
    <w:rsid w:val="000C6A69"/>
    <w:rsid w:val="000C6ACB"/>
    <w:rsid w:val="000C6D04"/>
    <w:rsid w:val="000D080E"/>
    <w:rsid w:val="000D0BEF"/>
    <w:rsid w:val="000D10AB"/>
    <w:rsid w:val="000D166A"/>
    <w:rsid w:val="000D288E"/>
    <w:rsid w:val="000D2CB2"/>
    <w:rsid w:val="000D2E8A"/>
    <w:rsid w:val="000D2ED2"/>
    <w:rsid w:val="000D3A4D"/>
    <w:rsid w:val="000D41C7"/>
    <w:rsid w:val="000D4599"/>
    <w:rsid w:val="000D501F"/>
    <w:rsid w:val="000D5430"/>
    <w:rsid w:val="000D5461"/>
    <w:rsid w:val="000D5C8D"/>
    <w:rsid w:val="000D5FCE"/>
    <w:rsid w:val="000D66D8"/>
    <w:rsid w:val="000D6ADE"/>
    <w:rsid w:val="000D6CBE"/>
    <w:rsid w:val="000D7703"/>
    <w:rsid w:val="000D7BB4"/>
    <w:rsid w:val="000D7CFD"/>
    <w:rsid w:val="000D7D7C"/>
    <w:rsid w:val="000D7D96"/>
    <w:rsid w:val="000D7E87"/>
    <w:rsid w:val="000E18F4"/>
    <w:rsid w:val="000E1D66"/>
    <w:rsid w:val="000E23D6"/>
    <w:rsid w:val="000E2C34"/>
    <w:rsid w:val="000E2EDF"/>
    <w:rsid w:val="000E2F45"/>
    <w:rsid w:val="000E36B5"/>
    <w:rsid w:val="000E3BD4"/>
    <w:rsid w:val="000E3D5B"/>
    <w:rsid w:val="000E3F36"/>
    <w:rsid w:val="000E49F6"/>
    <w:rsid w:val="000E4F79"/>
    <w:rsid w:val="000E51FF"/>
    <w:rsid w:val="000E5267"/>
    <w:rsid w:val="000E5408"/>
    <w:rsid w:val="000E61EC"/>
    <w:rsid w:val="000E73EB"/>
    <w:rsid w:val="000E74D8"/>
    <w:rsid w:val="000E7B4A"/>
    <w:rsid w:val="000F0667"/>
    <w:rsid w:val="000F0F2A"/>
    <w:rsid w:val="000F197C"/>
    <w:rsid w:val="000F1C74"/>
    <w:rsid w:val="000F1F94"/>
    <w:rsid w:val="000F25B3"/>
    <w:rsid w:val="000F39A4"/>
    <w:rsid w:val="000F3B3D"/>
    <w:rsid w:val="000F4028"/>
    <w:rsid w:val="000F4278"/>
    <w:rsid w:val="000F4701"/>
    <w:rsid w:val="000F48F4"/>
    <w:rsid w:val="000F4C7C"/>
    <w:rsid w:val="000F4D2C"/>
    <w:rsid w:val="000F58B9"/>
    <w:rsid w:val="000F59A7"/>
    <w:rsid w:val="000F5E8F"/>
    <w:rsid w:val="000F6DB5"/>
    <w:rsid w:val="000F6E56"/>
    <w:rsid w:val="000F7762"/>
    <w:rsid w:val="000F7A90"/>
    <w:rsid w:val="00100439"/>
    <w:rsid w:val="00100548"/>
    <w:rsid w:val="0010068D"/>
    <w:rsid w:val="001013F6"/>
    <w:rsid w:val="00101B11"/>
    <w:rsid w:val="00101B1E"/>
    <w:rsid w:val="00101E5F"/>
    <w:rsid w:val="00102684"/>
    <w:rsid w:val="0010285F"/>
    <w:rsid w:val="00102B8B"/>
    <w:rsid w:val="00103996"/>
    <w:rsid w:val="00103B2F"/>
    <w:rsid w:val="00103F3E"/>
    <w:rsid w:val="00104347"/>
    <w:rsid w:val="00104BB6"/>
    <w:rsid w:val="00104DCA"/>
    <w:rsid w:val="001051AB"/>
    <w:rsid w:val="0010520A"/>
    <w:rsid w:val="0010536E"/>
    <w:rsid w:val="00106711"/>
    <w:rsid w:val="00106C6D"/>
    <w:rsid w:val="001074F8"/>
    <w:rsid w:val="00110E7A"/>
    <w:rsid w:val="00112489"/>
    <w:rsid w:val="0011270F"/>
    <w:rsid w:val="001127F8"/>
    <w:rsid w:val="00113875"/>
    <w:rsid w:val="00113ABB"/>
    <w:rsid w:val="001143FE"/>
    <w:rsid w:val="00114B43"/>
    <w:rsid w:val="00114BCF"/>
    <w:rsid w:val="001159DD"/>
    <w:rsid w:val="0011606C"/>
    <w:rsid w:val="0011649F"/>
    <w:rsid w:val="001164C7"/>
    <w:rsid w:val="00117D6F"/>
    <w:rsid w:val="00117E4E"/>
    <w:rsid w:val="00120057"/>
    <w:rsid w:val="0012031B"/>
    <w:rsid w:val="00120373"/>
    <w:rsid w:val="001206FC"/>
    <w:rsid w:val="001217EA"/>
    <w:rsid w:val="00121B41"/>
    <w:rsid w:val="00121C4A"/>
    <w:rsid w:val="00121C52"/>
    <w:rsid w:val="00121D7D"/>
    <w:rsid w:val="00121E94"/>
    <w:rsid w:val="00122848"/>
    <w:rsid w:val="00122E74"/>
    <w:rsid w:val="0012339E"/>
    <w:rsid w:val="0012378E"/>
    <w:rsid w:val="001244E4"/>
    <w:rsid w:val="00124850"/>
    <w:rsid w:val="00125052"/>
    <w:rsid w:val="001251A0"/>
    <w:rsid w:val="0012542E"/>
    <w:rsid w:val="00125F20"/>
    <w:rsid w:val="001260E7"/>
    <w:rsid w:val="001263B8"/>
    <w:rsid w:val="001264F8"/>
    <w:rsid w:val="0012661F"/>
    <w:rsid w:val="00126D99"/>
    <w:rsid w:val="00127BD7"/>
    <w:rsid w:val="00127F8C"/>
    <w:rsid w:val="0013054A"/>
    <w:rsid w:val="00130FFC"/>
    <w:rsid w:val="00131686"/>
    <w:rsid w:val="00132815"/>
    <w:rsid w:val="00132FB4"/>
    <w:rsid w:val="0013303B"/>
    <w:rsid w:val="0013347B"/>
    <w:rsid w:val="00133691"/>
    <w:rsid w:val="00134A90"/>
    <w:rsid w:val="00134E23"/>
    <w:rsid w:val="00134E77"/>
    <w:rsid w:val="00135721"/>
    <w:rsid w:val="00136151"/>
    <w:rsid w:val="001363AB"/>
    <w:rsid w:val="00136DC7"/>
    <w:rsid w:val="00136DE9"/>
    <w:rsid w:val="0013701A"/>
    <w:rsid w:val="00137FAB"/>
    <w:rsid w:val="001401CF"/>
    <w:rsid w:val="001406AB"/>
    <w:rsid w:val="00140E2F"/>
    <w:rsid w:val="001411FF"/>
    <w:rsid w:val="0014233D"/>
    <w:rsid w:val="001424AC"/>
    <w:rsid w:val="00142877"/>
    <w:rsid w:val="00142A17"/>
    <w:rsid w:val="00143157"/>
    <w:rsid w:val="001438A8"/>
    <w:rsid w:val="00146490"/>
    <w:rsid w:val="00146E68"/>
    <w:rsid w:val="00146F11"/>
    <w:rsid w:val="001471C5"/>
    <w:rsid w:val="001475C2"/>
    <w:rsid w:val="00147B54"/>
    <w:rsid w:val="00147C3B"/>
    <w:rsid w:val="00147D37"/>
    <w:rsid w:val="0015075D"/>
    <w:rsid w:val="00150B06"/>
    <w:rsid w:val="00150CDC"/>
    <w:rsid w:val="00150F72"/>
    <w:rsid w:val="00151193"/>
    <w:rsid w:val="0015149A"/>
    <w:rsid w:val="00151677"/>
    <w:rsid w:val="001526B9"/>
    <w:rsid w:val="00152A97"/>
    <w:rsid w:val="00153BC8"/>
    <w:rsid w:val="00153F26"/>
    <w:rsid w:val="001550EE"/>
    <w:rsid w:val="00155E34"/>
    <w:rsid w:val="001563FF"/>
    <w:rsid w:val="001568E2"/>
    <w:rsid w:val="001573FD"/>
    <w:rsid w:val="00160022"/>
    <w:rsid w:val="0016009B"/>
    <w:rsid w:val="00160760"/>
    <w:rsid w:val="001617D1"/>
    <w:rsid w:val="00161DD4"/>
    <w:rsid w:val="00162CD1"/>
    <w:rsid w:val="0016316F"/>
    <w:rsid w:val="0016367F"/>
    <w:rsid w:val="001637FC"/>
    <w:rsid w:val="00163886"/>
    <w:rsid w:val="00163B9F"/>
    <w:rsid w:val="00163F9F"/>
    <w:rsid w:val="00164763"/>
    <w:rsid w:val="0016781E"/>
    <w:rsid w:val="00167842"/>
    <w:rsid w:val="0017188F"/>
    <w:rsid w:val="0017199B"/>
    <w:rsid w:val="00171AB6"/>
    <w:rsid w:val="00172281"/>
    <w:rsid w:val="001737C8"/>
    <w:rsid w:val="0017533B"/>
    <w:rsid w:val="001755AB"/>
    <w:rsid w:val="00175E08"/>
    <w:rsid w:val="00175EFD"/>
    <w:rsid w:val="00176291"/>
    <w:rsid w:val="001763FD"/>
    <w:rsid w:val="00176411"/>
    <w:rsid w:val="001764D9"/>
    <w:rsid w:val="00176833"/>
    <w:rsid w:val="00176B74"/>
    <w:rsid w:val="00180A82"/>
    <w:rsid w:val="00180DD2"/>
    <w:rsid w:val="00180F2A"/>
    <w:rsid w:val="00181393"/>
    <w:rsid w:val="00181445"/>
    <w:rsid w:val="001818E4"/>
    <w:rsid w:val="0018324C"/>
    <w:rsid w:val="00184895"/>
    <w:rsid w:val="001848B4"/>
    <w:rsid w:val="001848D3"/>
    <w:rsid w:val="001851CF"/>
    <w:rsid w:val="0018520A"/>
    <w:rsid w:val="00185425"/>
    <w:rsid w:val="00185735"/>
    <w:rsid w:val="00185A0E"/>
    <w:rsid w:val="00185CAD"/>
    <w:rsid w:val="00186324"/>
    <w:rsid w:val="00186345"/>
    <w:rsid w:val="0018661F"/>
    <w:rsid w:val="0018666A"/>
    <w:rsid w:val="00186679"/>
    <w:rsid w:val="0018667E"/>
    <w:rsid w:val="00186F76"/>
    <w:rsid w:val="001875D8"/>
    <w:rsid w:val="00187753"/>
    <w:rsid w:val="001879AC"/>
    <w:rsid w:val="0019029D"/>
    <w:rsid w:val="0019095D"/>
    <w:rsid w:val="001909FC"/>
    <w:rsid w:val="00190ED7"/>
    <w:rsid w:val="00191688"/>
    <w:rsid w:val="0019216E"/>
    <w:rsid w:val="0019220C"/>
    <w:rsid w:val="00192795"/>
    <w:rsid w:val="00192F15"/>
    <w:rsid w:val="0019399D"/>
    <w:rsid w:val="00194092"/>
    <w:rsid w:val="00194337"/>
    <w:rsid w:val="00194C82"/>
    <w:rsid w:val="0019573E"/>
    <w:rsid w:val="00195761"/>
    <w:rsid w:val="00195FE6"/>
    <w:rsid w:val="00196F4D"/>
    <w:rsid w:val="00197868"/>
    <w:rsid w:val="00197A9F"/>
    <w:rsid w:val="001A0188"/>
    <w:rsid w:val="001A0635"/>
    <w:rsid w:val="001A0938"/>
    <w:rsid w:val="001A0C6F"/>
    <w:rsid w:val="001A15C9"/>
    <w:rsid w:val="001A1C33"/>
    <w:rsid w:val="001A1DD1"/>
    <w:rsid w:val="001A1E94"/>
    <w:rsid w:val="001A2543"/>
    <w:rsid w:val="001A26BB"/>
    <w:rsid w:val="001A2887"/>
    <w:rsid w:val="001A2C41"/>
    <w:rsid w:val="001A2EA3"/>
    <w:rsid w:val="001A34D1"/>
    <w:rsid w:val="001A3B24"/>
    <w:rsid w:val="001A447A"/>
    <w:rsid w:val="001A4A11"/>
    <w:rsid w:val="001A4EC3"/>
    <w:rsid w:val="001A5E41"/>
    <w:rsid w:val="001A5EE0"/>
    <w:rsid w:val="001A5F4A"/>
    <w:rsid w:val="001A6170"/>
    <w:rsid w:val="001A629D"/>
    <w:rsid w:val="001A66F7"/>
    <w:rsid w:val="001A682D"/>
    <w:rsid w:val="001A6D96"/>
    <w:rsid w:val="001A7023"/>
    <w:rsid w:val="001B0011"/>
    <w:rsid w:val="001B0307"/>
    <w:rsid w:val="001B030F"/>
    <w:rsid w:val="001B0314"/>
    <w:rsid w:val="001B0510"/>
    <w:rsid w:val="001B06FF"/>
    <w:rsid w:val="001B0742"/>
    <w:rsid w:val="001B0CE2"/>
    <w:rsid w:val="001B0DF7"/>
    <w:rsid w:val="001B0F00"/>
    <w:rsid w:val="001B110A"/>
    <w:rsid w:val="001B13B4"/>
    <w:rsid w:val="001B13D2"/>
    <w:rsid w:val="001B1909"/>
    <w:rsid w:val="001B1B5F"/>
    <w:rsid w:val="001B1E91"/>
    <w:rsid w:val="001B22D6"/>
    <w:rsid w:val="001B249D"/>
    <w:rsid w:val="001B28B6"/>
    <w:rsid w:val="001B2B53"/>
    <w:rsid w:val="001B301B"/>
    <w:rsid w:val="001B319E"/>
    <w:rsid w:val="001B373C"/>
    <w:rsid w:val="001B5EC2"/>
    <w:rsid w:val="001B5F47"/>
    <w:rsid w:val="001B6C60"/>
    <w:rsid w:val="001B739B"/>
    <w:rsid w:val="001B75D4"/>
    <w:rsid w:val="001B79F4"/>
    <w:rsid w:val="001B7A61"/>
    <w:rsid w:val="001C10B7"/>
    <w:rsid w:val="001C2318"/>
    <w:rsid w:val="001C2357"/>
    <w:rsid w:val="001C2DFB"/>
    <w:rsid w:val="001C2F9B"/>
    <w:rsid w:val="001C3367"/>
    <w:rsid w:val="001C3374"/>
    <w:rsid w:val="001C3920"/>
    <w:rsid w:val="001C3A7F"/>
    <w:rsid w:val="001C3F69"/>
    <w:rsid w:val="001C4388"/>
    <w:rsid w:val="001C461C"/>
    <w:rsid w:val="001C4C31"/>
    <w:rsid w:val="001C5CA7"/>
    <w:rsid w:val="001C6CBA"/>
    <w:rsid w:val="001C74AC"/>
    <w:rsid w:val="001C7C2E"/>
    <w:rsid w:val="001D00D5"/>
    <w:rsid w:val="001D194C"/>
    <w:rsid w:val="001D1FD9"/>
    <w:rsid w:val="001D2285"/>
    <w:rsid w:val="001D2481"/>
    <w:rsid w:val="001D24A6"/>
    <w:rsid w:val="001D24E7"/>
    <w:rsid w:val="001D2885"/>
    <w:rsid w:val="001D344F"/>
    <w:rsid w:val="001D378D"/>
    <w:rsid w:val="001D3A88"/>
    <w:rsid w:val="001D3E93"/>
    <w:rsid w:val="001D4A75"/>
    <w:rsid w:val="001D50E9"/>
    <w:rsid w:val="001D55A0"/>
    <w:rsid w:val="001D5A0E"/>
    <w:rsid w:val="001D5D5F"/>
    <w:rsid w:val="001D69CA"/>
    <w:rsid w:val="001D6A9E"/>
    <w:rsid w:val="001D6F55"/>
    <w:rsid w:val="001D730B"/>
    <w:rsid w:val="001D77DE"/>
    <w:rsid w:val="001D7932"/>
    <w:rsid w:val="001D7E0E"/>
    <w:rsid w:val="001E06FA"/>
    <w:rsid w:val="001E0C7A"/>
    <w:rsid w:val="001E161A"/>
    <w:rsid w:val="001E16A9"/>
    <w:rsid w:val="001E1F03"/>
    <w:rsid w:val="001E2E22"/>
    <w:rsid w:val="001E318D"/>
    <w:rsid w:val="001E3E11"/>
    <w:rsid w:val="001E41CC"/>
    <w:rsid w:val="001E45AF"/>
    <w:rsid w:val="001E4AE3"/>
    <w:rsid w:val="001E57ED"/>
    <w:rsid w:val="001E693B"/>
    <w:rsid w:val="001E6E61"/>
    <w:rsid w:val="001E79C6"/>
    <w:rsid w:val="001E7CDA"/>
    <w:rsid w:val="001F00E0"/>
    <w:rsid w:val="001F0135"/>
    <w:rsid w:val="001F032E"/>
    <w:rsid w:val="001F07B5"/>
    <w:rsid w:val="001F0C63"/>
    <w:rsid w:val="001F1115"/>
    <w:rsid w:val="001F11D2"/>
    <w:rsid w:val="001F1A47"/>
    <w:rsid w:val="001F1E4E"/>
    <w:rsid w:val="001F2BD8"/>
    <w:rsid w:val="001F2F05"/>
    <w:rsid w:val="001F31FA"/>
    <w:rsid w:val="001F33CD"/>
    <w:rsid w:val="001F384F"/>
    <w:rsid w:val="001F39E5"/>
    <w:rsid w:val="001F404B"/>
    <w:rsid w:val="001F410E"/>
    <w:rsid w:val="001F42FD"/>
    <w:rsid w:val="001F43FC"/>
    <w:rsid w:val="001F5054"/>
    <w:rsid w:val="001F556A"/>
    <w:rsid w:val="001F5B50"/>
    <w:rsid w:val="001F5E53"/>
    <w:rsid w:val="001F5E5C"/>
    <w:rsid w:val="001F62DC"/>
    <w:rsid w:val="001F6510"/>
    <w:rsid w:val="001F6829"/>
    <w:rsid w:val="001F6F97"/>
    <w:rsid w:val="001F7490"/>
    <w:rsid w:val="001F7764"/>
    <w:rsid w:val="001F7973"/>
    <w:rsid w:val="001F7A1C"/>
    <w:rsid w:val="001F7B95"/>
    <w:rsid w:val="002004CA"/>
    <w:rsid w:val="0020054C"/>
    <w:rsid w:val="00200986"/>
    <w:rsid w:val="00200E0F"/>
    <w:rsid w:val="0020172F"/>
    <w:rsid w:val="002019D8"/>
    <w:rsid w:val="00203309"/>
    <w:rsid w:val="00203E9D"/>
    <w:rsid w:val="00204697"/>
    <w:rsid w:val="00204B9A"/>
    <w:rsid w:val="0020516E"/>
    <w:rsid w:val="00205A85"/>
    <w:rsid w:val="00205A92"/>
    <w:rsid w:val="00206FCC"/>
    <w:rsid w:val="002070FF"/>
    <w:rsid w:val="002076FC"/>
    <w:rsid w:val="00207A36"/>
    <w:rsid w:val="00207E89"/>
    <w:rsid w:val="00210C8D"/>
    <w:rsid w:val="002118E9"/>
    <w:rsid w:val="002118F2"/>
    <w:rsid w:val="00211EBB"/>
    <w:rsid w:val="00212401"/>
    <w:rsid w:val="00212764"/>
    <w:rsid w:val="00212FFF"/>
    <w:rsid w:val="0021309B"/>
    <w:rsid w:val="00213265"/>
    <w:rsid w:val="0021388B"/>
    <w:rsid w:val="00213ACA"/>
    <w:rsid w:val="00214042"/>
    <w:rsid w:val="0021423A"/>
    <w:rsid w:val="00214B73"/>
    <w:rsid w:val="00214C7C"/>
    <w:rsid w:val="00214CD1"/>
    <w:rsid w:val="00214E3F"/>
    <w:rsid w:val="0021509F"/>
    <w:rsid w:val="00215EC1"/>
    <w:rsid w:val="002163A3"/>
    <w:rsid w:val="0021658F"/>
    <w:rsid w:val="002166A8"/>
    <w:rsid w:val="00216A15"/>
    <w:rsid w:val="00216C88"/>
    <w:rsid w:val="00217349"/>
    <w:rsid w:val="002173A9"/>
    <w:rsid w:val="002174E3"/>
    <w:rsid w:val="0021750F"/>
    <w:rsid w:val="002176FF"/>
    <w:rsid w:val="00217E70"/>
    <w:rsid w:val="00220138"/>
    <w:rsid w:val="002202F6"/>
    <w:rsid w:val="00220391"/>
    <w:rsid w:val="00220703"/>
    <w:rsid w:val="002208C7"/>
    <w:rsid w:val="00220E9E"/>
    <w:rsid w:val="002215E9"/>
    <w:rsid w:val="002234AF"/>
    <w:rsid w:val="002236E0"/>
    <w:rsid w:val="002242ED"/>
    <w:rsid w:val="00225BEE"/>
    <w:rsid w:val="00226474"/>
    <w:rsid w:val="00227107"/>
    <w:rsid w:val="00227524"/>
    <w:rsid w:val="00227E24"/>
    <w:rsid w:val="00230140"/>
    <w:rsid w:val="002301F4"/>
    <w:rsid w:val="00230A40"/>
    <w:rsid w:val="00230FC1"/>
    <w:rsid w:val="0023141F"/>
    <w:rsid w:val="00231753"/>
    <w:rsid w:val="002322EE"/>
    <w:rsid w:val="00232725"/>
    <w:rsid w:val="00232851"/>
    <w:rsid w:val="002328AE"/>
    <w:rsid w:val="00232B52"/>
    <w:rsid w:val="00232CC2"/>
    <w:rsid w:val="00232D16"/>
    <w:rsid w:val="002330C8"/>
    <w:rsid w:val="0023358A"/>
    <w:rsid w:val="00233720"/>
    <w:rsid w:val="00234251"/>
    <w:rsid w:val="002349DB"/>
    <w:rsid w:val="00234B9F"/>
    <w:rsid w:val="002359F1"/>
    <w:rsid w:val="00236123"/>
    <w:rsid w:val="002369D2"/>
    <w:rsid w:val="00236E6A"/>
    <w:rsid w:val="00237266"/>
    <w:rsid w:val="002372C4"/>
    <w:rsid w:val="00241BC2"/>
    <w:rsid w:val="00241BFF"/>
    <w:rsid w:val="0024298F"/>
    <w:rsid w:val="00242CB2"/>
    <w:rsid w:val="00242CDC"/>
    <w:rsid w:val="002430A5"/>
    <w:rsid w:val="002430BD"/>
    <w:rsid w:val="0024335A"/>
    <w:rsid w:val="0024349A"/>
    <w:rsid w:val="00244645"/>
    <w:rsid w:val="00244FCD"/>
    <w:rsid w:val="0024523A"/>
    <w:rsid w:val="00245311"/>
    <w:rsid w:val="0024551C"/>
    <w:rsid w:val="00245E00"/>
    <w:rsid w:val="00246231"/>
    <w:rsid w:val="002479E8"/>
    <w:rsid w:val="00247C92"/>
    <w:rsid w:val="00250084"/>
    <w:rsid w:val="0025023B"/>
    <w:rsid w:val="002502D7"/>
    <w:rsid w:val="00250D77"/>
    <w:rsid w:val="00251347"/>
    <w:rsid w:val="00251791"/>
    <w:rsid w:val="00251CAF"/>
    <w:rsid w:val="00251FF5"/>
    <w:rsid w:val="002520E8"/>
    <w:rsid w:val="0025318F"/>
    <w:rsid w:val="0025381E"/>
    <w:rsid w:val="002538B4"/>
    <w:rsid w:val="00254057"/>
    <w:rsid w:val="00254A39"/>
    <w:rsid w:val="00254AF4"/>
    <w:rsid w:val="00254E78"/>
    <w:rsid w:val="00255143"/>
    <w:rsid w:val="00255A6B"/>
    <w:rsid w:val="00255B93"/>
    <w:rsid w:val="0025602F"/>
    <w:rsid w:val="002560FE"/>
    <w:rsid w:val="0025632B"/>
    <w:rsid w:val="0025635D"/>
    <w:rsid w:val="002565A9"/>
    <w:rsid w:val="00256603"/>
    <w:rsid w:val="00256E2D"/>
    <w:rsid w:val="00257202"/>
    <w:rsid w:val="002602C2"/>
    <w:rsid w:val="0026083F"/>
    <w:rsid w:val="00260993"/>
    <w:rsid w:val="00260BDC"/>
    <w:rsid w:val="00260E07"/>
    <w:rsid w:val="0026128B"/>
    <w:rsid w:val="002618B1"/>
    <w:rsid w:val="0026193D"/>
    <w:rsid w:val="00261C00"/>
    <w:rsid w:val="0026244F"/>
    <w:rsid w:val="00262DC2"/>
    <w:rsid w:val="00263D7A"/>
    <w:rsid w:val="0026441F"/>
    <w:rsid w:val="00264858"/>
    <w:rsid w:val="00264AA2"/>
    <w:rsid w:val="00264EA2"/>
    <w:rsid w:val="00265439"/>
    <w:rsid w:val="00265DA2"/>
    <w:rsid w:val="002660C5"/>
    <w:rsid w:val="00266C7F"/>
    <w:rsid w:val="002675CE"/>
    <w:rsid w:val="00267CED"/>
    <w:rsid w:val="00271D41"/>
    <w:rsid w:val="0027233D"/>
    <w:rsid w:val="0027279D"/>
    <w:rsid w:val="00272ED8"/>
    <w:rsid w:val="00273359"/>
    <w:rsid w:val="00273AB6"/>
    <w:rsid w:val="0027480E"/>
    <w:rsid w:val="00274AFE"/>
    <w:rsid w:val="00274E2B"/>
    <w:rsid w:val="00274EB1"/>
    <w:rsid w:val="0027509A"/>
    <w:rsid w:val="0027510E"/>
    <w:rsid w:val="00275601"/>
    <w:rsid w:val="0027574A"/>
    <w:rsid w:val="002760C2"/>
    <w:rsid w:val="00276532"/>
    <w:rsid w:val="002768CF"/>
    <w:rsid w:val="002769D7"/>
    <w:rsid w:val="00276B8F"/>
    <w:rsid w:val="00276F10"/>
    <w:rsid w:val="002801D3"/>
    <w:rsid w:val="0028046E"/>
    <w:rsid w:val="002808E1"/>
    <w:rsid w:val="00280A13"/>
    <w:rsid w:val="00280CE4"/>
    <w:rsid w:val="00280F9C"/>
    <w:rsid w:val="00281295"/>
    <w:rsid w:val="002814C5"/>
    <w:rsid w:val="002815DF"/>
    <w:rsid w:val="00281F13"/>
    <w:rsid w:val="002832BB"/>
    <w:rsid w:val="00283B29"/>
    <w:rsid w:val="00283BC5"/>
    <w:rsid w:val="002845E1"/>
    <w:rsid w:val="002846DB"/>
    <w:rsid w:val="00285283"/>
    <w:rsid w:val="00285414"/>
    <w:rsid w:val="002854E9"/>
    <w:rsid w:val="00285D0F"/>
    <w:rsid w:val="00286E3A"/>
    <w:rsid w:val="0028741A"/>
    <w:rsid w:val="002876B7"/>
    <w:rsid w:val="00287CD8"/>
    <w:rsid w:val="002900AA"/>
    <w:rsid w:val="0029034B"/>
    <w:rsid w:val="00290CDA"/>
    <w:rsid w:val="00291222"/>
    <w:rsid w:val="002914D1"/>
    <w:rsid w:val="002916AA"/>
    <w:rsid w:val="002921F6"/>
    <w:rsid w:val="002924AB"/>
    <w:rsid w:val="00292A75"/>
    <w:rsid w:val="00292F85"/>
    <w:rsid w:val="002936CC"/>
    <w:rsid w:val="00293B77"/>
    <w:rsid w:val="00295447"/>
    <w:rsid w:val="00295EB7"/>
    <w:rsid w:val="00296114"/>
    <w:rsid w:val="00296AB6"/>
    <w:rsid w:val="00296DCB"/>
    <w:rsid w:val="00297695"/>
    <w:rsid w:val="0029769B"/>
    <w:rsid w:val="002A00D7"/>
    <w:rsid w:val="002A0DD5"/>
    <w:rsid w:val="002A1D1A"/>
    <w:rsid w:val="002A24F9"/>
    <w:rsid w:val="002A27A1"/>
    <w:rsid w:val="002A2B0B"/>
    <w:rsid w:val="002A2B18"/>
    <w:rsid w:val="002A2B41"/>
    <w:rsid w:val="002A3144"/>
    <w:rsid w:val="002A47C4"/>
    <w:rsid w:val="002A4AEE"/>
    <w:rsid w:val="002A4B4B"/>
    <w:rsid w:val="002A508C"/>
    <w:rsid w:val="002A5B44"/>
    <w:rsid w:val="002A622F"/>
    <w:rsid w:val="002A66B8"/>
    <w:rsid w:val="002A68D8"/>
    <w:rsid w:val="002A7050"/>
    <w:rsid w:val="002A76B5"/>
    <w:rsid w:val="002A79E2"/>
    <w:rsid w:val="002A7C0B"/>
    <w:rsid w:val="002A7E28"/>
    <w:rsid w:val="002B034E"/>
    <w:rsid w:val="002B0757"/>
    <w:rsid w:val="002B146E"/>
    <w:rsid w:val="002B2B19"/>
    <w:rsid w:val="002B3452"/>
    <w:rsid w:val="002B3C66"/>
    <w:rsid w:val="002B3EFC"/>
    <w:rsid w:val="002B468C"/>
    <w:rsid w:val="002B4FC9"/>
    <w:rsid w:val="002B540F"/>
    <w:rsid w:val="002B604B"/>
    <w:rsid w:val="002B6090"/>
    <w:rsid w:val="002B63CE"/>
    <w:rsid w:val="002B6D5C"/>
    <w:rsid w:val="002B6EDA"/>
    <w:rsid w:val="002B70FB"/>
    <w:rsid w:val="002B76D8"/>
    <w:rsid w:val="002C126A"/>
    <w:rsid w:val="002C186E"/>
    <w:rsid w:val="002C1A58"/>
    <w:rsid w:val="002C1AF8"/>
    <w:rsid w:val="002C1E19"/>
    <w:rsid w:val="002C2A5D"/>
    <w:rsid w:val="002C2B49"/>
    <w:rsid w:val="002C2D0F"/>
    <w:rsid w:val="002C3AED"/>
    <w:rsid w:val="002C3C32"/>
    <w:rsid w:val="002C427A"/>
    <w:rsid w:val="002C47A7"/>
    <w:rsid w:val="002C49CD"/>
    <w:rsid w:val="002C5312"/>
    <w:rsid w:val="002C5FC3"/>
    <w:rsid w:val="002C626F"/>
    <w:rsid w:val="002C730C"/>
    <w:rsid w:val="002D0270"/>
    <w:rsid w:val="002D0854"/>
    <w:rsid w:val="002D269D"/>
    <w:rsid w:val="002D2A0C"/>
    <w:rsid w:val="002D2E8A"/>
    <w:rsid w:val="002D37AC"/>
    <w:rsid w:val="002D3A63"/>
    <w:rsid w:val="002D4C2B"/>
    <w:rsid w:val="002D4D9C"/>
    <w:rsid w:val="002D53D6"/>
    <w:rsid w:val="002D56D8"/>
    <w:rsid w:val="002D5BE3"/>
    <w:rsid w:val="002D5E08"/>
    <w:rsid w:val="002D60D4"/>
    <w:rsid w:val="002D6324"/>
    <w:rsid w:val="002D6699"/>
    <w:rsid w:val="002D683E"/>
    <w:rsid w:val="002D6B93"/>
    <w:rsid w:val="002D7657"/>
    <w:rsid w:val="002D7A0D"/>
    <w:rsid w:val="002D7A3F"/>
    <w:rsid w:val="002E0610"/>
    <w:rsid w:val="002E14D7"/>
    <w:rsid w:val="002E2960"/>
    <w:rsid w:val="002E2BDB"/>
    <w:rsid w:val="002E2E27"/>
    <w:rsid w:val="002E2F2C"/>
    <w:rsid w:val="002E3017"/>
    <w:rsid w:val="002E3667"/>
    <w:rsid w:val="002E38C2"/>
    <w:rsid w:val="002E3C98"/>
    <w:rsid w:val="002E4375"/>
    <w:rsid w:val="002E43EB"/>
    <w:rsid w:val="002E4413"/>
    <w:rsid w:val="002E4677"/>
    <w:rsid w:val="002E4A49"/>
    <w:rsid w:val="002E550D"/>
    <w:rsid w:val="002E5704"/>
    <w:rsid w:val="002E58B5"/>
    <w:rsid w:val="002E5A30"/>
    <w:rsid w:val="002E5F42"/>
    <w:rsid w:val="002E5F94"/>
    <w:rsid w:val="002E66A9"/>
    <w:rsid w:val="002E66FA"/>
    <w:rsid w:val="002E6CC0"/>
    <w:rsid w:val="002E6FF3"/>
    <w:rsid w:val="002E7644"/>
    <w:rsid w:val="002F0601"/>
    <w:rsid w:val="002F062E"/>
    <w:rsid w:val="002F10FA"/>
    <w:rsid w:val="002F12A6"/>
    <w:rsid w:val="002F192B"/>
    <w:rsid w:val="002F293B"/>
    <w:rsid w:val="002F30E5"/>
    <w:rsid w:val="002F31B8"/>
    <w:rsid w:val="002F37D8"/>
    <w:rsid w:val="002F3ABF"/>
    <w:rsid w:val="002F3C4A"/>
    <w:rsid w:val="002F3C92"/>
    <w:rsid w:val="002F45C2"/>
    <w:rsid w:val="002F4C29"/>
    <w:rsid w:val="002F4D27"/>
    <w:rsid w:val="002F50C7"/>
    <w:rsid w:val="002F50D9"/>
    <w:rsid w:val="002F5512"/>
    <w:rsid w:val="002F6048"/>
    <w:rsid w:val="002F6577"/>
    <w:rsid w:val="002F659B"/>
    <w:rsid w:val="002F7A00"/>
    <w:rsid w:val="002F7C19"/>
    <w:rsid w:val="00300A1B"/>
    <w:rsid w:val="00300A36"/>
    <w:rsid w:val="00301420"/>
    <w:rsid w:val="003014F5"/>
    <w:rsid w:val="00301C0D"/>
    <w:rsid w:val="00301DC6"/>
    <w:rsid w:val="00301E6F"/>
    <w:rsid w:val="0030211C"/>
    <w:rsid w:val="00302281"/>
    <w:rsid w:val="003024F8"/>
    <w:rsid w:val="00302AFA"/>
    <w:rsid w:val="00303336"/>
    <w:rsid w:val="003038F3"/>
    <w:rsid w:val="00303D07"/>
    <w:rsid w:val="00304A7E"/>
    <w:rsid w:val="00304B03"/>
    <w:rsid w:val="00304F3F"/>
    <w:rsid w:val="00304FD9"/>
    <w:rsid w:val="0030598E"/>
    <w:rsid w:val="00306439"/>
    <w:rsid w:val="00306796"/>
    <w:rsid w:val="003067FB"/>
    <w:rsid w:val="00307A83"/>
    <w:rsid w:val="00307CCF"/>
    <w:rsid w:val="00310739"/>
    <w:rsid w:val="003109F9"/>
    <w:rsid w:val="00310FBB"/>
    <w:rsid w:val="00311333"/>
    <w:rsid w:val="0031152C"/>
    <w:rsid w:val="0031191D"/>
    <w:rsid w:val="003125F7"/>
    <w:rsid w:val="00312CCE"/>
    <w:rsid w:val="00312D8E"/>
    <w:rsid w:val="003136DD"/>
    <w:rsid w:val="003137D0"/>
    <w:rsid w:val="00313BC4"/>
    <w:rsid w:val="00313F23"/>
    <w:rsid w:val="00314476"/>
    <w:rsid w:val="003147FF"/>
    <w:rsid w:val="003160DB"/>
    <w:rsid w:val="00316547"/>
    <w:rsid w:val="00316E35"/>
    <w:rsid w:val="003177BB"/>
    <w:rsid w:val="00317D66"/>
    <w:rsid w:val="00317DF4"/>
    <w:rsid w:val="00320038"/>
    <w:rsid w:val="00320853"/>
    <w:rsid w:val="003210DB"/>
    <w:rsid w:val="003215C3"/>
    <w:rsid w:val="00321D04"/>
    <w:rsid w:val="00322067"/>
    <w:rsid w:val="00322F60"/>
    <w:rsid w:val="003230C6"/>
    <w:rsid w:val="00323B67"/>
    <w:rsid w:val="00323B99"/>
    <w:rsid w:val="00324158"/>
    <w:rsid w:val="0032415B"/>
    <w:rsid w:val="00324A07"/>
    <w:rsid w:val="0032510F"/>
    <w:rsid w:val="003258A8"/>
    <w:rsid w:val="00325F60"/>
    <w:rsid w:val="0032704B"/>
    <w:rsid w:val="00327BAC"/>
    <w:rsid w:val="0033022F"/>
    <w:rsid w:val="003305AA"/>
    <w:rsid w:val="00330BC5"/>
    <w:rsid w:val="003313FF"/>
    <w:rsid w:val="003316CC"/>
    <w:rsid w:val="003317D0"/>
    <w:rsid w:val="00331EB8"/>
    <w:rsid w:val="00332505"/>
    <w:rsid w:val="0033286B"/>
    <w:rsid w:val="0033314D"/>
    <w:rsid w:val="00333871"/>
    <w:rsid w:val="00333AA7"/>
    <w:rsid w:val="00333FAF"/>
    <w:rsid w:val="0033402A"/>
    <w:rsid w:val="0033409D"/>
    <w:rsid w:val="003340CC"/>
    <w:rsid w:val="00334402"/>
    <w:rsid w:val="003345D4"/>
    <w:rsid w:val="003346CE"/>
    <w:rsid w:val="003346E2"/>
    <w:rsid w:val="00334F11"/>
    <w:rsid w:val="003350ED"/>
    <w:rsid w:val="00335887"/>
    <w:rsid w:val="003359B3"/>
    <w:rsid w:val="00335E13"/>
    <w:rsid w:val="00335E1F"/>
    <w:rsid w:val="00336588"/>
    <w:rsid w:val="003367C2"/>
    <w:rsid w:val="00336FDB"/>
    <w:rsid w:val="003413B4"/>
    <w:rsid w:val="00342383"/>
    <w:rsid w:val="003424A0"/>
    <w:rsid w:val="00342F03"/>
    <w:rsid w:val="003434EB"/>
    <w:rsid w:val="00343582"/>
    <w:rsid w:val="003438A8"/>
    <w:rsid w:val="00343E44"/>
    <w:rsid w:val="0034438B"/>
    <w:rsid w:val="00344491"/>
    <w:rsid w:val="00344A37"/>
    <w:rsid w:val="00346243"/>
    <w:rsid w:val="00346E4F"/>
    <w:rsid w:val="00346EF1"/>
    <w:rsid w:val="00347406"/>
    <w:rsid w:val="0034758D"/>
    <w:rsid w:val="00347D3B"/>
    <w:rsid w:val="00347E9C"/>
    <w:rsid w:val="00350486"/>
    <w:rsid w:val="003504E2"/>
    <w:rsid w:val="0035093D"/>
    <w:rsid w:val="003509B7"/>
    <w:rsid w:val="00350AD6"/>
    <w:rsid w:val="00350CE4"/>
    <w:rsid w:val="003510C9"/>
    <w:rsid w:val="00351C32"/>
    <w:rsid w:val="003525DD"/>
    <w:rsid w:val="00352AD3"/>
    <w:rsid w:val="0035371B"/>
    <w:rsid w:val="00353734"/>
    <w:rsid w:val="00354196"/>
    <w:rsid w:val="003541B6"/>
    <w:rsid w:val="003543FD"/>
    <w:rsid w:val="0035462D"/>
    <w:rsid w:val="00354934"/>
    <w:rsid w:val="00354AFD"/>
    <w:rsid w:val="00354BE3"/>
    <w:rsid w:val="00354CF8"/>
    <w:rsid w:val="00355B57"/>
    <w:rsid w:val="00355DA8"/>
    <w:rsid w:val="00356697"/>
    <w:rsid w:val="00356C00"/>
    <w:rsid w:val="00356C1A"/>
    <w:rsid w:val="00357597"/>
    <w:rsid w:val="00357645"/>
    <w:rsid w:val="00357F58"/>
    <w:rsid w:val="003608D9"/>
    <w:rsid w:val="003609AE"/>
    <w:rsid w:val="00360B5F"/>
    <w:rsid w:val="00360B9B"/>
    <w:rsid w:val="00361028"/>
    <w:rsid w:val="0036132F"/>
    <w:rsid w:val="0036143E"/>
    <w:rsid w:val="00361BFB"/>
    <w:rsid w:val="00361D59"/>
    <w:rsid w:val="00362265"/>
    <w:rsid w:val="00362450"/>
    <w:rsid w:val="00362635"/>
    <w:rsid w:val="003627BD"/>
    <w:rsid w:val="00362931"/>
    <w:rsid w:val="00362DA2"/>
    <w:rsid w:val="00363529"/>
    <w:rsid w:val="00363CC3"/>
    <w:rsid w:val="00363D28"/>
    <w:rsid w:val="00363D83"/>
    <w:rsid w:val="00363DD2"/>
    <w:rsid w:val="00363FD7"/>
    <w:rsid w:val="00364163"/>
    <w:rsid w:val="00364C83"/>
    <w:rsid w:val="00364FE4"/>
    <w:rsid w:val="003652CA"/>
    <w:rsid w:val="00365893"/>
    <w:rsid w:val="003658E2"/>
    <w:rsid w:val="00365B82"/>
    <w:rsid w:val="00365DA3"/>
    <w:rsid w:val="0036633A"/>
    <w:rsid w:val="0036634A"/>
    <w:rsid w:val="00367049"/>
    <w:rsid w:val="00367116"/>
    <w:rsid w:val="003677D3"/>
    <w:rsid w:val="00367856"/>
    <w:rsid w:val="00367B97"/>
    <w:rsid w:val="00370A0F"/>
    <w:rsid w:val="00371731"/>
    <w:rsid w:val="00371CA0"/>
    <w:rsid w:val="0037273F"/>
    <w:rsid w:val="003732F5"/>
    <w:rsid w:val="003734EE"/>
    <w:rsid w:val="00373749"/>
    <w:rsid w:val="003737D6"/>
    <w:rsid w:val="003744EE"/>
    <w:rsid w:val="003745B4"/>
    <w:rsid w:val="00374B38"/>
    <w:rsid w:val="00374D03"/>
    <w:rsid w:val="00375807"/>
    <w:rsid w:val="00375F45"/>
    <w:rsid w:val="003763B0"/>
    <w:rsid w:val="00376987"/>
    <w:rsid w:val="00377277"/>
    <w:rsid w:val="003772FC"/>
    <w:rsid w:val="00377925"/>
    <w:rsid w:val="003807EA"/>
    <w:rsid w:val="00380BFA"/>
    <w:rsid w:val="00381493"/>
    <w:rsid w:val="003819E0"/>
    <w:rsid w:val="00382B83"/>
    <w:rsid w:val="00382DF6"/>
    <w:rsid w:val="00382F78"/>
    <w:rsid w:val="00383435"/>
    <w:rsid w:val="00383A98"/>
    <w:rsid w:val="003849CE"/>
    <w:rsid w:val="00384F4A"/>
    <w:rsid w:val="00384FDA"/>
    <w:rsid w:val="003850F1"/>
    <w:rsid w:val="00385411"/>
    <w:rsid w:val="00385503"/>
    <w:rsid w:val="003856AA"/>
    <w:rsid w:val="003858F6"/>
    <w:rsid w:val="00385E58"/>
    <w:rsid w:val="003865A9"/>
    <w:rsid w:val="00386634"/>
    <w:rsid w:val="003869DE"/>
    <w:rsid w:val="00387082"/>
    <w:rsid w:val="003871A5"/>
    <w:rsid w:val="0038744A"/>
    <w:rsid w:val="00387D4C"/>
    <w:rsid w:val="003900B6"/>
    <w:rsid w:val="00390291"/>
    <w:rsid w:val="003905EB"/>
    <w:rsid w:val="00391292"/>
    <w:rsid w:val="00391781"/>
    <w:rsid w:val="003918E6"/>
    <w:rsid w:val="00392147"/>
    <w:rsid w:val="003922FE"/>
    <w:rsid w:val="00393853"/>
    <w:rsid w:val="003938EF"/>
    <w:rsid w:val="003945B5"/>
    <w:rsid w:val="003945D4"/>
    <w:rsid w:val="0039469B"/>
    <w:rsid w:val="00394AA5"/>
    <w:rsid w:val="00395671"/>
    <w:rsid w:val="00395804"/>
    <w:rsid w:val="00395A5A"/>
    <w:rsid w:val="00395ED1"/>
    <w:rsid w:val="00395FC0"/>
    <w:rsid w:val="00396898"/>
    <w:rsid w:val="00396BDC"/>
    <w:rsid w:val="00396DF3"/>
    <w:rsid w:val="00396FA4"/>
    <w:rsid w:val="00397CBF"/>
    <w:rsid w:val="00397EEE"/>
    <w:rsid w:val="003A06ED"/>
    <w:rsid w:val="003A075D"/>
    <w:rsid w:val="003A1043"/>
    <w:rsid w:val="003A1F91"/>
    <w:rsid w:val="003A2675"/>
    <w:rsid w:val="003A2A6E"/>
    <w:rsid w:val="003A2D7A"/>
    <w:rsid w:val="003A2DD6"/>
    <w:rsid w:val="003A2E8A"/>
    <w:rsid w:val="003A3059"/>
    <w:rsid w:val="003A3539"/>
    <w:rsid w:val="003A36A7"/>
    <w:rsid w:val="003A3724"/>
    <w:rsid w:val="003A3A3F"/>
    <w:rsid w:val="003A3C44"/>
    <w:rsid w:val="003A3D61"/>
    <w:rsid w:val="003A3DAB"/>
    <w:rsid w:val="003A3FDA"/>
    <w:rsid w:val="003A4863"/>
    <w:rsid w:val="003A58D3"/>
    <w:rsid w:val="003A59D3"/>
    <w:rsid w:val="003A5C93"/>
    <w:rsid w:val="003A5F62"/>
    <w:rsid w:val="003A61DB"/>
    <w:rsid w:val="003A620E"/>
    <w:rsid w:val="003A69E1"/>
    <w:rsid w:val="003A6BD9"/>
    <w:rsid w:val="003A7F1E"/>
    <w:rsid w:val="003B0CF2"/>
    <w:rsid w:val="003B0F5A"/>
    <w:rsid w:val="003B1508"/>
    <w:rsid w:val="003B172D"/>
    <w:rsid w:val="003B23FC"/>
    <w:rsid w:val="003B241F"/>
    <w:rsid w:val="003B2464"/>
    <w:rsid w:val="003B29EA"/>
    <w:rsid w:val="003B3320"/>
    <w:rsid w:val="003B3383"/>
    <w:rsid w:val="003B34D4"/>
    <w:rsid w:val="003B4194"/>
    <w:rsid w:val="003B4298"/>
    <w:rsid w:val="003B4357"/>
    <w:rsid w:val="003B4C1A"/>
    <w:rsid w:val="003B4C4C"/>
    <w:rsid w:val="003B4E30"/>
    <w:rsid w:val="003B4E8F"/>
    <w:rsid w:val="003B5D73"/>
    <w:rsid w:val="003B6DC6"/>
    <w:rsid w:val="003B7081"/>
    <w:rsid w:val="003B715C"/>
    <w:rsid w:val="003B7815"/>
    <w:rsid w:val="003C018D"/>
    <w:rsid w:val="003C01AB"/>
    <w:rsid w:val="003C07F4"/>
    <w:rsid w:val="003C1843"/>
    <w:rsid w:val="003C1B21"/>
    <w:rsid w:val="003C1C45"/>
    <w:rsid w:val="003C2471"/>
    <w:rsid w:val="003C2F1E"/>
    <w:rsid w:val="003C3053"/>
    <w:rsid w:val="003C4526"/>
    <w:rsid w:val="003C4B16"/>
    <w:rsid w:val="003C568D"/>
    <w:rsid w:val="003C5CED"/>
    <w:rsid w:val="003C6334"/>
    <w:rsid w:val="003C65D0"/>
    <w:rsid w:val="003C73D7"/>
    <w:rsid w:val="003C793E"/>
    <w:rsid w:val="003C7E4C"/>
    <w:rsid w:val="003D00CE"/>
    <w:rsid w:val="003D041A"/>
    <w:rsid w:val="003D0571"/>
    <w:rsid w:val="003D0816"/>
    <w:rsid w:val="003D0AE5"/>
    <w:rsid w:val="003D0E27"/>
    <w:rsid w:val="003D10E6"/>
    <w:rsid w:val="003D14DA"/>
    <w:rsid w:val="003D210E"/>
    <w:rsid w:val="003D2619"/>
    <w:rsid w:val="003D27A0"/>
    <w:rsid w:val="003D2E2A"/>
    <w:rsid w:val="003D33EC"/>
    <w:rsid w:val="003D3458"/>
    <w:rsid w:val="003D3620"/>
    <w:rsid w:val="003D3AAE"/>
    <w:rsid w:val="003D4277"/>
    <w:rsid w:val="003D46F3"/>
    <w:rsid w:val="003D471E"/>
    <w:rsid w:val="003D4D62"/>
    <w:rsid w:val="003D51E1"/>
    <w:rsid w:val="003D5D7E"/>
    <w:rsid w:val="003D756A"/>
    <w:rsid w:val="003E0C70"/>
    <w:rsid w:val="003E104F"/>
    <w:rsid w:val="003E10C4"/>
    <w:rsid w:val="003E1123"/>
    <w:rsid w:val="003E17E9"/>
    <w:rsid w:val="003E2A5A"/>
    <w:rsid w:val="003E32F6"/>
    <w:rsid w:val="003E33EF"/>
    <w:rsid w:val="003E3898"/>
    <w:rsid w:val="003E3BFE"/>
    <w:rsid w:val="003E4392"/>
    <w:rsid w:val="003E5355"/>
    <w:rsid w:val="003E588F"/>
    <w:rsid w:val="003E5B1A"/>
    <w:rsid w:val="003E5E61"/>
    <w:rsid w:val="003E5F2E"/>
    <w:rsid w:val="003E62F1"/>
    <w:rsid w:val="003E636B"/>
    <w:rsid w:val="003E6C42"/>
    <w:rsid w:val="003E6C69"/>
    <w:rsid w:val="003E7035"/>
    <w:rsid w:val="003E76F5"/>
    <w:rsid w:val="003E7B8C"/>
    <w:rsid w:val="003F03B0"/>
    <w:rsid w:val="003F061F"/>
    <w:rsid w:val="003F08CC"/>
    <w:rsid w:val="003F0D4D"/>
    <w:rsid w:val="003F0D8F"/>
    <w:rsid w:val="003F0EB3"/>
    <w:rsid w:val="003F10A8"/>
    <w:rsid w:val="003F19C7"/>
    <w:rsid w:val="003F209B"/>
    <w:rsid w:val="003F2447"/>
    <w:rsid w:val="003F3394"/>
    <w:rsid w:val="003F3525"/>
    <w:rsid w:val="003F4812"/>
    <w:rsid w:val="003F48BA"/>
    <w:rsid w:val="003F4B7D"/>
    <w:rsid w:val="003F4D7E"/>
    <w:rsid w:val="003F4F61"/>
    <w:rsid w:val="003F513C"/>
    <w:rsid w:val="003F529B"/>
    <w:rsid w:val="003F5942"/>
    <w:rsid w:val="003F6103"/>
    <w:rsid w:val="003F6450"/>
    <w:rsid w:val="003F6B3A"/>
    <w:rsid w:val="003F6EB0"/>
    <w:rsid w:val="003F6FAB"/>
    <w:rsid w:val="003F7AD8"/>
    <w:rsid w:val="00400E13"/>
    <w:rsid w:val="004017E1"/>
    <w:rsid w:val="00401C6D"/>
    <w:rsid w:val="00403296"/>
    <w:rsid w:val="00403438"/>
    <w:rsid w:val="00403951"/>
    <w:rsid w:val="00403B3B"/>
    <w:rsid w:val="00403E5D"/>
    <w:rsid w:val="004042D3"/>
    <w:rsid w:val="00405024"/>
    <w:rsid w:val="00405181"/>
    <w:rsid w:val="0040595A"/>
    <w:rsid w:val="00406839"/>
    <w:rsid w:val="0040695A"/>
    <w:rsid w:val="00406E35"/>
    <w:rsid w:val="0041086E"/>
    <w:rsid w:val="00410870"/>
    <w:rsid w:val="004108B0"/>
    <w:rsid w:val="00410AEA"/>
    <w:rsid w:val="00410C85"/>
    <w:rsid w:val="00411661"/>
    <w:rsid w:val="00411C62"/>
    <w:rsid w:val="004123AA"/>
    <w:rsid w:val="004123C7"/>
    <w:rsid w:val="00413B16"/>
    <w:rsid w:val="00413DDF"/>
    <w:rsid w:val="00413F14"/>
    <w:rsid w:val="00413FF9"/>
    <w:rsid w:val="00414ADE"/>
    <w:rsid w:val="00414EBC"/>
    <w:rsid w:val="00414F5E"/>
    <w:rsid w:val="00415ACF"/>
    <w:rsid w:val="00416670"/>
    <w:rsid w:val="0041667B"/>
    <w:rsid w:val="00416C1B"/>
    <w:rsid w:val="00417394"/>
    <w:rsid w:val="004173B0"/>
    <w:rsid w:val="00417792"/>
    <w:rsid w:val="00417A96"/>
    <w:rsid w:val="00420030"/>
    <w:rsid w:val="0042093F"/>
    <w:rsid w:val="00420AC4"/>
    <w:rsid w:val="00420C73"/>
    <w:rsid w:val="00421C35"/>
    <w:rsid w:val="004220A2"/>
    <w:rsid w:val="004230CF"/>
    <w:rsid w:val="00423B07"/>
    <w:rsid w:val="00423CE4"/>
    <w:rsid w:val="00423D85"/>
    <w:rsid w:val="00423F4B"/>
    <w:rsid w:val="004246E4"/>
    <w:rsid w:val="004252FF"/>
    <w:rsid w:val="0042586B"/>
    <w:rsid w:val="0042589D"/>
    <w:rsid w:val="00425C22"/>
    <w:rsid w:val="00425C8D"/>
    <w:rsid w:val="00425FB8"/>
    <w:rsid w:val="0042636A"/>
    <w:rsid w:val="00426946"/>
    <w:rsid w:val="004276FC"/>
    <w:rsid w:val="00427713"/>
    <w:rsid w:val="004279A3"/>
    <w:rsid w:val="00431DEA"/>
    <w:rsid w:val="00431EFD"/>
    <w:rsid w:val="00432060"/>
    <w:rsid w:val="00432CAA"/>
    <w:rsid w:val="004335F7"/>
    <w:rsid w:val="00433F16"/>
    <w:rsid w:val="00433F1C"/>
    <w:rsid w:val="004343DE"/>
    <w:rsid w:val="00434423"/>
    <w:rsid w:val="0043509D"/>
    <w:rsid w:val="0043536A"/>
    <w:rsid w:val="00435434"/>
    <w:rsid w:val="00435ECB"/>
    <w:rsid w:val="004366D1"/>
    <w:rsid w:val="004368A8"/>
    <w:rsid w:val="00436F30"/>
    <w:rsid w:val="00437A86"/>
    <w:rsid w:val="00437D0A"/>
    <w:rsid w:val="00437D91"/>
    <w:rsid w:val="00440747"/>
    <w:rsid w:val="00440E16"/>
    <w:rsid w:val="00440F7F"/>
    <w:rsid w:val="004414DB"/>
    <w:rsid w:val="00442A36"/>
    <w:rsid w:val="0044369E"/>
    <w:rsid w:val="00443A5C"/>
    <w:rsid w:val="00443A76"/>
    <w:rsid w:val="00443D9A"/>
    <w:rsid w:val="0044447D"/>
    <w:rsid w:val="00445C82"/>
    <w:rsid w:val="00445EBB"/>
    <w:rsid w:val="00446A39"/>
    <w:rsid w:val="00446B5E"/>
    <w:rsid w:val="00446CC4"/>
    <w:rsid w:val="00446CC9"/>
    <w:rsid w:val="00447095"/>
    <w:rsid w:val="0044781B"/>
    <w:rsid w:val="00447853"/>
    <w:rsid w:val="0045024C"/>
    <w:rsid w:val="00450824"/>
    <w:rsid w:val="00450875"/>
    <w:rsid w:val="004509EC"/>
    <w:rsid w:val="00451029"/>
    <w:rsid w:val="0045171F"/>
    <w:rsid w:val="004518EE"/>
    <w:rsid w:val="004523C0"/>
    <w:rsid w:val="004527E9"/>
    <w:rsid w:val="00452CB7"/>
    <w:rsid w:val="00452E8B"/>
    <w:rsid w:val="00453043"/>
    <w:rsid w:val="00453D3E"/>
    <w:rsid w:val="0045454B"/>
    <w:rsid w:val="0045514E"/>
    <w:rsid w:val="004552C9"/>
    <w:rsid w:val="00455AD1"/>
    <w:rsid w:val="00455FF9"/>
    <w:rsid w:val="00456160"/>
    <w:rsid w:val="00456183"/>
    <w:rsid w:val="0045635F"/>
    <w:rsid w:val="0045637E"/>
    <w:rsid w:val="00456454"/>
    <w:rsid w:val="00456632"/>
    <w:rsid w:val="00456A2C"/>
    <w:rsid w:val="00456B28"/>
    <w:rsid w:val="00456FD0"/>
    <w:rsid w:val="00460455"/>
    <w:rsid w:val="00460D80"/>
    <w:rsid w:val="00461069"/>
    <w:rsid w:val="004613DB"/>
    <w:rsid w:val="00461CF5"/>
    <w:rsid w:val="004620AA"/>
    <w:rsid w:val="00462DDF"/>
    <w:rsid w:val="00463710"/>
    <w:rsid w:val="00463C3C"/>
    <w:rsid w:val="004640CF"/>
    <w:rsid w:val="00465040"/>
    <w:rsid w:val="004655A9"/>
    <w:rsid w:val="004658D1"/>
    <w:rsid w:val="004666D1"/>
    <w:rsid w:val="00466A5B"/>
    <w:rsid w:val="00466F2D"/>
    <w:rsid w:val="00467200"/>
    <w:rsid w:val="0046771A"/>
    <w:rsid w:val="004677EB"/>
    <w:rsid w:val="00467861"/>
    <w:rsid w:val="0047096B"/>
    <w:rsid w:val="00470E59"/>
    <w:rsid w:val="0047159C"/>
    <w:rsid w:val="00471B45"/>
    <w:rsid w:val="00471C08"/>
    <w:rsid w:val="00472B5A"/>
    <w:rsid w:val="00473353"/>
    <w:rsid w:val="00473414"/>
    <w:rsid w:val="00473904"/>
    <w:rsid w:val="004741CD"/>
    <w:rsid w:val="00474372"/>
    <w:rsid w:val="00474389"/>
    <w:rsid w:val="00474524"/>
    <w:rsid w:val="0047486D"/>
    <w:rsid w:val="00474974"/>
    <w:rsid w:val="0047588D"/>
    <w:rsid w:val="00475AC0"/>
    <w:rsid w:val="00475E62"/>
    <w:rsid w:val="004762BD"/>
    <w:rsid w:val="00476453"/>
    <w:rsid w:val="00476664"/>
    <w:rsid w:val="004769E4"/>
    <w:rsid w:val="004775F8"/>
    <w:rsid w:val="00477622"/>
    <w:rsid w:val="00477B3E"/>
    <w:rsid w:val="00477D08"/>
    <w:rsid w:val="00480936"/>
    <w:rsid w:val="00480C3D"/>
    <w:rsid w:val="004811AF"/>
    <w:rsid w:val="0048163C"/>
    <w:rsid w:val="00481B1D"/>
    <w:rsid w:val="00481E59"/>
    <w:rsid w:val="004820A5"/>
    <w:rsid w:val="00482E46"/>
    <w:rsid w:val="00483026"/>
    <w:rsid w:val="004844A5"/>
    <w:rsid w:val="00485860"/>
    <w:rsid w:val="004858BB"/>
    <w:rsid w:val="00485FA2"/>
    <w:rsid w:val="0048650D"/>
    <w:rsid w:val="00486CEA"/>
    <w:rsid w:val="00486EEE"/>
    <w:rsid w:val="0048700B"/>
    <w:rsid w:val="004871E3"/>
    <w:rsid w:val="00487271"/>
    <w:rsid w:val="0048751C"/>
    <w:rsid w:val="00487A04"/>
    <w:rsid w:val="00487C6D"/>
    <w:rsid w:val="00487D5C"/>
    <w:rsid w:val="0049004A"/>
    <w:rsid w:val="00490072"/>
    <w:rsid w:val="00490257"/>
    <w:rsid w:val="00490362"/>
    <w:rsid w:val="0049272F"/>
    <w:rsid w:val="00492C9F"/>
    <w:rsid w:val="0049307F"/>
    <w:rsid w:val="00493446"/>
    <w:rsid w:val="004935A4"/>
    <w:rsid w:val="00493656"/>
    <w:rsid w:val="004936F4"/>
    <w:rsid w:val="00493BBF"/>
    <w:rsid w:val="00493FAB"/>
    <w:rsid w:val="004943F5"/>
    <w:rsid w:val="00494855"/>
    <w:rsid w:val="00494BFE"/>
    <w:rsid w:val="00495264"/>
    <w:rsid w:val="004953F5"/>
    <w:rsid w:val="004960D7"/>
    <w:rsid w:val="00496499"/>
    <w:rsid w:val="004967FF"/>
    <w:rsid w:val="004975F6"/>
    <w:rsid w:val="00497A1B"/>
    <w:rsid w:val="00497DB8"/>
    <w:rsid w:val="00497F85"/>
    <w:rsid w:val="004A07A3"/>
    <w:rsid w:val="004A0B81"/>
    <w:rsid w:val="004A13AB"/>
    <w:rsid w:val="004A157E"/>
    <w:rsid w:val="004A15F2"/>
    <w:rsid w:val="004A19D0"/>
    <w:rsid w:val="004A1DCA"/>
    <w:rsid w:val="004A1F12"/>
    <w:rsid w:val="004A2C1A"/>
    <w:rsid w:val="004A2C4E"/>
    <w:rsid w:val="004A30F1"/>
    <w:rsid w:val="004A40DB"/>
    <w:rsid w:val="004A424B"/>
    <w:rsid w:val="004A4A94"/>
    <w:rsid w:val="004A4F89"/>
    <w:rsid w:val="004A5242"/>
    <w:rsid w:val="004A52E5"/>
    <w:rsid w:val="004A633E"/>
    <w:rsid w:val="004A68F0"/>
    <w:rsid w:val="004A6BD8"/>
    <w:rsid w:val="004A6CE4"/>
    <w:rsid w:val="004A70CD"/>
    <w:rsid w:val="004A743C"/>
    <w:rsid w:val="004A7DA6"/>
    <w:rsid w:val="004B0B55"/>
    <w:rsid w:val="004B11B0"/>
    <w:rsid w:val="004B120E"/>
    <w:rsid w:val="004B1269"/>
    <w:rsid w:val="004B12B8"/>
    <w:rsid w:val="004B157A"/>
    <w:rsid w:val="004B21A5"/>
    <w:rsid w:val="004B24A1"/>
    <w:rsid w:val="004B25B6"/>
    <w:rsid w:val="004B262A"/>
    <w:rsid w:val="004B2C14"/>
    <w:rsid w:val="004B2CE6"/>
    <w:rsid w:val="004B3396"/>
    <w:rsid w:val="004B34F4"/>
    <w:rsid w:val="004B495F"/>
    <w:rsid w:val="004B4CD9"/>
    <w:rsid w:val="004B4D33"/>
    <w:rsid w:val="004B54A9"/>
    <w:rsid w:val="004B57A3"/>
    <w:rsid w:val="004B6B09"/>
    <w:rsid w:val="004B6BFC"/>
    <w:rsid w:val="004B6D5A"/>
    <w:rsid w:val="004B6ED4"/>
    <w:rsid w:val="004B7250"/>
    <w:rsid w:val="004B760C"/>
    <w:rsid w:val="004B7839"/>
    <w:rsid w:val="004C025A"/>
    <w:rsid w:val="004C0270"/>
    <w:rsid w:val="004C03A7"/>
    <w:rsid w:val="004C0A87"/>
    <w:rsid w:val="004C1086"/>
    <w:rsid w:val="004C13AA"/>
    <w:rsid w:val="004C2E70"/>
    <w:rsid w:val="004C2FCC"/>
    <w:rsid w:val="004C3799"/>
    <w:rsid w:val="004C3865"/>
    <w:rsid w:val="004C3D93"/>
    <w:rsid w:val="004C4008"/>
    <w:rsid w:val="004C4516"/>
    <w:rsid w:val="004C483A"/>
    <w:rsid w:val="004C4D88"/>
    <w:rsid w:val="004C4DEB"/>
    <w:rsid w:val="004C5CDF"/>
    <w:rsid w:val="004C60BA"/>
    <w:rsid w:val="004C628D"/>
    <w:rsid w:val="004C6304"/>
    <w:rsid w:val="004C6502"/>
    <w:rsid w:val="004C677B"/>
    <w:rsid w:val="004C70B0"/>
    <w:rsid w:val="004C726C"/>
    <w:rsid w:val="004C72BD"/>
    <w:rsid w:val="004C77E5"/>
    <w:rsid w:val="004C7FEE"/>
    <w:rsid w:val="004D02A0"/>
    <w:rsid w:val="004D03DA"/>
    <w:rsid w:val="004D08F6"/>
    <w:rsid w:val="004D1EE7"/>
    <w:rsid w:val="004D2163"/>
    <w:rsid w:val="004D25C5"/>
    <w:rsid w:val="004D2C15"/>
    <w:rsid w:val="004D2C27"/>
    <w:rsid w:val="004D3761"/>
    <w:rsid w:val="004D513A"/>
    <w:rsid w:val="004D52EF"/>
    <w:rsid w:val="004D5898"/>
    <w:rsid w:val="004D5A07"/>
    <w:rsid w:val="004D5AE5"/>
    <w:rsid w:val="004D5E48"/>
    <w:rsid w:val="004D6835"/>
    <w:rsid w:val="004D6958"/>
    <w:rsid w:val="004D69DA"/>
    <w:rsid w:val="004D7670"/>
    <w:rsid w:val="004D76F1"/>
    <w:rsid w:val="004D7961"/>
    <w:rsid w:val="004D7C40"/>
    <w:rsid w:val="004E0553"/>
    <w:rsid w:val="004E07CD"/>
    <w:rsid w:val="004E10D7"/>
    <w:rsid w:val="004E12F1"/>
    <w:rsid w:val="004E137D"/>
    <w:rsid w:val="004E1468"/>
    <w:rsid w:val="004E15E1"/>
    <w:rsid w:val="004E1A49"/>
    <w:rsid w:val="004E212F"/>
    <w:rsid w:val="004E34FE"/>
    <w:rsid w:val="004E375F"/>
    <w:rsid w:val="004E3BF6"/>
    <w:rsid w:val="004E4B7A"/>
    <w:rsid w:val="004E4BA7"/>
    <w:rsid w:val="004E5175"/>
    <w:rsid w:val="004E5780"/>
    <w:rsid w:val="004E5A30"/>
    <w:rsid w:val="004E5A6D"/>
    <w:rsid w:val="004E5BEA"/>
    <w:rsid w:val="004E5BFB"/>
    <w:rsid w:val="004E5D0D"/>
    <w:rsid w:val="004E6901"/>
    <w:rsid w:val="004E6AB4"/>
    <w:rsid w:val="004E6AC5"/>
    <w:rsid w:val="004E7095"/>
    <w:rsid w:val="004E713C"/>
    <w:rsid w:val="004E7B84"/>
    <w:rsid w:val="004E7CC0"/>
    <w:rsid w:val="004F119A"/>
    <w:rsid w:val="004F13FD"/>
    <w:rsid w:val="004F1537"/>
    <w:rsid w:val="004F17AC"/>
    <w:rsid w:val="004F2FF5"/>
    <w:rsid w:val="004F35C7"/>
    <w:rsid w:val="004F43F2"/>
    <w:rsid w:val="004F4429"/>
    <w:rsid w:val="004F4B4C"/>
    <w:rsid w:val="004F5044"/>
    <w:rsid w:val="004F5357"/>
    <w:rsid w:val="004F589B"/>
    <w:rsid w:val="004F5904"/>
    <w:rsid w:val="004F5A13"/>
    <w:rsid w:val="004F5E3E"/>
    <w:rsid w:val="004F5E42"/>
    <w:rsid w:val="004F5FF3"/>
    <w:rsid w:val="004F631F"/>
    <w:rsid w:val="004F733E"/>
    <w:rsid w:val="004F7BB3"/>
    <w:rsid w:val="005003F0"/>
    <w:rsid w:val="005005FD"/>
    <w:rsid w:val="00500717"/>
    <w:rsid w:val="00500F36"/>
    <w:rsid w:val="005015C7"/>
    <w:rsid w:val="00502912"/>
    <w:rsid w:val="005031F1"/>
    <w:rsid w:val="00503650"/>
    <w:rsid w:val="0050365B"/>
    <w:rsid w:val="005037ED"/>
    <w:rsid w:val="00504E28"/>
    <w:rsid w:val="005056AE"/>
    <w:rsid w:val="00505C23"/>
    <w:rsid w:val="00505C7F"/>
    <w:rsid w:val="00505D2E"/>
    <w:rsid w:val="00505EF3"/>
    <w:rsid w:val="00506378"/>
    <w:rsid w:val="00506B52"/>
    <w:rsid w:val="00506F80"/>
    <w:rsid w:val="0050720A"/>
    <w:rsid w:val="005072E1"/>
    <w:rsid w:val="00507D8D"/>
    <w:rsid w:val="005100CF"/>
    <w:rsid w:val="005103F2"/>
    <w:rsid w:val="00510805"/>
    <w:rsid w:val="00510876"/>
    <w:rsid w:val="005108EB"/>
    <w:rsid w:val="00510EFB"/>
    <w:rsid w:val="00511056"/>
    <w:rsid w:val="005113F8"/>
    <w:rsid w:val="0051140C"/>
    <w:rsid w:val="00511676"/>
    <w:rsid w:val="00511744"/>
    <w:rsid w:val="00511BE1"/>
    <w:rsid w:val="0051230B"/>
    <w:rsid w:val="0051255C"/>
    <w:rsid w:val="005125FF"/>
    <w:rsid w:val="0051263F"/>
    <w:rsid w:val="0051288C"/>
    <w:rsid w:val="00512E50"/>
    <w:rsid w:val="0051384F"/>
    <w:rsid w:val="00513EA4"/>
    <w:rsid w:val="005149AA"/>
    <w:rsid w:val="005152C1"/>
    <w:rsid w:val="005153AB"/>
    <w:rsid w:val="005154F8"/>
    <w:rsid w:val="0051636D"/>
    <w:rsid w:val="005165F8"/>
    <w:rsid w:val="00516918"/>
    <w:rsid w:val="00516F98"/>
    <w:rsid w:val="00517016"/>
    <w:rsid w:val="00517130"/>
    <w:rsid w:val="00517BF1"/>
    <w:rsid w:val="005201F0"/>
    <w:rsid w:val="005207E2"/>
    <w:rsid w:val="0052084F"/>
    <w:rsid w:val="005215EA"/>
    <w:rsid w:val="0052171F"/>
    <w:rsid w:val="00521B77"/>
    <w:rsid w:val="00522225"/>
    <w:rsid w:val="00522DE9"/>
    <w:rsid w:val="0052322C"/>
    <w:rsid w:val="005237AD"/>
    <w:rsid w:val="00524008"/>
    <w:rsid w:val="0052432A"/>
    <w:rsid w:val="005246A6"/>
    <w:rsid w:val="00524B0E"/>
    <w:rsid w:val="00524C95"/>
    <w:rsid w:val="0052539A"/>
    <w:rsid w:val="0052541E"/>
    <w:rsid w:val="005256EB"/>
    <w:rsid w:val="0052583C"/>
    <w:rsid w:val="00525A9B"/>
    <w:rsid w:val="00525D9F"/>
    <w:rsid w:val="0052638E"/>
    <w:rsid w:val="0052659F"/>
    <w:rsid w:val="00526748"/>
    <w:rsid w:val="00526BFC"/>
    <w:rsid w:val="00526C77"/>
    <w:rsid w:val="00526EC6"/>
    <w:rsid w:val="00526FC5"/>
    <w:rsid w:val="005276C1"/>
    <w:rsid w:val="00527920"/>
    <w:rsid w:val="00527EE1"/>
    <w:rsid w:val="00530747"/>
    <w:rsid w:val="00530E24"/>
    <w:rsid w:val="00530EF6"/>
    <w:rsid w:val="005314AC"/>
    <w:rsid w:val="0053239C"/>
    <w:rsid w:val="00532697"/>
    <w:rsid w:val="00532834"/>
    <w:rsid w:val="00533452"/>
    <w:rsid w:val="00533F1F"/>
    <w:rsid w:val="005342DA"/>
    <w:rsid w:val="00534B19"/>
    <w:rsid w:val="005356CF"/>
    <w:rsid w:val="00536696"/>
    <w:rsid w:val="005366CC"/>
    <w:rsid w:val="00536D49"/>
    <w:rsid w:val="0053703B"/>
    <w:rsid w:val="0053735B"/>
    <w:rsid w:val="0053743E"/>
    <w:rsid w:val="00537582"/>
    <w:rsid w:val="00537738"/>
    <w:rsid w:val="0053779E"/>
    <w:rsid w:val="0054037E"/>
    <w:rsid w:val="005413E0"/>
    <w:rsid w:val="005414FE"/>
    <w:rsid w:val="0054187C"/>
    <w:rsid w:val="00541B8F"/>
    <w:rsid w:val="00541EAE"/>
    <w:rsid w:val="00541F89"/>
    <w:rsid w:val="005427B1"/>
    <w:rsid w:val="005439C0"/>
    <w:rsid w:val="00543EA2"/>
    <w:rsid w:val="005441F1"/>
    <w:rsid w:val="00544407"/>
    <w:rsid w:val="005447B4"/>
    <w:rsid w:val="00544EDD"/>
    <w:rsid w:val="0054524A"/>
    <w:rsid w:val="0054605E"/>
    <w:rsid w:val="005474CB"/>
    <w:rsid w:val="005476C4"/>
    <w:rsid w:val="00550275"/>
    <w:rsid w:val="005504B5"/>
    <w:rsid w:val="00550FA4"/>
    <w:rsid w:val="005510D9"/>
    <w:rsid w:val="0055115D"/>
    <w:rsid w:val="00551874"/>
    <w:rsid w:val="00551EA1"/>
    <w:rsid w:val="00552EFE"/>
    <w:rsid w:val="0055304D"/>
    <w:rsid w:val="005533EF"/>
    <w:rsid w:val="0055395B"/>
    <w:rsid w:val="00554360"/>
    <w:rsid w:val="005544F5"/>
    <w:rsid w:val="00554A30"/>
    <w:rsid w:val="00554C73"/>
    <w:rsid w:val="00554FEA"/>
    <w:rsid w:val="00555067"/>
    <w:rsid w:val="00555A10"/>
    <w:rsid w:val="00555BA9"/>
    <w:rsid w:val="005561C2"/>
    <w:rsid w:val="00556340"/>
    <w:rsid w:val="005568F0"/>
    <w:rsid w:val="00556B9E"/>
    <w:rsid w:val="00556C2E"/>
    <w:rsid w:val="005575CB"/>
    <w:rsid w:val="00557C22"/>
    <w:rsid w:val="00557ED2"/>
    <w:rsid w:val="00557FA5"/>
    <w:rsid w:val="005615FC"/>
    <w:rsid w:val="005623AA"/>
    <w:rsid w:val="00562F19"/>
    <w:rsid w:val="00563B13"/>
    <w:rsid w:val="0056472E"/>
    <w:rsid w:val="00564CB4"/>
    <w:rsid w:val="00564F20"/>
    <w:rsid w:val="00565694"/>
    <w:rsid w:val="00565815"/>
    <w:rsid w:val="00565BE9"/>
    <w:rsid w:val="00566C8D"/>
    <w:rsid w:val="0056731E"/>
    <w:rsid w:val="005673A2"/>
    <w:rsid w:val="00567786"/>
    <w:rsid w:val="0057041D"/>
    <w:rsid w:val="0057058C"/>
    <w:rsid w:val="00570891"/>
    <w:rsid w:val="005708AF"/>
    <w:rsid w:val="005710DD"/>
    <w:rsid w:val="00571848"/>
    <w:rsid w:val="00571A5A"/>
    <w:rsid w:val="00571D10"/>
    <w:rsid w:val="00572641"/>
    <w:rsid w:val="005727E6"/>
    <w:rsid w:val="00572BE4"/>
    <w:rsid w:val="00572F06"/>
    <w:rsid w:val="00572F09"/>
    <w:rsid w:val="00573FB3"/>
    <w:rsid w:val="00574296"/>
    <w:rsid w:val="00574888"/>
    <w:rsid w:val="00574AA5"/>
    <w:rsid w:val="00574CDD"/>
    <w:rsid w:val="00574F3C"/>
    <w:rsid w:val="00574F59"/>
    <w:rsid w:val="005750F3"/>
    <w:rsid w:val="00575297"/>
    <w:rsid w:val="00575AE1"/>
    <w:rsid w:val="00575C9D"/>
    <w:rsid w:val="0057656C"/>
    <w:rsid w:val="00576C6B"/>
    <w:rsid w:val="00577A34"/>
    <w:rsid w:val="00577E0C"/>
    <w:rsid w:val="005808D2"/>
    <w:rsid w:val="005819AD"/>
    <w:rsid w:val="005819C6"/>
    <w:rsid w:val="00581CD4"/>
    <w:rsid w:val="00582033"/>
    <w:rsid w:val="005824A8"/>
    <w:rsid w:val="005825B5"/>
    <w:rsid w:val="00582CA3"/>
    <w:rsid w:val="00582D9C"/>
    <w:rsid w:val="00582F49"/>
    <w:rsid w:val="0058332E"/>
    <w:rsid w:val="005835A2"/>
    <w:rsid w:val="005840A9"/>
    <w:rsid w:val="005840AF"/>
    <w:rsid w:val="00584520"/>
    <w:rsid w:val="00584676"/>
    <w:rsid w:val="00584901"/>
    <w:rsid w:val="005849CD"/>
    <w:rsid w:val="00584FBB"/>
    <w:rsid w:val="00585162"/>
    <w:rsid w:val="005851D5"/>
    <w:rsid w:val="0058527A"/>
    <w:rsid w:val="005852FB"/>
    <w:rsid w:val="005855DF"/>
    <w:rsid w:val="005857A9"/>
    <w:rsid w:val="0058586B"/>
    <w:rsid w:val="0058593A"/>
    <w:rsid w:val="00585FD8"/>
    <w:rsid w:val="0058626A"/>
    <w:rsid w:val="00586312"/>
    <w:rsid w:val="0058692F"/>
    <w:rsid w:val="00587B0A"/>
    <w:rsid w:val="00590BAC"/>
    <w:rsid w:val="005912C8"/>
    <w:rsid w:val="005913BA"/>
    <w:rsid w:val="00591883"/>
    <w:rsid w:val="00591B58"/>
    <w:rsid w:val="00591FEF"/>
    <w:rsid w:val="005928CA"/>
    <w:rsid w:val="00592CE6"/>
    <w:rsid w:val="00593B26"/>
    <w:rsid w:val="00593CBF"/>
    <w:rsid w:val="00593ED0"/>
    <w:rsid w:val="00593F88"/>
    <w:rsid w:val="00594130"/>
    <w:rsid w:val="0059486D"/>
    <w:rsid w:val="00594B19"/>
    <w:rsid w:val="00594CDC"/>
    <w:rsid w:val="00595446"/>
    <w:rsid w:val="005957DC"/>
    <w:rsid w:val="00596453"/>
    <w:rsid w:val="0059652D"/>
    <w:rsid w:val="005969D2"/>
    <w:rsid w:val="00596A55"/>
    <w:rsid w:val="00596EE8"/>
    <w:rsid w:val="0059719F"/>
    <w:rsid w:val="0059732C"/>
    <w:rsid w:val="00597570"/>
    <w:rsid w:val="005976D0"/>
    <w:rsid w:val="005A1734"/>
    <w:rsid w:val="005A1C0C"/>
    <w:rsid w:val="005A1EBC"/>
    <w:rsid w:val="005A2392"/>
    <w:rsid w:val="005A2521"/>
    <w:rsid w:val="005A2E5D"/>
    <w:rsid w:val="005A30A9"/>
    <w:rsid w:val="005A3C91"/>
    <w:rsid w:val="005A3FDA"/>
    <w:rsid w:val="005A451D"/>
    <w:rsid w:val="005A4C66"/>
    <w:rsid w:val="005A5C22"/>
    <w:rsid w:val="005A5D8A"/>
    <w:rsid w:val="005A62C4"/>
    <w:rsid w:val="005A6373"/>
    <w:rsid w:val="005A662B"/>
    <w:rsid w:val="005A6B6C"/>
    <w:rsid w:val="005A6DC8"/>
    <w:rsid w:val="005A6E46"/>
    <w:rsid w:val="005A74AC"/>
    <w:rsid w:val="005B0B61"/>
    <w:rsid w:val="005B1AD4"/>
    <w:rsid w:val="005B26C3"/>
    <w:rsid w:val="005B2C1C"/>
    <w:rsid w:val="005B2EB8"/>
    <w:rsid w:val="005B39D1"/>
    <w:rsid w:val="005B3DC0"/>
    <w:rsid w:val="005B462D"/>
    <w:rsid w:val="005B483F"/>
    <w:rsid w:val="005B4F90"/>
    <w:rsid w:val="005B5233"/>
    <w:rsid w:val="005B5440"/>
    <w:rsid w:val="005B6092"/>
    <w:rsid w:val="005B633E"/>
    <w:rsid w:val="005B68F0"/>
    <w:rsid w:val="005C01F1"/>
    <w:rsid w:val="005C03D1"/>
    <w:rsid w:val="005C043F"/>
    <w:rsid w:val="005C0CA0"/>
    <w:rsid w:val="005C1136"/>
    <w:rsid w:val="005C1BED"/>
    <w:rsid w:val="005C1C2E"/>
    <w:rsid w:val="005C1EE7"/>
    <w:rsid w:val="005C1F20"/>
    <w:rsid w:val="005C237F"/>
    <w:rsid w:val="005C39F7"/>
    <w:rsid w:val="005C3A15"/>
    <w:rsid w:val="005C3A19"/>
    <w:rsid w:val="005C3AC9"/>
    <w:rsid w:val="005C425A"/>
    <w:rsid w:val="005C4332"/>
    <w:rsid w:val="005C46D3"/>
    <w:rsid w:val="005C4CDD"/>
    <w:rsid w:val="005C546B"/>
    <w:rsid w:val="005C572F"/>
    <w:rsid w:val="005C5EB4"/>
    <w:rsid w:val="005C6E4D"/>
    <w:rsid w:val="005C72BF"/>
    <w:rsid w:val="005C752B"/>
    <w:rsid w:val="005C7CA5"/>
    <w:rsid w:val="005D0345"/>
    <w:rsid w:val="005D03B7"/>
    <w:rsid w:val="005D0760"/>
    <w:rsid w:val="005D0B84"/>
    <w:rsid w:val="005D1234"/>
    <w:rsid w:val="005D134A"/>
    <w:rsid w:val="005D19E9"/>
    <w:rsid w:val="005D1E45"/>
    <w:rsid w:val="005D22C1"/>
    <w:rsid w:val="005D249E"/>
    <w:rsid w:val="005D2DF7"/>
    <w:rsid w:val="005D3396"/>
    <w:rsid w:val="005D3C74"/>
    <w:rsid w:val="005D3C9F"/>
    <w:rsid w:val="005D4196"/>
    <w:rsid w:val="005D42BE"/>
    <w:rsid w:val="005D444C"/>
    <w:rsid w:val="005D4614"/>
    <w:rsid w:val="005D4BF0"/>
    <w:rsid w:val="005D4C96"/>
    <w:rsid w:val="005D4D41"/>
    <w:rsid w:val="005D4DB3"/>
    <w:rsid w:val="005D521E"/>
    <w:rsid w:val="005D527F"/>
    <w:rsid w:val="005D557A"/>
    <w:rsid w:val="005D5956"/>
    <w:rsid w:val="005D59C5"/>
    <w:rsid w:val="005D5AA7"/>
    <w:rsid w:val="005D6272"/>
    <w:rsid w:val="005D6A00"/>
    <w:rsid w:val="005D7413"/>
    <w:rsid w:val="005D7519"/>
    <w:rsid w:val="005D76E0"/>
    <w:rsid w:val="005D7BBE"/>
    <w:rsid w:val="005D7C5A"/>
    <w:rsid w:val="005E0F29"/>
    <w:rsid w:val="005E0FB3"/>
    <w:rsid w:val="005E1391"/>
    <w:rsid w:val="005E148B"/>
    <w:rsid w:val="005E1634"/>
    <w:rsid w:val="005E189A"/>
    <w:rsid w:val="005E1C68"/>
    <w:rsid w:val="005E2683"/>
    <w:rsid w:val="005E2C86"/>
    <w:rsid w:val="005E2F09"/>
    <w:rsid w:val="005E2FB4"/>
    <w:rsid w:val="005E3394"/>
    <w:rsid w:val="005E37D1"/>
    <w:rsid w:val="005E3D09"/>
    <w:rsid w:val="005E3D9E"/>
    <w:rsid w:val="005E3F11"/>
    <w:rsid w:val="005E46C4"/>
    <w:rsid w:val="005E4D37"/>
    <w:rsid w:val="005E4DC4"/>
    <w:rsid w:val="005E5890"/>
    <w:rsid w:val="005E5BB4"/>
    <w:rsid w:val="005E5E8A"/>
    <w:rsid w:val="005E5EF2"/>
    <w:rsid w:val="005E66F2"/>
    <w:rsid w:val="005E6ACC"/>
    <w:rsid w:val="005E6B69"/>
    <w:rsid w:val="005E6E69"/>
    <w:rsid w:val="005E6EFD"/>
    <w:rsid w:val="005E7148"/>
    <w:rsid w:val="005E77E5"/>
    <w:rsid w:val="005E7F12"/>
    <w:rsid w:val="005F0277"/>
    <w:rsid w:val="005F0A11"/>
    <w:rsid w:val="005F116D"/>
    <w:rsid w:val="005F1356"/>
    <w:rsid w:val="005F15F7"/>
    <w:rsid w:val="005F1E91"/>
    <w:rsid w:val="005F2303"/>
    <w:rsid w:val="005F302B"/>
    <w:rsid w:val="005F316B"/>
    <w:rsid w:val="005F39E9"/>
    <w:rsid w:val="005F42AD"/>
    <w:rsid w:val="005F42CE"/>
    <w:rsid w:val="005F444D"/>
    <w:rsid w:val="005F4946"/>
    <w:rsid w:val="005F4CF5"/>
    <w:rsid w:val="005F5582"/>
    <w:rsid w:val="005F5800"/>
    <w:rsid w:val="005F5FCD"/>
    <w:rsid w:val="005F61B9"/>
    <w:rsid w:val="005F61D8"/>
    <w:rsid w:val="005F6997"/>
    <w:rsid w:val="005F6F8D"/>
    <w:rsid w:val="005F70C4"/>
    <w:rsid w:val="005F7455"/>
    <w:rsid w:val="005F747A"/>
    <w:rsid w:val="005F7534"/>
    <w:rsid w:val="005F755D"/>
    <w:rsid w:val="005F77A1"/>
    <w:rsid w:val="005F7D9B"/>
    <w:rsid w:val="00600B18"/>
    <w:rsid w:val="006017E8"/>
    <w:rsid w:val="0060180F"/>
    <w:rsid w:val="00602246"/>
    <w:rsid w:val="00603194"/>
    <w:rsid w:val="006032B1"/>
    <w:rsid w:val="00603701"/>
    <w:rsid w:val="00603AF7"/>
    <w:rsid w:val="00604AF3"/>
    <w:rsid w:val="00604B75"/>
    <w:rsid w:val="00604BA4"/>
    <w:rsid w:val="00604DA9"/>
    <w:rsid w:val="006055A9"/>
    <w:rsid w:val="00605948"/>
    <w:rsid w:val="006059F1"/>
    <w:rsid w:val="0060633B"/>
    <w:rsid w:val="00606529"/>
    <w:rsid w:val="0060743F"/>
    <w:rsid w:val="00607667"/>
    <w:rsid w:val="00607D91"/>
    <w:rsid w:val="00610813"/>
    <w:rsid w:val="006113F1"/>
    <w:rsid w:val="00611565"/>
    <w:rsid w:val="00611677"/>
    <w:rsid w:val="00612AE0"/>
    <w:rsid w:val="00612E00"/>
    <w:rsid w:val="00613037"/>
    <w:rsid w:val="0061353E"/>
    <w:rsid w:val="00613C7B"/>
    <w:rsid w:val="00614F6E"/>
    <w:rsid w:val="00614FD7"/>
    <w:rsid w:val="006153F4"/>
    <w:rsid w:val="00615868"/>
    <w:rsid w:val="00615F94"/>
    <w:rsid w:val="00616B87"/>
    <w:rsid w:val="00616FCA"/>
    <w:rsid w:val="00616FF2"/>
    <w:rsid w:val="00617C0E"/>
    <w:rsid w:val="00617EF0"/>
    <w:rsid w:val="006206DE"/>
    <w:rsid w:val="00620C91"/>
    <w:rsid w:val="00620D29"/>
    <w:rsid w:val="0062136D"/>
    <w:rsid w:val="006216B4"/>
    <w:rsid w:val="006217FF"/>
    <w:rsid w:val="00621DCE"/>
    <w:rsid w:val="00621F87"/>
    <w:rsid w:val="00622034"/>
    <w:rsid w:val="0062235E"/>
    <w:rsid w:val="00623258"/>
    <w:rsid w:val="006237F1"/>
    <w:rsid w:val="0062413E"/>
    <w:rsid w:val="00624299"/>
    <w:rsid w:val="00624A06"/>
    <w:rsid w:val="00624CF9"/>
    <w:rsid w:val="00624E36"/>
    <w:rsid w:val="00624E6C"/>
    <w:rsid w:val="0062611B"/>
    <w:rsid w:val="00626182"/>
    <w:rsid w:val="0062619B"/>
    <w:rsid w:val="00626705"/>
    <w:rsid w:val="006269C9"/>
    <w:rsid w:val="00626C6A"/>
    <w:rsid w:val="00627215"/>
    <w:rsid w:val="00627843"/>
    <w:rsid w:val="00627B42"/>
    <w:rsid w:val="00627CAD"/>
    <w:rsid w:val="006313AD"/>
    <w:rsid w:val="00631964"/>
    <w:rsid w:val="00631C35"/>
    <w:rsid w:val="00631CE0"/>
    <w:rsid w:val="0063234D"/>
    <w:rsid w:val="006333BD"/>
    <w:rsid w:val="006338EE"/>
    <w:rsid w:val="006339B5"/>
    <w:rsid w:val="00634E06"/>
    <w:rsid w:val="006350AD"/>
    <w:rsid w:val="00635956"/>
    <w:rsid w:val="0063598E"/>
    <w:rsid w:val="00635D57"/>
    <w:rsid w:val="00635E83"/>
    <w:rsid w:val="00635EC8"/>
    <w:rsid w:val="00635ECA"/>
    <w:rsid w:val="00636781"/>
    <w:rsid w:val="006369E1"/>
    <w:rsid w:val="00636D7E"/>
    <w:rsid w:val="00637A59"/>
    <w:rsid w:val="00637C9E"/>
    <w:rsid w:val="006401BB"/>
    <w:rsid w:val="00640516"/>
    <w:rsid w:val="00640906"/>
    <w:rsid w:val="00640A53"/>
    <w:rsid w:val="00641208"/>
    <w:rsid w:val="006418FD"/>
    <w:rsid w:val="0064235A"/>
    <w:rsid w:val="00642474"/>
    <w:rsid w:val="006424B9"/>
    <w:rsid w:val="006427B5"/>
    <w:rsid w:val="00642967"/>
    <w:rsid w:val="00642E23"/>
    <w:rsid w:val="00643B96"/>
    <w:rsid w:val="00644111"/>
    <w:rsid w:val="00645429"/>
    <w:rsid w:val="006455C0"/>
    <w:rsid w:val="00645F35"/>
    <w:rsid w:val="00646148"/>
    <w:rsid w:val="006462AF"/>
    <w:rsid w:val="006467AF"/>
    <w:rsid w:val="00646B51"/>
    <w:rsid w:val="00647011"/>
    <w:rsid w:val="0064707C"/>
    <w:rsid w:val="00647956"/>
    <w:rsid w:val="00650853"/>
    <w:rsid w:val="00650B34"/>
    <w:rsid w:val="00651B37"/>
    <w:rsid w:val="00651D02"/>
    <w:rsid w:val="00651E1E"/>
    <w:rsid w:val="00651EA3"/>
    <w:rsid w:val="0065233A"/>
    <w:rsid w:val="006529EF"/>
    <w:rsid w:val="00652A2F"/>
    <w:rsid w:val="00652BCE"/>
    <w:rsid w:val="00652F40"/>
    <w:rsid w:val="006530F5"/>
    <w:rsid w:val="006538E8"/>
    <w:rsid w:val="00653BC8"/>
    <w:rsid w:val="00653C3E"/>
    <w:rsid w:val="00653D14"/>
    <w:rsid w:val="00654279"/>
    <w:rsid w:val="006543A5"/>
    <w:rsid w:val="00654A36"/>
    <w:rsid w:val="00654ADA"/>
    <w:rsid w:val="00654B2D"/>
    <w:rsid w:val="00655292"/>
    <w:rsid w:val="00655492"/>
    <w:rsid w:val="00656F7D"/>
    <w:rsid w:val="0065718C"/>
    <w:rsid w:val="00657531"/>
    <w:rsid w:val="00657543"/>
    <w:rsid w:val="00657973"/>
    <w:rsid w:val="006579DB"/>
    <w:rsid w:val="00657AA5"/>
    <w:rsid w:val="00657ED3"/>
    <w:rsid w:val="006603BA"/>
    <w:rsid w:val="00660814"/>
    <w:rsid w:val="00660914"/>
    <w:rsid w:val="00660A05"/>
    <w:rsid w:val="00661330"/>
    <w:rsid w:val="006619EA"/>
    <w:rsid w:val="00661AA4"/>
    <w:rsid w:val="00661DFE"/>
    <w:rsid w:val="00661F49"/>
    <w:rsid w:val="00662109"/>
    <w:rsid w:val="0066252E"/>
    <w:rsid w:val="00662B99"/>
    <w:rsid w:val="00663C6A"/>
    <w:rsid w:val="006641A2"/>
    <w:rsid w:val="00664B79"/>
    <w:rsid w:val="00664D79"/>
    <w:rsid w:val="00665528"/>
    <w:rsid w:val="0066561F"/>
    <w:rsid w:val="00665D3B"/>
    <w:rsid w:val="006668C4"/>
    <w:rsid w:val="00666CA9"/>
    <w:rsid w:val="00666D80"/>
    <w:rsid w:val="00666E51"/>
    <w:rsid w:val="006679BB"/>
    <w:rsid w:val="00667EB9"/>
    <w:rsid w:val="006705B0"/>
    <w:rsid w:val="00670AEA"/>
    <w:rsid w:val="00670B4E"/>
    <w:rsid w:val="00670C21"/>
    <w:rsid w:val="00670DD9"/>
    <w:rsid w:val="00671663"/>
    <w:rsid w:val="006717F0"/>
    <w:rsid w:val="00671CD5"/>
    <w:rsid w:val="00671FCA"/>
    <w:rsid w:val="006738A0"/>
    <w:rsid w:val="00673B90"/>
    <w:rsid w:val="00673D17"/>
    <w:rsid w:val="0067442E"/>
    <w:rsid w:val="00674742"/>
    <w:rsid w:val="006763AD"/>
    <w:rsid w:val="006766FF"/>
    <w:rsid w:val="00676702"/>
    <w:rsid w:val="006769E8"/>
    <w:rsid w:val="00676A09"/>
    <w:rsid w:val="00677038"/>
    <w:rsid w:val="0067732D"/>
    <w:rsid w:val="00677773"/>
    <w:rsid w:val="006777D1"/>
    <w:rsid w:val="00677C58"/>
    <w:rsid w:val="006802F0"/>
    <w:rsid w:val="00681084"/>
    <w:rsid w:val="00681262"/>
    <w:rsid w:val="006813B5"/>
    <w:rsid w:val="00681E52"/>
    <w:rsid w:val="006823B0"/>
    <w:rsid w:val="006829F2"/>
    <w:rsid w:val="00682DCD"/>
    <w:rsid w:val="00682E80"/>
    <w:rsid w:val="00683552"/>
    <w:rsid w:val="00683E3D"/>
    <w:rsid w:val="00683E54"/>
    <w:rsid w:val="00684C99"/>
    <w:rsid w:val="006857FD"/>
    <w:rsid w:val="0068608F"/>
    <w:rsid w:val="00687011"/>
    <w:rsid w:val="00687FBC"/>
    <w:rsid w:val="0069077E"/>
    <w:rsid w:val="00690EAF"/>
    <w:rsid w:val="00690FCB"/>
    <w:rsid w:val="00691113"/>
    <w:rsid w:val="006919AB"/>
    <w:rsid w:val="00691F45"/>
    <w:rsid w:val="00691FE0"/>
    <w:rsid w:val="0069203F"/>
    <w:rsid w:val="00692424"/>
    <w:rsid w:val="006924A0"/>
    <w:rsid w:val="0069254B"/>
    <w:rsid w:val="0069364D"/>
    <w:rsid w:val="00693AC9"/>
    <w:rsid w:val="00693B6E"/>
    <w:rsid w:val="006943FD"/>
    <w:rsid w:val="0069457C"/>
    <w:rsid w:val="00694BF1"/>
    <w:rsid w:val="00695046"/>
    <w:rsid w:val="006952FF"/>
    <w:rsid w:val="00695CA4"/>
    <w:rsid w:val="00696478"/>
    <w:rsid w:val="006965E4"/>
    <w:rsid w:val="00696BDC"/>
    <w:rsid w:val="0069752C"/>
    <w:rsid w:val="006979F7"/>
    <w:rsid w:val="00697F70"/>
    <w:rsid w:val="006A046E"/>
    <w:rsid w:val="006A08C3"/>
    <w:rsid w:val="006A0CD5"/>
    <w:rsid w:val="006A0D45"/>
    <w:rsid w:val="006A0D9B"/>
    <w:rsid w:val="006A17ED"/>
    <w:rsid w:val="006A1F29"/>
    <w:rsid w:val="006A2438"/>
    <w:rsid w:val="006A286C"/>
    <w:rsid w:val="006A2CC4"/>
    <w:rsid w:val="006A2EF3"/>
    <w:rsid w:val="006A32A2"/>
    <w:rsid w:val="006A392D"/>
    <w:rsid w:val="006A3C6C"/>
    <w:rsid w:val="006A42A7"/>
    <w:rsid w:val="006A4C25"/>
    <w:rsid w:val="006A4EBB"/>
    <w:rsid w:val="006A551C"/>
    <w:rsid w:val="006A5555"/>
    <w:rsid w:val="006A559A"/>
    <w:rsid w:val="006A5C57"/>
    <w:rsid w:val="006A6895"/>
    <w:rsid w:val="006A6B30"/>
    <w:rsid w:val="006A6C9A"/>
    <w:rsid w:val="006A715D"/>
    <w:rsid w:val="006A7C34"/>
    <w:rsid w:val="006B10A3"/>
    <w:rsid w:val="006B125E"/>
    <w:rsid w:val="006B1E21"/>
    <w:rsid w:val="006B2CEE"/>
    <w:rsid w:val="006B2F47"/>
    <w:rsid w:val="006B33BB"/>
    <w:rsid w:val="006B48C5"/>
    <w:rsid w:val="006B4EE8"/>
    <w:rsid w:val="006B5488"/>
    <w:rsid w:val="006B5493"/>
    <w:rsid w:val="006B59EF"/>
    <w:rsid w:val="006B6001"/>
    <w:rsid w:val="006B6634"/>
    <w:rsid w:val="006B673C"/>
    <w:rsid w:val="006B768E"/>
    <w:rsid w:val="006C0064"/>
    <w:rsid w:val="006C00A8"/>
    <w:rsid w:val="006C037C"/>
    <w:rsid w:val="006C0445"/>
    <w:rsid w:val="006C0B19"/>
    <w:rsid w:val="006C0D5A"/>
    <w:rsid w:val="006C11E5"/>
    <w:rsid w:val="006C15AA"/>
    <w:rsid w:val="006C26B7"/>
    <w:rsid w:val="006C26F7"/>
    <w:rsid w:val="006C3D33"/>
    <w:rsid w:val="006C4F4C"/>
    <w:rsid w:val="006C51CD"/>
    <w:rsid w:val="006C54F7"/>
    <w:rsid w:val="006C559A"/>
    <w:rsid w:val="006C5A99"/>
    <w:rsid w:val="006C5A9F"/>
    <w:rsid w:val="006C5AD9"/>
    <w:rsid w:val="006C5E6D"/>
    <w:rsid w:val="006C6477"/>
    <w:rsid w:val="006C74D6"/>
    <w:rsid w:val="006C7C63"/>
    <w:rsid w:val="006C7D71"/>
    <w:rsid w:val="006D047B"/>
    <w:rsid w:val="006D07DC"/>
    <w:rsid w:val="006D0E6D"/>
    <w:rsid w:val="006D0F32"/>
    <w:rsid w:val="006D164C"/>
    <w:rsid w:val="006D19CE"/>
    <w:rsid w:val="006D1C72"/>
    <w:rsid w:val="006D1D1D"/>
    <w:rsid w:val="006D25F5"/>
    <w:rsid w:val="006D2838"/>
    <w:rsid w:val="006D2D6F"/>
    <w:rsid w:val="006D31F5"/>
    <w:rsid w:val="006D3CDA"/>
    <w:rsid w:val="006D3D83"/>
    <w:rsid w:val="006D3F06"/>
    <w:rsid w:val="006D4660"/>
    <w:rsid w:val="006D4A22"/>
    <w:rsid w:val="006D4BAA"/>
    <w:rsid w:val="006D54A7"/>
    <w:rsid w:val="006D5960"/>
    <w:rsid w:val="006D5D29"/>
    <w:rsid w:val="006D6260"/>
    <w:rsid w:val="006D6AC3"/>
    <w:rsid w:val="006D6FDC"/>
    <w:rsid w:val="006D7AE9"/>
    <w:rsid w:val="006E0A6A"/>
    <w:rsid w:val="006E0EF5"/>
    <w:rsid w:val="006E1418"/>
    <w:rsid w:val="006E1A28"/>
    <w:rsid w:val="006E2719"/>
    <w:rsid w:val="006E2F3A"/>
    <w:rsid w:val="006E42F1"/>
    <w:rsid w:val="006E4553"/>
    <w:rsid w:val="006E45C2"/>
    <w:rsid w:val="006E4DB7"/>
    <w:rsid w:val="006E4E45"/>
    <w:rsid w:val="006E58BF"/>
    <w:rsid w:val="006E5BBF"/>
    <w:rsid w:val="006E606E"/>
    <w:rsid w:val="006E6167"/>
    <w:rsid w:val="006E6311"/>
    <w:rsid w:val="006E6CDC"/>
    <w:rsid w:val="006E6D24"/>
    <w:rsid w:val="006E6F07"/>
    <w:rsid w:val="006E7087"/>
    <w:rsid w:val="006E75B5"/>
    <w:rsid w:val="006E7D22"/>
    <w:rsid w:val="006E7D38"/>
    <w:rsid w:val="006F040A"/>
    <w:rsid w:val="006F0613"/>
    <w:rsid w:val="006F07F9"/>
    <w:rsid w:val="006F0F18"/>
    <w:rsid w:val="006F0F74"/>
    <w:rsid w:val="006F14C1"/>
    <w:rsid w:val="006F15EB"/>
    <w:rsid w:val="006F1AFB"/>
    <w:rsid w:val="006F1DAF"/>
    <w:rsid w:val="006F2323"/>
    <w:rsid w:val="006F2875"/>
    <w:rsid w:val="006F2980"/>
    <w:rsid w:val="006F30A8"/>
    <w:rsid w:val="006F3885"/>
    <w:rsid w:val="006F38B1"/>
    <w:rsid w:val="006F39D6"/>
    <w:rsid w:val="006F3B8E"/>
    <w:rsid w:val="006F492F"/>
    <w:rsid w:val="006F4B76"/>
    <w:rsid w:val="006F5036"/>
    <w:rsid w:val="006F574E"/>
    <w:rsid w:val="006F5BB3"/>
    <w:rsid w:val="006F5F11"/>
    <w:rsid w:val="006F6102"/>
    <w:rsid w:val="006F6402"/>
    <w:rsid w:val="006F6719"/>
    <w:rsid w:val="006F6EB1"/>
    <w:rsid w:val="006F71B3"/>
    <w:rsid w:val="006F75F0"/>
    <w:rsid w:val="006F797A"/>
    <w:rsid w:val="006F7AD3"/>
    <w:rsid w:val="006F7D5F"/>
    <w:rsid w:val="0070080F"/>
    <w:rsid w:val="00700E72"/>
    <w:rsid w:val="007013ED"/>
    <w:rsid w:val="007013FC"/>
    <w:rsid w:val="007015CA"/>
    <w:rsid w:val="00701ED0"/>
    <w:rsid w:val="00702FE2"/>
    <w:rsid w:val="00703AB6"/>
    <w:rsid w:val="00703B26"/>
    <w:rsid w:val="00703FA1"/>
    <w:rsid w:val="00704373"/>
    <w:rsid w:val="007049D5"/>
    <w:rsid w:val="007058B0"/>
    <w:rsid w:val="0070620F"/>
    <w:rsid w:val="0070642D"/>
    <w:rsid w:val="00706EDD"/>
    <w:rsid w:val="007071C9"/>
    <w:rsid w:val="007076F0"/>
    <w:rsid w:val="00707F6C"/>
    <w:rsid w:val="007100AB"/>
    <w:rsid w:val="00710A39"/>
    <w:rsid w:val="007111EB"/>
    <w:rsid w:val="007119FC"/>
    <w:rsid w:val="007126BB"/>
    <w:rsid w:val="00713260"/>
    <w:rsid w:val="007136AC"/>
    <w:rsid w:val="00713B0D"/>
    <w:rsid w:val="0071428A"/>
    <w:rsid w:val="0071531B"/>
    <w:rsid w:val="0071534C"/>
    <w:rsid w:val="00715D04"/>
    <w:rsid w:val="00716314"/>
    <w:rsid w:val="00716CA6"/>
    <w:rsid w:val="00716D55"/>
    <w:rsid w:val="007178F3"/>
    <w:rsid w:val="00717A44"/>
    <w:rsid w:val="00717E9B"/>
    <w:rsid w:val="0072030B"/>
    <w:rsid w:val="00720D91"/>
    <w:rsid w:val="00720E79"/>
    <w:rsid w:val="007210E9"/>
    <w:rsid w:val="007213CB"/>
    <w:rsid w:val="0072145E"/>
    <w:rsid w:val="00721C37"/>
    <w:rsid w:val="00722127"/>
    <w:rsid w:val="007225BC"/>
    <w:rsid w:val="007225FA"/>
    <w:rsid w:val="00722724"/>
    <w:rsid w:val="00722A53"/>
    <w:rsid w:val="00723AAE"/>
    <w:rsid w:val="00723EB1"/>
    <w:rsid w:val="00723EBB"/>
    <w:rsid w:val="0072430D"/>
    <w:rsid w:val="00724318"/>
    <w:rsid w:val="00725477"/>
    <w:rsid w:val="007258FE"/>
    <w:rsid w:val="0072637F"/>
    <w:rsid w:val="00726437"/>
    <w:rsid w:val="007265B4"/>
    <w:rsid w:val="00726608"/>
    <w:rsid w:val="007267E0"/>
    <w:rsid w:val="0072693D"/>
    <w:rsid w:val="00726A7E"/>
    <w:rsid w:val="00726B11"/>
    <w:rsid w:val="00726EBF"/>
    <w:rsid w:val="0072716F"/>
    <w:rsid w:val="007304CF"/>
    <w:rsid w:val="007304DD"/>
    <w:rsid w:val="00730627"/>
    <w:rsid w:val="00730928"/>
    <w:rsid w:val="007314FB"/>
    <w:rsid w:val="00731547"/>
    <w:rsid w:val="00732284"/>
    <w:rsid w:val="00732543"/>
    <w:rsid w:val="007325AC"/>
    <w:rsid w:val="007327F3"/>
    <w:rsid w:val="007329FD"/>
    <w:rsid w:val="00733A0F"/>
    <w:rsid w:val="00733BF1"/>
    <w:rsid w:val="00733D20"/>
    <w:rsid w:val="00733D30"/>
    <w:rsid w:val="0073435D"/>
    <w:rsid w:val="007347EE"/>
    <w:rsid w:val="007352A8"/>
    <w:rsid w:val="00735904"/>
    <w:rsid w:val="00735B77"/>
    <w:rsid w:val="00735D58"/>
    <w:rsid w:val="00735E01"/>
    <w:rsid w:val="00736A0B"/>
    <w:rsid w:val="00737A92"/>
    <w:rsid w:val="00740062"/>
    <w:rsid w:val="0074009D"/>
    <w:rsid w:val="007403B4"/>
    <w:rsid w:val="0074099F"/>
    <w:rsid w:val="00740FA2"/>
    <w:rsid w:val="00741225"/>
    <w:rsid w:val="007412AA"/>
    <w:rsid w:val="00741E47"/>
    <w:rsid w:val="00741F48"/>
    <w:rsid w:val="007422C5"/>
    <w:rsid w:val="00742378"/>
    <w:rsid w:val="00742774"/>
    <w:rsid w:val="00742B95"/>
    <w:rsid w:val="00742DA3"/>
    <w:rsid w:val="00742E89"/>
    <w:rsid w:val="00742EAA"/>
    <w:rsid w:val="00743545"/>
    <w:rsid w:val="00743721"/>
    <w:rsid w:val="007437A0"/>
    <w:rsid w:val="007440F1"/>
    <w:rsid w:val="007445C8"/>
    <w:rsid w:val="00744895"/>
    <w:rsid w:val="00744961"/>
    <w:rsid w:val="00744C6B"/>
    <w:rsid w:val="00744D75"/>
    <w:rsid w:val="00745C9B"/>
    <w:rsid w:val="00745CC8"/>
    <w:rsid w:val="00746034"/>
    <w:rsid w:val="007460EB"/>
    <w:rsid w:val="00746982"/>
    <w:rsid w:val="007470AF"/>
    <w:rsid w:val="007473F5"/>
    <w:rsid w:val="0074772C"/>
    <w:rsid w:val="007479FD"/>
    <w:rsid w:val="00747F43"/>
    <w:rsid w:val="0075028E"/>
    <w:rsid w:val="007504D5"/>
    <w:rsid w:val="00750A7F"/>
    <w:rsid w:val="00750BAF"/>
    <w:rsid w:val="00750D83"/>
    <w:rsid w:val="007511B6"/>
    <w:rsid w:val="0075129D"/>
    <w:rsid w:val="00751938"/>
    <w:rsid w:val="00751E60"/>
    <w:rsid w:val="00751FFB"/>
    <w:rsid w:val="0075205C"/>
    <w:rsid w:val="00752B67"/>
    <w:rsid w:val="00752E47"/>
    <w:rsid w:val="007530AF"/>
    <w:rsid w:val="007541AF"/>
    <w:rsid w:val="007544DB"/>
    <w:rsid w:val="007546C4"/>
    <w:rsid w:val="00754B51"/>
    <w:rsid w:val="00754EF6"/>
    <w:rsid w:val="00754EFD"/>
    <w:rsid w:val="00755198"/>
    <w:rsid w:val="007555AC"/>
    <w:rsid w:val="007558C6"/>
    <w:rsid w:val="00755927"/>
    <w:rsid w:val="00755BAC"/>
    <w:rsid w:val="00755BE6"/>
    <w:rsid w:val="00756B2C"/>
    <w:rsid w:val="00760342"/>
    <w:rsid w:val="007607DA"/>
    <w:rsid w:val="00760F9B"/>
    <w:rsid w:val="00761BD1"/>
    <w:rsid w:val="00761EFB"/>
    <w:rsid w:val="00762030"/>
    <w:rsid w:val="007621E5"/>
    <w:rsid w:val="00762E2F"/>
    <w:rsid w:val="00762F54"/>
    <w:rsid w:val="00763092"/>
    <w:rsid w:val="00763354"/>
    <w:rsid w:val="0076385C"/>
    <w:rsid w:val="007638B3"/>
    <w:rsid w:val="00763CD9"/>
    <w:rsid w:val="007641E6"/>
    <w:rsid w:val="00764B2A"/>
    <w:rsid w:val="00766203"/>
    <w:rsid w:val="007666D0"/>
    <w:rsid w:val="00766703"/>
    <w:rsid w:val="00766AF7"/>
    <w:rsid w:val="00766B53"/>
    <w:rsid w:val="00766C35"/>
    <w:rsid w:val="00766FF9"/>
    <w:rsid w:val="0076795A"/>
    <w:rsid w:val="00767D52"/>
    <w:rsid w:val="007701C9"/>
    <w:rsid w:val="00770330"/>
    <w:rsid w:val="007704F1"/>
    <w:rsid w:val="0077069A"/>
    <w:rsid w:val="00770978"/>
    <w:rsid w:val="007718AF"/>
    <w:rsid w:val="00772C52"/>
    <w:rsid w:val="00772DF6"/>
    <w:rsid w:val="007738CC"/>
    <w:rsid w:val="00773B29"/>
    <w:rsid w:val="00773F6C"/>
    <w:rsid w:val="0077421D"/>
    <w:rsid w:val="007744FE"/>
    <w:rsid w:val="007747D5"/>
    <w:rsid w:val="00774DA0"/>
    <w:rsid w:val="0077532D"/>
    <w:rsid w:val="007755BC"/>
    <w:rsid w:val="00775952"/>
    <w:rsid w:val="00775A47"/>
    <w:rsid w:val="00775C8B"/>
    <w:rsid w:val="0077608C"/>
    <w:rsid w:val="007774A2"/>
    <w:rsid w:val="00777883"/>
    <w:rsid w:val="00777C50"/>
    <w:rsid w:val="00777E8A"/>
    <w:rsid w:val="00780154"/>
    <w:rsid w:val="007802AB"/>
    <w:rsid w:val="00780B82"/>
    <w:rsid w:val="00780C6F"/>
    <w:rsid w:val="00781436"/>
    <w:rsid w:val="0078199C"/>
    <w:rsid w:val="00781EF1"/>
    <w:rsid w:val="00782852"/>
    <w:rsid w:val="00782EC4"/>
    <w:rsid w:val="00783529"/>
    <w:rsid w:val="00783A86"/>
    <w:rsid w:val="00784370"/>
    <w:rsid w:val="00784A8F"/>
    <w:rsid w:val="00784C58"/>
    <w:rsid w:val="007853F0"/>
    <w:rsid w:val="0078629A"/>
    <w:rsid w:val="00786612"/>
    <w:rsid w:val="0078707C"/>
    <w:rsid w:val="0078707D"/>
    <w:rsid w:val="007906D9"/>
    <w:rsid w:val="00790E04"/>
    <w:rsid w:val="007915CE"/>
    <w:rsid w:val="00791BB0"/>
    <w:rsid w:val="007921F3"/>
    <w:rsid w:val="00792AB2"/>
    <w:rsid w:val="007930B5"/>
    <w:rsid w:val="007941DD"/>
    <w:rsid w:val="00794323"/>
    <w:rsid w:val="00794353"/>
    <w:rsid w:val="007943F8"/>
    <w:rsid w:val="00794770"/>
    <w:rsid w:val="00794E10"/>
    <w:rsid w:val="00795DF9"/>
    <w:rsid w:val="007967D5"/>
    <w:rsid w:val="00796A15"/>
    <w:rsid w:val="007974C4"/>
    <w:rsid w:val="00797D8F"/>
    <w:rsid w:val="00797EDF"/>
    <w:rsid w:val="00797EEC"/>
    <w:rsid w:val="007A008E"/>
    <w:rsid w:val="007A01AC"/>
    <w:rsid w:val="007A0444"/>
    <w:rsid w:val="007A0C49"/>
    <w:rsid w:val="007A0E6E"/>
    <w:rsid w:val="007A0F21"/>
    <w:rsid w:val="007A26EC"/>
    <w:rsid w:val="007A2773"/>
    <w:rsid w:val="007A27FD"/>
    <w:rsid w:val="007A312F"/>
    <w:rsid w:val="007A3494"/>
    <w:rsid w:val="007A368A"/>
    <w:rsid w:val="007A36F5"/>
    <w:rsid w:val="007A3B52"/>
    <w:rsid w:val="007A4ABB"/>
    <w:rsid w:val="007A4EDE"/>
    <w:rsid w:val="007A69C1"/>
    <w:rsid w:val="007A69F0"/>
    <w:rsid w:val="007A6E8B"/>
    <w:rsid w:val="007A73AF"/>
    <w:rsid w:val="007A77AA"/>
    <w:rsid w:val="007B090E"/>
    <w:rsid w:val="007B0C17"/>
    <w:rsid w:val="007B105D"/>
    <w:rsid w:val="007B23FC"/>
    <w:rsid w:val="007B26CF"/>
    <w:rsid w:val="007B30B5"/>
    <w:rsid w:val="007B30BC"/>
    <w:rsid w:val="007B31F2"/>
    <w:rsid w:val="007B34B8"/>
    <w:rsid w:val="007B360A"/>
    <w:rsid w:val="007B369A"/>
    <w:rsid w:val="007B38BF"/>
    <w:rsid w:val="007B4844"/>
    <w:rsid w:val="007B4A87"/>
    <w:rsid w:val="007B4B0F"/>
    <w:rsid w:val="007B4F39"/>
    <w:rsid w:val="007B55A1"/>
    <w:rsid w:val="007B5FCE"/>
    <w:rsid w:val="007B717D"/>
    <w:rsid w:val="007B76BF"/>
    <w:rsid w:val="007B7DCA"/>
    <w:rsid w:val="007C0709"/>
    <w:rsid w:val="007C0857"/>
    <w:rsid w:val="007C0F37"/>
    <w:rsid w:val="007C136A"/>
    <w:rsid w:val="007C180B"/>
    <w:rsid w:val="007C1BB9"/>
    <w:rsid w:val="007C25BA"/>
    <w:rsid w:val="007C27CD"/>
    <w:rsid w:val="007C2DFA"/>
    <w:rsid w:val="007C2E30"/>
    <w:rsid w:val="007C2EB2"/>
    <w:rsid w:val="007C3193"/>
    <w:rsid w:val="007C3854"/>
    <w:rsid w:val="007C3E4D"/>
    <w:rsid w:val="007C4657"/>
    <w:rsid w:val="007C467D"/>
    <w:rsid w:val="007C5277"/>
    <w:rsid w:val="007C5F88"/>
    <w:rsid w:val="007C6A6A"/>
    <w:rsid w:val="007C6DA8"/>
    <w:rsid w:val="007C73D0"/>
    <w:rsid w:val="007C77B4"/>
    <w:rsid w:val="007C7936"/>
    <w:rsid w:val="007C7B5E"/>
    <w:rsid w:val="007C7C19"/>
    <w:rsid w:val="007C7CE7"/>
    <w:rsid w:val="007D0352"/>
    <w:rsid w:val="007D0741"/>
    <w:rsid w:val="007D0A2A"/>
    <w:rsid w:val="007D0E63"/>
    <w:rsid w:val="007D19BC"/>
    <w:rsid w:val="007D1D83"/>
    <w:rsid w:val="007D2390"/>
    <w:rsid w:val="007D2399"/>
    <w:rsid w:val="007D321D"/>
    <w:rsid w:val="007D32F8"/>
    <w:rsid w:val="007D37E7"/>
    <w:rsid w:val="007D3E21"/>
    <w:rsid w:val="007D3E67"/>
    <w:rsid w:val="007D46F5"/>
    <w:rsid w:val="007D4782"/>
    <w:rsid w:val="007D4929"/>
    <w:rsid w:val="007D4CE7"/>
    <w:rsid w:val="007D4E93"/>
    <w:rsid w:val="007D51BF"/>
    <w:rsid w:val="007D53EA"/>
    <w:rsid w:val="007D6312"/>
    <w:rsid w:val="007D6402"/>
    <w:rsid w:val="007D6AB3"/>
    <w:rsid w:val="007D6D06"/>
    <w:rsid w:val="007D7036"/>
    <w:rsid w:val="007D707A"/>
    <w:rsid w:val="007D7154"/>
    <w:rsid w:val="007D75BC"/>
    <w:rsid w:val="007D75DE"/>
    <w:rsid w:val="007D7EFD"/>
    <w:rsid w:val="007E0ABC"/>
    <w:rsid w:val="007E1E79"/>
    <w:rsid w:val="007E1FA5"/>
    <w:rsid w:val="007E2964"/>
    <w:rsid w:val="007E33D6"/>
    <w:rsid w:val="007E373D"/>
    <w:rsid w:val="007E3B58"/>
    <w:rsid w:val="007E4F71"/>
    <w:rsid w:val="007E56B8"/>
    <w:rsid w:val="007E5E4A"/>
    <w:rsid w:val="007E5EC8"/>
    <w:rsid w:val="007E5FAD"/>
    <w:rsid w:val="007E6BB7"/>
    <w:rsid w:val="007F0C94"/>
    <w:rsid w:val="007F0ED5"/>
    <w:rsid w:val="007F11BC"/>
    <w:rsid w:val="007F1521"/>
    <w:rsid w:val="007F1EF3"/>
    <w:rsid w:val="007F2DAD"/>
    <w:rsid w:val="007F33AC"/>
    <w:rsid w:val="007F3C86"/>
    <w:rsid w:val="007F4CF9"/>
    <w:rsid w:val="007F54E3"/>
    <w:rsid w:val="007F6105"/>
    <w:rsid w:val="007F75F5"/>
    <w:rsid w:val="007F7A4D"/>
    <w:rsid w:val="007F7B9E"/>
    <w:rsid w:val="007F7C2D"/>
    <w:rsid w:val="008005EB"/>
    <w:rsid w:val="00800972"/>
    <w:rsid w:val="00800B35"/>
    <w:rsid w:val="00801352"/>
    <w:rsid w:val="008018A7"/>
    <w:rsid w:val="00802FFC"/>
    <w:rsid w:val="008037E0"/>
    <w:rsid w:val="00803B90"/>
    <w:rsid w:val="00804EE3"/>
    <w:rsid w:val="008051F6"/>
    <w:rsid w:val="0080540E"/>
    <w:rsid w:val="00805DFD"/>
    <w:rsid w:val="008068A5"/>
    <w:rsid w:val="0080732B"/>
    <w:rsid w:val="00807A99"/>
    <w:rsid w:val="00807C60"/>
    <w:rsid w:val="00807EBD"/>
    <w:rsid w:val="00810370"/>
    <w:rsid w:val="008108BE"/>
    <w:rsid w:val="008111B8"/>
    <w:rsid w:val="00811C54"/>
    <w:rsid w:val="0081210E"/>
    <w:rsid w:val="0081274B"/>
    <w:rsid w:val="00812836"/>
    <w:rsid w:val="00812A21"/>
    <w:rsid w:val="0081321B"/>
    <w:rsid w:val="00813A44"/>
    <w:rsid w:val="008142B9"/>
    <w:rsid w:val="00814735"/>
    <w:rsid w:val="00814EE6"/>
    <w:rsid w:val="00815B1B"/>
    <w:rsid w:val="0081732A"/>
    <w:rsid w:val="008203B1"/>
    <w:rsid w:val="00820426"/>
    <w:rsid w:val="008208FB"/>
    <w:rsid w:val="008215BF"/>
    <w:rsid w:val="00821BD0"/>
    <w:rsid w:val="00821C48"/>
    <w:rsid w:val="00821E46"/>
    <w:rsid w:val="00821EBB"/>
    <w:rsid w:val="00822109"/>
    <w:rsid w:val="008225DD"/>
    <w:rsid w:val="0082321D"/>
    <w:rsid w:val="0082347B"/>
    <w:rsid w:val="00823853"/>
    <w:rsid w:val="00823E79"/>
    <w:rsid w:val="00824465"/>
    <w:rsid w:val="008244DA"/>
    <w:rsid w:val="008247E8"/>
    <w:rsid w:val="00824D49"/>
    <w:rsid w:val="00824E78"/>
    <w:rsid w:val="00825092"/>
    <w:rsid w:val="00825908"/>
    <w:rsid w:val="00825BF0"/>
    <w:rsid w:val="00825F75"/>
    <w:rsid w:val="00826244"/>
    <w:rsid w:val="0082669F"/>
    <w:rsid w:val="00826E3A"/>
    <w:rsid w:val="008275BE"/>
    <w:rsid w:val="00827761"/>
    <w:rsid w:val="008277B4"/>
    <w:rsid w:val="00830030"/>
    <w:rsid w:val="00830C86"/>
    <w:rsid w:val="008319C3"/>
    <w:rsid w:val="00832312"/>
    <w:rsid w:val="00832F66"/>
    <w:rsid w:val="008334EF"/>
    <w:rsid w:val="00833A3E"/>
    <w:rsid w:val="00834647"/>
    <w:rsid w:val="008346EC"/>
    <w:rsid w:val="0083475E"/>
    <w:rsid w:val="008348F6"/>
    <w:rsid w:val="0083592C"/>
    <w:rsid w:val="0083681B"/>
    <w:rsid w:val="00836A3A"/>
    <w:rsid w:val="00836B3E"/>
    <w:rsid w:val="00836DB8"/>
    <w:rsid w:val="008372F8"/>
    <w:rsid w:val="0083754F"/>
    <w:rsid w:val="008409C3"/>
    <w:rsid w:val="00840AED"/>
    <w:rsid w:val="00841E40"/>
    <w:rsid w:val="00841F62"/>
    <w:rsid w:val="0084204B"/>
    <w:rsid w:val="008423EA"/>
    <w:rsid w:val="008424DD"/>
    <w:rsid w:val="00842B6C"/>
    <w:rsid w:val="00843166"/>
    <w:rsid w:val="008432E0"/>
    <w:rsid w:val="008433FA"/>
    <w:rsid w:val="00843586"/>
    <w:rsid w:val="00844B54"/>
    <w:rsid w:val="00844EBE"/>
    <w:rsid w:val="00845A48"/>
    <w:rsid w:val="00845C46"/>
    <w:rsid w:val="00846376"/>
    <w:rsid w:val="008465C6"/>
    <w:rsid w:val="00846ECE"/>
    <w:rsid w:val="008471B2"/>
    <w:rsid w:val="00847212"/>
    <w:rsid w:val="008475FF"/>
    <w:rsid w:val="00847756"/>
    <w:rsid w:val="00847A57"/>
    <w:rsid w:val="0085026A"/>
    <w:rsid w:val="00850BD5"/>
    <w:rsid w:val="00850E20"/>
    <w:rsid w:val="008512D8"/>
    <w:rsid w:val="00851395"/>
    <w:rsid w:val="008526F8"/>
    <w:rsid w:val="00852754"/>
    <w:rsid w:val="008528A2"/>
    <w:rsid w:val="00852AAB"/>
    <w:rsid w:val="00852B67"/>
    <w:rsid w:val="0085356E"/>
    <w:rsid w:val="008540F3"/>
    <w:rsid w:val="008541BC"/>
    <w:rsid w:val="008542DF"/>
    <w:rsid w:val="0085444D"/>
    <w:rsid w:val="0085446C"/>
    <w:rsid w:val="00854B83"/>
    <w:rsid w:val="00854CDB"/>
    <w:rsid w:val="008552AD"/>
    <w:rsid w:val="008552B0"/>
    <w:rsid w:val="00856956"/>
    <w:rsid w:val="0085797B"/>
    <w:rsid w:val="00857DFB"/>
    <w:rsid w:val="00857F65"/>
    <w:rsid w:val="00857FDD"/>
    <w:rsid w:val="0086058A"/>
    <w:rsid w:val="00860D2E"/>
    <w:rsid w:val="0086112A"/>
    <w:rsid w:val="008611C7"/>
    <w:rsid w:val="008612BE"/>
    <w:rsid w:val="0086158D"/>
    <w:rsid w:val="00861A9C"/>
    <w:rsid w:val="00861CF7"/>
    <w:rsid w:val="0086272F"/>
    <w:rsid w:val="00862906"/>
    <w:rsid w:val="00862BF5"/>
    <w:rsid w:val="0086354E"/>
    <w:rsid w:val="0086360E"/>
    <w:rsid w:val="00863A40"/>
    <w:rsid w:val="0086470A"/>
    <w:rsid w:val="00864AA5"/>
    <w:rsid w:val="00864B25"/>
    <w:rsid w:val="00864C40"/>
    <w:rsid w:val="0086507D"/>
    <w:rsid w:val="00865D4F"/>
    <w:rsid w:val="00866025"/>
    <w:rsid w:val="008661BD"/>
    <w:rsid w:val="00866238"/>
    <w:rsid w:val="00866AB4"/>
    <w:rsid w:val="00866ABF"/>
    <w:rsid w:val="00866CD0"/>
    <w:rsid w:val="00866DD2"/>
    <w:rsid w:val="00866EBE"/>
    <w:rsid w:val="0086710E"/>
    <w:rsid w:val="008677B7"/>
    <w:rsid w:val="00867FD1"/>
    <w:rsid w:val="00870878"/>
    <w:rsid w:val="00870E45"/>
    <w:rsid w:val="00870E68"/>
    <w:rsid w:val="00871F53"/>
    <w:rsid w:val="00872F82"/>
    <w:rsid w:val="00874021"/>
    <w:rsid w:val="00874451"/>
    <w:rsid w:val="008744F9"/>
    <w:rsid w:val="0087461A"/>
    <w:rsid w:val="008756F5"/>
    <w:rsid w:val="0087594A"/>
    <w:rsid w:val="008760FD"/>
    <w:rsid w:val="0087610B"/>
    <w:rsid w:val="008761C4"/>
    <w:rsid w:val="00876234"/>
    <w:rsid w:val="00876B1D"/>
    <w:rsid w:val="0087704C"/>
    <w:rsid w:val="008776D3"/>
    <w:rsid w:val="0087784E"/>
    <w:rsid w:val="00877A5F"/>
    <w:rsid w:val="00877DB9"/>
    <w:rsid w:val="0088024F"/>
    <w:rsid w:val="008809DE"/>
    <w:rsid w:val="008813A0"/>
    <w:rsid w:val="008814DD"/>
    <w:rsid w:val="00881601"/>
    <w:rsid w:val="008817E7"/>
    <w:rsid w:val="008818A8"/>
    <w:rsid w:val="00881E86"/>
    <w:rsid w:val="00882218"/>
    <w:rsid w:val="00882277"/>
    <w:rsid w:val="008825AD"/>
    <w:rsid w:val="008829EA"/>
    <w:rsid w:val="00882D4C"/>
    <w:rsid w:val="00883020"/>
    <w:rsid w:val="00883598"/>
    <w:rsid w:val="00883EE6"/>
    <w:rsid w:val="008840E2"/>
    <w:rsid w:val="008843EC"/>
    <w:rsid w:val="0088440F"/>
    <w:rsid w:val="008845BA"/>
    <w:rsid w:val="00884690"/>
    <w:rsid w:val="00884709"/>
    <w:rsid w:val="00884A3A"/>
    <w:rsid w:val="00885405"/>
    <w:rsid w:val="00886A5D"/>
    <w:rsid w:val="00886BAE"/>
    <w:rsid w:val="008872AA"/>
    <w:rsid w:val="0088731A"/>
    <w:rsid w:val="00887944"/>
    <w:rsid w:val="00887C77"/>
    <w:rsid w:val="008900E5"/>
    <w:rsid w:val="008907A0"/>
    <w:rsid w:val="008907A4"/>
    <w:rsid w:val="00890943"/>
    <w:rsid w:val="00891463"/>
    <w:rsid w:val="00891AE9"/>
    <w:rsid w:val="00891BBB"/>
    <w:rsid w:val="00891ED2"/>
    <w:rsid w:val="0089262C"/>
    <w:rsid w:val="0089311E"/>
    <w:rsid w:val="008944B5"/>
    <w:rsid w:val="008945D9"/>
    <w:rsid w:val="00894813"/>
    <w:rsid w:val="00894CE5"/>
    <w:rsid w:val="008958D0"/>
    <w:rsid w:val="008967BA"/>
    <w:rsid w:val="008968D1"/>
    <w:rsid w:val="00896D03"/>
    <w:rsid w:val="00897324"/>
    <w:rsid w:val="008976BD"/>
    <w:rsid w:val="00897A8E"/>
    <w:rsid w:val="00897C69"/>
    <w:rsid w:val="008A017D"/>
    <w:rsid w:val="008A0544"/>
    <w:rsid w:val="008A0B32"/>
    <w:rsid w:val="008A0BFF"/>
    <w:rsid w:val="008A11E5"/>
    <w:rsid w:val="008A1876"/>
    <w:rsid w:val="008A1978"/>
    <w:rsid w:val="008A1F2C"/>
    <w:rsid w:val="008A1F40"/>
    <w:rsid w:val="008A20DB"/>
    <w:rsid w:val="008A27AF"/>
    <w:rsid w:val="008A315E"/>
    <w:rsid w:val="008A31F4"/>
    <w:rsid w:val="008A3326"/>
    <w:rsid w:val="008A3DC3"/>
    <w:rsid w:val="008A4889"/>
    <w:rsid w:val="008A4AE3"/>
    <w:rsid w:val="008A585E"/>
    <w:rsid w:val="008A5E92"/>
    <w:rsid w:val="008A62EE"/>
    <w:rsid w:val="008A6F2B"/>
    <w:rsid w:val="008A778B"/>
    <w:rsid w:val="008A7849"/>
    <w:rsid w:val="008B0040"/>
    <w:rsid w:val="008B1323"/>
    <w:rsid w:val="008B1868"/>
    <w:rsid w:val="008B19FB"/>
    <w:rsid w:val="008B1F56"/>
    <w:rsid w:val="008B2131"/>
    <w:rsid w:val="008B239E"/>
    <w:rsid w:val="008B2454"/>
    <w:rsid w:val="008B2F7A"/>
    <w:rsid w:val="008B4068"/>
    <w:rsid w:val="008B464F"/>
    <w:rsid w:val="008B4960"/>
    <w:rsid w:val="008B51A8"/>
    <w:rsid w:val="008B56F8"/>
    <w:rsid w:val="008B6809"/>
    <w:rsid w:val="008B6A6F"/>
    <w:rsid w:val="008B789D"/>
    <w:rsid w:val="008B7B91"/>
    <w:rsid w:val="008C08A0"/>
    <w:rsid w:val="008C0902"/>
    <w:rsid w:val="008C0DAE"/>
    <w:rsid w:val="008C1321"/>
    <w:rsid w:val="008C1621"/>
    <w:rsid w:val="008C2172"/>
    <w:rsid w:val="008C26BC"/>
    <w:rsid w:val="008C28CA"/>
    <w:rsid w:val="008C2BD0"/>
    <w:rsid w:val="008C2EA5"/>
    <w:rsid w:val="008C3088"/>
    <w:rsid w:val="008C3276"/>
    <w:rsid w:val="008C3569"/>
    <w:rsid w:val="008C36D1"/>
    <w:rsid w:val="008C372B"/>
    <w:rsid w:val="008C3D2C"/>
    <w:rsid w:val="008C46A4"/>
    <w:rsid w:val="008C55AB"/>
    <w:rsid w:val="008C5668"/>
    <w:rsid w:val="008C58B1"/>
    <w:rsid w:val="008C5F8E"/>
    <w:rsid w:val="008C638E"/>
    <w:rsid w:val="008C6751"/>
    <w:rsid w:val="008C6902"/>
    <w:rsid w:val="008C6AB4"/>
    <w:rsid w:val="008C6D0F"/>
    <w:rsid w:val="008C7A1D"/>
    <w:rsid w:val="008D09C4"/>
    <w:rsid w:val="008D0CA0"/>
    <w:rsid w:val="008D11E3"/>
    <w:rsid w:val="008D16EE"/>
    <w:rsid w:val="008D16F2"/>
    <w:rsid w:val="008D183C"/>
    <w:rsid w:val="008D1985"/>
    <w:rsid w:val="008D1B42"/>
    <w:rsid w:val="008D2007"/>
    <w:rsid w:val="008D2641"/>
    <w:rsid w:val="008D26E1"/>
    <w:rsid w:val="008D2A9F"/>
    <w:rsid w:val="008D2C78"/>
    <w:rsid w:val="008D2ECF"/>
    <w:rsid w:val="008D31C4"/>
    <w:rsid w:val="008D3FB4"/>
    <w:rsid w:val="008D4072"/>
    <w:rsid w:val="008D452D"/>
    <w:rsid w:val="008D4B4F"/>
    <w:rsid w:val="008D4D6A"/>
    <w:rsid w:val="008D4F66"/>
    <w:rsid w:val="008D5115"/>
    <w:rsid w:val="008D57C7"/>
    <w:rsid w:val="008D5C23"/>
    <w:rsid w:val="008D64C4"/>
    <w:rsid w:val="008D6D27"/>
    <w:rsid w:val="008D7018"/>
    <w:rsid w:val="008D7231"/>
    <w:rsid w:val="008D75DC"/>
    <w:rsid w:val="008E00B9"/>
    <w:rsid w:val="008E064A"/>
    <w:rsid w:val="008E0A26"/>
    <w:rsid w:val="008E0A61"/>
    <w:rsid w:val="008E0E4F"/>
    <w:rsid w:val="008E15FA"/>
    <w:rsid w:val="008E188A"/>
    <w:rsid w:val="008E1DF0"/>
    <w:rsid w:val="008E29C3"/>
    <w:rsid w:val="008E2EAE"/>
    <w:rsid w:val="008E3DB1"/>
    <w:rsid w:val="008E3F0E"/>
    <w:rsid w:val="008E40FB"/>
    <w:rsid w:val="008E41E9"/>
    <w:rsid w:val="008E4E57"/>
    <w:rsid w:val="008E5F19"/>
    <w:rsid w:val="008E63D6"/>
    <w:rsid w:val="008E6587"/>
    <w:rsid w:val="008E66B3"/>
    <w:rsid w:val="008E6932"/>
    <w:rsid w:val="008E6B95"/>
    <w:rsid w:val="008E7130"/>
    <w:rsid w:val="008E739B"/>
    <w:rsid w:val="008E7E1A"/>
    <w:rsid w:val="008E7E95"/>
    <w:rsid w:val="008F26E1"/>
    <w:rsid w:val="008F2C6E"/>
    <w:rsid w:val="008F2DE0"/>
    <w:rsid w:val="008F331C"/>
    <w:rsid w:val="008F36E8"/>
    <w:rsid w:val="008F3A7C"/>
    <w:rsid w:val="008F3D6A"/>
    <w:rsid w:val="008F4BC2"/>
    <w:rsid w:val="008F4CDA"/>
    <w:rsid w:val="008F5931"/>
    <w:rsid w:val="008F6A90"/>
    <w:rsid w:val="008F6D4B"/>
    <w:rsid w:val="008F6F78"/>
    <w:rsid w:val="008F7292"/>
    <w:rsid w:val="008F7EE8"/>
    <w:rsid w:val="009003A5"/>
    <w:rsid w:val="009005AE"/>
    <w:rsid w:val="00900F0C"/>
    <w:rsid w:val="009013EF"/>
    <w:rsid w:val="00901F5B"/>
    <w:rsid w:val="009031DE"/>
    <w:rsid w:val="00904598"/>
    <w:rsid w:val="0090469A"/>
    <w:rsid w:val="009048FD"/>
    <w:rsid w:val="0090497F"/>
    <w:rsid w:val="00904AB5"/>
    <w:rsid w:val="00904F62"/>
    <w:rsid w:val="0090575D"/>
    <w:rsid w:val="00905D32"/>
    <w:rsid w:val="00906ADC"/>
    <w:rsid w:val="00906F4D"/>
    <w:rsid w:val="00907331"/>
    <w:rsid w:val="00907C42"/>
    <w:rsid w:val="00910ADA"/>
    <w:rsid w:val="00911420"/>
    <w:rsid w:val="00912DC6"/>
    <w:rsid w:val="00913336"/>
    <w:rsid w:val="00913EF7"/>
    <w:rsid w:val="00913F45"/>
    <w:rsid w:val="00913FBF"/>
    <w:rsid w:val="00915135"/>
    <w:rsid w:val="00915A76"/>
    <w:rsid w:val="00916F70"/>
    <w:rsid w:val="00917090"/>
    <w:rsid w:val="009173A0"/>
    <w:rsid w:val="00917491"/>
    <w:rsid w:val="00917BDD"/>
    <w:rsid w:val="00920D5D"/>
    <w:rsid w:val="00921276"/>
    <w:rsid w:val="009217BC"/>
    <w:rsid w:val="00921A64"/>
    <w:rsid w:val="00921F53"/>
    <w:rsid w:val="009225B7"/>
    <w:rsid w:val="009226BE"/>
    <w:rsid w:val="009232FF"/>
    <w:rsid w:val="00923A10"/>
    <w:rsid w:val="00923B79"/>
    <w:rsid w:val="009244C3"/>
    <w:rsid w:val="009244FE"/>
    <w:rsid w:val="00924E9A"/>
    <w:rsid w:val="00925D74"/>
    <w:rsid w:val="00925F8E"/>
    <w:rsid w:val="00925FBD"/>
    <w:rsid w:val="00926020"/>
    <w:rsid w:val="0092657E"/>
    <w:rsid w:val="0092665E"/>
    <w:rsid w:val="00926A6B"/>
    <w:rsid w:val="00926F11"/>
    <w:rsid w:val="00927B53"/>
    <w:rsid w:val="00930719"/>
    <w:rsid w:val="00930A18"/>
    <w:rsid w:val="00930EC6"/>
    <w:rsid w:val="00931085"/>
    <w:rsid w:val="009312D5"/>
    <w:rsid w:val="00931924"/>
    <w:rsid w:val="009327EE"/>
    <w:rsid w:val="00932D5A"/>
    <w:rsid w:val="0093310D"/>
    <w:rsid w:val="00933413"/>
    <w:rsid w:val="0093389B"/>
    <w:rsid w:val="00934349"/>
    <w:rsid w:val="00934B72"/>
    <w:rsid w:val="00934E21"/>
    <w:rsid w:val="0093593B"/>
    <w:rsid w:val="0093636F"/>
    <w:rsid w:val="00936BA9"/>
    <w:rsid w:val="00936F17"/>
    <w:rsid w:val="009370D8"/>
    <w:rsid w:val="00937CBC"/>
    <w:rsid w:val="00937D53"/>
    <w:rsid w:val="00940A6E"/>
    <w:rsid w:val="00940C14"/>
    <w:rsid w:val="00940EF3"/>
    <w:rsid w:val="00940F75"/>
    <w:rsid w:val="0094155C"/>
    <w:rsid w:val="00941681"/>
    <w:rsid w:val="00941F38"/>
    <w:rsid w:val="009426EA"/>
    <w:rsid w:val="009427BA"/>
    <w:rsid w:val="0094329A"/>
    <w:rsid w:val="0094363D"/>
    <w:rsid w:val="00943735"/>
    <w:rsid w:val="009439F9"/>
    <w:rsid w:val="00944149"/>
    <w:rsid w:val="0094418B"/>
    <w:rsid w:val="009445CF"/>
    <w:rsid w:val="00944609"/>
    <w:rsid w:val="009448E0"/>
    <w:rsid w:val="00945035"/>
    <w:rsid w:val="009460F1"/>
    <w:rsid w:val="00946787"/>
    <w:rsid w:val="00946B8F"/>
    <w:rsid w:val="00947347"/>
    <w:rsid w:val="00947CB4"/>
    <w:rsid w:val="00951201"/>
    <w:rsid w:val="00951837"/>
    <w:rsid w:val="00952163"/>
    <w:rsid w:val="00953B8F"/>
    <w:rsid w:val="009545AA"/>
    <w:rsid w:val="0095490E"/>
    <w:rsid w:val="00955432"/>
    <w:rsid w:val="009554B7"/>
    <w:rsid w:val="009554CC"/>
    <w:rsid w:val="0095571C"/>
    <w:rsid w:val="00955DEA"/>
    <w:rsid w:val="00955E4F"/>
    <w:rsid w:val="00956863"/>
    <w:rsid w:val="00956ADC"/>
    <w:rsid w:val="00956B54"/>
    <w:rsid w:val="00956B73"/>
    <w:rsid w:val="009577AB"/>
    <w:rsid w:val="0095795A"/>
    <w:rsid w:val="009579D1"/>
    <w:rsid w:val="00961380"/>
    <w:rsid w:val="0096182A"/>
    <w:rsid w:val="00961A89"/>
    <w:rsid w:val="00961B99"/>
    <w:rsid w:val="00962484"/>
    <w:rsid w:val="00962791"/>
    <w:rsid w:val="0096304F"/>
    <w:rsid w:val="0096373E"/>
    <w:rsid w:val="009637EB"/>
    <w:rsid w:val="00963EF2"/>
    <w:rsid w:val="00964966"/>
    <w:rsid w:val="00964D8E"/>
    <w:rsid w:val="00964FF7"/>
    <w:rsid w:val="009659B1"/>
    <w:rsid w:val="00965BCF"/>
    <w:rsid w:val="00965F4C"/>
    <w:rsid w:val="00965F80"/>
    <w:rsid w:val="009663A0"/>
    <w:rsid w:val="00966612"/>
    <w:rsid w:val="00966CF3"/>
    <w:rsid w:val="00967B6B"/>
    <w:rsid w:val="00967E71"/>
    <w:rsid w:val="00970698"/>
    <w:rsid w:val="00970872"/>
    <w:rsid w:val="009712E8"/>
    <w:rsid w:val="0097155D"/>
    <w:rsid w:val="00972869"/>
    <w:rsid w:val="00972EB6"/>
    <w:rsid w:val="00973734"/>
    <w:rsid w:val="00973810"/>
    <w:rsid w:val="009738DB"/>
    <w:rsid w:val="00973CB5"/>
    <w:rsid w:val="00974D2F"/>
    <w:rsid w:val="00974E95"/>
    <w:rsid w:val="00975D36"/>
    <w:rsid w:val="00975D5B"/>
    <w:rsid w:val="00975F24"/>
    <w:rsid w:val="00975F27"/>
    <w:rsid w:val="009767BF"/>
    <w:rsid w:val="00977269"/>
    <w:rsid w:val="00977A3B"/>
    <w:rsid w:val="009808BE"/>
    <w:rsid w:val="00980AC9"/>
    <w:rsid w:val="00980FB8"/>
    <w:rsid w:val="00981693"/>
    <w:rsid w:val="00981CBC"/>
    <w:rsid w:val="00981FA3"/>
    <w:rsid w:val="0098235A"/>
    <w:rsid w:val="009825B8"/>
    <w:rsid w:val="009826A3"/>
    <w:rsid w:val="00982A1D"/>
    <w:rsid w:val="00982A73"/>
    <w:rsid w:val="00982C92"/>
    <w:rsid w:val="009832D7"/>
    <w:rsid w:val="0098357B"/>
    <w:rsid w:val="00983F6E"/>
    <w:rsid w:val="009842BC"/>
    <w:rsid w:val="00984508"/>
    <w:rsid w:val="00984A19"/>
    <w:rsid w:val="009859D6"/>
    <w:rsid w:val="00986656"/>
    <w:rsid w:val="009867D3"/>
    <w:rsid w:val="009869BA"/>
    <w:rsid w:val="009871DA"/>
    <w:rsid w:val="0098744B"/>
    <w:rsid w:val="0098756B"/>
    <w:rsid w:val="00987A62"/>
    <w:rsid w:val="00987C54"/>
    <w:rsid w:val="00987D3D"/>
    <w:rsid w:val="00987EE9"/>
    <w:rsid w:val="009909E2"/>
    <w:rsid w:val="00990AAC"/>
    <w:rsid w:val="00990B27"/>
    <w:rsid w:val="00990FBA"/>
    <w:rsid w:val="009924CF"/>
    <w:rsid w:val="00992710"/>
    <w:rsid w:val="00992888"/>
    <w:rsid w:val="0099302D"/>
    <w:rsid w:val="0099336C"/>
    <w:rsid w:val="0099342A"/>
    <w:rsid w:val="00993D0C"/>
    <w:rsid w:val="00993E2D"/>
    <w:rsid w:val="0099466C"/>
    <w:rsid w:val="00994BB4"/>
    <w:rsid w:val="0099519C"/>
    <w:rsid w:val="00995E98"/>
    <w:rsid w:val="00996CCE"/>
    <w:rsid w:val="009972A4"/>
    <w:rsid w:val="00997519"/>
    <w:rsid w:val="00997F48"/>
    <w:rsid w:val="009A09C2"/>
    <w:rsid w:val="009A0CFF"/>
    <w:rsid w:val="009A1D0E"/>
    <w:rsid w:val="009A1D17"/>
    <w:rsid w:val="009A22BE"/>
    <w:rsid w:val="009A2B56"/>
    <w:rsid w:val="009A2FF4"/>
    <w:rsid w:val="009A3109"/>
    <w:rsid w:val="009A318D"/>
    <w:rsid w:val="009A32A9"/>
    <w:rsid w:val="009A3C43"/>
    <w:rsid w:val="009A4106"/>
    <w:rsid w:val="009A46ED"/>
    <w:rsid w:val="009A4CFD"/>
    <w:rsid w:val="009A5F05"/>
    <w:rsid w:val="009A6096"/>
    <w:rsid w:val="009A6208"/>
    <w:rsid w:val="009A6620"/>
    <w:rsid w:val="009A7098"/>
    <w:rsid w:val="009A7238"/>
    <w:rsid w:val="009A7394"/>
    <w:rsid w:val="009A7B84"/>
    <w:rsid w:val="009A7F36"/>
    <w:rsid w:val="009B03A2"/>
    <w:rsid w:val="009B0DF3"/>
    <w:rsid w:val="009B1DC1"/>
    <w:rsid w:val="009B270C"/>
    <w:rsid w:val="009B2E64"/>
    <w:rsid w:val="009B3274"/>
    <w:rsid w:val="009B3AB1"/>
    <w:rsid w:val="009B3BE9"/>
    <w:rsid w:val="009B4D52"/>
    <w:rsid w:val="009B4DE4"/>
    <w:rsid w:val="009B519C"/>
    <w:rsid w:val="009B5239"/>
    <w:rsid w:val="009B5A91"/>
    <w:rsid w:val="009B6715"/>
    <w:rsid w:val="009B672E"/>
    <w:rsid w:val="009B68AF"/>
    <w:rsid w:val="009B6D27"/>
    <w:rsid w:val="009B6EDB"/>
    <w:rsid w:val="009B7123"/>
    <w:rsid w:val="009B760B"/>
    <w:rsid w:val="009C06DD"/>
    <w:rsid w:val="009C13DF"/>
    <w:rsid w:val="009C24DD"/>
    <w:rsid w:val="009C2EE7"/>
    <w:rsid w:val="009C2F35"/>
    <w:rsid w:val="009C3659"/>
    <w:rsid w:val="009C4741"/>
    <w:rsid w:val="009C4B8E"/>
    <w:rsid w:val="009C5162"/>
    <w:rsid w:val="009C53CD"/>
    <w:rsid w:val="009C5790"/>
    <w:rsid w:val="009C5DB7"/>
    <w:rsid w:val="009C6635"/>
    <w:rsid w:val="009C6E34"/>
    <w:rsid w:val="009C7776"/>
    <w:rsid w:val="009C7822"/>
    <w:rsid w:val="009C7F50"/>
    <w:rsid w:val="009D00A7"/>
    <w:rsid w:val="009D01F9"/>
    <w:rsid w:val="009D0424"/>
    <w:rsid w:val="009D0A8F"/>
    <w:rsid w:val="009D1024"/>
    <w:rsid w:val="009D1446"/>
    <w:rsid w:val="009D14B4"/>
    <w:rsid w:val="009D1921"/>
    <w:rsid w:val="009D1E9C"/>
    <w:rsid w:val="009D1F1A"/>
    <w:rsid w:val="009D23BF"/>
    <w:rsid w:val="009D2BBC"/>
    <w:rsid w:val="009D30C7"/>
    <w:rsid w:val="009D37A1"/>
    <w:rsid w:val="009D472E"/>
    <w:rsid w:val="009D4CD3"/>
    <w:rsid w:val="009D575E"/>
    <w:rsid w:val="009D70FD"/>
    <w:rsid w:val="009D72A4"/>
    <w:rsid w:val="009D732B"/>
    <w:rsid w:val="009D797B"/>
    <w:rsid w:val="009E01D3"/>
    <w:rsid w:val="009E0448"/>
    <w:rsid w:val="009E07DB"/>
    <w:rsid w:val="009E133B"/>
    <w:rsid w:val="009E1732"/>
    <w:rsid w:val="009E194E"/>
    <w:rsid w:val="009E2170"/>
    <w:rsid w:val="009E2543"/>
    <w:rsid w:val="009E2858"/>
    <w:rsid w:val="009E2A37"/>
    <w:rsid w:val="009E2D51"/>
    <w:rsid w:val="009E31ED"/>
    <w:rsid w:val="009E3AC0"/>
    <w:rsid w:val="009E3B72"/>
    <w:rsid w:val="009E3EAF"/>
    <w:rsid w:val="009E3ED6"/>
    <w:rsid w:val="009E44F6"/>
    <w:rsid w:val="009E490B"/>
    <w:rsid w:val="009E504F"/>
    <w:rsid w:val="009E51B7"/>
    <w:rsid w:val="009E5335"/>
    <w:rsid w:val="009E56A6"/>
    <w:rsid w:val="009E584B"/>
    <w:rsid w:val="009E5A9D"/>
    <w:rsid w:val="009E6349"/>
    <w:rsid w:val="009E6CD4"/>
    <w:rsid w:val="009E6F90"/>
    <w:rsid w:val="009E7007"/>
    <w:rsid w:val="009E7231"/>
    <w:rsid w:val="009E73C2"/>
    <w:rsid w:val="009E7D3A"/>
    <w:rsid w:val="009F0002"/>
    <w:rsid w:val="009F01C2"/>
    <w:rsid w:val="009F08BA"/>
    <w:rsid w:val="009F1DCE"/>
    <w:rsid w:val="009F2066"/>
    <w:rsid w:val="009F2955"/>
    <w:rsid w:val="009F2C58"/>
    <w:rsid w:val="009F300F"/>
    <w:rsid w:val="009F341C"/>
    <w:rsid w:val="009F37CE"/>
    <w:rsid w:val="009F4AB1"/>
    <w:rsid w:val="009F4B82"/>
    <w:rsid w:val="009F4B9A"/>
    <w:rsid w:val="009F5103"/>
    <w:rsid w:val="009F53B6"/>
    <w:rsid w:val="009F5652"/>
    <w:rsid w:val="009F58AB"/>
    <w:rsid w:val="009F5A64"/>
    <w:rsid w:val="009F5DB6"/>
    <w:rsid w:val="009F6785"/>
    <w:rsid w:val="009F6A99"/>
    <w:rsid w:val="009F6D18"/>
    <w:rsid w:val="009F701F"/>
    <w:rsid w:val="00A000B9"/>
    <w:rsid w:val="00A00210"/>
    <w:rsid w:val="00A008F0"/>
    <w:rsid w:val="00A013DB"/>
    <w:rsid w:val="00A01466"/>
    <w:rsid w:val="00A016A3"/>
    <w:rsid w:val="00A018E1"/>
    <w:rsid w:val="00A01B59"/>
    <w:rsid w:val="00A0209F"/>
    <w:rsid w:val="00A02503"/>
    <w:rsid w:val="00A025AB"/>
    <w:rsid w:val="00A02BA2"/>
    <w:rsid w:val="00A02C06"/>
    <w:rsid w:val="00A02E4F"/>
    <w:rsid w:val="00A034FA"/>
    <w:rsid w:val="00A03BBD"/>
    <w:rsid w:val="00A041CA"/>
    <w:rsid w:val="00A0523A"/>
    <w:rsid w:val="00A0526B"/>
    <w:rsid w:val="00A05789"/>
    <w:rsid w:val="00A0716F"/>
    <w:rsid w:val="00A07A1C"/>
    <w:rsid w:val="00A1019E"/>
    <w:rsid w:val="00A10C2C"/>
    <w:rsid w:val="00A1187F"/>
    <w:rsid w:val="00A11BE6"/>
    <w:rsid w:val="00A1209C"/>
    <w:rsid w:val="00A12C4B"/>
    <w:rsid w:val="00A12EAA"/>
    <w:rsid w:val="00A13BDA"/>
    <w:rsid w:val="00A13FE3"/>
    <w:rsid w:val="00A143AB"/>
    <w:rsid w:val="00A14AE3"/>
    <w:rsid w:val="00A14BAA"/>
    <w:rsid w:val="00A14CD3"/>
    <w:rsid w:val="00A15C1A"/>
    <w:rsid w:val="00A165D5"/>
    <w:rsid w:val="00A1679A"/>
    <w:rsid w:val="00A169C2"/>
    <w:rsid w:val="00A171C5"/>
    <w:rsid w:val="00A172CC"/>
    <w:rsid w:val="00A17677"/>
    <w:rsid w:val="00A17B60"/>
    <w:rsid w:val="00A20BBF"/>
    <w:rsid w:val="00A20E32"/>
    <w:rsid w:val="00A21290"/>
    <w:rsid w:val="00A212AA"/>
    <w:rsid w:val="00A213AC"/>
    <w:rsid w:val="00A2198F"/>
    <w:rsid w:val="00A219D5"/>
    <w:rsid w:val="00A21AB7"/>
    <w:rsid w:val="00A21AF9"/>
    <w:rsid w:val="00A21F9A"/>
    <w:rsid w:val="00A220ED"/>
    <w:rsid w:val="00A221D8"/>
    <w:rsid w:val="00A22870"/>
    <w:rsid w:val="00A23143"/>
    <w:rsid w:val="00A234BD"/>
    <w:rsid w:val="00A2376B"/>
    <w:rsid w:val="00A237E7"/>
    <w:rsid w:val="00A2395A"/>
    <w:rsid w:val="00A23AEF"/>
    <w:rsid w:val="00A254F6"/>
    <w:rsid w:val="00A25590"/>
    <w:rsid w:val="00A25AB8"/>
    <w:rsid w:val="00A25BA4"/>
    <w:rsid w:val="00A260EF"/>
    <w:rsid w:val="00A2622C"/>
    <w:rsid w:val="00A26317"/>
    <w:rsid w:val="00A26B67"/>
    <w:rsid w:val="00A26B8D"/>
    <w:rsid w:val="00A27300"/>
    <w:rsid w:val="00A27BD8"/>
    <w:rsid w:val="00A27D2F"/>
    <w:rsid w:val="00A3018C"/>
    <w:rsid w:val="00A301C0"/>
    <w:rsid w:val="00A30B1C"/>
    <w:rsid w:val="00A31047"/>
    <w:rsid w:val="00A3132B"/>
    <w:rsid w:val="00A3138E"/>
    <w:rsid w:val="00A31430"/>
    <w:rsid w:val="00A3170F"/>
    <w:rsid w:val="00A32244"/>
    <w:rsid w:val="00A32C17"/>
    <w:rsid w:val="00A33D7C"/>
    <w:rsid w:val="00A33E14"/>
    <w:rsid w:val="00A34661"/>
    <w:rsid w:val="00A34D5F"/>
    <w:rsid w:val="00A350E6"/>
    <w:rsid w:val="00A35E50"/>
    <w:rsid w:val="00A36085"/>
    <w:rsid w:val="00A36181"/>
    <w:rsid w:val="00A3621F"/>
    <w:rsid w:val="00A36367"/>
    <w:rsid w:val="00A366FB"/>
    <w:rsid w:val="00A367E3"/>
    <w:rsid w:val="00A3688B"/>
    <w:rsid w:val="00A36BDB"/>
    <w:rsid w:val="00A36DBD"/>
    <w:rsid w:val="00A371EE"/>
    <w:rsid w:val="00A37326"/>
    <w:rsid w:val="00A37DE9"/>
    <w:rsid w:val="00A37F2D"/>
    <w:rsid w:val="00A40CE6"/>
    <w:rsid w:val="00A41AF7"/>
    <w:rsid w:val="00A41F88"/>
    <w:rsid w:val="00A43BB1"/>
    <w:rsid w:val="00A43D6E"/>
    <w:rsid w:val="00A44208"/>
    <w:rsid w:val="00A447D3"/>
    <w:rsid w:val="00A44E07"/>
    <w:rsid w:val="00A44E97"/>
    <w:rsid w:val="00A450B2"/>
    <w:rsid w:val="00A45704"/>
    <w:rsid w:val="00A45809"/>
    <w:rsid w:val="00A45E64"/>
    <w:rsid w:val="00A45EDA"/>
    <w:rsid w:val="00A469D7"/>
    <w:rsid w:val="00A46F95"/>
    <w:rsid w:val="00A47002"/>
    <w:rsid w:val="00A4790E"/>
    <w:rsid w:val="00A47945"/>
    <w:rsid w:val="00A47EAA"/>
    <w:rsid w:val="00A5008E"/>
    <w:rsid w:val="00A50793"/>
    <w:rsid w:val="00A50856"/>
    <w:rsid w:val="00A50B2B"/>
    <w:rsid w:val="00A50DC8"/>
    <w:rsid w:val="00A50F23"/>
    <w:rsid w:val="00A5105A"/>
    <w:rsid w:val="00A51C5F"/>
    <w:rsid w:val="00A51D72"/>
    <w:rsid w:val="00A525D9"/>
    <w:rsid w:val="00A527AC"/>
    <w:rsid w:val="00A531F0"/>
    <w:rsid w:val="00A532C1"/>
    <w:rsid w:val="00A54D77"/>
    <w:rsid w:val="00A55197"/>
    <w:rsid w:val="00A55D26"/>
    <w:rsid w:val="00A55D39"/>
    <w:rsid w:val="00A55F4D"/>
    <w:rsid w:val="00A56113"/>
    <w:rsid w:val="00A56B9E"/>
    <w:rsid w:val="00A56F5C"/>
    <w:rsid w:val="00A57E96"/>
    <w:rsid w:val="00A60010"/>
    <w:rsid w:val="00A6061F"/>
    <w:rsid w:val="00A60654"/>
    <w:rsid w:val="00A6071E"/>
    <w:rsid w:val="00A607AF"/>
    <w:rsid w:val="00A60F4D"/>
    <w:rsid w:val="00A612E0"/>
    <w:rsid w:val="00A61BA8"/>
    <w:rsid w:val="00A62545"/>
    <w:rsid w:val="00A625CA"/>
    <w:rsid w:val="00A62AC0"/>
    <w:rsid w:val="00A62C58"/>
    <w:rsid w:val="00A63CF7"/>
    <w:rsid w:val="00A642D5"/>
    <w:rsid w:val="00A64614"/>
    <w:rsid w:val="00A646A0"/>
    <w:rsid w:val="00A64EB3"/>
    <w:rsid w:val="00A64F85"/>
    <w:rsid w:val="00A65214"/>
    <w:rsid w:val="00A6591F"/>
    <w:rsid w:val="00A65CE5"/>
    <w:rsid w:val="00A65F88"/>
    <w:rsid w:val="00A66375"/>
    <w:rsid w:val="00A667D3"/>
    <w:rsid w:val="00A668C2"/>
    <w:rsid w:val="00A6692B"/>
    <w:rsid w:val="00A66A53"/>
    <w:rsid w:val="00A66CAF"/>
    <w:rsid w:val="00A6702E"/>
    <w:rsid w:val="00A67334"/>
    <w:rsid w:val="00A67726"/>
    <w:rsid w:val="00A679DE"/>
    <w:rsid w:val="00A70001"/>
    <w:rsid w:val="00A702C7"/>
    <w:rsid w:val="00A70372"/>
    <w:rsid w:val="00A70557"/>
    <w:rsid w:val="00A708CE"/>
    <w:rsid w:val="00A70D11"/>
    <w:rsid w:val="00A70D75"/>
    <w:rsid w:val="00A71FA2"/>
    <w:rsid w:val="00A721F1"/>
    <w:rsid w:val="00A723DA"/>
    <w:rsid w:val="00A7271B"/>
    <w:rsid w:val="00A72A75"/>
    <w:rsid w:val="00A7305F"/>
    <w:rsid w:val="00A732CF"/>
    <w:rsid w:val="00A73B8F"/>
    <w:rsid w:val="00A73E4C"/>
    <w:rsid w:val="00A73F78"/>
    <w:rsid w:val="00A745AA"/>
    <w:rsid w:val="00A74738"/>
    <w:rsid w:val="00A74975"/>
    <w:rsid w:val="00A75B3E"/>
    <w:rsid w:val="00A762CF"/>
    <w:rsid w:val="00A76949"/>
    <w:rsid w:val="00A771DB"/>
    <w:rsid w:val="00A80614"/>
    <w:rsid w:val="00A808AE"/>
    <w:rsid w:val="00A81047"/>
    <w:rsid w:val="00A81144"/>
    <w:rsid w:val="00A812AD"/>
    <w:rsid w:val="00A81A91"/>
    <w:rsid w:val="00A81DE8"/>
    <w:rsid w:val="00A832C1"/>
    <w:rsid w:val="00A83522"/>
    <w:rsid w:val="00A83DA1"/>
    <w:rsid w:val="00A840A4"/>
    <w:rsid w:val="00A84187"/>
    <w:rsid w:val="00A84E87"/>
    <w:rsid w:val="00A85481"/>
    <w:rsid w:val="00A85EB2"/>
    <w:rsid w:val="00A873D5"/>
    <w:rsid w:val="00A877AF"/>
    <w:rsid w:val="00A877CD"/>
    <w:rsid w:val="00A87DB5"/>
    <w:rsid w:val="00A90135"/>
    <w:rsid w:val="00A902D6"/>
    <w:rsid w:val="00A90CC6"/>
    <w:rsid w:val="00A90D88"/>
    <w:rsid w:val="00A90DE2"/>
    <w:rsid w:val="00A91029"/>
    <w:rsid w:val="00A91205"/>
    <w:rsid w:val="00A912BF"/>
    <w:rsid w:val="00A912F7"/>
    <w:rsid w:val="00A92157"/>
    <w:rsid w:val="00A92D2D"/>
    <w:rsid w:val="00A93EC0"/>
    <w:rsid w:val="00A93F72"/>
    <w:rsid w:val="00A9456C"/>
    <w:rsid w:val="00A94F1D"/>
    <w:rsid w:val="00A958A8"/>
    <w:rsid w:val="00A95A30"/>
    <w:rsid w:val="00A95F03"/>
    <w:rsid w:val="00A96E32"/>
    <w:rsid w:val="00A97506"/>
    <w:rsid w:val="00A9770C"/>
    <w:rsid w:val="00A97DD7"/>
    <w:rsid w:val="00A97F7C"/>
    <w:rsid w:val="00AA10AE"/>
    <w:rsid w:val="00AA1BBD"/>
    <w:rsid w:val="00AA1CF9"/>
    <w:rsid w:val="00AA272F"/>
    <w:rsid w:val="00AA3341"/>
    <w:rsid w:val="00AA3AD5"/>
    <w:rsid w:val="00AA4106"/>
    <w:rsid w:val="00AA615C"/>
    <w:rsid w:val="00AA6AE5"/>
    <w:rsid w:val="00AA73FD"/>
    <w:rsid w:val="00AA7400"/>
    <w:rsid w:val="00AA7431"/>
    <w:rsid w:val="00AA7564"/>
    <w:rsid w:val="00AA78E3"/>
    <w:rsid w:val="00AA7A85"/>
    <w:rsid w:val="00AA7D1D"/>
    <w:rsid w:val="00AB08B2"/>
    <w:rsid w:val="00AB0AA9"/>
    <w:rsid w:val="00AB0CFF"/>
    <w:rsid w:val="00AB0E7B"/>
    <w:rsid w:val="00AB0E84"/>
    <w:rsid w:val="00AB1428"/>
    <w:rsid w:val="00AB16D1"/>
    <w:rsid w:val="00AB1BC1"/>
    <w:rsid w:val="00AB1FA1"/>
    <w:rsid w:val="00AB2223"/>
    <w:rsid w:val="00AB270E"/>
    <w:rsid w:val="00AB3072"/>
    <w:rsid w:val="00AB33C9"/>
    <w:rsid w:val="00AB38BB"/>
    <w:rsid w:val="00AB3FA9"/>
    <w:rsid w:val="00AB4060"/>
    <w:rsid w:val="00AB4745"/>
    <w:rsid w:val="00AB488E"/>
    <w:rsid w:val="00AB5019"/>
    <w:rsid w:val="00AB546E"/>
    <w:rsid w:val="00AB6015"/>
    <w:rsid w:val="00AB62E3"/>
    <w:rsid w:val="00AB6328"/>
    <w:rsid w:val="00AB66CF"/>
    <w:rsid w:val="00AB6A9B"/>
    <w:rsid w:val="00AB755E"/>
    <w:rsid w:val="00AC0022"/>
    <w:rsid w:val="00AC0DEC"/>
    <w:rsid w:val="00AC161A"/>
    <w:rsid w:val="00AC16B3"/>
    <w:rsid w:val="00AC16ED"/>
    <w:rsid w:val="00AC1D0C"/>
    <w:rsid w:val="00AC2B16"/>
    <w:rsid w:val="00AC2B7E"/>
    <w:rsid w:val="00AC3209"/>
    <w:rsid w:val="00AC4766"/>
    <w:rsid w:val="00AC477C"/>
    <w:rsid w:val="00AC5290"/>
    <w:rsid w:val="00AC5DF2"/>
    <w:rsid w:val="00AC7666"/>
    <w:rsid w:val="00AC7AF0"/>
    <w:rsid w:val="00AC7DFE"/>
    <w:rsid w:val="00AD05B4"/>
    <w:rsid w:val="00AD08F6"/>
    <w:rsid w:val="00AD0970"/>
    <w:rsid w:val="00AD132E"/>
    <w:rsid w:val="00AD1744"/>
    <w:rsid w:val="00AD1B07"/>
    <w:rsid w:val="00AD1E4B"/>
    <w:rsid w:val="00AD1ED5"/>
    <w:rsid w:val="00AD20DC"/>
    <w:rsid w:val="00AD20DF"/>
    <w:rsid w:val="00AD34A2"/>
    <w:rsid w:val="00AD3912"/>
    <w:rsid w:val="00AD3C17"/>
    <w:rsid w:val="00AD3C4E"/>
    <w:rsid w:val="00AD54B8"/>
    <w:rsid w:val="00AD54E0"/>
    <w:rsid w:val="00AD6672"/>
    <w:rsid w:val="00AD6728"/>
    <w:rsid w:val="00AD6898"/>
    <w:rsid w:val="00AD6C19"/>
    <w:rsid w:val="00AD7168"/>
    <w:rsid w:val="00AD7259"/>
    <w:rsid w:val="00AD74B8"/>
    <w:rsid w:val="00AD7CF2"/>
    <w:rsid w:val="00AE01F7"/>
    <w:rsid w:val="00AE0DA8"/>
    <w:rsid w:val="00AE0F12"/>
    <w:rsid w:val="00AE1032"/>
    <w:rsid w:val="00AE1066"/>
    <w:rsid w:val="00AE17E2"/>
    <w:rsid w:val="00AE1CE5"/>
    <w:rsid w:val="00AE205F"/>
    <w:rsid w:val="00AE2FEA"/>
    <w:rsid w:val="00AE4D5A"/>
    <w:rsid w:val="00AE5782"/>
    <w:rsid w:val="00AE5C26"/>
    <w:rsid w:val="00AE6E58"/>
    <w:rsid w:val="00AE6F9D"/>
    <w:rsid w:val="00AE7320"/>
    <w:rsid w:val="00AE7632"/>
    <w:rsid w:val="00AF015E"/>
    <w:rsid w:val="00AF0533"/>
    <w:rsid w:val="00AF0824"/>
    <w:rsid w:val="00AF082D"/>
    <w:rsid w:val="00AF124B"/>
    <w:rsid w:val="00AF1A69"/>
    <w:rsid w:val="00AF33CF"/>
    <w:rsid w:val="00AF3680"/>
    <w:rsid w:val="00AF3AA2"/>
    <w:rsid w:val="00AF3B5B"/>
    <w:rsid w:val="00AF3C22"/>
    <w:rsid w:val="00AF3E64"/>
    <w:rsid w:val="00AF42D8"/>
    <w:rsid w:val="00AF4D4C"/>
    <w:rsid w:val="00AF5832"/>
    <w:rsid w:val="00AF5E82"/>
    <w:rsid w:val="00AF72B3"/>
    <w:rsid w:val="00AF793C"/>
    <w:rsid w:val="00B00A20"/>
    <w:rsid w:val="00B00B70"/>
    <w:rsid w:val="00B00BF3"/>
    <w:rsid w:val="00B013DA"/>
    <w:rsid w:val="00B01689"/>
    <w:rsid w:val="00B01921"/>
    <w:rsid w:val="00B019D4"/>
    <w:rsid w:val="00B01FF7"/>
    <w:rsid w:val="00B0238E"/>
    <w:rsid w:val="00B024D4"/>
    <w:rsid w:val="00B024F2"/>
    <w:rsid w:val="00B02D75"/>
    <w:rsid w:val="00B033BC"/>
    <w:rsid w:val="00B045F4"/>
    <w:rsid w:val="00B04B0C"/>
    <w:rsid w:val="00B056B5"/>
    <w:rsid w:val="00B05C1F"/>
    <w:rsid w:val="00B06016"/>
    <w:rsid w:val="00B06403"/>
    <w:rsid w:val="00B06A9A"/>
    <w:rsid w:val="00B06F11"/>
    <w:rsid w:val="00B07421"/>
    <w:rsid w:val="00B100EB"/>
    <w:rsid w:val="00B10353"/>
    <w:rsid w:val="00B1076B"/>
    <w:rsid w:val="00B10AEA"/>
    <w:rsid w:val="00B10E54"/>
    <w:rsid w:val="00B11110"/>
    <w:rsid w:val="00B11690"/>
    <w:rsid w:val="00B11887"/>
    <w:rsid w:val="00B11C60"/>
    <w:rsid w:val="00B12217"/>
    <w:rsid w:val="00B123BC"/>
    <w:rsid w:val="00B13046"/>
    <w:rsid w:val="00B13070"/>
    <w:rsid w:val="00B131E6"/>
    <w:rsid w:val="00B13E08"/>
    <w:rsid w:val="00B14303"/>
    <w:rsid w:val="00B14770"/>
    <w:rsid w:val="00B15184"/>
    <w:rsid w:val="00B159CE"/>
    <w:rsid w:val="00B16633"/>
    <w:rsid w:val="00B16C53"/>
    <w:rsid w:val="00B16CA4"/>
    <w:rsid w:val="00B17068"/>
    <w:rsid w:val="00B178C5"/>
    <w:rsid w:val="00B17A0F"/>
    <w:rsid w:val="00B17AD7"/>
    <w:rsid w:val="00B201A8"/>
    <w:rsid w:val="00B204F7"/>
    <w:rsid w:val="00B20C70"/>
    <w:rsid w:val="00B21006"/>
    <w:rsid w:val="00B213C5"/>
    <w:rsid w:val="00B21CE3"/>
    <w:rsid w:val="00B226D1"/>
    <w:rsid w:val="00B227DA"/>
    <w:rsid w:val="00B22EA6"/>
    <w:rsid w:val="00B2363C"/>
    <w:rsid w:val="00B237F8"/>
    <w:rsid w:val="00B238A9"/>
    <w:rsid w:val="00B239F8"/>
    <w:rsid w:val="00B2465D"/>
    <w:rsid w:val="00B247C2"/>
    <w:rsid w:val="00B2503D"/>
    <w:rsid w:val="00B2626E"/>
    <w:rsid w:val="00B264D5"/>
    <w:rsid w:val="00B267B3"/>
    <w:rsid w:val="00B272CE"/>
    <w:rsid w:val="00B27728"/>
    <w:rsid w:val="00B27DE5"/>
    <w:rsid w:val="00B307DF"/>
    <w:rsid w:val="00B30B6B"/>
    <w:rsid w:val="00B30B72"/>
    <w:rsid w:val="00B30BCD"/>
    <w:rsid w:val="00B30DE0"/>
    <w:rsid w:val="00B30E43"/>
    <w:rsid w:val="00B30F42"/>
    <w:rsid w:val="00B31B48"/>
    <w:rsid w:val="00B31BB3"/>
    <w:rsid w:val="00B3204D"/>
    <w:rsid w:val="00B324FE"/>
    <w:rsid w:val="00B32518"/>
    <w:rsid w:val="00B32ED6"/>
    <w:rsid w:val="00B3338C"/>
    <w:rsid w:val="00B3397C"/>
    <w:rsid w:val="00B33CE6"/>
    <w:rsid w:val="00B347E6"/>
    <w:rsid w:val="00B35638"/>
    <w:rsid w:val="00B3566D"/>
    <w:rsid w:val="00B35A32"/>
    <w:rsid w:val="00B35D19"/>
    <w:rsid w:val="00B36AD6"/>
    <w:rsid w:val="00B36F97"/>
    <w:rsid w:val="00B418E1"/>
    <w:rsid w:val="00B41928"/>
    <w:rsid w:val="00B41A93"/>
    <w:rsid w:val="00B41AF2"/>
    <w:rsid w:val="00B41CDD"/>
    <w:rsid w:val="00B42280"/>
    <w:rsid w:val="00B424C5"/>
    <w:rsid w:val="00B42EA0"/>
    <w:rsid w:val="00B43211"/>
    <w:rsid w:val="00B434A3"/>
    <w:rsid w:val="00B4360F"/>
    <w:rsid w:val="00B4366B"/>
    <w:rsid w:val="00B44897"/>
    <w:rsid w:val="00B4491B"/>
    <w:rsid w:val="00B44EF4"/>
    <w:rsid w:val="00B4502C"/>
    <w:rsid w:val="00B45812"/>
    <w:rsid w:val="00B46056"/>
    <w:rsid w:val="00B467BF"/>
    <w:rsid w:val="00B469CE"/>
    <w:rsid w:val="00B46B46"/>
    <w:rsid w:val="00B46EDF"/>
    <w:rsid w:val="00B47C65"/>
    <w:rsid w:val="00B47D1C"/>
    <w:rsid w:val="00B47DCE"/>
    <w:rsid w:val="00B50DC4"/>
    <w:rsid w:val="00B518FB"/>
    <w:rsid w:val="00B51942"/>
    <w:rsid w:val="00B51E21"/>
    <w:rsid w:val="00B52746"/>
    <w:rsid w:val="00B5274E"/>
    <w:rsid w:val="00B527A7"/>
    <w:rsid w:val="00B529F2"/>
    <w:rsid w:val="00B52F70"/>
    <w:rsid w:val="00B53873"/>
    <w:rsid w:val="00B54524"/>
    <w:rsid w:val="00B546EE"/>
    <w:rsid w:val="00B54EAD"/>
    <w:rsid w:val="00B551BF"/>
    <w:rsid w:val="00B554E7"/>
    <w:rsid w:val="00B5578B"/>
    <w:rsid w:val="00B55ADE"/>
    <w:rsid w:val="00B55BD1"/>
    <w:rsid w:val="00B56022"/>
    <w:rsid w:val="00B564A6"/>
    <w:rsid w:val="00B56563"/>
    <w:rsid w:val="00B566A4"/>
    <w:rsid w:val="00B566D3"/>
    <w:rsid w:val="00B57F55"/>
    <w:rsid w:val="00B60744"/>
    <w:rsid w:val="00B60BE0"/>
    <w:rsid w:val="00B60C08"/>
    <w:rsid w:val="00B60C92"/>
    <w:rsid w:val="00B60DBF"/>
    <w:rsid w:val="00B61B0C"/>
    <w:rsid w:val="00B6242B"/>
    <w:rsid w:val="00B6260D"/>
    <w:rsid w:val="00B63210"/>
    <w:rsid w:val="00B646A4"/>
    <w:rsid w:val="00B648F3"/>
    <w:rsid w:val="00B6510E"/>
    <w:rsid w:val="00B6563F"/>
    <w:rsid w:val="00B6592B"/>
    <w:rsid w:val="00B6603A"/>
    <w:rsid w:val="00B6678A"/>
    <w:rsid w:val="00B66DC5"/>
    <w:rsid w:val="00B66FDE"/>
    <w:rsid w:val="00B677A4"/>
    <w:rsid w:val="00B67876"/>
    <w:rsid w:val="00B70663"/>
    <w:rsid w:val="00B707BE"/>
    <w:rsid w:val="00B70911"/>
    <w:rsid w:val="00B70A6C"/>
    <w:rsid w:val="00B70DDB"/>
    <w:rsid w:val="00B71232"/>
    <w:rsid w:val="00B71A7E"/>
    <w:rsid w:val="00B71BDD"/>
    <w:rsid w:val="00B724E2"/>
    <w:rsid w:val="00B725AB"/>
    <w:rsid w:val="00B730C4"/>
    <w:rsid w:val="00B73EC8"/>
    <w:rsid w:val="00B74329"/>
    <w:rsid w:val="00B74B18"/>
    <w:rsid w:val="00B752E8"/>
    <w:rsid w:val="00B75310"/>
    <w:rsid w:val="00B75475"/>
    <w:rsid w:val="00B75AAB"/>
    <w:rsid w:val="00B75CC5"/>
    <w:rsid w:val="00B75E95"/>
    <w:rsid w:val="00B76814"/>
    <w:rsid w:val="00B76DF6"/>
    <w:rsid w:val="00B77E59"/>
    <w:rsid w:val="00B804E4"/>
    <w:rsid w:val="00B8156F"/>
    <w:rsid w:val="00B82116"/>
    <w:rsid w:val="00B821D1"/>
    <w:rsid w:val="00B82532"/>
    <w:rsid w:val="00B8256B"/>
    <w:rsid w:val="00B825A8"/>
    <w:rsid w:val="00B826E6"/>
    <w:rsid w:val="00B82C50"/>
    <w:rsid w:val="00B82E7A"/>
    <w:rsid w:val="00B83CC8"/>
    <w:rsid w:val="00B85003"/>
    <w:rsid w:val="00B855DC"/>
    <w:rsid w:val="00B8586A"/>
    <w:rsid w:val="00B85895"/>
    <w:rsid w:val="00B858D7"/>
    <w:rsid w:val="00B85A90"/>
    <w:rsid w:val="00B85ACA"/>
    <w:rsid w:val="00B8624B"/>
    <w:rsid w:val="00B8635F"/>
    <w:rsid w:val="00B86B6F"/>
    <w:rsid w:val="00B86B7D"/>
    <w:rsid w:val="00B87174"/>
    <w:rsid w:val="00B8779D"/>
    <w:rsid w:val="00B87985"/>
    <w:rsid w:val="00B87D56"/>
    <w:rsid w:val="00B9000C"/>
    <w:rsid w:val="00B90368"/>
    <w:rsid w:val="00B90717"/>
    <w:rsid w:val="00B90724"/>
    <w:rsid w:val="00B90E64"/>
    <w:rsid w:val="00B9108B"/>
    <w:rsid w:val="00B911A0"/>
    <w:rsid w:val="00B91247"/>
    <w:rsid w:val="00B91426"/>
    <w:rsid w:val="00B920B3"/>
    <w:rsid w:val="00B9288C"/>
    <w:rsid w:val="00B92B22"/>
    <w:rsid w:val="00B92D75"/>
    <w:rsid w:val="00B9393D"/>
    <w:rsid w:val="00B9396E"/>
    <w:rsid w:val="00B93D8A"/>
    <w:rsid w:val="00B93EBC"/>
    <w:rsid w:val="00B947B8"/>
    <w:rsid w:val="00B952D1"/>
    <w:rsid w:val="00B95390"/>
    <w:rsid w:val="00B95959"/>
    <w:rsid w:val="00B95ABA"/>
    <w:rsid w:val="00B95F58"/>
    <w:rsid w:val="00B95FA6"/>
    <w:rsid w:val="00B960C2"/>
    <w:rsid w:val="00B968BE"/>
    <w:rsid w:val="00B97790"/>
    <w:rsid w:val="00B97A58"/>
    <w:rsid w:val="00BA0360"/>
    <w:rsid w:val="00BA073A"/>
    <w:rsid w:val="00BA0A0F"/>
    <w:rsid w:val="00BA0DA2"/>
    <w:rsid w:val="00BA1318"/>
    <w:rsid w:val="00BA1E78"/>
    <w:rsid w:val="00BA299F"/>
    <w:rsid w:val="00BA2E4E"/>
    <w:rsid w:val="00BA2FC7"/>
    <w:rsid w:val="00BA32DD"/>
    <w:rsid w:val="00BA40D5"/>
    <w:rsid w:val="00BA4AB6"/>
    <w:rsid w:val="00BA4E7A"/>
    <w:rsid w:val="00BA508F"/>
    <w:rsid w:val="00BA509A"/>
    <w:rsid w:val="00BA51BC"/>
    <w:rsid w:val="00BA54E6"/>
    <w:rsid w:val="00BA54FB"/>
    <w:rsid w:val="00BA5956"/>
    <w:rsid w:val="00BA5C7C"/>
    <w:rsid w:val="00BA6A6F"/>
    <w:rsid w:val="00BA6CD0"/>
    <w:rsid w:val="00BA7344"/>
    <w:rsid w:val="00BA73BC"/>
    <w:rsid w:val="00BA7D33"/>
    <w:rsid w:val="00BA7DBC"/>
    <w:rsid w:val="00BA7E8C"/>
    <w:rsid w:val="00BB03B4"/>
    <w:rsid w:val="00BB0500"/>
    <w:rsid w:val="00BB053E"/>
    <w:rsid w:val="00BB06AA"/>
    <w:rsid w:val="00BB09CF"/>
    <w:rsid w:val="00BB10B1"/>
    <w:rsid w:val="00BB12D8"/>
    <w:rsid w:val="00BB17C1"/>
    <w:rsid w:val="00BB18DE"/>
    <w:rsid w:val="00BB251D"/>
    <w:rsid w:val="00BB29DD"/>
    <w:rsid w:val="00BB2ACF"/>
    <w:rsid w:val="00BB2C8B"/>
    <w:rsid w:val="00BB2E59"/>
    <w:rsid w:val="00BB3411"/>
    <w:rsid w:val="00BB37EF"/>
    <w:rsid w:val="00BB383B"/>
    <w:rsid w:val="00BB3DD7"/>
    <w:rsid w:val="00BB48EC"/>
    <w:rsid w:val="00BB50BF"/>
    <w:rsid w:val="00BB586D"/>
    <w:rsid w:val="00BB590D"/>
    <w:rsid w:val="00BB5B21"/>
    <w:rsid w:val="00BB6408"/>
    <w:rsid w:val="00BB670A"/>
    <w:rsid w:val="00BB67DC"/>
    <w:rsid w:val="00BB6B2D"/>
    <w:rsid w:val="00BB7551"/>
    <w:rsid w:val="00BB75A8"/>
    <w:rsid w:val="00BB7A68"/>
    <w:rsid w:val="00BB7ABA"/>
    <w:rsid w:val="00BC0523"/>
    <w:rsid w:val="00BC0F60"/>
    <w:rsid w:val="00BC112F"/>
    <w:rsid w:val="00BC20AB"/>
    <w:rsid w:val="00BC234B"/>
    <w:rsid w:val="00BC2D5D"/>
    <w:rsid w:val="00BC38AE"/>
    <w:rsid w:val="00BC3967"/>
    <w:rsid w:val="00BC3A59"/>
    <w:rsid w:val="00BC435E"/>
    <w:rsid w:val="00BC5BC2"/>
    <w:rsid w:val="00BC716F"/>
    <w:rsid w:val="00BC7275"/>
    <w:rsid w:val="00BC742F"/>
    <w:rsid w:val="00BC7621"/>
    <w:rsid w:val="00BC7AE0"/>
    <w:rsid w:val="00BD040B"/>
    <w:rsid w:val="00BD0E62"/>
    <w:rsid w:val="00BD14F6"/>
    <w:rsid w:val="00BD1C59"/>
    <w:rsid w:val="00BD1F1B"/>
    <w:rsid w:val="00BD1FA3"/>
    <w:rsid w:val="00BD2035"/>
    <w:rsid w:val="00BD2BFC"/>
    <w:rsid w:val="00BD2CA7"/>
    <w:rsid w:val="00BD34A5"/>
    <w:rsid w:val="00BD3836"/>
    <w:rsid w:val="00BD395D"/>
    <w:rsid w:val="00BD3B09"/>
    <w:rsid w:val="00BD4A0D"/>
    <w:rsid w:val="00BD5376"/>
    <w:rsid w:val="00BD5766"/>
    <w:rsid w:val="00BD5C42"/>
    <w:rsid w:val="00BD5FD4"/>
    <w:rsid w:val="00BD62FF"/>
    <w:rsid w:val="00BD63B2"/>
    <w:rsid w:val="00BD712B"/>
    <w:rsid w:val="00BD7AAC"/>
    <w:rsid w:val="00BD7D47"/>
    <w:rsid w:val="00BE0283"/>
    <w:rsid w:val="00BE03BA"/>
    <w:rsid w:val="00BE0846"/>
    <w:rsid w:val="00BE093D"/>
    <w:rsid w:val="00BE0B0D"/>
    <w:rsid w:val="00BE0B44"/>
    <w:rsid w:val="00BE13CA"/>
    <w:rsid w:val="00BE16D9"/>
    <w:rsid w:val="00BE1E10"/>
    <w:rsid w:val="00BE2AD7"/>
    <w:rsid w:val="00BE3036"/>
    <w:rsid w:val="00BE3D8B"/>
    <w:rsid w:val="00BE44C5"/>
    <w:rsid w:val="00BE466F"/>
    <w:rsid w:val="00BE4A62"/>
    <w:rsid w:val="00BE4C3C"/>
    <w:rsid w:val="00BE5CB7"/>
    <w:rsid w:val="00BE5F81"/>
    <w:rsid w:val="00BE72C8"/>
    <w:rsid w:val="00BE758B"/>
    <w:rsid w:val="00BE7751"/>
    <w:rsid w:val="00BF033F"/>
    <w:rsid w:val="00BF0421"/>
    <w:rsid w:val="00BF06C9"/>
    <w:rsid w:val="00BF08E9"/>
    <w:rsid w:val="00BF0989"/>
    <w:rsid w:val="00BF1191"/>
    <w:rsid w:val="00BF12E7"/>
    <w:rsid w:val="00BF1758"/>
    <w:rsid w:val="00BF201C"/>
    <w:rsid w:val="00BF2215"/>
    <w:rsid w:val="00BF2B16"/>
    <w:rsid w:val="00BF3116"/>
    <w:rsid w:val="00BF34A3"/>
    <w:rsid w:val="00BF391D"/>
    <w:rsid w:val="00BF3F2F"/>
    <w:rsid w:val="00BF4C5A"/>
    <w:rsid w:val="00BF4EA8"/>
    <w:rsid w:val="00BF542C"/>
    <w:rsid w:val="00BF5760"/>
    <w:rsid w:val="00BF61F9"/>
    <w:rsid w:val="00BF629E"/>
    <w:rsid w:val="00BF7879"/>
    <w:rsid w:val="00BF7B78"/>
    <w:rsid w:val="00BF7DE6"/>
    <w:rsid w:val="00C00116"/>
    <w:rsid w:val="00C0074D"/>
    <w:rsid w:val="00C01200"/>
    <w:rsid w:val="00C0141F"/>
    <w:rsid w:val="00C01560"/>
    <w:rsid w:val="00C01C26"/>
    <w:rsid w:val="00C02380"/>
    <w:rsid w:val="00C02899"/>
    <w:rsid w:val="00C03343"/>
    <w:rsid w:val="00C03451"/>
    <w:rsid w:val="00C034BC"/>
    <w:rsid w:val="00C03AEF"/>
    <w:rsid w:val="00C03D6E"/>
    <w:rsid w:val="00C0404E"/>
    <w:rsid w:val="00C047BC"/>
    <w:rsid w:val="00C04A9E"/>
    <w:rsid w:val="00C05431"/>
    <w:rsid w:val="00C057EB"/>
    <w:rsid w:val="00C05831"/>
    <w:rsid w:val="00C05C78"/>
    <w:rsid w:val="00C06CB7"/>
    <w:rsid w:val="00C0701A"/>
    <w:rsid w:val="00C07D0A"/>
    <w:rsid w:val="00C07DAD"/>
    <w:rsid w:val="00C101C3"/>
    <w:rsid w:val="00C1039D"/>
    <w:rsid w:val="00C10A00"/>
    <w:rsid w:val="00C10D57"/>
    <w:rsid w:val="00C112D6"/>
    <w:rsid w:val="00C11901"/>
    <w:rsid w:val="00C12A48"/>
    <w:rsid w:val="00C12A63"/>
    <w:rsid w:val="00C13474"/>
    <w:rsid w:val="00C13A15"/>
    <w:rsid w:val="00C13C4E"/>
    <w:rsid w:val="00C14218"/>
    <w:rsid w:val="00C1444A"/>
    <w:rsid w:val="00C1467B"/>
    <w:rsid w:val="00C14A49"/>
    <w:rsid w:val="00C15062"/>
    <w:rsid w:val="00C15174"/>
    <w:rsid w:val="00C15A4D"/>
    <w:rsid w:val="00C1637D"/>
    <w:rsid w:val="00C16A4B"/>
    <w:rsid w:val="00C16F9E"/>
    <w:rsid w:val="00C1717E"/>
    <w:rsid w:val="00C17252"/>
    <w:rsid w:val="00C20881"/>
    <w:rsid w:val="00C2129A"/>
    <w:rsid w:val="00C21550"/>
    <w:rsid w:val="00C21829"/>
    <w:rsid w:val="00C2240D"/>
    <w:rsid w:val="00C22478"/>
    <w:rsid w:val="00C22683"/>
    <w:rsid w:val="00C22AF2"/>
    <w:rsid w:val="00C22EFA"/>
    <w:rsid w:val="00C2341B"/>
    <w:rsid w:val="00C234AB"/>
    <w:rsid w:val="00C23BC5"/>
    <w:rsid w:val="00C23E6B"/>
    <w:rsid w:val="00C2473D"/>
    <w:rsid w:val="00C24B29"/>
    <w:rsid w:val="00C24B88"/>
    <w:rsid w:val="00C25905"/>
    <w:rsid w:val="00C25926"/>
    <w:rsid w:val="00C25A67"/>
    <w:rsid w:val="00C25BB4"/>
    <w:rsid w:val="00C260C8"/>
    <w:rsid w:val="00C26231"/>
    <w:rsid w:val="00C26FEA"/>
    <w:rsid w:val="00C27037"/>
    <w:rsid w:val="00C27442"/>
    <w:rsid w:val="00C27630"/>
    <w:rsid w:val="00C303E0"/>
    <w:rsid w:val="00C30547"/>
    <w:rsid w:val="00C31234"/>
    <w:rsid w:val="00C3299F"/>
    <w:rsid w:val="00C33136"/>
    <w:rsid w:val="00C34070"/>
    <w:rsid w:val="00C341D9"/>
    <w:rsid w:val="00C34401"/>
    <w:rsid w:val="00C3472E"/>
    <w:rsid w:val="00C3521F"/>
    <w:rsid w:val="00C3581E"/>
    <w:rsid w:val="00C359FC"/>
    <w:rsid w:val="00C35AFD"/>
    <w:rsid w:val="00C35C21"/>
    <w:rsid w:val="00C374DB"/>
    <w:rsid w:val="00C3775E"/>
    <w:rsid w:val="00C377EE"/>
    <w:rsid w:val="00C37F9F"/>
    <w:rsid w:val="00C400BE"/>
    <w:rsid w:val="00C40125"/>
    <w:rsid w:val="00C409CE"/>
    <w:rsid w:val="00C4143A"/>
    <w:rsid w:val="00C417FA"/>
    <w:rsid w:val="00C41A08"/>
    <w:rsid w:val="00C42386"/>
    <w:rsid w:val="00C42901"/>
    <w:rsid w:val="00C42DF4"/>
    <w:rsid w:val="00C4307C"/>
    <w:rsid w:val="00C43141"/>
    <w:rsid w:val="00C4385C"/>
    <w:rsid w:val="00C43A28"/>
    <w:rsid w:val="00C44487"/>
    <w:rsid w:val="00C445CD"/>
    <w:rsid w:val="00C44786"/>
    <w:rsid w:val="00C44796"/>
    <w:rsid w:val="00C44C83"/>
    <w:rsid w:val="00C44E44"/>
    <w:rsid w:val="00C4538E"/>
    <w:rsid w:val="00C4562C"/>
    <w:rsid w:val="00C4584C"/>
    <w:rsid w:val="00C460EB"/>
    <w:rsid w:val="00C463DD"/>
    <w:rsid w:val="00C464A1"/>
    <w:rsid w:val="00C46B3D"/>
    <w:rsid w:val="00C46B7C"/>
    <w:rsid w:val="00C47592"/>
    <w:rsid w:val="00C475E7"/>
    <w:rsid w:val="00C47A56"/>
    <w:rsid w:val="00C47EAF"/>
    <w:rsid w:val="00C504F3"/>
    <w:rsid w:val="00C50DE6"/>
    <w:rsid w:val="00C5112E"/>
    <w:rsid w:val="00C513C5"/>
    <w:rsid w:val="00C513D5"/>
    <w:rsid w:val="00C51ABB"/>
    <w:rsid w:val="00C51E55"/>
    <w:rsid w:val="00C524C3"/>
    <w:rsid w:val="00C527E9"/>
    <w:rsid w:val="00C52AE9"/>
    <w:rsid w:val="00C52F2E"/>
    <w:rsid w:val="00C5406A"/>
    <w:rsid w:val="00C545A3"/>
    <w:rsid w:val="00C556CD"/>
    <w:rsid w:val="00C55ED5"/>
    <w:rsid w:val="00C562BB"/>
    <w:rsid w:val="00C56BB7"/>
    <w:rsid w:val="00C56E25"/>
    <w:rsid w:val="00C57126"/>
    <w:rsid w:val="00C573F1"/>
    <w:rsid w:val="00C57C03"/>
    <w:rsid w:val="00C57C6B"/>
    <w:rsid w:val="00C57DE6"/>
    <w:rsid w:val="00C60506"/>
    <w:rsid w:val="00C61254"/>
    <w:rsid w:val="00C61499"/>
    <w:rsid w:val="00C618F1"/>
    <w:rsid w:val="00C61A86"/>
    <w:rsid w:val="00C61D9C"/>
    <w:rsid w:val="00C620AB"/>
    <w:rsid w:val="00C62AF0"/>
    <w:rsid w:val="00C633D9"/>
    <w:rsid w:val="00C63766"/>
    <w:rsid w:val="00C637AC"/>
    <w:rsid w:val="00C63D79"/>
    <w:rsid w:val="00C63DAE"/>
    <w:rsid w:val="00C640EF"/>
    <w:rsid w:val="00C64231"/>
    <w:rsid w:val="00C64537"/>
    <w:rsid w:val="00C649AC"/>
    <w:rsid w:val="00C64DDB"/>
    <w:rsid w:val="00C65657"/>
    <w:rsid w:val="00C659DF"/>
    <w:rsid w:val="00C65AE3"/>
    <w:rsid w:val="00C66093"/>
    <w:rsid w:val="00C662D1"/>
    <w:rsid w:val="00C66353"/>
    <w:rsid w:val="00C66D0F"/>
    <w:rsid w:val="00C6703B"/>
    <w:rsid w:val="00C674DD"/>
    <w:rsid w:val="00C7035C"/>
    <w:rsid w:val="00C7049E"/>
    <w:rsid w:val="00C7079D"/>
    <w:rsid w:val="00C70801"/>
    <w:rsid w:val="00C70AF5"/>
    <w:rsid w:val="00C71617"/>
    <w:rsid w:val="00C717BD"/>
    <w:rsid w:val="00C71FBA"/>
    <w:rsid w:val="00C7225B"/>
    <w:rsid w:val="00C722B6"/>
    <w:rsid w:val="00C72529"/>
    <w:rsid w:val="00C728BA"/>
    <w:rsid w:val="00C729F3"/>
    <w:rsid w:val="00C72A38"/>
    <w:rsid w:val="00C73FA7"/>
    <w:rsid w:val="00C742C4"/>
    <w:rsid w:val="00C745F3"/>
    <w:rsid w:val="00C748B6"/>
    <w:rsid w:val="00C74F4E"/>
    <w:rsid w:val="00C75823"/>
    <w:rsid w:val="00C75A23"/>
    <w:rsid w:val="00C75E47"/>
    <w:rsid w:val="00C75E84"/>
    <w:rsid w:val="00C76328"/>
    <w:rsid w:val="00C76A65"/>
    <w:rsid w:val="00C76BEF"/>
    <w:rsid w:val="00C77464"/>
    <w:rsid w:val="00C7759A"/>
    <w:rsid w:val="00C77AC3"/>
    <w:rsid w:val="00C80446"/>
    <w:rsid w:val="00C8095F"/>
    <w:rsid w:val="00C810D3"/>
    <w:rsid w:val="00C813B7"/>
    <w:rsid w:val="00C81ABC"/>
    <w:rsid w:val="00C8216B"/>
    <w:rsid w:val="00C8216D"/>
    <w:rsid w:val="00C821FA"/>
    <w:rsid w:val="00C8244C"/>
    <w:rsid w:val="00C82562"/>
    <w:rsid w:val="00C826DD"/>
    <w:rsid w:val="00C8271B"/>
    <w:rsid w:val="00C83750"/>
    <w:rsid w:val="00C83855"/>
    <w:rsid w:val="00C838F6"/>
    <w:rsid w:val="00C84A02"/>
    <w:rsid w:val="00C854EB"/>
    <w:rsid w:val="00C86258"/>
    <w:rsid w:val="00C862D1"/>
    <w:rsid w:val="00C86A68"/>
    <w:rsid w:val="00C87357"/>
    <w:rsid w:val="00C8752C"/>
    <w:rsid w:val="00C87777"/>
    <w:rsid w:val="00C87BD6"/>
    <w:rsid w:val="00C87FB8"/>
    <w:rsid w:val="00C901F1"/>
    <w:rsid w:val="00C9044B"/>
    <w:rsid w:val="00C9079E"/>
    <w:rsid w:val="00C914BB"/>
    <w:rsid w:val="00C9351B"/>
    <w:rsid w:val="00C93D75"/>
    <w:rsid w:val="00C94967"/>
    <w:rsid w:val="00C95248"/>
    <w:rsid w:val="00C95571"/>
    <w:rsid w:val="00C960A9"/>
    <w:rsid w:val="00C965A9"/>
    <w:rsid w:val="00C968CA"/>
    <w:rsid w:val="00C97609"/>
    <w:rsid w:val="00C978E2"/>
    <w:rsid w:val="00C97A44"/>
    <w:rsid w:val="00C97B5F"/>
    <w:rsid w:val="00CA0385"/>
    <w:rsid w:val="00CA03C4"/>
    <w:rsid w:val="00CA0A00"/>
    <w:rsid w:val="00CA15C2"/>
    <w:rsid w:val="00CA168C"/>
    <w:rsid w:val="00CA1922"/>
    <w:rsid w:val="00CA1BA3"/>
    <w:rsid w:val="00CA1D24"/>
    <w:rsid w:val="00CA382B"/>
    <w:rsid w:val="00CA3834"/>
    <w:rsid w:val="00CA3C8F"/>
    <w:rsid w:val="00CA408D"/>
    <w:rsid w:val="00CA49F6"/>
    <w:rsid w:val="00CA4BB3"/>
    <w:rsid w:val="00CA5DBB"/>
    <w:rsid w:val="00CA7231"/>
    <w:rsid w:val="00CA7D22"/>
    <w:rsid w:val="00CA7E2F"/>
    <w:rsid w:val="00CA7EA6"/>
    <w:rsid w:val="00CB0F60"/>
    <w:rsid w:val="00CB0F96"/>
    <w:rsid w:val="00CB120D"/>
    <w:rsid w:val="00CB1471"/>
    <w:rsid w:val="00CB17AD"/>
    <w:rsid w:val="00CB1E8D"/>
    <w:rsid w:val="00CB2056"/>
    <w:rsid w:val="00CB2ECF"/>
    <w:rsid w:val="00CB2FA2"/>
    <w:rsid w:val="00CB3562"/>
    <w:rsid w:val="00CB408A"/>
    <w:rsid w:val="00CB413E"/>
    <w:rsid w:val="00CB4854"/>
    <w:rsid w:val="00CB4CDC"/>
    <w:rsid w:val="00CB558C"/>
    <w:rsid w:val="00CB568F"/>
    <w:rsid w:val="00CB5885"/>
    <w:rsid w:val="00CB6138"/>
    <w:rsid w:val="00CB658E"/>
    <w:rsid w:val="00CB668A"/>
    <w:rsid w:val="00CB6985"/>
    <w:rsid w:val="00CB6B6A"/>
    <w:rsid w:val="00CB6D99"/>
    <w:rsid w:val="00CB702A"/>
    <w:rsid w:val="00CB7073"/>
    <w:rsid w:val="00CB7577"/>
    <w:rsid w:val="00CB7837"/>
    <w:rsid w:val="00CB7BB5"/>
    <w:rsid w:val="00CB7F8F"/>
    <w:rsid w:val="00CB7FE3"/>
    <w:rsid w:val="00CC0187"/>
    <w:rsid w:val="00CC063A"/>
    <w:rsid w:val="00CC0C30"/>
    <w:rsid w:val="00CC1230"/>
    <w:rsid w:val="00CC1891"/>
    <w:rsid w:val="00CC193D"/>
    <w:rsid w:val="00CC1AEE"/>
    <w:rsid w:val="00CC1B17"/>
    <w:rsid w:val="00CC215E"/>
    <w:rsid w:val="00CC30D8"/>
    <w:rsid w:val="00CC368E"/>
    <w:rsid w:val="00CC37A1"/>
    <w:rsid w:val="00CC3812"/>
    <w:rsid w:val="00CC394F"/>
    <w:rsid w:val="00CC48AA"/>
    <w:rsid w:val="00CC4B76"/>
    <w:rsid w:val="00CC5B01"/>
    <w:rsid w:val="00CC6C6A"/>
    <w:rsid w:val="00CC708C"/>
    <w:rsid w:val="00CC7472"/>
    <w:rsid w:val="00CC75D5"/>
    <w:rsid w:val="00CC7DE5"/>
    <w:rsid w:val="00CD00DE"/>
    <w:rsid w:val="00CD05CF"/>
    <w:rsid w:val="00CD08C1"/>
    <w:rsid w:val="00CD1398"/>
    <w:rsid w:val="00CD17E5"/>
    <w:rsid w:val="00CD1C71"/>
    <w:rsid w:val="00CD1C98"/>
    <w:rsid w:val="00CD1E9F"/>
    <w:rsid w:val="00CD1EE2"/>
    <w:rsid w:val="00CD24FD"/>
    <w:rsid w:val="00CD2654"/>
    <w:rsid w:val="00CD2B50"/>
    <w:rsid w:val="00CD339E"/>
    <w:rsid w:val="00CD3977"/>
    <w:rsid w:val="00CD3F6D"/>
    <w:rsid w:val="00CD4294"/>
    <w:rsid w:val="00CD4B0D"/>
    <w:rsid w:val="00CD4C23"/>
    <w:rsid w:val="00CD542B"/>
    <w:rsid w:val="00CD58B3"/>
    <w:rsid w:val="00CD5B0F"/>
    <w:rsid w:val="00CD5F45"/>
    <w:rsid w:val="00CD64C2"/>
    <w:rsid w:val="00CD67E3"/>
    <w:rsid w:val="00CD6EAA"/>
    <w:rsid w:val="00CD6EC3"/>
    <w:rsid w:val="00CD74D7"/>
    <w:rsid w:val="00CD77A7"/>
    <w:rsid w:val="00CD7EB4"/>
    <w:rsid w:val="00CE004E"/>
    <w:rsid w:val="00CE0DC4"/>
    <w:rsid w:val="00CE1500"/>
    <w:rsid w:val="00CE18C5"/>
    <w:rsid w:val="00CE2310"/>
    <w:rsid w:val="00CE2841"/>
    <w:rsid w:val="00CE28C2"/>
    <w:rsid w:val="00CE367B"/>
    <w:rsid w:val="00CE41A4"/>
    <w:rsid w:val="00CE485D"/>
    <w:rsid w:val="00CE495C"/>
    <w:rsid w:val="00CE4B2D"/>
    <w:rsid w:val="00CE4B4D"/>
    <w:rsid w:val="00CE5019"/>
    <w:rsid w:val="00CE5654"/>
    <w:rsid w:val="00CE5A45"/>
    <w:rsid w:val="00CE6969"/>
    <w:rsid w:val="00CE6DF5"/>
    <w:rsid w:val="00CE7203"/>
    <w:rsid w:val="00CE7297"/>
    <w:rsid w:val="00CE758D"/>
    <w:rsid w:val="00CF0267"/>
    <w:rsid w:val="00CF0B3D"/>
    <w:rsid w:val="00CF0C50"/>
    <w:rsid w:val="00CF12B8"/>
    <w:rsid w:val="00CF1D85"/>
    <w:rsid w:val="00CF1E60"/>
    <w:rsid w:val="00CF2303"/>
    <w:rsid w:val="00CF2594"/>
    <w:rsid w:val="00CF2DEB"/>
    <w:rsid w:val="00CF3433"/>
    <w:rsid w:val="00CF3634"/>
    <w:rsid w:val="00CF382E"/>
    <w:rsid w:val="00CF4163"/>
    <w:rsid w:val="00CF4CED"/>
    <w:rsid w:val="00CF51B2"/>
    <w:rsid w:val="00CF55D3"/>
    <w:rsid w:val="00CF5690"/>
    <w:rsid w:val="00CF5B22"/>
    <w:rsid w:val="00CF5B2F"/>
    <w:rsid w:val="00CF5C83"/>
    <w:rsid w:val="00CF676D"/>
    <w:rsid w:val="00CF67AE"/>
    <w:rsid w:val="00CF6AEB"/>
    <w:rsid w:val="00CF6E12"/>
    <w:rsid w:val="00D0093C"/>
    <w:rsid w:val="00D011F8"/>
    <w:rsid w:val="00D0172B"/>
    <w:rsid w:val="00D01929"/>
    <w:rsid w:val="00D01DA9"/>
    <w:rsid w:val="00D01FA9"/>
    <w:rsid w:val="00D027AF"/>
    <w:rsid w:val="00D02A4F"/>
    <w:rsid w:val="00D02BBF"/>
    <w:rsid w:val="00D02D15"/>
    <w:rsid w:val="00D03697"/>
    <w:rsid w:val="00D04F39"/>
    <w:rsid w:val="00D0610C"/>
    <w:rsid w:val="00D063F9"/>
    <w:rsid w:val="00D06C6A"/>
    <w:rsid w:val="00D0712E"/>
    <w:rsid w:val="00D071A3"/>
    <w:rsid w:val="00D07D39"/>
    <w:rsid w:val="00D1001E"/>
    <w:rsid w:val="00D1149F"/>
    <w:rsid w:val="00D11B21"/>
    <w:rsid w:val="00D11DD9"/>
    <w:rsid w:val="00D11F48"/>
    <w:rsid w:val="00D121C0"/>
    <w:rsid w:val="00D12315"/>
    <w:rsid w:val="00D13844"/>
    <w:rsid w:val="00D13C5E"/>
    <w:rsid w:val="00D13D18"/>
    <w:rsid w:val="00D14085"/>
    <w:rsid w:val="00D147BC"/>
    <w:rsid w:val="00D14D03"/>
    <w:rsid w:val="00D14E79"/>
    <w:rsid w:val="00D1515D"/>
    <w:rsid w:val="00D15BAB"/>
    <w:rsid w:val="00D16CE8"/>
    <w:rsid w:val="00D16D16"/>
    <w:rsid w:val="00D1708B"/>
    <w:rsid w:val="00D171A2"/>
    <w:rsid w:val="00D178AB"/>
    <w:rsid w:val="00D17A46"/>
    <w:rsid w:val="00D17CB2"/>
    <w:rsid w:val="00D20597"/>
    <w:rsid w:val="00D20A91"/>
    <w:rsid w:val="00D20C25"/>
    <w:rsid w:val="00D21075"/>
    <w:rsid w:val="00D212EB"/>
    <w:rsid w:val="00D22B8C"/>
    <w:rsid w:val="00D23622"/>
    <w:rsid w:val="00D2383F"/>
    <w:rsid w:val="00D23DEE"/>
    <w:rsid w:val="00D2431D"/>
    <w:rsid w:val="00D2453D"/>
    <w:rsid w:val="00D24B0D"/>
    <w:rsid w:val="00D2523B"/>
    <w:rsid w:val="00D253A3"/>
    <w:rsid w:val="00D257D4"/>
    <w:rsid w:val="00D25EF9"/>
    <w:rsid w:val="00D265EC"/>
    <w:rsid w:val="00D26609"/>
    <w:rsid w:val="00D26803"/>
    <w:rsid w:val="00D2696F"/>
    <w:rsid w:val="00D27510"/>
    <w:rsid w:val="00D30BCE"/>
    <w:rsid w:val="00D30DE2"/>
    <w:rsid w:val="00D3106A"/>
    <w:rsid w:val="00D315D8"/>
    <w:rsid w:val="00D316C8"/>
    <w:rsid w:val="00D31810"/>
    <w:rsid w:val="00D31CA6"/>
    <w:rsid w:val="00D32166"/>
    <w:rsid w:val="00D321F1"/>
    <w:rsid w:val="00D32C7F"/>
    <w:rsid w:val="00D32DBB"/>
    <w:rsid w:val="00D32FA3"/>
    <w:rsid w:val="00D3342D"/>
    <w:rsid w:val="00D33981"/>
    <w:rsid w:val="00D341A2"/>
    <w:rsid w:val="00D354C2"/>
    <w:rsid w:val="00D36618"/>
    <w:rsid w:val="00D36AF8"/>
    <w:rsid w:val="00D36D03"/>
    <w:rsid w:val="00D37185"/>
    <w:rsid w:val="00D3718D"/>
    <w:rsid w:val="00D37BF2"/>
    <w:rsid w:val="00D37DE5"/>
    <w:rsid w:val="00D37F0F"/>
    <w:rsid w:val="00D404EC"/>
    <w:rsid w:val="00D40F2D"/>
    <w:rsid w:val="00D41A85"/>
    <w:rsid w:val="00D41ADB"/>
    <w:rsid w:val="00D41DCB"/>
    <w:rsid w:val="00D430CB"/>
    <w:rsid w:val="00D43189"/>
    <w:rsid w:val="00D43652"/>
    <w:rsid w:val="00D436A4"/>
    <w:rsid w:val="00D437F2"/>
    <w:rsid w:val="00D43AED"/>
    <w:rsid w:val="00D445C1"/>
    <w:rsid w:val="00D44652"/>
    <w:rsid w:val="00D4475C"/>
    <w:rsid w:val="00D44CB1"/>
    <w:rsid w:val="00D44DEB"/>
    <w:rsid w:val="00D44E01"/>
    <w:rsid w:val="00D44F34"/>
    <w:rsid w:val="00D45695"/>
    <w:rsid w:val="00D461E8"/>
    <w:rsid w:val="00D463F0"/>
    <w:rsid w:val="00D46AC6"/>
    <w:rsid w:val="00D46EE8"/>
    <w:rsid w:val="00D46EF0"/>
    <w:rsid w:val="00D46F34"/>
    <w:rsid w:val="00D471E3"/>
    <w:rsid w:val="00D47252"/>
    <w:rsid w:val="00D47631"/>
    <w:rsid w:val="00D50018"/>
    <w:rsid w:val="00D50294"/>
    <w:rsid w:val="00D50699"/>
    <w:rsid w:val="00D506FF"/>
    <w:rsid w:val="00D50723"/>
    <w:rsid w:val="00D50DD3"/>
    <w:rsid w:val="00D50DEA"/>
    <w:rsid w:val="00D50E12"/>
    <w:rsid w:val="00D50E24"/>
    <w:rsid w:val="00D5141D"/>
    <w:rsid w:val="00D51CCA"/>
    <w:rsid w:val="00D521CF"/>
    <w:rsid w:val="00D52726"/>
    <w:rsid w:val="00D52E9A"/>
    <w:rsid w:val="00D52F9B"/>
    <w:rsid w:val="00D535A1"/>
    <w:rsid w:val="00D54934"/>
    <w:rsid w:val="00D55D99"/>
    <w:rsid w:val="00D562A9"/>
    <w:rsid w:val="00D565D3"/>
    <w:rsid w:val="00D565E7"/>
    <w:rsid w:val="00D56835"/>
    <w:rsid w:val="00D56987"/>
    <w:rsid w:val="00D56A63"/>
    <w:rsid w:val="00D57A91"/>
    <w:rsid w:val="00D57F41"/>
    <w:rsid w:val="00D60321"/>
    <w:rsid w:val="00D609D2"/>
    <w:rsid w:val="00D60FA6"/>
    <w:rsid w:val="00D61387"/>
    <w:rsid w:val="00D61621"/>
    <w:rsid w:val="00D6162B"/>
    <w:rsid w:val="00D61A7C"/>
    <w:rsid w:val="00D61E4B"/>
    <w:rsid w:val="00D62451"/>
    <w:rsid w:val="00D62A0D"/>
    <w:rsid w:val="00D62C67"/>
    <w:rsid w:val="00D62EAC"/>
    <w:rsid w:val="00D64078"/>
    <w:rsid w:val="00D64A09"/>
    <w:rsid w:val="00D64E19"/>
    <w:rsid w:val="00D656C1"/>
    <w:rsid w:val="00D658F9"/>
    <w:rsid w:val="00D65BEF"/>
    <w:rsid w:val="00D66241"/>
    <w:rsid w:val="00D668BB"/>
    <w:rsid w:val="00D66B2F"/>
    <w:rsid w:val="00D66E95"/>
    <w:rsid w:val="00D66F9D"/>
    <w:rsid w:val="00D67124"/>
    <w:rsid w:val="00D677BD"/>
    <w:rsid w:val="00D678EA"/>
    <w:rsid w:val="00D6799F"/>
    <w:rsid w:val="00D67E21"/>
    <w:rsid w:val="00D67F0F"/>
    <w:rsid w:val="00D67F19"/>
    <w:rsid w:val="00D67FD1"/>
    <w:rsid w:val="00D70320"/>
    <w:rsid w:val="00D7056E"/>
    <w:rsid w:val="00D70C95"/>
    <w:rsid w:val="00D710E1"/>
    <w:rsid w:val="00D713A3"/>
    <w:rsid w:val="00D714FA"/>
    <w:rsid w:val="00D7181E"/>
    <w:rsid w:val="00D71E9D"/>
    <w:rsid w:val="00D720BE"/>
    <w:rsid w:val="00D725AE"/>
    <w:rsid w:val="00D72D8C"/>
    <w:rsid w:val="00D7388A"/>
    <w:rsid w:val="00D73C04"/>
    <w:rsid w:val="00D73DA9"/>
    <w:rsid w:val="00D74CBE"/>
    <w:rsid w:val="00D74D50"/>
    <w:rsid w:val="00D74E13"/>
    <w:rsid w:val="00D751A2"/>
    <w:rsid w:val="00D75376"/>
    <w:rsid w:val="00D75519"/>
    <w:rsid w:val="00D75CB9"/>
    <w:rsid w:val="00D760C7"/>
    <w:rsid w:val="00D76C0E"/>
    <w:rsid w:val="00D76C43"/>
    <w:rsid w:val="00D772B9"/>
    <w:rsid w:val="00D77582"/>
    <w:rsid w:val="00D8000F"/>
    <w:rsid w:val="00D80082"/>
    <w:rsid w:val="00D801E0"/>
    <w:rsid w:val="00D809B4"/>
    <w:rsid w:val="00D81140"/>
    <w:rsid w:val="00D811C2"/>
    <w:rsid w:val="00D81233"/>
    <w:rsid w:val="00D814DE"/>
    <w:rsid w:val="00D816A1"/>
    <w:rsid w:val="00D816CF"/>
    <w:rsid w:val="00D822B1"/>
    <w:rsid w:val="00D82A4A"/>
    <w:rsid w:val="00D830EF"/>
    <w:rsid w:val="00D832C0"/>
    <w:rsid w:val="00D83B24"/>
    <w:rsid w:val="00D83EAC"/>
    <w:rsid w:val="00D846F7"/>
    <w:rsid w:val="00D84909"/>
    <w:rsid w:val="00D85446"/>
    <w:rsid w:val="00D854A4"/>
    <w:rsid w:val="00D8558D"/>
    <w:rsid w:val="00D85893"/>
    <w:rsid w:val="00D85A7B"/>
    <w:rsid w:val="00D85B8F"/>
    <w:rsid w:val="00D85D41"/>
    <w:rsid w:val="00D866E3"/>
    <w:rsid w:val="00D870E0"/>
    <w:rsid w:val="00D871BE"/>
    <w:rsid w:val="00D87671"/>
    <w:rsid w:val="00D87B0F"/>
    <w:rsid w:val="00D87D11"/>
    <w:rsid w:val="00D87D6F"/>
    <w:rsid w:val="00D87F67"/>
    <w:rsid w:val="00D90AF7"/>
    <w:rsid w:val="00D90D0E"/>
    <w:rsid w:val="00D9203E"/>
    <w:rsid w:val="00D92894"/>
    <w:rsid w:val="00D92C51"/>
    <w:rsid w:val="00D9339E"/>
    <w:rsid w:val="00D93467"/>
    <w:rsid w:val="00D93F65"/>
    <w:rsid w:val="00D94A16"/>
    <w:rsid w:val="00D953ED"/>
    <w:rsid w:val="00D95B5C"/>
    <w:rsid w:val="00D9638B"/>
    <w:rsid w:val="00D96A1D"/>
    <w:rsid w:val="00D96DFE"/>
    <w:rsid w:val="00D96F2A"/>
    <w:rsid w:val="00D9765A"/>
    <w:rsid w:val="00D979CF"/>
    <w:rsid w:val="00D97A24"/>
    <w:rsid w:val="00DA166B"/>
    <w:rsid w:val="00DA172A"/>
    <w:rsid w:val="00DA1836"/>
    <w:rsid w:val="00DA1976"/>
    <w:rsid w:val="00DA20E5"/>
    <w:rsid w:val="00DA24E4"/>
    <w:rsid w:val="00DA36CE"/>
    <w:rsid w:val="00DA3958"/>
    <w:rsid w:val="00DA4C9F"/>
    <w:rsid w:val="00DA57B2"/>
    <w:rsid w:val="00DA5D32"/>
    <w:rsid w:val="00DA6603"/>
    <w:rsid w:val="00DA696F"/>
    <w:rsid w:val="00DA6D6F"/>
    <w:rsid w:val="00DA6F5F"/>
    <w:rsid w:val="00DA7CDE"/>
    <w:rsid w:val="00DB045A"/>
    <w:rsid w:val="00DB1D51"/>
    <w:rsid w:val="00DB273D"/>
    <w:rsid w:val="00DB2F72"/>
    <w:rsid w:val="00DB3940"/>
    <w:rsid w:val="00DB3A93"/>
    <w:rsid w:val="00DB54F1"/>
    <w:rsid w:val="00DB566F"/>
    <w:rsid w:val="00DB599B"/>
    <w:rsid w:val="00DB5BDA"/>
    <w:rsid w:val="00DB62F5"/>
    <w:rsid w:val="00DB66D8"/>
    <w:rsid w:val="00DB70EA"/>
    <w:rsid w:val="00DB7AF4"/>
    <w:rsid w:val="00DB7D47"/>
    <w:rsid w:val="00DC05EE"/>
    <w:rsid w:val="00DC063D"/>
    <w:rsid w:val="00DC14CC"/>
    <w:rsid w:val="00DC14DF"/>
    <w:rsid w:val="00DC14F4"/>
    <w:rsid w:val="00DC256E"/>
    <w:rsid w:val="00DC2802"/>
    <w:rsid w:val="00DC3204"/>
    <w:rsid w:val="00DC412E"/>
    <w:rsid w:val="00DC4477"/>
    <w:rsid w:val="00DC4B66"/>
    <w:rsid w:val="00DC4CB7"/>
    <w:rsid w:val="00DC4F41"/>
    <w:rsid w:val="00DC4FE9"/>
    <w:rsid w:val="00DC5BB7"/>
    <w:rsid w:val="00DC5D88"/>
    <w:rsid w:val="00DC5DD9"/>
    <w:rsid w:val="00DC6B65"/>
    <w:rsid w:val="00DC6FE0"/>
    <w:rsid w:val="00DC760C"/>
    <w:rsid w:val="00DC7AD5"/>
    <w:rsid w:val="00DC7CF0"/>
    <w:rsid w:val="00DC7E36"/>
    <w:rsid w:val="00DD04A1"/>
    <w:rsid w:val="00DD0546"/>
    <w:rsid w:val="00DD0754"/>
    <w:rsid w:val="00DD0C74"/>
    <w:rsid w:val="00DD1048"/>
    <w:rsid w:val="00DD119D"/>
    <w:rsid w:val="00DD18B9"/>
    <w:rsid w:val="00DD1962"/>
    <w:rsid w:val="00DD1B94"/>
    <w:rsid w:val="00DD269B"/>
    <w:rsid w:val="00DD2F01"/>
    <w:rsid w:val="00DD33DB"/>
    <w:rsid w:val="00DD3876"/>
    <w:rsid w:val="00DD3BED"/>
    <w:rsid w:val="00DD3C55"/>
    <w:rsid w:val="00DD3CE9"/>
    <w:rsid w:val="00DD4040"/>
    <w:rsid w:val="00DD427D"/>
    <w:rsid w:val="00DD4475"/>
    <w:rsid w:val="00DD47C5"/>
    <w:rsid w:val="00DD4D3C"/>
    <w:rsid w:val="00DD5CD6"/>
    <w:rsid w:val="00DD60ED"/>
    <w:rsid w:val="00DD66F7"/>
    <w:rsid w:val="00DD739B"/>
    <w:rsid w:val="00DD749D"/>
    <w:rsid w:val="00DD7659"/>
    <w:rsid w:val="00DD7960"/>
    <w:rsid w:val="00DE0012"/>
    <w:rsid w:val="00DE0588"/>
    <w:rsid w:val="00DE087D"/>
    <w:rsid w:val="00DE1106"/>
    <w:rsid w:val="00DE11F1"/>
    <w:rsid w:val="00DE1215"/>
    <w:rsid w:val="00DE142E"/>
    <w:rsid w:val="00DE1862"/>
    <w:rsid w:val="00DE19FE"/>
    <w:rsid w:val="00DE1AE6"/>
    <w:rsid w:val="00DE2907"/>
    <w:rsid w:val="00DE2CD1"/>
    <w:rsid w:val="00DE2F3D"/>
    <w:rsid w:val="00DE3341"/>
    <w:rsid w:val="00DE35B9"/>
    <w:rsid w:val="00DE3D80"/>
    <w:rsid w:val="00DE3E29"/>
    <w:rsid w:val="00DE4214"/>
    <w:rsid w:val="00DE4272"/>
    <w:rsid w:val="00DE4293"/>
    <w:rsid w:val="00DE42B2"/>
    <w:rsid w:val="00DE436B"/>
    <w:rsid w:val="00DE443A"/>
    <w:rsid w:val="00DE458C"/>
    <w:rsid w:val="00DE46A0"/>
    <w:rsid w:val="00DE4997"/>
    <w:rsid w:val="00DE4CD7"/>
    <w:rsid w:val="00DE4D06"/>
    <w:rsid w:val="00DE4D33"/>
    <w:rsid w:val="00DE52D3"/>
    <w:rsid w:val="00DE5480"/>
    <w:rsid w:val="00DE58F0"/>
    <w:rsid w:val="00DE5999"/>
    <w:rsid w:val="00DE691E"/>
    <w:rsid w:val="00DE6A8A"/>
    <w:rsid w:val="00DE6FFE"/>
    <w:rsid w:val="00DE74C5"/>
    <w:rsid w:val="00DE7ABF"/>
    <w:rsid w:val="00DE7AED"/>
    <w:rsid w:val="00DE7AF4"/>
    <w:rsid w:val="00DF0031"/>
    <w:rsid w:val="00DF0A41"/>
    <w:rsid w:val="00DF133A"/>
    <w:rsid w:val="00DF211E"/>
    <w:rsid w:val="00DF21D7"/>
    <w:rsid w:val="00DF262C"/>
    <w:rsid w:val="00DF33AE"/>
    <w:rsid w:val="00DF3EF9"/>
    <w:rsid w:val="00DF45A1"/>
    <w:rsid w:val="00DF4D88"/>
    <w:rsid w:val="00DF4ECD"/>
    <w:rsid w:val="00DF51A1"/>
    <w:rsid w:val="00DF5225"/>
    <w:rsid w:val="00DF554D"/>
    <w:rsid w:val="00DF55BE"/>
    <w:rsid w:val="00DF5602"/>
    <w:rsid w:val="00DF582F"/>
    <w:rsid w:val="00DF5BD3"/>
    <w:rsid w:val="00DF5C30"/>
    <w:rsid w:val="00DF5DF4"/>
    <w:rsid w:val="00DF6052"/>
    <w:rsid w:val="00DF66D9"/>
    <w:rsid w:val="00DF66E6"/>
    <w:rsid w:val="00DF6937"/>
    <w:rsid w:val="00DF6DDC"/>
    <w:rsid w:val="00DF7358"/>
    <w:rsid w:val="00DF7AFD"/>
    <w:rsid w:val="00DF7DC7"/>
    <w:rsid w:val="00E005F9"/>
    <w:rsid w:val="00E00E56"/>
    <w:rsid w:val="00E00FDD"/>
    <w:rsid w:val="00E0127F"/>
    <w:rsid w:val="00E01293"/>
    <w:rsid w:val="00E019FB"/>
    <w:rsid w:val="00E0258D"/>
    <w:rsid w:val="00E02DE3"/>
    <w:rsid w:val="00E0326F"/>
    <w:rsid w:val="00E045D0"/>
    <w:rsid w:val="00E05615"/>
    <w:rsid w:val="00E05F04"/>
    <w:rsid w:val="00E0627B"/>
    <w:rsid w:val="00E0631E"/>
    <w:rsid w:val="00E07893"/>
    <w:rsid w:val="00E07E5F"/>
    <w:rsid w:val="00E106AC"/>
    <w:rsid w:val="00E10E5C"/>
    <w:rsid w:val="00E1129F"/>
    <w:rsid w:val="00E1155A"/>
    <w:rsid w:val="00E12079"/>
    <w:rsid w:val="00E12FE0"/>
    <w:rsid w:val="00E134E4"/>
    <w:rsid w:val="00E141BA"/>
    <w:rsid w:val="00E1479A"/>
    <w:rsid w:val="00E14CD6"/>
    <w:rsid w:val="00E14EC2"/>
    <w:rsid w:val="00E15228"/>
    <w:rsid w:val="00E15341"/>
    <w:rsid w:val="00E159D3"/>
    <w:rsid w:val="00E15A4A"/>
    <w:rsid w:val="00E1600A"/>
    <w:rsid w:val="00E16030"/>
    <w:rsid w:val="00E1611A"/>
    <w:rsid w:val="00E166F0"/>
    <w:rsid w:val="00E16772"/>
    <w:rsid w:val="00E16F7E"/>
    <w:rsid w:val="00E16FC8"/>
    <w:rsid w:val="00E1772A"/>
    <w:rsid w:val="00E201F1"/>
    <w:rsid w:val="00E20649"/>
    <w:rsid w:val="00E20A08"/>
    <w:rsid w:val="00E20AC9"/>
    <w:rsid w:val="00E20F87"/>
    <w:rsid w:val="00E21197"/>
    <w:rsid w:val="00E2142F"/>
    <w:rsid w:val="00E21780"/>
    <w:rsid w:val="00E21D75"/>
    <w:rsid w:val="00E22007"/>
    <w:rsid w:val="00E221FC"/>
    <w:rsid w:val="00E2250E"/>
    <w:rsid w:val="00E226F5"/>
    <w:rsid w:val="00E22E2E"/>
    <w:rsid w:val="00E231A5"/>
    <w:rsid w:val="00E2361D"/>
    <w:rsid w:val="00E23B10"/>
    <w:rsid w:val="00E25317"/>
    <w:rsid w:val="00E25D09"/>
    <w:rsid w:val="00E26E0E"/>
    <w:rsid w:val="00E26EC7"/>
    <w:rsid w:val="00E26EE2"/>
    <w:rsid w:val="00E27BD3"/>
    <w:rsid w:val="00E311B6"/>
    <w:rsid w:val="00E319EF"/>
    <w:rsid w:val="00E31A0D"/>
    <w:rsid w:val="00E31DF2"/>
    <w:rsid w:val="00E325C8"/>
    <w:rsid w:val="00E3286D"/>
    <w:rsid w:val="00E32AA8"/>
    <w:rsid w:val="00E32FB2"/>
    <w:rsid w:val="00E338F5"/>
    <w:rsid w:val="00E33A5D"/>
    <w:rsid w:val="00E33DED"/>
    <w:rsid w:val="00E34D4C"/>
    <w:rsid w:val="00E34D7E"/>
    <w:rsid w:val="00E352A7"/>
    <w:rsid w:val="00E35381"/>
    <w:rsid w:val="00E35604"/>
    <w:rsid w:val="00E35650"/>
    <w:rsid w:val="00E356AB"/>
    <w:rsid w:val="00E35824"/>
    <w:rsid w:val="00E35C0C"/>
    <w:rsid w:val="00E35D50"/>
    <w:rsid w:val="00E3611C"/>
    <w:rsid w:val="00E36223"/>
    <w:rsid w:val="00E36664"/>
    <w:rsid w:val="00E368BC"/>
    <w:rsid w:val="00E36994"/>
    <w:rsid w:val="00E369C9"/>
    <w:rsid w:val="00E36B31"/>
    <w:rsid w:val="00E36DD3"/>
    <w:rsid w:val="00E36E46"/>
    <w:rsid w:val="00E378F8"/>
    <w:rsid w:val="00E37C56"/>
    <w:rsid w:val="00E37C8B"/>
    <w:rsid w:val="00E37D78"/>
    <w:rsid w:val="00E40273"/>
    <w:rsid w:val="00E41FA8"/>
    <w:rsid w:val="00E420B4"/>
    <w:rsid w:val="00E421A5"/>
    <w:rsid w:val="00E425ED"/>
    <w:rsid w:val="00E42969"/>
    <w:rsid w:val="00E42A81"/>
    <w:rsid w:val="00E42CA7"/>
    <w:rsid w:val="00E43210"/>
    <w:rsid w:val="00E438EC"/>
    <w:rsid w:val="00E44B92"/>
    <w:rsid w:val="00E45B37"/>
    <w:rsid w:val="00E45E84"/>
    <w:rsid w:val="00E46200"/>
    <w:rsid w:val="00E46258"/>
    <w:rsid w:val="00E463A7"/>
    <w:rsid w:val="00E46A9E"/>
    <w:rsid w:val="00E46CC9"/>
    <w:rsid w:val="00E46D33"/>
    <w:rsid w:val="00E46F9F"/>
    <w:rsid w:val="00E504A5"/>
    <w:rsid w:val="00E50C09"/>
    <w:rsid w:val="00E513B3"/>
    <w:rsid w:val="00E5150F"/>
    <w:rsid w:val="00E517E2"/>
    <w:rsid w:val="00E524F9"/>
    <w:rsid w:val="00E52F0C"/>
    <w:rsid w:val="00E5334D"/>
    <w:rsid w:val="00E5357F"/>
    <w:rsid w:val="00E53D83"/>
    <w:rsid w:val="00E53E4F"/>
    <w:rsid w:val="00E53E8E"/>
    <w:rsid w:val="00E5405B"/>
    <w:rsid w:val="00E54147"/>
    <w:rsid w:val="00E5472C"/>
    <w:rsid w:val="00E54FA0"/>
    <w:rsid w:val="00E55261"/>
    <w:rsid w:val="00E559F8"/>
    <w:rsid w:val="00E56A14"/>
    <w:rsid w:val="00E56C6E"/>
    <w:rsid w:val="00E56D8C"/>
    <w:rsid w:val="00E57AE9"/>
    <w:rsid w:val="00E57B62"/>
    <w:rsid w:val="00E57D12"/>
    <w:rsid w:val="00E603FE"/>
    <w:rsid w:val="00E61811"/>
    <w:rsid w:val="00E6211A"/>
    <w:rsid w:val="00E632A6"/>
    <w:rsid w:val="00E636DA"/>
    <w:rsid w:val="00E63787"/>
    <w:rsid w:val="00E64006"/>
    <w:rsid w:val="00E640DA"/>
    <w:rsid w:val="00E641C5"/>
    <w:rsid w:val="00E6448B"/>
    <w:rsid w:val="00E644F4"/>
    <w:rsid w:val="00E64522"/>
    <w:rsid w:val="00E648FD"/>
    <w:rsid w:val="00E64BB7"/>
    <w:rsid w:val="00E64BE4"/>
    <w:rsid w:val="00E64F2F"/>
    <w:rsid w:val="00E65184"/>
    <w:rsid w:val="00E65446"/>
    <w:rsid w:val="00E66447"/>
    <w:rsid w:val="00E66958"/>
    <w:rsid w:val="00E67047"/>
    <w:rsid w:val="00E672A7"/>
    <w:rsid w:val="00E6749F"/>
    <w:rsid w:val="00E675CF"/>
    <w:rsid w:val="00E707B3"/>
    <w:rsid w:val="00E708CF"/>
    <w:rsid w:val="00E71EC9"/>
    <w:rsid w:val="00E721C8"/>
    <w:rsid w:val="00E722AE"/>
    <w:rsid w:val="00E72F0F"/>
    <w:rsid w:val="00E73102"/>
    <w:rsid w:val="00E73141"/>
    <w:rsid w:val="00E7376D"/>
    <w:rsid w:val="00E73838"/>
    <w:rsid w:val="00E73A88"/>
    <w:rsid w:val="00E73C26"/>
    <w:rsid w:val="00E741EB"/>
    <w:rsid w:val="00E74814"/>
    <w:rsid w:val="00E74E8E"/>
    <w:rsid w:val="00E75E14"/>
    <w:rsid w:val="00E76048"/>
    <w:rsid w:val="00E76871"/>
    <w:rsid w:val="00E768D9"/>
    <w:rsid w:val="00E76ADA"/>
    <w:rsid w:val="00E76F11"/>
    <w:rsid w:val="00E77145"/>
    <w:rsid w:val="00E772F5"/>
    <w:rsid w:val="00E7738C"/>
    <w:rsid w:val="00E773BA"/>
    <w:rsid w:val="00E776CC"/>
    <w:rsid w:val="00E777F2"/>
    <w:rsid w:val="00E80611"/>
    <w:rsid w:val="00E81C37"/>
    <w:rsid w:val="00E81F9C"/>
    <w:rsid w:val="00E821AB"/>
    <w:rsid w:val="00E82842"/>
    <w:rsid w:val="00E82A94"/>
    <w:rsid w:val="00E831D7"/>
    <w:rsid w:val="00E83450"/>
    <w:rsid w:val="00E834BC"/>
    <w:rsid w:val="00E83B2D"/>
    <w:rsid w:val="00E841D2"/>
    <w:rsid w:val="00E847AF"/>
    <w:rsid w:val="00E847E6"/>
    <w:rsid w:val="00E852C1"/>
    <w:rsid w:val="00E85AA4"/>
    <w:rsid w:val="00E85F38"/>
    <w:rsid w:val="00E862CB"/>
    <w:rsid w:val="00E8674B"/>
    <w:rsid w:val="00E86E79"/>
    <w:rsid w:val="00E86F7A"/>
    <w:rsid w:val="00E87193"/>
    <w:rsid w:val="00E90399"/>
    <w:rsid w:val="00E9094D"/>
    <w:rsid w:val="00E90AE2"/>
    <w:rsid w:val="00E91075"/>
    <w:rsid w:val="00E910F7"/>
    <w:rsid w:val="00E91666"/>
    <w:rsid w:val="00E9177C"/>
    <w:rsid w:val="00E91D54"/>
    <w:rsid w:val="00E91D71"/>
    <w:rsid w:val="00E91FC6"/>
    <w:rsid w:val="00E926F6"/>
    <w:rsid w:val="00E92B5B"/>
    <w:rsid w:val="00E936C5"/>
    <w:rsid w:val="00E93B87"/>
    <w:rsid w:val="00E94130"/>
    <w:rsid w:val="00E94711"/>
    <w:rsid w:val="00E94B2D"/>
    <w:rsid w:val="00E950C6"/>
    <w:rsid w:val="00E9517A"/>
    <w:rsid w:val="00E957E9"/>
    <w:rsid w:val="00E95DB8"/>
    <w:rsid w:val="00E95DEA"/>
    <w:rsid w:val="00E95E44"/>
    <w:rsid w:val="00E96919"/>
    <w:rsid w:val="00E9723F"/>
    <w:rsid w:val="00E97F95"/>
    <w:rsid w:val="00EA038D"/>
    <w:rsid w:val="00EA0861"/>
    <w:rsid w:val="00EA0AB0"/>
    <w:rsid w:val="00EA0EE9"/>
    <w:rsid w:val="00EA171E"/>
    <w:rsid w:val="00EA18C8"/>
    <w:rsid w:val="00EA1A47"/>
    <w:rsid w:val="00EA392E"/>
    <w:rsid w:val="00EA3F78"/>
    <w:rsid w:val="00EA4359"/>
    <w:rsid w:val="00EA45C8"/>
    <w:rsid w:val="00EA4787"/>
    <w:rsid w:val="00EA47FE"/>
    <w:rsid w:val="00EA4CEC"/>
    <w:rsid w:val="00EA4E94"/>
    <w:rsid w:val="00EA518F"/>
    <w:rsid w:val="00EA5482"/>
    <w:rsid w:val="00EA5AF1"/>
    <w:rsid w:val="00EA5E7D"/>
    <w:rsid w:val="00EA5FBF"/>
    <w:rsid w:val="00EA60F3"/>
    <w:rsid w:val="00EA66F7"/>
    <w:rsid w:val="00EA6C9D"/>
    <w:rsid w:val="00EA6FA5"/>
    <w:rsid w:val="00EA765C"/>
    <w:rsid w:val="00EA7C0E"/>
    <w:rsid w:val="00EB0388"/>
    <w:rsid w:val="00EB0432"/>
    <w:rsid w:val="00EB0772"/>
    <w:rsid w:val="00EB0AEA"/>
    <w:rsid w:val="00EB0B64"/>
    <w:rsid w:val="00EB0E58"/>
    <w:rsid w:val="00EB0F74"/>
    <w:rsid w:val="00EB15EE"/>
    <w:rsid w:val="00EB198B"/>
    <w:rsid w:val="00EB2002"/>
    <w:rsid w:val="00EB2377"/>
    <w:rsid w:val="00EB27D1"/>
    <w:rsid w:val="00EB2914"/>
    <w:rsid w:val="00EB2A51"/>
    <w:rsid w:val="00EB2C93"/>
    <w:rsid w:val="00EB387A"/>
    <w:rsid w:val="00EB3F18"/>
    <w:rsid w:val="00EB4180"/>
    <w:rsid w:val="00EB429D"/>
    <w:rsid w:val="00EB4E4D"/>
    <w:rsid w:val="00EB4E68"/>
    <w:rsid w:val="00EB59F3"/>
    <w:rsid w:val="00EB60F3"/>
    <w:rsid w:val="00EB6BCE"/>
    <w:rsid w:val="00EB6DE4"/>
    <w:rsid w:val="00EC0749"/>
    <w:rsid w:val="00EC09F0"/>
    <w:rsid w:val="00EC0AF3"/>
    <w:rsid w:val="00EC0BDE"/>
    <w:rsid w:val="00EC110E"/>
    <w:rsid w:val="00EC13CA"/>
    <w:rsid w:val="00EC156B"/>
    <w:rsid w:val="00EC1A3D"/>
    <w:rsid w:val="00EC1ABB"/>
    <w:rsid w:val="00EC1E3D"/>
    <w:rsid w:val="00EC2581"/>
    <w:rsid w:val="00EC2AA2"/>
    <w:rsid w:val="00EC2F50"/>
    <w:rsid w:val="00EC3574"/>
    <w:rsid w:val="00EC4E83"/>
    <w:rsid w:val="00EC54F7"/>
    <w:rsid w:val="00EC66F1"/>
    <w:rsid w:val="00EC6704"/>
    <w:rsid w:val="00EC6A3D"/>
    <w:rsid w:val="00EC6E84"/>
    <w:rsid w:val="00EC6FAD"/>
    <w:rsid w:val="00EC71E4"/>
    <w:rsid w:val="00EC77C5"/>
    <w:rsid w:val="00EC7B1C"/>
    <w:rsid w:val="00ED08B1"/>
    <w:rsid w:val="00ED0AC8"/>
    <w:rsid w:val="00ED0D26"/>
    <w:rsid w:val="00ED1039"/>
    <w:rsid w:val="00ED1597"/>
    <w:rsid w:val="00ED1D5D"/>
    <w:rsid w:val="00ED209D"/>
    <w:rsid w:val="00ED263E"/>
    <w:rsid w:val="00ED2CC8"/>
    <w:rsid w:val="00ED2D3A"/>
    <w:rsid w:val="00ED2F61"/>
    <w:rsid w:val="00ED314E"/>
    <w:rsid w:val="00ED3836"/>
    <w:rsid w:val="00ED3AD0"/>
    <w:rsid w:val="00ED4D35"/>
    <w:rsid w:val="00ED4E60"/>
    <w:rsid w:val="00ED4E7E"/>
    <w:rsid w:val="00ED4F00"/>
    <w:rsid w:val="00ED5314"/>
    <w:rsid w:val="00ED5548"/>
    <w:rsid w:val="00ED5822"/>
    <w:rsid w:val="00ED5902"/>
    <w:rsid w:val="00ED5929"/>
    <w:rsid w:val="00ED59CF"/>
    <w:rsid w:val="00ED63C2"/>
    <w:rsid w:val="00ED68A5"/>
    <w:rsid w:val="00ED691C"/>
    <w:rsid w:val="00ED6A72"/>
    <w:rsid w:val="00ED703A"/>
    <w:rsid w:val="00ED752B"/>
    <w:rsid w:val="00ED7984"/>
    <w:rsid w:val="00ED7A40"/>
    <w:rsid w:val="00ED7AAD"/>
    <w:rsid w:val="00ED7C28"/>
    <w:rsid w:val="00EE04A4"/>
    <w:rsid w:val="00EE059E"/>
    <w:rsid w:val="00EE05C4"/>
    <w:rsid w:val="00EE0806"/>
    <w:rsid w:val="00EE10CF"/>
    <w:rsid w:val="00EE1EF4"/>
    <w:rsid w:val="00EE2CF6"/>
    <w:rsid w:val="00EE3131"/>
    <w:rsid w:val="00EE31F1"/>
    <w:rsid w:val="00EE32DA"/>
    <w:rsid w:val="00EE3986"/>
    <w:rsid w:val="00EE3A3B"/>
    <w:rsid w:val="00EE47FE"/>
    <w:rsid w:val="00EE50D0"/>
    <w:rsid w:val="00EE5DE5"/>
    <w:rsid w:val="00EE6153"/>
    <w:rsid w:val="00EE6452"/>
    <w:rsid w:val="00EE66F0"/>
    <w:rsid w:val="00EE68D0"/>
    <w:rsid w:val="00EE7638"/>
    <w:rsid w:val="00EE7D56"/>
    <w:rsid w:val="00EE7F50"/>
    <w:rsid w:val="00EF0250"/>
    <w:rsid w:val="00EF0742"/>
    <w:rsid w:val="00EF0BD4"/>
    <w:rsid w:val="00EF0C39"/>
    <w:rsid w:val="00EF14B0"/>
    <w:rsid w:val="00EF25A2"/>
    <w:rsid w:val="00EF2B5E"/>
    <w:rsid w:val="00EF2C7D"/>
    <w:rsid w:val="00EF2EE0"/>
    <w:rsid w:val="00EF3651"/>
    <w:rsid w:val="00EF36F8"/>
    <w:rsid w:val="00EF371E"/>
    <w:rsid w:val="00EF3C67"/>
    <w:rsid w:val="00EF3C90"/>
    <w:rsid w:val="00EF4223"/>
    <w:rsid w:val="00EF4B3C"/>
    <w:rsid w:val="00EF4B6C"/>
    <w:rsid w:val="00EF4BA8"/>
    <w:rsid w:val="00EF549C"/>
    <w:rsid w:val="00EF590E"/>
    <w:rsid w:val="00EF604A"/>
    <w:rsid w:val="00EF63DD"/>
    <w:rsid w:val="00EF6D5F"/>
    <w:rsid w:val="00EF6E5C"/>
    <w:rsid w:val="00EF7C74"/>
    <w:rsid w:val="00F00185"/>
    <w:rsid w:val="00F00A36"/>
    <w:rsid w:val="00F019FB"/>
    <w:rsid w:val="00F01AC1"/>
    <w:rsid w:val="00F022F8"/>
    <w:rsid w:val="00F0232F"/>
    <w:rsid w:val="00F023EB"/>
    <w:rsid w:val="00F03113"/>
    <w:rsid w:val="00F03639"/>
    <w:rsid w:val="00F03727"/>
    <w:rsid w:val="00F03DCF"/>
    <w:rsid w:val="00F0474D"/>
    <w:rsid w:val="00F04BC0"/>
    <w:rsid w:val="00F0513A"/>
    <w:rsid w:val="00F05702"/>
    <w:rsid w:val="00F06307"/>
    <w:rsid w:val="00F065E0"/>
    <w:rsid w:val="00F07388"/>
    <w:rsid w:val="00F073D9"/>
    <w:rsid w:val="00F07579"/>
    <w:rsid w:val="00F079A7"/>
    <w:rsid w:val="00F10A56"/>
    <w:rsid w:val="00F10EF3"/>
    <w:rsid w:val="00F1179B"/>
    <w:rsid w:val="00F11D61"/>
    <w:rsid w:val="00F12582"/>
    <w:rsid w:val="00F1269D"/>
    <w:rsid w:val="00F12717"/>
    <w:rsid w:val="00F12870"/>
    <w:rsid w:val="00F12E0C"/>
    <w:rsid w:val="00F12E21"/>
    <w:rsid w:val="00F12F75"/>
    <w:rsid w:val="00F13235"/>
    <w:rsid w:val="00F13E3F"/>
    <w:rsid w:val="00F14A94"/>
    <w:rsid w:val="00F14B66"/>
    <w:rsid w:val="00F154FD"/>
    <w:rsid w:val="00F15507"/>
    <w:rsid w:val="00F168A9"/>
    <w:rsid w:val="00F16958"/>
    <w:rsid w:val="00F16AAA"/>
    <w:rsid w:val="00F172E7"/>
    <w:rsid w:val="00F17367"/>
    <w:rsid w:val="00F17BBE"/>
    <w:rsid w:val="00F17C0A"/>
    <w:rsid w:val="00F17CB0"/>
    <w:rsid w:val="00F2054B"/>
    <w:rsid w:val="00F205FF"/>
    <w:rsid w:val="00F210AB"/>
    <w:rsid w:val="00F2138A"/>
    <w:rsid w:val="00F22955"/>
    <w:rsid w:val="00F230EA"/>
    <w:rsid w:val="00F23211"/>
    <w:rsid w:val="00F23330"/>
    <w:rsid w:val="00F23CEE"/>
    <w:rsid w:val="00F23E8F"/>
    <w:rsid w:val="00F243D6"/>
    <w:rsid w:val="00F249FA"/>
    <w:rsid w:val="00F25782"/>
    <w:rsid w:val="00F25B95"/>
    <w:rsid w:val="00F261E9"/>
    <w:rsid w:val="00F26CDB"/>
    <w:rsid w:val="00F2711F"/>
    <w:rsid w:val="00F2725A"/>
    <w:rsid w:val="00F2740E"/>
    <w:rsid w:val="00F27F7C"/>
    <w:rsid w:val="00F30043"/>
    <w:rsid w:val="00F300E8"/>
    <w:rsid w:val="00F30BE8"/>
    <w:rsid w:val="00F310F8"/>
    <w:rsid w:val="00F33297"/>
    <w:rsid w:val="00F335DE"/>
    <w:rsid w:val="00F337AD"/>
    <w:rsid w:val="00F339F6"/>
    <w:rsid w:val="00F33B40"/>
    <w:rsid w:val="00F344A7"/>
    <w:rsid w:val="00F34F0E"/>
    <w:rsid w:val="00F35298"/>
    <w:rsid w:val="00F35CBD"/>
    <w:rsid w:val="00F360BC"/>
    <w:rsid w:val="00F3657B"/>
    <w:rsid w:val="00F3658C"/>
    <w:rsid w:val="00F3682C"/>
    <w:rsid w:val="00F36F99"/>
    <w:rsid w:val="00F37CC9"/>
    <w:rsid w:val="00F407CD"/>
    <w:rsid w:val="00F40AB0"/>
    <w:rsid w:val="00F40DF5"/>
    <w:rsid w:val="00F40EE8"/>
    <w:rsid w:val="00F41771"/>
    <w:rsid w:val="00F4243F"/>
    <w:rsid w:val="00F42608"/>
    <w:rsid w:val="00F427DE"/>
    <w:rsid w:val="00F42AF2"/>
    <w:rsid w:val="00F42B2F"/>
    <w:rsid w:val="00F42B61"/>
    <w:rsid w:val="00F42CB0"/>
    <w:rsid w:val="00F433A8"/>
    <w:rsid w:val="00F4359A"/>
    <w:rsid w:val="00F43924"/>
    <w:rsid w:val="00F43CFA"/>
    <w:rsid w:val="00F4414D"/>
    <w:rsid w:val="00F44245"/>
    <w:rsid w:val="00F449D3"/>
    <w:rsid w:val="00F44A1C"/>
    <w:rsid w:val="00F44FDA"/>
    <w:rsid w:val="00F457A7"/>
    <w:rsid w:val="00F45968"/>
    <w:rsid w:val="00F459AB"/>
    <w:rsid w:val="00F45DD1"/>
    <w:rsid w:val="00F4643D"/>
    <w:rsid w:val="00F4681A"/>
    <w:rsid w:val="00F46B25"/>
    <w:rsid w:val="00F472DD"/>
    <w:rsid w:val="00F47389"/>
    <w:rsid w:val="00F479A6"/>
    <w:rsid w:val="00F504E7"/>
    <w:rsid w:val="00F5101F"/>
    <w:rsid w:val="00F51A3C"/>
    <w:rsid w:val="00F52218"/>
    <w:rsid w:val="00F52631"/>
    <w:rsid w:val="00F52D35"/>
    <w:rsid w:val="00F52E8F"/>
    <w:rsid w:val="00F52F8B"/>
    <w:rsid w:val="00F535AE"/>
    <w:rsid w:val="00F53B52"/>
    <w:rsid w:val="00F541C2"/>
    <w:rsid w:val="00F54C7B"/>
    <w:rsid w:val="00F553D4"/>
    <w:rsid w:val="00F5569C"/>
    <w:rsid w:val="00F556B1"/>
    <w:rsid w:val="00F55925"/>
    <w:rsid w:val="00F563E3"/>
    <w:rsid w:val="00F569DE"/>
    <w:rsid w:val="00F56C07"/>
    <w:rsid w:val="00F56CDC"/>
    <w:rsid w:val="00F570A3"/>
    <w:rsid w:val="00F5779D"/>
    <w:rsid w:val="00F57837"/>
    <w:rsid w:val="00F57898"/>
    <w:rsid w:val="00F578DC"/>
    <w:rsid w:val="00F57BB6"/>
    <w:rsid w:val="00F57D45"/>
    <w:rsid w:val="00F61FC5"/>
    <w:rsid w:val="00F62B93"/>
    <w:rsid w:val="00F63DD3"/>
    <w:rsid w:val="00F65292"/>
    <w:rsid w:val="00F65317"/>
    <w:rsid w:val="00F65EF1"/>
    <w:rsid w:val="00F66201"/>
    <w:rsid w:val="00F665CE"/>
    <w:rsid w:val="00F66ED7"/>
    <w:rsid w:val="00F66F06"/>
    <w:rsid w:val="00F67117"/>
    <w:rsid w:val="00F671F2"/>
    <w:rsid w:val="00F6775A"/>
    <w:rsid w:val="00F7008A"/>
    <w:rsid w:val="00F7021F"/>
    <w:rsid w:val="00F7033A"/>
    <w:rsid w:val="00F7050C"/>
    <w:rsid w:val="00F705F8"/>
    <w:rsid w:val="00F710AC"/>
    <w:rsid w:val="00F71F47"/>
    <w:rsid w:val="00F7223B"/>
    <w:rsid w:val="00F72BBC"/>
    <w:rsid w:val="00F72C91"/>
    <w:rsid w:val="00F72D40"/>
    <w:rsid w:val="00F72E50"/>
    <w:rsid w:val="00F72FC2"/>
    <w:rsid w:val="00F73207"/>
    <w:rsid w:val="00F733AC"/>
    <w:rsid w:val="00F737FC"/>
    <w:rsid w:val="00F742F3"/>
    <w:rsid w:val="00F744AF"/>
    <w:rsid w:val="00F751FE"/>
    <w:rsid w:val="00F753D4"/>
    <w:rsid w:val="00F7585C"/>
    <w:rsid w:val="00F772A3"/>
    <w:rsid w:val="00F77547"/>
    <w:rsid w:val="00F77792"/>
    <w:rsid w:val="00F77C4D"/>
    <w:rsid w:val="00F77ECA"/>
    <w:rsid w:val="00F800A5"/>
    <w:rsid w:val="00F8048B"/>
    <w:rsid w:val="00F80BC4"/>
    <w:rsid w:val="00F80C24"/>
    <w:rsid w:val="00F8135A"/>
    <w:rsid w:val="00F8160E"/>
    <w:rsid w:val="00F81E4C"/>
    <w:rsid w:val="00F826D4"/>
    <w:rsid w:val="00F82935"/>
    <w:rsid w:val="00F8307C"/>
    <w:rsid w:val="00F83783"/>
    <w:rsid w:val="00F83D9D"/>
    <w:rsid w:val="00F8456E"/>
    <w:rsid w:val="00F86378"/>
    <w:rsid w:val="00F86383"/>
    <w:rsid w:val="00F867B3"/>
    <w:rsid w:val="00F868B5"/>
    <w:rsid w:val="00F86A6B"/>
    <w:rsid w:val="00F87AC6"/>
    <w:rsid w:val="00F90573"/>
    <w:rsid w:val="00F90B82"/>
    <w:rsid w:val="00F90C55"/>
    <w:rsid w:val="00F9134E"/>
    <w:rsid w:val="00F91514"/>
    <w:rsid w:val="00F91906"/>
    <w:rsid w:val="00F91AA1"/>
    <w:rsid w:val="00F91C30"/>
    <w:rsid w:val="00F91FBD"/>
    <w:rsid w:val="00F921FA"/>
    <w:rsid w:val="00F92F35"/>
    <w:rsid w:val="00F934D9"/>
    <w:rsid w:val="00F93A65"/>
    <w:rsid w:val="00F942F9"/>
    <w:rsid w:val="00F94446"/>
    <w:rsid w:val="00F94A66"/>
    <w:rsid w:val="00F94EEC"/>
    <w:rsid w:val="00F95004"/>
    <w:rsid w:val="00F95A7C"/>
    <w:rsid w:val="00F96037"/>
    <w:rsid w:val="00F960BE"/>
    <w:rsid w:val="00F96A91"/>
    <w:rsid w:val="00F97126"/>
    <w:rsid w:val="00F97843"/>
    <w:rsid w:val="00F97F57"/>
    <w:rsid w:val="00FA0333"/>
    <w:rsid w:val="00FA0DE4"/>
    <w:rsid w:val="00FA2568"/>
    <w:rsid w:val="00FA2C67"/>
    <w:rsid w:val="00FA4D07"/>
    <w:rsid w:val="00FA58AA"/>
    <w:rsid w:val="00FA5AF0"/>
    <w:rsid w:val="00FA5CE4"/>
    <w:rsid w:val="00FA5E55"/>
    <w:rsid w:val="00FA5EB8"/>
    <w:rsid w:val="00FA64B2"/>
    <w:rsid w:val="00FA69C4"/>
    <w:rsid w:val="00FA74F9"/>
    <w:rsid w:val="00FB0041"/>
    <w:rsid w:val="00FB01DB"/>
    <w:rsid w:val="00FB06EA"/>
    <w:rsid w:val="00FB0AB7"/>
    <w:rsid w:val="00FB1780"/>
    <w:rsid w:val="00FB200B"/>
    <w:rsid w:val="00FB2355"/>
    <w:rsid w:val="00FB25BB"/>
    <w:rsid w:val="00FB28BB"/>
    <w:rsid w:val="00FB377E"/>
    <w:rsid w:val="00FB3A6B"/>
    <w:rsid w:val="00FB5C84"/>
    <w:rsid w:val="00FB6374"/>
    <w:rsid w:val="00FB68A0"/>
    <w:rsid w:val="00FB69C7"/>
    <w:rsid w:val="00FB71AC"/>
    <w:rsid w:val="00FB7233"/>
    <w:rsid w:val="00FB7421"/>
    <w:rsid w:val="00FB78B8"/>
    <w:rsid w:val="00FB7922"/>
    <w:rsid w:val="00FC0482"/>
    <w:rsid w:val="00FC069E"/>
    <w:rsid w:val="00FC0C35"/>
    <w:rsid w:val="00FC125C"/>
    <w:rsid w:val="00FC14FB"/>
    <w:rsid w:val="00FC18A9"/>
    <w:rsid w:val="00FC1AD1"/>
    <w:rsid w:val="00FC1B5C"/>
    <w:rsid w:val="00FC232B"/>
    <w:rsid w:val="00FC2622"/>
    <w:rsid w:val="00FC2B8C"/>
    <w:rsid w:val="00FC3116"/>
    <w:rsid w:val="00FC3310"/>
    <w:rsid w:val="00FC3587"/>
    <w:rsid w:val="00FC35E0"/>
    <w:rsid w:val="00FC366C"/>
    <w:rsid w:val="00FC3C1C"/>
    <w:rsid w:val="00FC3D0D"/>
    <w:rsid w:val="00FC40B7"/>
    <w:rsid w:val="00FC43FA"/>
    <w:rsid w:val="00FC4C06"/>
    <w:rsid w:val="00FC4E95"/>
    <w:rsid w:val="00FC4F82"/>
    <w:rsid w:val="00FC513B"/>
    <w:rsid w:val="00FC52BB"/>
    <w:rsid w:val="00FC55A1"/>
    <w:rsid w:val="00FC5BA1"/>
    <w:rsid w:val="00FC5CE2"/>
    <w:rsid w:val="00FC5D08"/>
    <w:rsid w:val="00FC6E69"/>
    <w:rsid w:val="00FC7085"/>
    <w:rsid w:val="00FC7859"/>
    <w:rsid w:val="00FC7AB5"/>
    <w:rsid w:val="00FC7D1C"/>
    <w:rsid w:val="00FC7F32"/>
    <w:rsid w:val="00FD010D"/>
    <w:rsid w:val="00FD027C"/>
    <w:rsid w:val="00FD0497"/>
    <w:rsid w:val="00FD0727"/>
    <w:rsid w:val="00FD07E4"/>
    <w:rsid w:val="00FD0DA5"/>
    <w:rsid w:val="00FD1551"/>
    <w:rsid w:val="00FD26B2"/>
    <w:rsid w:val="00FD3541"/>
    <w:rsid w:val="00FD3CFE"/>
    <w:rsid w:val="00FD412C"/>
    <w:rsid w:val="00FD416E"/>
    <w:rsid w:val="00FD5CCF"/>
    <w:rsid w:val="00FD5EAC"/>
    <w:rsid w:val="00FD60AD"/>
    <w:rsid w:val="00FD60B6"/>
    <w:rsid w:val="00FD6566"/>
    <w:rsid w:val="00FD66ED"/>
    <w:rsid w:val="00FD673B"/>
    <w:rsid w:val="00FD77DD"/>
    <w:rsid w:val="00FD7A63"/>
    <w:rsid w:val="00FE0056"/>
    <w:rsid w:val="00FE015D"/>
    <w:rsid w:val="00FE09CA"/>
    <w:rsid w:val="00FE0A08"/>
    <w:rsid w:val="00FE0A10"/>
    <w:rsid w:val="00FE0C8F"/>
    <w:rsid w:val="00FE0D15"/>
    <w:rsid w:val="00FE13C0"/>
    <w:rsid w:val="00FE1797"/>
    <w:rsid w:val="00FE234A"/>
    <w:rsid w:val="00FE2692"/>
    <w:rsid w:val="00FE3190"/>
    <w:rsid w:val="00FE32CE"/>
    <w:rsid w:val="00FE34D2"/>
    <w:rsid w:val="00FE35E1"/>
    <w:rsid w:val="00FE36D5"/>
    <w:rsid w:val="00FE39D6"/>
    <w:rsid w:val="00FE39F4"/>
    <w:rsid w:val="00FE3A58"/>
    <w:rsid w:val="00FE3BDF"/>
    <w:rsid w:val="00FE3D7C"/>
    <w:rsid w:val="00FE403D"/>
    <w:rsid w:val="00FE44F4"/>
    <w:rsid w:val="00FE4789"/>
    <w:rsid w:val="00FE4F87"/>
    <w:rsid w:val="00FE51DB"/>
    <w:rsid w:val="00FE6AF3"/>
    <w:rsid w:val="00FE6B52"/>
    <w:rsid w:val="00FE710B"/>
    <w:rsid w:val="00FE79E3"/>
    <w:rsid w:val="00FF1821"/>
    <w:rsid w:val="00FF195C"/>
    <w:rsid w:val="00FF1975"/>
    <w:rsid w:val="00FF39BF"/>
    <w:rsid w:val="00FF3A91"/>
    <w:rsid w:val="00FF3DFF"/>
    <w:rsid w:val="00FF4411"/>
    <w:rsid w:val="00FF4681"/>
    <w:rsid w:val="00FF4B33"/>
    <w:rsid w:val="00FF5752"/>
    <w:rsid w:val="00FF5A92"/>
    <w:rsid w:val="00FF61DD"/>
    <w:rsid w:val="00FF62AB"/>
    <w:rsid w:val="00FF652A"/>
    <w:rsid w:val="00FF6591"/>
    <w:rsid w:val="00FF6A12"/>
    <w:rsid w:val="00FF6B9F"/>
    <w:rsid w:val="00FF6C81"/>
    <w:rsid w:val="00FF6D0E"/>
    <w:rsid w:val="00FF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  <w:style w:type="paragraph" w:styleId="afa">
    <w:name w:val="List Paragraph"/>
    <w:aliases w:val="маркированный"/>
    <w:basedOn w:val="a"/>
    <w:link w:val="afb"/>
    <w:uiPriority w:val="34"/>
    <w:qFormat/>
    <w:rsid w:val="0011270F"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rsid w:val="00F15507"/>
    <w:pPr>
      <w:spacing w:before="100" w:beforeAutospacing="1" w:after="100" w:afterAutospacing="1"/>
    </w:pPr>
    <w:rPr>
      <w:rFonts w:eastAsiaTheme="minorEastAsia"/>
    </w:rPr>
  </w:style>
  <w:style w:type="paragraph" w:styleId="afd">
    <w:name w:val="endnote text"/>
    <w:basedOn w:val="a"/>
    <w:link w:val="afe"/>
    <w:uiPriority w:val="99"/>
    <w:semiHidden/>
    <w:unhideWhenUsed/>
    <w:rsid w:val="00A07A1C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07A1C"/>
    <w:rPr>
      <w:rFonts w:eastAsia="Times New Roman"/>
    </w:rPr>
  </w:style>
  <w:style w:type="character" w:styleId="aff">
    <w:name w:val="endnote reference"/>
    <w:basedOn w:val="a0"/>
    <w:uiPriority w:val="99"/>
    <w:semiHidden/>
    <w:unhideWhenUsed/>
    <w:rsid w:val="00A07A1C"/>
    <w:rPr>
      <w:vertAlign w:val="superscript"/>
    </w:rPr>
  </w:style>
  <w:style w:type="character" w:styleId="aff0">
    <w:name w:val="Hyperlink"/>
    <w:basedOn w:val="a0"/>
    <w:uiPriority w:val="99"/>
    <w:unhideWhenUsed/>
    <w:rsid w:val="005C3A15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5C3A15"/>
    <w:rPr>
      <w:color w:val="800080" w:themeColor="followedHyperlink"/>
      <w:u w:val="single"/>
    </w:rPr>
  </w:style>
  <w:style w:type="character" w:customStyle="1" w:styleId="afb">
    <w:name w:val="Абзац списка Знак"/>
    <w:aliases w:val="маркированный Знак"/>
    <w:link w:val="afa"/>
    <w:uiPriority w:val="34"/>
    <w:locked/>
    <w:rsid w:val="00F91514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  <w:style w:type="paragraph" w:styleId="afa">
    <w:name w:val="List Paragraph"/>
    <w:aliases w:val="маркированный"/>
    <w:basedOn w:val="a"/>
    <w:link w:val="afb"/>
    <w:uiPriority w:val="34"/>
    <w:qFormat/>
    <w:rsid w:val="0011270F"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rsid w:val="00F15507"/>
    <w:pPr>
      <w:spacing w:before="100" w:beforeAutospacing="1" w:after="100" w:afterAutospacing="1"/>
    </w:pPr>
    <w:rPr>
      <w:rFonts w:eastAsiaTheme="minorEastAsia"/>
    </w:rPr>
  </w:style>
  <w:style w:type="paragraph" w:styleId="afd">
    <w:name w:val="endnote text"/>
    <w:basedOn w:val="a"/>
    <w:link w:val="afe"/>
    <w:uiPriority w:val="99"/>
    <w:semiHidden/>
    <w:unhideWhenUsed/>
    <w:rsid w:val="00A07A1C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A07A1C"/>
    <w:rPr>
      <w:rFonts w:eastAsia="Times New Roman"/>
    </w:rPr>
  </w:style>
  <w:style w:type="character" w:styleId="aff">
    <w:name w:val="endnote reference"/>
    <w:basedOn w:val="a0"/>
    <w:uiPriority w:val="99"/>
    <w:semiHidden/>
    <w:unhideWhenUsed/>
    <w:rsid w:val="00A07A1C"/>
    <w:rPr>
      <w:vertAlign w:val="superscript"/>
    </w:rPr>
  </w:style>
  <w:style w:type="character" w:styleId="aff0">
    <w:name w:val="Hyperlink"/>
    <w:basedOn w:val="a0"/>
    <w:uiPriority w:val="99"/>
    <w:unhideWhenUsed/>
    <w:rsid w:val="005C3A15"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sid w:val="005C3A15"/>
    <w:rPr>
      <w:color w:val="800080" w:themeColor="followedHyperlink"/>
      <w:u w:val="single"/>
    </w:rPr>
  </w:style>
  <w:style w:type="character" w:customStyle="1" w:styleId="afb">
    <w:name w:val="Абзац списка Знак"/>
    <w:aliases w:val="маркированный Знак"/>
    <w:link w:val="afa"/>
    <w:uiPriority w:val="34"/>
    <w:locked/>
    <w:rsid w:val="00F91514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chart" Target="charts/chart9.xml"/><Relationship Id="rId7" Type="http://schemas.openxmlformats.org/officeDocument/2006/relationships/webSettings" Target="webSettings.xml"/><Relationship Id="rId12" Type="http://schemas.openxmlformats.org/officeDocument/2006/relationships/hyperlink" Target="http://www.nationalbank.kz/?docid=814&amp;switch=russian" TargetMode="External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chart" Target="charts/chart12.xml"/><Relationship Id="rId5" Type="http://schemas.microsoft.com/office/2007/relationships/stylesWithEffects" Target="stylesWithEffect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chart" Target="charts/chart7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86;&#1082;&#1090;&#1103;&#1073;&#1088;&#1100;%20201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7270622673507E-2"/>
          <c:y val="5.0925925925925923E-2"/>
          <c:w val="0.9255823182960039"/>
          <c:h val="0.45923584811414142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(3)'!$A$29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diamond"/>
            <c:size val="5"/>
            <c:spPr>
              <a:solidFill>
                <a:srgbClr val="00B0F0"/>
              </a:solidFill>
            </c:spPr>
          </c:marker>
          <c:cat>
            <c:multiLvlStrRef>
              <c:f>'Ожид-факт_корп (3)'!$B$27:$AN$28</c:f>
              <c:multiLvlStrCache>
                <c:ptCount val="39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6">
                    <c:v>2 кв 2016</c:v>
                  </c:pt>
                  <c:pt idx="7">
                    <c:v>3 кв 2016</c:v>
                  </c:pt>
                  <c:pt idx="8">
                    <c:v>4 кв 2016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  <c:pt idx="14">
                    <c:v>4 кв 2015</c:v>
                  </c:pt>
                  <c:pt idx="15">
                    <c:v>1 кв 2016</c:v>
                  </c:pt>
                  <c:pt idx="16">
                    <c:v>2 кв 2016</c:v>
                  </c:pt>
                  <c:pt idx="17">
                    <c:v>3 кв 2016</c:v>
                  </c:pt>
                  <c:pt idx="18">
                    <c:v>4 кв 2016</c:v>
                  </c:pt>
                  <c:pt idx="20">
                    <c:v>4 кв 2014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2015</c:v>
                  </c:pt>
                  <c:pt idx="25">
                    <c:v>1 кв 2016</c:v>
                  </c:pt>
                  <c:pt idx="26">
                    <c:v>2 кв 2016</c:v>
                  </c:pt>
                  <c:pt idx="27">
                    <c:v>3 кв 2016</c:v>
                  </c:pt>
                  <c:pt idx="28">
                    <c:v>4 кв 2016</c:v>
                  </c:pt>
                  <c:pt idx="30">
                    <c:v>4 кв 2014</c:v>
                  </c:pt>
                  <c:pt idx="31">
                    <c:v>1 кв 2015</c:v>
                  </c:pt>
                  <c:pt idx="32">
                    <c:v>2 кв 2015</c:v>
                  </c:pt>
                  <c:pt idx="33">
                    <c:v>3 кв 2015</c:v>
                  </c:pt>
                  <c:pt idx="34">
                    <c:v>4 кв 2015</c:v>
                  </c:pt>
                  <c:pt idx="35">
                    <c:v>1 кв 2016</c:v>
                  </c:pt>
                  <c:pt idx="36">
                    <c:v>2 кв 2016</c:v>
                  </c:pt>
                  <c:pt idx="37">
                    <c:v>3 кв 2016</c:v>
                  </c:pt>
                  <c:pt idx="38">
                    <c:v>4 кв 2016</c:v>
                  </c:pt>
                </c:lvl>
                <c:lvl>
                  <c:pt idx="0">
                    <c:v>Нефинансовые организации в целом</c:v>
                  </c:pt>
                  <c:pt idx="10">
                    <c:v>Крупный бизнес</c:v>
                  </c:pt>
                  <c:pt idx="20">
                    <c:v>Средний бизнес</c:v>
                  </c:pt>
                  <c:pt idx="30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(3)'!$B$29:$AM$29</c:f>
              <c:numCache>
                <c:formatCode>0.00%</c:formatCode>
                <c:ptCount val="38"/>
                <c:pt idx="0">
                  <c:v>0</c:v>
                </c:pt>
                <c:pt idx="1">
                  <c:v>-0.21875</c:v>
                </c:pt>
                <c:pt idx="2">
                  <c:v>-0.21875</c:v>
                </c:pt>
                <c:pt idx="3">
                  <c:v>-0.25</c:v>
                </c:pt>
                <c:pt idx="4">
                  <c:v>-0.25</c:v>
                </c:pt>
                <c:pt idx="5">
                  <c:v>-0.1875</c:v>
                </c:pt>
                <c:pt idx="6">
                  <c:v>3.3333333333333333E-2</c:v>
                </c:pt>
                <c:pt idx="7">
                  <c:v>0</c:v>
                </c:pt>
                <c:pt idx="10">
                  <c:v>0</c:v>
                </c:pt>
                <c:pt idx="11">
                  <c:v>-0.1875</c:v>
                </c:pt>
                <c:pt idx="12">
                  <c:v>-0.16129032258064499</c:v>
                </c:pt>
                <c:pt idx="13">
                  <c:v>-0.25806451612903197</c:v>
                </c:pt>
                <c:pt idx="14">
                  <c:v>-0.2</c:v>
                </c:pt>
                <c:pt idx="15">
                  <c:v>-9.6774193548387094E-2</c:v>
                </c:pt>
                <c:pt idx="16">
                  <c:v>0</c:v>
                </c:pt>
                <c:pt idx="17">
                  <c:v>0</c:v>
                </c:pt>
                <c:pt idx="20">
                  <c:v>-0.125</c:v>
                </c:pt>
                <c:pt idx="21">
                  <c:v>-0.29032258064516137</c:v>
                </c:pt>
                <c:pt idx="22">
                  <c:v>-0.233333333333333</c:v>
                </c:pt>
                <c:pt idx="23">
                  <c:v>-0.133333333333333</c:v>
                </c:pt>
                <c:pt idx="24">
                  <c:v>-0.2</c:v>
                </c:pt>
                <c:pt idx="25">
                  <c:v>-0.1</c:v>
                </c:pt>
                <c:pt idx="26">
                  <c:v>3.4482758620689655E-2</c:v>
                </c:pt>
                <c:pt idx="27">
                  <c:v>0</c:v>
                </c:pt>
                <c:pt idx="30">
                  <c:v>-0.12903225806451613</c:v>
                </c:pt>
                <c:pt idx="31">
                  <c:v>-0.3</c:v>
                </c:pt>
                <c:pt idx="32">
                  <c:v>-0.24137931034482801</c:v>
                </c:pt>
                <c:pt idx="33">
                  <c:v>-0.17241379310344801</c:v>
                </c:pt>
                <c:pt idx="34">
                  <c:v>-0.2</c:v>
                </c:pt>
                <c:pt idx="35">
                  <c:v>-0.17241379310344829</c:v>
                </c:pt>
                <c:pt idx="36">
                  <c:v>3.7037037037037035E-2</c:v>
                </c:pt>
                <c:pt idx="37">
                  <c:v>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(3)'!$A$30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rgbClr val="D0640A"/>
              </a:solidFill>
            </a:ln>
          </c:spPr>
          <c:marker>
            <c:symbol val="diamond"/>
            <c:size val="4"/>
            <c:spPr>
              <a:solidFill>
                <a:srgbClr val="C00000"/>
              </a:solidFill>
            </c:spPr>
          </c:marker>
          <c:cat>
            <c:multiLvlStrRef>
              <c:f>'Ожид-факт_корп (3)'!$B$27:$AN$28</c:f>
              <c:multiLvlStrCache>
                <c:ptCount val="39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6">
                    <c:v>2 кв 2016</c:v>
                  </c:pt>
                  <c:pt idx="7">
                    <c:v>3 кв 2016</c:v>
                  </c:pt>
                  <c:pt idx="8">
                    <c:v>4 кв 2016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  <c:pt idx="14">
                    <c:v>4 кв 2015</c:v>
                  </c:pt>
                  <c:pt idx="15">
                    <c:v>1 кв 2016</c:v>
                  </c:pt>
                  <c:pt idx="16">
                    <c:v>2 кв 2016</c:v>
                  </c:pt>
                  <c:pt idx="17">
                    <c:v>3 кв 2016</c:v>
                  </c:pt>
                  <c:pt idx="18">
                    <c:v>4 кв 2016</c:v>
                  </c:pt>
                  <c:pt idx="20">
                    <c:v>4 кв 2014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2015</c:v>
                  </c:pt>
                  <c:pt idx="25">
                    <c:v>1 кв 2016</c:v>
                  </c:pt>
                  <c:pt idx="26">
                    <c:v>2 кв 2016</c:v>
                  </c:pt>
                  <c:pt idx="27">
                    <c:v>3 кв 2016</c:v>
                  </c:pt>
                  <c:pt idx="28">
                    <c:v>4 кв 2016</c:v>
                  </c:pt>
                  <c:pt idx="30">
                    <c:v>4 кв 2014</c:v>
                  </c:pt>
                  <c:pt idx="31">
                    <c:v>1 кв 2015</c:v>
                  </c:pt>
                  <c:pt idx="32">
                    <c:v>2 кв 2015</c:v>
                  </c:pt>
                  <c:pt idx="33">
                    <c:v>3 кв 2015</c:v>
                  </c:pt>
                  <c:pt idx="34">
                    <c:v>4 кв 2015</c:v>
                  </c:pt>
                  <c:pt idx="35">
                    <c:v>1 кв 2016</c:v>
                  </c:pt>
                  <c:pt idx="36">
                    <c:v>2 кв 2016</c:v>
                  </c:pt>
                  <c:pt idx="37">
                    <c:v>3 кв 2016</c:v>
                  </c:pt>
                  <c:pt idx="38">
                    <c:v>4 кв 2016</c:v>
                  </c:pt>
                </c:lvl>
                <c:lvl>
                  <c:pt idx="0">
                    <c:v>Нефинансовые организации в целом</c:v>
                  </c:pt>
                  <c:pt idx="10">
                    <c:v>Крупный бизнес</c:v>
                  </c:pt>
                  <c:pt idx="20">
                    <c:v>Средний бизнес</c:v>
                  </c:pt>
                  <c:pt idx="30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(3)'!$B$30:$AN$30</c:f>
              <c:numCache>
                <c:formatCode>0.00%</c:formatCode>
                <c:ptCount val="39"/>
                <c:pt idx="0">
                  <c:v>5.8823529411764705E-2</c:v>
                </c:pt>
                <c:pt idx="1">
                  <c:v>-0.1764705882352941</c:v>
                </c:pt>
                <c:pt idx="2">
                  <c:v>-0.15625</c:v>
                </c:pt>
                <c:pt idx="3">
                  <c:v>-9.375E-2</c:v>
                </c:pt>
                <c:pt idx="4">
                  <c:v>-9.375E-2</c:v>
                </c:pt>
                <c:pt idx="5">
                  <c:v>-0.125</c:v>
                </c:pt>
                <c:pt idx="6">
                  <c:v>0</c:v>
                </c:pt>
                <c:pt idx="7">
                  <c:v>6.6666666666666666E-2</c:v>
                </c:pt>
                <c:pt idx="8">
                  <c:v>3.2258064516129031E-2</c:v>
                </c:pt>
                <c:pt idx="10">
                  <c:v>2.9411764705882353E-2</c:v>
                </c:pt>
                <c:pt idx="11">
                  <c:v>-0.20588235294117646</c:v>
                </c:pt>
                <c:pt idx="12">
                  <c:v>-0.15625</c:v>
                </c:pt>
                <c:pt idx="13">
                  <c:v>-6.6666666666666693E-2</c:v>
                </c:pt>
                <c:pt idx="14">
                  <c:v>-6.4516129032258104E-2</c:v>
                </c:pt>
                <c:pt idx="15">
                  <c:v>-9.6774193548387094E-2</c:v>
                </c:pt>
                <c:pt idx="16">
                  <c:v>-3.2258064516129031E-2</c:v>
                </c:pt>
                <c:pt idx="17">
                  <c:v>6.8965517241379309E-2</c:v>
                </c:pt>
                <c:pt idx="18">
                  <c:v>3.3333333333333333E-2</c:v>
                </c:pt>
                <c:pt idx="20">
                  <c:v>3.2258064516129031E-2</c:v>
                </c:pt>
                <c:pt idx="21">
                  <c:v>-0.28125</c:v>
                </c:pt>
                <c:pt idx="22">
                  <c:v>-0.2</c:v>
                </c:pt>
                <c:pt idx="23">
                  <c:v>-0.1</c:v>
                </c:pt>
                <c:pt idx="24">
                  <c:v>-0.1</c:v>
                </c:pt>
                <c:pt idx="25">
                  <c:v>-0.12903225806451599</c:v>
                </c:pt>
                <c:pt idx="26">
                  <c:v>0</c:v>
                </c:pt>
                <c:pt idx="27">
                  <c:v>6.8965517241379309E-2</c:v>
                </c:pt>
                <c:pt idx="28">
                  <c:v>3.2258064516129031E-2</c:v>
                </c:pt>
                <c:pt idx="30">
                  <c:v>0</c:v>
                </c:pt>
                <c:pt idx="31">
                  <c:v>-0.29032258064516125</c:v>
                </c:pt>
                <c:pt idx="32">
                  <c:v>-0.17241379310344829</c:v>
                </c:pt>
                <c:pt idx="33">
                  <c:v>-0.10344827586206901</c:v>
                </c:pt>
                <c:pt idx="34">
                  <c:v>-0.10344827586206901</c:v>
                </c:pt>
                <c:pt idx="35">
                  <c:v>-0.10344827586206901</c:v>
                </c:pt>
                <c:pt idx="36">
                  <c:v>3.4482758620689655E-2</c:v>
                </c:pt>
                <c:pt idx="37">
                  <c:v>0.1111111111111111</c:v>
                </c:pt>
                <c:pt idx="38">
                  <c:v>6.8965517241379309E-2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432256"/>
        <c:axId val="46941696"/>
      </c:lineChart>
      <c:catAx>
        <c:axId val="46432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6941696"/>
        <c:crosses val="autoZero"/>
        <c:auto val="1"/>
        <c:lblAlgn val="ctr"/>
        <c:lblOffset val="100"/>
        <c:tickLblSkip val="1"/>
        <c:noMultiLvlLbl val="0"/>
      </c:catAx>
      <c:valAx>
        <c:axId val="46941696"/>
        <c:scaling>
          <c:orientation val="minMax"/>
          <c:max val="0.1500000000000000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6432256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34400691435495928"/>
          <c:y val="0.89681769882570916"/>
          <c:w val="0.36665400556792421"/>
          <c:h val="7.5303503728700538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1665304132063E-2"/>
          <c:y val="5.0925925925925923E-2"/>
          <c:w val="0.93053919079787162"/>
          <c:h val="0.5482829461132173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5322CE"/>
              </a:solidFill>
              <a:prstDash val="solid"/>
            </a:ln>
          </c:spPr>
          <c:marker>
            <c:symbol val="none"/>
          </c:marker>
          <c:dPt>
            <c:idx val="11"/>
            <c:bubble3D val="0"/>
          </c:dPt>
          <c:cat>
            <c:multiLvlStrRef>
              <c:f>'Ожид-факт СП'!$C$4:$AB$5</c:f>
              <c:multiLvlStrCache>
                <c:ptCount val="26"/>
                <c:lvl>
                  <c:pt idx="0">
                    <c:v>1 кв 2015 </c:v>
                  </c:pt>
                  <c:pt idx="1">
                    <c:v>2 кв 2015 </c:v>
                  </c:pt>
                  <c:pt idx="2">
                    <c:v>3 кв 2015 </c:v>
                  </c:pt>
                  <c:pt idx="3">
                    <c:v>4 кв 2015 </c:v>
                  </c:pt>
                  <c:pt idx="4">
                    <c:v>1 кв 2016 </c:v>
                  </c:pt>
                  <c:pt idx="5">
                    <c:v>2 кв 2016</c:v>
                  </c:pt>
                  <c:pt idx="6">
                    <c:v>3 кв 2016</c:v>
                  </c:pt>
                  <c:pt idx="7">
                    <c:v>4 кв 2016</c:v>
                  </c:pt>
                  <c:pt idx="9">
                    <c:v>1 кв 2015</c:v>
                  </c:pt>
                  <c:pt idx="10">
                    <c:v>2 кв 2015</c:v>
                  </c:pt>
                  <c:pt idx="11">
                    <c:v>3 кв 2015</c:v>
                  </c:pt>
                  <c:pt idx="12">
                    <c:v>4 кв 2015</c:v>
                  </c:pt>
                  <c:pt idx="13">
                    <c:v>1 кв 2016</c:v>
                  </c:pt>
                  <c:pt idx="14">
                    <c:v>2 кв 2016</c:v>
                  </c:pt>
                  <c:pt idx="15">
                    <c:v>3 кв 2016</c:v>
                  </c:pt>
                  <c:pt idx="16">
                    <c:v>4 кв 2016</c:v>
                  </c:pt>
                  <c:pt idx="18">
                    <c:v>1 кв 2015</c:v>
                  </c:pt>
                  <c:pt idx="19">
                    <c:v>2 кв 2015</c:v>
                  </c:pt>
                  <c:pt idx="20">
                    <c:v>3 кв 2015</c:v>
                  </c:pt>
                  <c:pt idx="21">
                    <c:v>4 кв 2015</c:v>
                  </c:pt>
                  <c:pt idx="22">
                    <c:v>1 кв 2016</c:v>
                  </c:pt>
                  <c:pt idx="23">
                    <c:v>2 кв 2016</c:v>
                  </c:pt>
                  <c:pt idx="24">
                    <c:v>3 кв 2016</c:v>
                  </c:pt>
                  <c:pt idx="25">
                    <c:v>4 кв 2016</c:v>
                  </c:pt>
                </c:lvl>
                <c:lvl>
                  <c:pt idx="0">
                    <c:v>Ссудный портфель, всего</c:v>
                  </c:pt>
                  <c:pt idx="9">
                    <c:v>Корпоративный сектор</c:v>
                  </c:pt>
                  <c:pt idx="18">
                    <c:v>Физические лица</c:v>
                  </c:pt>
                </c:lvl>
              </c:multiLvlStrCache>
            </c:multiLvlStrRef>
          </c:cat>
          <c:val>
            <c:numRef>
              <c:f>'Ожид-факт СП'!$C$6:$AB$6</c:f>
              <c:numCache>
                <c:formatCode>0.00%</c:formatCode>
                <c:ptCount val="26"/>
                <c:pt idx="0">
                  <c:v>0</c:v>
                </c:pt>
                <c:pt idx="1">
                  <c:v>-5.7142857142857148E-2</c:v>
                </c:pt>
                <c:pt idx="2">
                  <c:v>5.8823529411764698E-2</c:v>
                </c:pt>
                <c:pt idx="3">
                  <c:v>-0.20588235294117599</c:v>
                </c:pt>
                <c:pt idx="4">
                  <c:v>-0.23529411764705899</c:v>
                </c:pt>
                <c:pt idx="5">
                  <c:v>-0.1764705882352941</c:v>
                </c:pt>
                <c:pt idx="6">
                  <c:v>-6.0606060606060608E-2</c:v>
                </c:pt>
                <c:pt idx="7">
                  <c:v>-3.0303030303030304E-2</c:v>
                </c:pt>
                <c:pt idx="9">
                  <c:v>5.8823529411764719E-2</c:v>
                </c:pt>
                <c:pt idx="10">
                  <c:v>-6.25E-2</c:v>
                </c:pt>
                <c:pt idx="11">
                  <c:v>9.375E-2</c:v>
                </c:pt>
                <c:pt idx="12" formatCode="#,##0.00%">
                  <c:v>-0.125</c:v>
                </c:pt>
                <c:pt idx="13" formatCode="#,##0.00%">
                  <c:v>-0.15625</c:v>
                </c:pt>
                <c:pt idx="14">
                  <c:v>-0.15625</c:v>
                </c:pt>
                <c:pt idx="15">
                  <c:v>0</c:v>
                </c:pt>
                <c:pt idx="16">
                  <c:v>-3.2258064516129031E-2</c:v>
                </c:pt>
                <c:pt idx="18">
                  <c:v>0</c:v>
                </c:pt>
                <c:pt idx="19">
                  <c:v>-3.125E-2</c:v>
                </c:pt>
                <c:pt idx="20">
                  <c:v>-3.2258064516128997E-2</c:v>
                </c:pt>
                <c:pt idx="21" formatCode="#,##0.00%">
                  <c:v>-0.33333333333333298</c:v>
                </c:pt>
                <c:pt idx="22">
                  <c:v>-0.38709677419354799</c:v>
                </c:pt>
                <c:pt idx="23">
                  <c:v>-0.29032258064516131</c:v>
                </c:pt>
                <c:pt idx="24">
                  <c:v>-0.10344827586206896</c:v>
                </c:pt>
                <c:pt idx="25">
                  <c:v>3.2258064516129031E-2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242816"/>
        <c:axId val="46248704"/>
      </c:lineChart>
      <c:catAx>
        <c:axId val="46242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6248704"/>
        <c:crosses val="autoZero"/>
        <c:auto val="1"/>
        <c:lblAlgn val="ctr"/>
        <c:lblOffset val="100"/>
        <c:noMultiLvlLbl val="0"/>
      </c:catAx>
      <c:valAx>
        <c:axId val="4624870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624281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'Ожид-факт КР'!$B$3:$AN$4</c:f>
              <c:multiLvlStrCache>
                <c:ptCount val="39"/>
                <c:lvl>
                  <c:pt idx="0">
                    <c:v>1 кв 2015</c:v>
                  </c:pt>
                  <c:pt idx="1">
                    <c:v>2 кв 2015</c:v>
                  </c:pt>
                  <c:pt idx="2">
                    <c:v>3 кв 2015</c:v>
                  </c:pt>
                  <c:pt idx="3">
                    <c:v>4 кв 2015</c:v>
                  </c:pt>
                  <c:pt idx="4">
                    <c:v>1 кв 2016</c:v>
                  </c:pt>
                  <c:pt idx="5">
                    <c:v>2 кв 2016</c:v>
                  </c:pt>
                  <c:pt idx="6">
                    <c:v>3 кв 2016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2">
                    <c:v>1 кв 2016</c:v>
                  </c:pt>
                  <c:pt idx="13">
                    <c:v>2 кв 2016</c:v>
                  </c:pt>
                  <c:pt idx="14">
                    <c:v>3 кв 2016</c:v>
                  </c:pt>
                  <c:pt idx="16">
                    <c:v>1 кв 2015</c:v>
                  </c:pt>
                  <c:pt idx="17">
                    <c:v>2 кв 2015</c:v>
                  </c:pt>
                  <c:pt idx="18">
                    <c:v>3 кв 2015</c:v>
                  </c:pt>
                  <c:pt idx="19">
                    <c:v>4 кв 2015</c:v>
                  </c:pt>
                  <c:pt idx="20">
                    <c:v>1 кв 2016</c:v>
                  </c:pt>
                  <c:pt idx="21">
                    <c:v>2 кв 2016</c:v>
                  </c:pt>
                  <c:pt idx="22">
                    <c:v>3 кв 2016</c:v>
                  </c:pt>
                  <c:pt idx="24">
                    <c:v>1 кв 2015</c:v>
                  </c:pt>
                  <c:pt idx="25">
                    <c:v>2 кв 2015</c:v>
                  </c:pt>
                  <c:pt idx="26">
                    <c:v>3 кв 2015</c:v>
                  </c:pt>
                  <c:pt idx="27">
                    <c:v>4 кв 2015</c:v>
                  </c:pt>
                  <c:pt idx="28">
                    <c:v>1 кв 2016</c:v>
                  </c:pt>
                  <c:pt idx="29">
                    <c:v>2 кв 2016</c:v>
                  </c:pt>
                  <c:pt idx="30">
                    <c:v>3 кв 2016</c:v>
                  </c:pt>
                  <c:pt idx="32">
                    <c:v>1 кв 2015</c:v>
                  </c:pt>
                  <c:pt idx="33">
                    <c:v>2 кв 2015</c:v>
                  </c:pt>
                  <c:pt idx="34">
                    <c:v>3 кв 2015</c:v>
                  </c:pt>
                  <c:pt idx="35">
                    <c:v>4 кв 2015</c:v>
                  </c:pt>
                  <c:pt idx="36">
                    <c:v>1 кв 2016</c:v>
                  </c:pt>
                  <c:pt idx="37">
                    <c:v>2 кв 2016</c:v>
                  </c:pt>
                  <c:pt idx="38">
                    <c:v>3 кв 2016</c:v>
                  </c:pt>
                </c:lvl>
                <c:lvl>
                  <c:pt idx="0">
                    <c:v>Кредитный риск </c:v>
                  </c:pt>
                  <c:pt idx="8">
                    <c:v>Процентный риск </c:v>
                  </c:pt>
                  <c:pt idx="16">
                    <c:v>Валютный риск </c:v>
                  </c:pt>
                  <c:pt idx="24">
                    <c:v>Риск ликвидности </c:v>
                  </c:pt>
                  <c:pt idx="32">
                    <c:v>Операционный риск </c:v>
                  </c:pt>
                </c:lvl>
              </c:multiLvlStrCache>
            </c:multiLvlStrRef>
          </c:cat>
          <c:val>
            <c:numRef>
              <c:f>'Ожид-факт КР'!$B$5:$AN$5</c:f>
              <c:numCache>
                <c:formatCode>0.00%</c:formatCode>
                <c:ptCount val="39"/>
                <c:pt idx="0">
                  <c:v>0.34285714285714286</c:v>
                </c:pt>
                <c:pt idx="1">
                  <c:v>0.35294117647058798</c:v>
                </c:pt>
                <c:pt idx="2">
                  <c:v>0.41176470588235298</c:v>
                </c:pt>
                <c:pt idx="3">
                  <c:v>0.4118</c:v>
                </c:pt>
                <c:pt idx="4">
                  <c:v>0.35294117647058826</c:v>
                </c:pt>
                <c:pt idx="5">
                  <c:v>0.27272727272727271</c:v>
                </c:pt>
                <c:pt idx="6">
                  <c:v>0.18181818181818182</c:v>
                </c:pt>
                <c:pt idx="8">
                  <c:v>0.19999999999999998</c:v>
                </c:pt>
                <c:pt idx="9">
                  <c:v>0.14705882352941199</c:v>
                </c:pt>
                <c:pt idx="10">
                  <c:v>0.26470588235294101</c:v>
                </c:pt>
                <c:pt idx="11">
                  <c:v>0.44119999999999998</c:v>
                </c:pt>
                <c:pt idx="12">
                  <c:v>0.17647058823529413</c:v>
                </c:pt>
                <c:pt idx="13">
                  <c:v>0.18181818181818182</c:v>
                </c:pt>
                <c:pt idx="14">
                  <c:v>0.12121212121212122</c:v>
                </c:pt>
                <c:pt idx="16">
                  <c:v>0.31428571428571428</c:v>
                </c:pt>
                <c:pt idx="17">
                  <c:v>0.32352941176470601</c:v>
                </c:pt>
                <c:pt idx="18">
                  <c:v>0.64705882352941202</c:v>
                </c:pt>
                <c:pt idx="19">
                  <c:v>0.74470000000000003</c:v>
                </c:pt>
                <c:pt idx="20">
                  <c:v>0.44117647058823528</c:v>
                </c:pt>
                <c:pt idx="21">
                  <c:v>0.30303030303030304</c:v>
                </c:pt>
                <c:pt idx="22" formatCode="#,##0.00%">
                  <c:v>0.24242424242424243</c:v>
                </c:pt>
                <c:pt idx="24">
                  <c:v>0.4285714285714286</c:v>
                </c:pt>
                <c:pt idx="25">
                  <c:v>0.32352941176470601</c:v>
                </c:pt>
                <c:pt idx="26">
                  <c:v>0.441176470588235</c:v>
                </c:pt>
                <c:pt idx="27">
                  <c:v>0.58819999999999995</c:v>
                </c:pt>
                <c:pt idx="28">
                  <c:v>0.23529411764705882</c:v>
                </c:pt>
                <c:pt idx="29">
                  <c:v>0.18181818181818182</c:v>
                </c:pt>
                <c:pt idx="30" formatCode="#,##0.00%">
                  <c:v>0.12121212121212122</c:v>
                </c:pt>
                <c:pt idx="32">
                  <c:v>0.14285714285714285</c:v>
                </c:pt>
                <c:pt idx="33">
                  <c:v>5.8823529411764698E-2</c:v>
                </c:pt>
                <c:pt idx="34">
                  <c:v>0.11764705882352899</c:v>
                </c:pt>
                <c:pt idx="35">
                  <c:v>0.1176</c:v>
                </c:pt>
                <c:pt idx="36">
                  <c:v>2.9411764705882353E-2</c:v>
                </c:pt>
                <c:pt idx="37">
                  <c:v>3.0303030303030304E-2</c:v>
                </c:pt>
                <c:pt idx="38" formatCode="#,##0.00%">
                  <c:v>3.0303030303030304E-2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256896"/>
        <c:axId val="46258432"/>
      </c:barChart>
      <c:catAx>
        <c:axId val="46256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46258432"/>
        <c:crosses val="autoZero"/>
        <c:auto val="1"/>
        <c:lblAlgn val="ctr"/>
        <c:lblOffset val="100"/>
        <c:noMultiLvlLbl val="0"/>
      </c:catAx>
      <c:valAx>
        <c:axId val="46258432"/>
        <c:scaling>
          <c:orientation val="minMax"/>
          <c:max val="0.8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46256896"/>
        <c:crosses val="autoZero"/>
        <c:crossBetween val="between"/>
        <c:majorUnit val="0.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244215162759832E-2"/>
          <c:y val="5.9742010307955735E-2"/>
          <c:w val="0.90868298790237423"/>
          <c:h val="0.45773712489116436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 СП'!$C$29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>
              <a:solidFill>
                <a:srgbClr val="339933"/>
              </a:solidFill>
            </a:ln>
          </c:spPr>
          <c:marker>
            <c:spPr>
              <a:solidFill>
                <a:srgbClr val="339933"/>
              </a:solidFill>
            </c:spPr>
          </c:marker>
          <c:cat>
            <c:multiLvlStrRef>
              <c:f>'Ожид-факт СП'!$D$27:$R$28</c:f>
              <c:multiLvlStrCache>
                <c:ptCount val="15"/>
                <c:lvl>
                  <c:pt idx="0">
                    <c:v>1 кв 2015 </c:v>
                  </c:pt>
                  <c:pt idx="1">
                    <c:v>2 кв 2015 </c:v>
                  </c:pt>
                  <c:pt idx="2">
                    <c:v>3 кв 2015 </c:v>
                  </c:pt>
                  <c:pt idx="3">
                    <c:v>4 кв 2015 </c:v>
                  </c:pt>
                  <c:pt idx="4">
                    <c:v>1 кв 2016 </c:v>
                  </c:pt>
                  <c:pt idx="5">
                    <c:v>2 кв 2016 </c:v>
                  </c:pt>
                  <c:pt idx="6">
                    <c:v>3 кв 2016 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2">
                    <c:v>1 кв 2016</c:v>
                  </c:pt>
                  <c:pt idx="13">
                    <c:v>2 кв 2016</c:v>
                  </c:pt>
                  <c:pt idx="14">
                    <c:v>3 кв 2016</c:v>
                  </c:pt>
                </c:lvl>
                <c:lvl>
                  <c:pt idx="0">
                    <c:v>взыскание залогового имущества </c:v>
                  </c:pt>
                  <c:pt idx="8">
                    <c:v>реструктуризация долгов заемщиков</c:v>
                  </c:pt>
                </c:lvl>
              </c:multiLvlStrCache>
            </c:multiLvlStrRef>
          </c:cat>
          <c:val>
            <c:numRef>
              <c:f>'Ожид-факт СП'!$D$29:$R$29</c:f>
              <c:numCache>
                <c:formatCode>0.00%</c:formatCode>
                <c:ptCount val="15"/>
                <c:pt idx="0">
                  <c:v>-9.6774193548387094E-2</c:v>
                </c:pt>
                <c:pt idx="1">
                  <c:v>-3.2258064516128997E-2</c:v>
                </c:pt>
                <c:pt idx="2">
                  <c:v>0.225806451612903</c:v>
                </c:pt>
                <c:pt idx="3">
                  <c:v>9.6774193548387094E-2</c:v>
                </c:pt>
                <c:pt idx="4">
                  <c:v>6.4516129032258063E-2</c:v>
                </c:pt>
                <c:pt idx="5">
                  <c:v>0</c:v>
                </c:pt>
                <c:pt idx="6">
                  <c:v>6.666666666666668E-2</c:v>
                </c:pt>
                <c:pt idx="8">
                  <c:v>0.19354838709677419</c:v>
                </c:pt>
                <c:pt idx="9">
                  <c:v>0.16129032258064499</c:v>
                </c:pt>
                <c:pt idx="10">
                  <c:v>0.19354838709677399</c:v>
                </c:pt>
                <c:pt idx="11">
                  <c:v>0.225806451612903</c:v>
                </c:pt>
                <c:pt idx="12">
                  <c:v>0.16129032258064516</c:v>
                </c:pt>
                <c:pt idx="13">
                  <c:v>6.6666666666666652E-2</c:v>
                </c:pt>
                <c:pt idx="14">
                  <c:v>9.6774193548387094E-2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 СП'!$C$30</c:f>
              <c:strCache>
                <c:ptCount val="1"/>
                <c:pt idx="0">
                  <c:v>физ лица, ипотека </c:v>
                </c:pt>
              </c:strCache>
            </c:strRef>
          </c:tx>
          <c:spPr>
            <a:ln>
              <a:solidFill>
                <a:srgbClr val="FF0066"/>
              </a:solidFill>
            </a:ln>
          </c:spPr>
          <c:marker>
            <c:symbol val="square"/>
            <c:size val="5"/>
            <c:spPr>
              <a:solidFill>
                <a:srgbClr val="FF0066"/>
              </a:solidFill>
            </c:spPr>
          </c:marker>
          <c:cat>
            <c:multiLvlStrRef>
              <c:f>'Ожид-факт СП'!$D$27:$R$28</c:f>
              <c:multiLvlStrCache>
                <c:ptCount val="15"/>
                <c:lvl>
                  <c:pt idx="0">
                    <c:v>1 кв 2015 </c:v>
                  </c:pt>
                  <c:pt idx="1">
                    <c:v>2 кв 2015 </c:v>
                  </c:pt>
                  <c:pt idx="2">
                    <c:v>3 кв 2015 </c:v>
                  </c:pt>
                  <c:pt idx="3">
                    <c:v>4 кв 2015 </c:v>
                  </c:pt>
                  <c:pt idx="4">
                    <c:v>1 кв 2016 </c:v>
                  </c:pt>
                  <c:pt idx="5">
                    <c:v>2 кв 2016 </c:v>
                  </c:pt>
                  <c:pt idx="6">
                    <c:v>3 кв 2016 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2">
                    <c:v>1 кв 2016</c:v>
                  </c:pt>
                  <c:pt idx="13">
                    <c:v>2 кв 2016</c:v>
                  </c:pt>
                  <c:pt idx="14">
                    <c:v>3 кв 2016</c:v>
                  </c:pt>
                </c:lvl>
                <c:lvl>
                  <c:pt idx="0">
                    <c:v>взыскание залогового имущества </c:v>
                  </c:pt>
                  <c:pt idx="8">
                    <c:v>реструктуризация долгов заемщиков</c:v>
                  </c:pt>
                </c:lvl>
              </c:multiLvlStrCache>
            </c:multiLvlStrRef>
          </c:cat>
          <c:val>
            <c:numRef>
              <c:f>'Ожид-факт СП'!$D$30:$R$30</c:f>
              <c:numCache>
                <c:formatCode>0.00%</c:formatCode>
                <c:ptCount val="15"/>
                <c:pt idx="0">
                  <c:v>-0.10714285714285715</c:v>
                </c:pt>
                <c:pt idx="1">
                  <c:v>0</c:v>
                </c:pt>
                <c:pt idx="2">
                  <c:v>-3.7037037037037E-2</c:v>
                </c:pt>
                <c:pt idx="3">
                  <c:v>0.22222222222222199</c:v>
                </c:pt>
                <c:pt idx="4">
                  <c:v>7.407407407407407E-2</c:v>
                </c:pt>
                <c:pt idx="5">
                  <c:v>0.08</c:v>
                </c:pt>
                <c:pt idx="6">
                  <c:v>7.6923076923076927E-2</c:v>
                </c:pt>
                <c:pt idx="8">
                  <c:v>0</c:v>
                </c:pt>
                <c:pt idx="9">
                  <c:v>0.25</c:v>
                </c:pt>
                <c:pt idx="10">
                  <c:v>0.37037037037037002</c:v>
                </c:pt>
                <c:pt idx="11">
                  <c:v>0.25925925925925902</c:v>
                </c:pt>
                <c:pt idx="12">
                  <c:v>0.25925925925925924</c:v>
                </c:pt>
                <c:pt idx="13">
                  <c:v>0.12000000000000001</c:v>
                </c:pt>
                <c:pt idx="14">
                  <c:v>0.23076923076923075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'Ожид-факт СП'!$C$31</c:f>
              <c:strCache>
                <c:ptCount val="1"/>
                <c:pt idx="0">
                  <c:v>физ лица, потреб.</c:v>
                </c:pt>
              </c:strCache>
            </c:strRef>
          </c:tx>
          <c:spPr>
            <a:ln>
              <a:solidFill>
                <a:srgbClr val="6600FF"/>
              </a:solidFill>
            </a:ln>
          </c:spPr>
          <c:marker>
            <c:symbol val="triangle"/>
            <c:size val="7"/>
            <c:spPr>
              <a:solidFill>
                <a:srgbClr val="6600FF"/>
              </a:solidFill>
            </c:spPr>
          </c:marker>
          <c:cat>
            <c:multiLvlStrRef>
              <c:f>'Ожид-факт СП'!$D$27:$R$28</c:f>
              <c:multiLvlStrCache>
                <c:ptCount val="15"/>
                <c:lvl>
                  <c:pt idx="0">
                    <c:v>1 кв 2015 </c:v>
                  </c:pt>
                  <c:pt idx="1">
                    <c:v>2 кв 2015 </c:v>
                  </c:pt>
                  <c:pt idx="2">
                    <c:v>3 кв 2015 </c:v>
                  </c:pt>
                  <c:pt idx="3">
                    <c:v>4 кв 2015 </c:v>
                  </c:pt>
                  <c:pt idx="4">
                    <c:v>1 кв 2016 </c:v>
                  </c:pt>
                  <c:pt idx="5">
                    <c:v>2 кв 2016 </c:v>
                  </c:pt>
                  <c:pt idx="6">
                    <c:v>3 кв 2016 </c:v>
                  </c:pt>
                  <c:pt idx="8">
                    <c:v>1 кв 2015</c:v>
                  </c:pt>
                  <c:pt idx="9">
                    <c:v>2 кв 2015</c:v>
                  </c:pt>
                  <c:pt idx="10">
                    <c:v>3 кв 2015</c:v>
                  </c:pt>
                  <c:pt idx="11">
                    <c:v>4 кв 2015</c:v>
                  </c:pt>
                  <c:pt idx="12">
                    <c:v>1 кв 2016</c:v>
                  </c:pt>
                  <c:pt idx="13">
                    <c:v>2 кв 2016</c:v>
                  </c:pt>
                  <c:pt idx="14">
                    <c:v>3 кв 2016</c:v>
                  </c:pt>
                </c:lvl>
                <c:lvl>
                  <c:pt idx="0">
                    <c:v>взыскание залогового имущества </c:v>
                  </c:pt>
                  <c:pt idx="8">
                    <c:v>реструктуризация долгов заемщиков</c:v>
                  </c:pt>
                </c:lvl>
              </c:multiLvlStrCache>
            </c:multiLvlStrRef>
          </c:cat>
          <c:val>
            <c:numRef>
              <c:f>'Ожид-факт СП'!$D$31:$R$31</c:f>
              <c:numCache>
                <c:formatCode>0.00%</c:formatCode>
                <c:ptCount val="15"/>
                <c:pt idx="0">
                  <c:v>-0.10714285714285714</c:v>
                </c:pt>
                <c:pt idx="1">
                  <c:v>3.7037037037037E-2</c:v>
                </c:pt>
                <c:pt idx="2">
                  <c:v>0.11111111111111099</c:v>
                </c:pt>
                <c:pt idx="3">
                  <c:v>0.25925925925925902</c:v>
                </c:pt>
                <c:pt idx="4">
                  <c:v>0.1111111111111111</c:v>
                </c:pt>
                <c:pt idx="5">
                  <c:v>0.2</c:v>
                </c:pt>
                <c:pt idx="6">
                  <c:v>0.19230769230769232</c:v>
                </c:pt>
                <c:pt idx="8">
                  <c:v>0.13333333333333333</c:v>
                </c:pt>
                <c:pt idx="9">
                  <c:v>0.25</c:v>
                </c:pt>
                <c:pt idx="10">
                  <c:v>0.33333333333333298</c:v>
                </c:pt>
                <c:pt idx="11">
                  <c:v>0.33333333333333298</c:v>
                </c:pt>
                <c:pt idx="12">
                  <c:v>0.23333333333333334</c:v>
                </c:pt>
                <c:pt idx="13">
                  <c:v>0.25</c:v>
                </c:pt>
                <c:pt idx="14">
                  <c:v>0.17241379310344829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333952"/>
        <c:axId val="46336256"/>
      </c:lineChart>
      <c:catAx>
        <c:axId val="46333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46336256"/>
        <c:crosses val="autoZero"/>
        <c:auto val="1"/>
        <c:lblAlgn val="ctr"/>
        <c:lblOffset val="100"/>
        <c:noMultiLvlLbl val="0"/>
      </c:catAx>
      <c:valAx>
        <c:axId val="46336256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463339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1777512621543698"/>
          <c:y val="0.85960568501480217"/>
          <c:w val="0.76444947144037934"/>
          <c:h val="8.0061028956746272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8658512547591634E-2"/>
          <c:y val="5.0925925925925923E-2"/>
          <c:w val="0.86391065741288264"/>
          <c:h val="0.481732977210447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 СП'!$C$48</c:f>
              <c:strCache>
                <c:ptCount val="1"/>
                <c:pt idx="0">
                  <c:v>Факт </c:v>
                </c:pt>
              </c:strCache>
            </c:strRef>
          </c:tx>
          <c:spPr>
            <a:solidFill>
              <a:srgbClr val="D60093"/>
            </a:solidFill>
            <a:ln>
              <a:noFill/>
            </a:ln>
          </c:spPr>
          <c:invertIfNegative val="0"/>
          <c:cat>
            <c:multiLvlStrRef>
              <c:f>'Ожид-факт СП'!$D$46:$AC$47</c:f>
              <c:multiLvlStrCache>
                <c:ptCount val="26"/>
                <c:lvl>
                  <c:pt idx="0">
                    <c:v>1 кв 2015 </c:v>
                  </c:pt>
                  <c:pt idx="1">
                    <c:v>2 кв 2015 </c:v>
                  </c:pt>
                  <c:pt idx="2">
                    <c:v>3 кв 2015 </c:v>
                  </c:pt>
                  <c:pt idx="3">
                    <c:v>4 кв 2015 </c:v>
                  </c:pt>
                  <c:pt idx="4">
                    <c:v>1 кв 2016</c:v>
                  </c:pt>
                  <c:pt idx="5">
                    <c:v>2 кв 2016</c:v>
                  </c:pt>
                  <c:pt idx="6">
                    <c:v>3 кв 2016</c:v>
                  </c:pt>
                  <c:pt idx="7">
                    <c:v>4 кв 2016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</c:v>
                  </c:pt>
                  <c:pt idx="14">
                    <c:v>2 кв 2016</c:v>
                  </c:pt>
                  <c:pt idx="15">
                    <c:v>3 кв 2016</c:v>
                  </c:pt>
                  <c:pt idx="16">
                    <c:v>4 кв 2016</c:v>
                  </c:pt>
                  <c:pt idx="18">
                    <c:v>1 кв 2015 </c:v>
                  </c:pt>
                  <c:pt idx="19">
                    <c:v>2 кв 2015 </c:v>
                  </c:pt>
                  <c:pt idx="20">
                    <c:v>3 кв 2015 </c:v>
                  </c:pt>
                  <c:pt idx="21">
                    <c:v>4 кв 2015 </c:v>
                  </c:pt>
                  <c:pt idx="22">
                    <c:v>1 кв 2016</c:v>
                  </c:pt>
                  <c:pt idx="23">
                    <c:v>2 кв 2016</c:v>
                  </c:pt>
                  <c:pt idx="24">
                    <c:v>3 кв 2016</c:v>
                  </c:pt>
                  <c:pt idx="25">
                    <c:v>4 кв 2016</c:v>
                  </c:pt>
                </c:lvl>
                <c:lvl>
                  <c:pt idx="0">
                    <c:v>Корпоративный сектор</c:v>
                  </c:pt>
                  <c:pt idx="9">
                    <c:v>ипотечные кредиты</c:v>
                  </c:pt>
                  <c:pt idx="18">
                    <c:v>потребительские кредиты</c:v>
                  </c:pt>
                </c:lvl>
              </c:multiLvlStrCache>
            </c:multiLvlStrRef>
          </c:cat>
          <c:val>
            <c:numRef>
              <c:f>'Ожид-факт СП'!$D$48:$AC$48</c:f>
              <c:numCache>
                <c:formatCode>0.00%</c:formatCode>
                <c:ptCount val="26"/>
                <c:pt idx="0">
                  <c:v>-0.30303030303030298</c:v>
                </c:pt>
                <c:pt idx="1">
                  <c:v>0</c:v>
                </c:pt>
                <c:pt idx="2">
                  <c:v>3.125E-2</c:v>
                </c:pt>
                <c:pt idx="3">
                  <c:v>-0.125</c:v>
                </c:pt>
                <c:pt idx="4">
                  <c:v>-9.375E-2</c:v>
                </c:pt>
                <c:pt idx="5">
                  <c:v>0.12903225806451613</c:v>
                </c:pt>
                <c:pt idx="6">
                  <c:v>0.22580645161290322</c:v>
                </c:pt>
                <c:pt idx="9">
                  <c:v>-0.28125</c:v>
                </c:pt>
                <c:pt idx="10">
                  <c:v>-0.19230769230769201</c:v>
                </c:pt>
                <c:pt idx="11">
                  <c:v>0.15384615384615399</c:v>
                </c:pt>
                <c:pt idx="12">
                  <c:v>-0.38461538461538503</c:v>
                </c:pt>
                <c:pt idx="13">
                  <c:v>-0.1111111111111111</c:v>
                </c:pt>
                <c:pt idx="14">
                  <c:v>7.9999999999999988E-2</c:v>
                </c:pt>
                <c:pt idx="15">
                  <c:v>0.25</c:v>
                </c:pt>
                <c:pt idx="18">
                  <c:v>-0.2121212121212121</c:v>
                </c:pt>
                <c:pt idx="19">
                  <c:v>-6.6666666666666693E-2</c:v>
                </c:pt>
                <c:pt idx="20">
                  <c:v>0.2</c:v>
                </c:pt>
                <c:pt idx="21" formatCode="#,##0.00%">
                  <c:v>-0.3</c:v>
                </c:pt>
                <c:pt idx="22">
                  <c:v>-0.2</c:v>
                </c:pt>
                <c:pt idx="23">
                  <c:v>0.35714285714285715</c:v>
                </c:pt>
                <c:pt idx="24" formatCode="#,##0.00%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345600"/>
        <c:axId val="46355584"/>
      </c:barChart>
      <c:lineChart>
        <c:grouping val="standard"/>
        <c:varyColors val="0"/>
        <c:ser>
          <c:idx val="1"/>
          <c:order val="1"/>
          <c:tx>
            <c:strRef>
              <c:f>'Ожид-факт СП'!$C$49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chemeClr val="accent5">
                  <a:lumMod val="75000"/>
                </a:schemeClr>
              </a:solidFill>
            </a:ln>
          </c:spPr>
          <c:marker>
            <c:symbol val="none"/>
          </c:marker>
          <c:dPt>
            <c:idx val="4"/>
            <c:bubble3D val="0"/>
            <c:spPr>
              <a:ln>
                <a:solidFill>
                  <a:schemeClr val="accent5">
                    <a:lumMod val="75000"/>
                  </a:schemeClr>
                </a:solidFill>
                <a:prstDash val="solid"/>
              </a:ln>
            </c:spPr>
          </c:dPt>
          <c:dPt>
            <c:idx val="10"/>
            <c:bubble3D val="0"/>
            <c:spPr>
              <a:ln>
                <a:solidFill>
                  <a:schemeClr val="accent5">
                    <a:lumMod val="75000"/>
                  </a:schemeClr>
                </a:solidFill>
                <a:prstDash val="solid"/>
              </a:ln>
            </c:spPr>
          </c:dPt>
          <c:dPt>
            <c:idx val="16"/>
            <c:bubble3D val="0"/>
            <c:spPr>
              <a:ln>
                <a:solidFill>
                  <a:schemeClr val="accent5">
                    <a:lumMod val="75000"/>
                  </a:schemeClr>
                </a:solidFill>
                <a:prstDash val="solid"/>
              </a:ln>
            </c:spPr>
          </c:dPt>
          <c:cat>
            <c:multiLvlStrRef>
              <c:f>'Ожид-факт СП'!$D$46:$AC$47</c:f>
              <c:multiLvlStrCache>
                <c:ptCount val="26"/>
                <c:lvl>
                  <c:pt idx="0">
                    <c:v>1 кв 2015 </c:v>
                  </c:pt>
                  <c:pt idx="1">
                    <c:v>2 кв 2015 </c:v>
                  </c:pt>
                  <c:pt idx="2">
                    <c:v>3 кв 2015 </c:v>
                  </c:pt>
                  <c:pt idx="3">
                    <c:v>4 кв 2015 </c:v>
                  </c:pt>
                  <c:pt idx="4">
                    <c:v>1 кв 2016</c:v>
                  </c:pt>
                  <c:pt idx="5">
                    <c:v>2 кв 2016</c:v>
                  </c:pt>
                  <c:pt idx="6">
                    <c:v>3 кв 2016</c:v>
                  </c:pt>
                  <c:pt idx="7">
                    <c:v>4 кв 2016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</c:v>
                  </c:pt>
                  <c:pt idx="14">
                    <c:v>2 кв 2016</c:v>
                  </c:pt>
                  <c:pt idx="15">
                    <c:v>3 кв 2016</c:v>
                  </c:pt>
                  <c:pt idx="16">
                    <c:v>4 кв 2016</c:v>
                  </c:pt>
                  <c:pt idx="18">
                    <c:v>1 кв 2015 </c:v>
                  </c:pt>
                  <c:pt idx="19">
                    <c:v>2 кв 2015 </c:v>
                  </c:pt>
                  <c:pt idx="20">
                    <c:v>3 кв 2015 </c:v>
                  </c:pt>
                  <c:pt idx="21">
                    <c:v>4 кв 2015 </c:v>
                  </c:pt>
                  <c:pt idx="22">
                    <c:v>1 кв 2016</c:v>
                  </c:pt>
                  <c:pt idx="23">
                    <c:v>2 кв 2016</c:v>
                  </c:pt>
                  <c:pt idx="24">
                    <c:v>3 кв 2016</c:v>
                  </c:pt>
                  <c:pt idx="25">
                    <c:v>4 кв 2016</c:v>
                  </c:pt>
                </c:lvl>
                <c:lvl>
                  <c:pt idx="0">
                    <c:v>Корпоративный сектор</c:v>
                  </c:pt>
                  <c:pt idx="9">
                    <c:v>ипотечные кредиты</c:v>
                  </c:pt>
                  <c:pt idx="18">
                    <c:v>потребительские кредиты</c:v>
                  </c:pt>
                </c:lvl>
              </c:multiLvlStrCache>
            </c:multiLvlStrRef>
          </c:cat>
          <c:val>
            <c:numRef>
              <c:f>'Ожид-факт СП'!$D$49:$AC$49</c:f>
              <c:numCache>
                <c:formatCode>0.00%</c:formatCode>
                <c:ptCount val="26"/>
                <c:pt idx="0">
                  <c:v>-0.20588235294117646</c:v>
                </c:pt>
                <c:pt idx="1">
                  <c:v>-3.0303030303030304E-2</c:v>
                </c:pt>
                <c:pt idx="2">
                  <c:v>0.125</c:v>
                </c:pt>
                <c:pt idx="3">
                  <c:v>-6.25E-2</c:v>
                </c:pt>
                <c:pt idx="4">
                  <c:v>-0.21875</c:v>
                </c:pt>
                <c:pt idx="5">
                  <c:v>0.21875</c:v>
                </c:pt>
                <c:pt idx="6">
                  <c:v>6.4516129032258063E-2</c:v>
                </c:pt>
                <c:pt idx="7">
                  <c:v>0.12903225806451613</c:v>
                </c:pt>
                <c:pt idx="9">
                  <c:v>-0.27586206896551724</c:v>
                </c:pt>
                <c:pt idx="10">
                  <c:v>-0.22222222222222221</c:v>
                </c:pt>
                <c:pt idx="11">
                  <c:v>0.230769230769231</c:v>
                </c:pt>
                <c:pt idx="12">
                  <c:v>-0.19230769230769201</c:v>
                </c:pt>
                <c:pt idx="13">
                  <c:v>-0.30769230769230799</c:v>
                </c:pt>
                <c:pt idx="14">
                  <c:v>0.19230769230769232</c:v>
                </c:pt>
                <c:pt idx="15">
                  <c:v>0.125</c:v>
                </c:pt>
                <c:pt idx="16">
                  <c:v>0.16666666666666666</c:v>
                </c:pt>
                <c:pt idx="18">
                  <c:v>-0.2424242424242424</c:v>
                </c:pt>
                <c:pt idx="19">
                  <c:v>-3.2258064516129031E-2</c:v>
                </c:pt>
                <c:pt idx="20">
                  <c:v>0.3</c:v>
                </c:pt>
                <c:pt idx="21">
                  <c:v>-6.6666666666666693E-2</c:v>
                </c:pt>
                <c:pt idx="22" formatCode="#,##0.00%">
                  <c:v>-0.16666666666666699</c:v>
                </c:pt>
                <c:pt idx="23" formatCode="#,##0.00%">
                  <c:v>0.23333333333333334</c:v>
                </c:pt>
                <c:pt idx="24" formatCode="#,##0.00%">
                  <c:v>0.14285714285714285</c:v>
                </c:pt>
                <c:pt idx="25" formatCode="#,##0.00%">
                  <c:v>0.17857142857142855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345600"/>
        <c:axId val="46355584"/>
      </c:lineChart>
      <c:catAx>
        <c:axId val="46345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46355584"/>
        <c:crosses val="autoZero"/>
        <c:auto val="1"/>
        <c:lblAlgn val="ctr"/>
        <c:lblOffset val="100"/>
        <c:noMultiLvlLbl val="0"/>
      </c:catAx>
      <c:valAx>
        <c:axId val="4635558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463456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181645432266055"/>
          <c:y val="0.89044550047984106"/>
          <c:w val="0.33098838643556"/>
          <c:h val="9.2176348471261688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556590650930863E-2"/>
          <c:y val="5.0925885951698981E-2"/>
          <c:w val="0.90058397997782935"/>
          <c:h val="0.44036148338577413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'Ожид-факт_корп (3)'!$A$7</c:f>
              <c:strCache>
                <c:ptCount val="1"/>
                <c:pt idx="0">
                  <c:v>Предложение (желание) банков </c:v>
                </c:pt>
              </c:strCache>
            </c:strRef>
          </c:tx>
          <c:spPr>
            <a:gradFill>
              <a:gsLst>
                <a:gs pos="48000">
                  <a:srgbClr val="F08ED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multiLvlStrRef>
              <c:f>'Ожид-факт_корп (3)'!$B$3:$AN$4</c:f>
              <c:multiLvlStrCache>
                <c:ptCount val="39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6">
                    <c:v>2 кв 2016</c:v>
                  </c:pt>
                  <c:pt idx="7">
                    <c:v>3 кв 2016</c:v>
                  </c:pt>
                  <c:pt idx="8">
                    <c:v>4 кв 2016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  <c:pt idx="14">
                    <c:v>4 кв 2015</c:v>
                  </c:pt>
                  <c:pt idx="15">
                    <c:v>1 кв 2016</c:v>
                  </c:pt>
                  <c:pt idx="16">
                    <c:v>2 кв 2016</c:v>
                  </c:pt>
                  <c:pt idx="17">
                    <c:v>3 кв 2016</c:v>
                  </c:pt>
                  <c:pt idx="18">
                    <c:v>4 кв 2016</c:v>
                  </c:pt>
                  <c:pt idx="20">
                    <c:v>4 кв 2014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2015</c:v>
                  </c:pt>
                  <c:pt idx="25">
                    <c:v>1 кв 2016</c:v>
                  </c:pt>
                  <c:pt idx="26">
                    <c:v>2 кв 2016</c:v>
                  </c:pt>
                  <c:pt idx="27">
                    <c:v>3 кв 2016</c:v>
                  </c:pt>
                  <c:pt idx="28">
                    <c:v>4 кв 2016</c:v>
                  </c:pt>
                  <c:pt idx="30">
                    <c:v>4 кв 2014</c:v>
                  </c:pt>
                  <c:pt idx="31">
                    <c:v>1 кв 2015</c:v>
                  </c:pt>
                  <c:pt idx="32">
                    <c:v>2 кв 2015</c:v>
                  </c:pt>
                  <c:pt idx="33">
                    <c:v>3 кв 2015</c:v>
                  </c:pt>
                  <c:pt idx="34">
                    <c:v>4 кв 2015</c:v>
                  </c:pt>
                  <c:pt idx="35">
                    <c:v>1 кв 2016</c:v>
                  </c:pt>
                  <c:pt idx="36">
                    <c:v>2 кв 2016</c:v>
                  </c:pt>
                  <c:pt idx="37">
                    <c:v>3 кв 2016</c:v>
                  </c:pt>
                  <c:pt idx="38">
                    <c:v>4 кв 2016</c:v>
                  </c:pt>
                </c:lvl>
                <c:lvl>
                  <c:pt idx="0">
                    <c:v>Нефинансовые организации в целом</c:v>
                  </c:pt>
                  <c:pt idx="10">
                    <c:v>Крупный бизнес</c:v>
                  </c:pt>
                  <c:pt idx="20">
                    <c:v>Средний бизнес</c:v>
                  </c:pt>
                  <c:pt idx="30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(3)'!$B$7:$AN$7</c:f>
              <c:numCache>
                <c:formatCode>0.00%</c:formatCode>
                <c:ptCount val="39"/>
                <c:pt idx="0">
                  <c:v>0.14705882352941174</c:v>
                </c:pt>
                <c:pt idx="1">
                  <c:v>-0.21875</c:v>
                </c:pt>
                <c:pt idx="2">
                  <c:v>3.125E-2</c:v>
                </c:pt>
                <c:pt idx="3">
                  <c:v>6.25E-2</c:v>
                </c:pt>
                <c:pt idx="4">
                  <c:v>-6.25E-2</c:v>
                </c:pt>
                <c:pt idx="5">
                  <c:v>-9.375E-2</c:v>
                </c:pt>
                <c:pt idx="6">
                  <c:v>0.1</c:v>
                </c:pt>
                <c:pt idx="7">
                  <c:v>0.12903225806451613</c:v>
                </c:pt>
                <c:pt idx="10">
                  <c:v>0.11764705882352942</c:v>
                </c:pt>
                <c:pt idx="11">
                  <c:v>-9.375E-2</c:v>
                </c:pt>
                <c:pt idx="12">
                  <c:v>0.133333333333333</c:v>
                </c:pt>
                <c:pt idx="13">
                  <c:v>6.4516129032258104E-2</c:v>
                </c:pt>
                <c:pt idx="14">
                  <c:v>-0.1</c:v>
                </c:pt>
                <c:pt idx="15">
                  <c:v>-3.2258064516129031E-2</c:v>
                </c:pt>
                <c:pt idx="16">
                  <c:v>3.4482758620689655E-2</c:v>
                </c:pt>
                <c:pt idx="17">
                  <c:v>6.666666666666668E-2</c:v>
                </c:pt>
                <c:pt idx="20">
                  <c:v>3.0303030303030304E-2</c:v>
                </c:pt>
                <c:pt idx="21">
                  <c:v>-0.22580645161290322</c:v>
                </c:pt>
                <c:pt idx="22">
                  <c:v>-3.3333333333333298E-2</c:v>
                </c:pt>
                <c:pt idx="23">
                  <c:v>6.6666666666666693E-2</c:v>
                </c:pt>
                <c:pt idx="24">
                  <c:v>-6.6666666666666693E-2</c:v>
                </c:pt>
                <c:pt idx="25">
                  <c:v>-6.666666666666668E-2</c:v>
                </c:pt>
                <c:pt idx="26">
                  <c:v>0.10714285714285714</c:v>
                </c:pt>
                <c:pt idx="27">
                  <c:v>0.16129032258064516</c:v>
                </c:pt>
                <c:pt idx="30">
                  <c:v>0</c:v>
                </c:pt>
                <c:pt idx="31">
                  <c:v>-0.23333333333333334</c:v>
                </c:pt>
                <c:pt idx="32">
                  <c:v>-6.8965517241379296E-2</c:v>
                </c:pt>
                <c:pt idx="33">
                  <c:v>0</c:v>
                </c:pt>
                <c:pt idx="34">
                  <c:v>-6.6666666666666693E-2</c:v>
                </c:pt>
                <c:pt idx="35">
                  <c:v>-3.4482758620689655E-2</c:v>
                </c:pt>
                <c:pt idx="36">
                  <c:v>0.18518518518518517</c:v>
                </c:pt>
                <c:pt idx="37">
                  <c:v>0.13793103448275862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7653504"/>
        <c:axId val="77655424"/>
      </c:barChart>
      <c:lineChart>
        <c:grouping val="standard"/>
        <c:varyColors val="0"/>
        <c:ser>
          <c:idx val="0"/>
          <c:order val="0"/>
          <c:tx>
            <c:strRef>
              <c:f>'Ожид-факт_корп (3)'!$A$5</c:f>
              <c:strCache>
                <c:ptCount val="1"/>
                <c:pt idx="0">
                  <c:v>Спрос факт</c:v>
                </c:pt>
              </c:strCache>
            </c:strRef>
          </c:tx>
          <c:spPr>
            <a:ln>
              <a:solidFill>
                <a:srgbClr val="FF9900"/>
              </a:solidFill>
            </a:ln>
          </c:spPr>
          <c:marker>
            <c:symbol val="none"/>
          </c:marker>
          <c:cat>
            <c:multiLvlStrRef>
              <c:f>'Ожид-факт_корп (3)'!$B$3:$AN$4</c:f>
              <c:multiLvlStrCache>
                <c:ptCount val="39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6">
                    <c:v>2 кв 2016</c:v>
                  </c:pt>
                  <c:pt idx="7">
                    <c:v>3 кв 2016</c:v>
                  </c:pt>
                  <c:pt idx="8">
                    <c:v>4 кв 2016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  <c:pt idx="14">
                    <c:v>4 кв 2015</c:v>
                  </c:pt>
                  <c:pt idx="15">
                    <c:v>1 кв 2016</c:v>
                  </c:pt>
                  <c:pt idx="16">
                    <c:v>2 кв 2016</c:v>
                  </c:pt>
                  <c:pt idx="17">
                    <c:v>3 кв 2016</c:v>
                  </c:pt>
                  <c:pt idx="18">
                    <c:v>4 кв 2016</c:v>
                  </c:pt>
                  <c:pt idx="20">
                    <c:v>4 кв 2014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2015</c:v>
                  </c:pt>
                  <c:pt idx="25">
                    <c:v>1 кв 2016</c:v>
                  </c:pt>
                  <c:pt idx="26">
                    <c:v>2 кв 2016</c:v>
                  </c:pt>
                  <c:pt idx="27">
                    <c:v>3 кв 2016</c:v>
                  </c:pt>
                  <c:pt idx="28">
                    <c:v>4 кв 2016</c:v>
                  </c:pt>
                  <c:pt idx="30">
                    <c:v>4 кв 2014</c:v>
                  </c:pt>
                  <c:pt idx="31">
                    <c:v>1 кв 2015</c:v>
                  </c:pt>
                  <c:pt idx="32">
                    <c:v>2 кв 2015</c:v>
                  </c:pt>
                  <c:pt idx="33">
                    <c:v>3 кв 2015</c:v>
                  </c:pt>
                  <c:pt idx="34">
                    <c:v>4 кв 2015</c:v>
                  </c:pt>
                  <c:pt idx="35">
                    <c:v>1 кв 2016</c:v>
                  </c:pt>
                  <c:pt idx="36">
                    <c:v>2 кв 2016</c:v>
                  </c:pt>
                  <c:pt idx="37">
                    <c:v>3 кв 2016</c:v>
                  </c:pt>
                  <c:pt idx="38">
                    <c:v>4 кв 2016</c:v>
                  </c:pt>
                </c:lvl>
                <c:lvl>
                  <c:pt idx="0">
                    <c:v>Нефинансовые организации в целом</c:v>
                  </c:pt>
                  <c:pt idx="10">
                    <c:v>Крупный бизнес</c:v>
                  </c:pt>
                  <c:pt idx="20">
                    <c:v>Средний бизнес</c:v>
                  </c:pt>
                  <c:pt idx="30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(3)'!$B$5:$AN$5</c:f>
              <c:numCache>
                <c:formatCode>0.00%</c:formatCode>
                <c:ptCount val="39"/>
                <c:pt idx="0">
                  <c:v>0.31428571428571428</c:v>
                </c:pt>
                <c:pt idx="1">
                  <c:v>0.18181818181818182</c:v>
                </c:pt>
                <c:pt idx="2">
                  <c:v>0.28125</c:v>
                </c:pt>
                <c:pt idx="3">
                  <c:v>0.15625</c:v>
                </c:pt>
                <c:pt idx="4">
                  <c:v>0.15625</c:v>
                </c:pt>
                <c:pt idx="5">
                  <c:v>3.125E-2</c:v>
                </c:pt>
                <c:pt idx="6">
                  <c:v>0.26666666666666666</c:v>
                </c:pt>
                <c:pt idx="7">
                  <c:v>0.32258064516129037</c:v>
                </c:pt>
                <c:pt idx="10">
                  <c:v>0.2121212121212121</c:v>
                </c:pt>
                <c:pt idx="11">
                  <c:v>9.375E-2</c:v>
                </c:pt>
                <c:pt idx="12">
                  <c:v>0.225806451612903</c:v>
                </c:pt>
                <c:pt idx="13">
                  <c:v>0.133333333333333</c:v>
                </c:pt>
                <c:pt idx="14">
                  <c:v>0.225806451612903</c:v>
                </c:pt>
                <c:pt idx="15">
                  <c:v>6.4516129032258063E-2</c:v>
                </c:pt>
                <c:pt idx="16">
                  <c:v>0.13793103448275862</c:v>
                </c:pt>
                <c:pt idx="17">
                  <c:v>0.26666666666666666</c:v>
                </c:pt>
                <c:pt idx="20">
                  <c:v>0.3235294117647059</c:v>
                </c:pt>
                <c:pt idx="21">
                  <c:v>6.4516129032258035E-2</c:v>
                </c:pt>
                <c:pt idx="22">
                  <c:v>0.233333333333333</c:v>
                </c:pt>
                <c:pt idx="23">
                  <c:v>0.12903225806451599</c:v>
                </c:pt>
                <c:pt idx="24">
                  <c:v>0.16129032258064499</c:v>
                </c:pt>
                <c:pt idx="25">
                  <c:v>6.451612903225809E-2</c:v>
                </c:pt>
                <c:pt idx="26">
                  <c:v>0.13793103448275862</c:v>
                </c:pt>
                <c:pt idx="27">
                  <c:v>0.29032258064516125</c:v>
                </c:pt>
                <c:pt idx="30">
                  <c:v>0.29411764705882354</c:v>
                </c:pt>
                <c:pt idx="31">
                  <c:v>0.1290322580645161</c:v>
                </c:pt>
                <c:pt idx="32">
                  <c:v>0.24137931034482801</c:v>
                </c:pt>
                <c:pt idx="33">
                  <c:v>6.4516129032258104E-2</c:v>
                </c:pt>
                <c:pt idx="34">
                  <c:v>0.1</c:v>
                </c:pt>
                <c:pt idx="35">
                  <c:v>6.8965517241379309E-2</c:v>
                </c:pt>
                <c:pt idx="36">
                  <c:v>0.29629629629629628</c:v>
                </c:pt>
                <c:pt idx="37">
                  <c:v>0.31034482758620691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(3)'!$A$6</c:f>
              <c:strCache>
                <c:ptCount val="1"/>
                <c:pt idx="0">
                  <c:v>Спрос ожидание</c:v>
                </c:pt>
              </c:strCache>
            </c:strRef>
          </c:tx>
          <c:marker>
            <c:symbol val="none"/>
          </c:marker>
          <c:cat>
            <c:multiLvlStrRef>
              <c:f>'Ожид-факт_корп (3)'!$B$3:$AN$4</c:f>
              <c:multiLvlStrCache>
                <c:ptCount val="39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6">
                    <c:v>2 кв 2016</c:v>
                  </c:pt>
                  <c:pt idx="7">
                    <c:v>3 кв 2016</c:v>
                  </c:pt>
                  <c:pt idx="8">
                    <c:v>4 кв 2016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  <c:pt idx="14">
                    <c:v>4 кв 2015</c:v>
                  </c:pt>
                  <c:pt idx="15">
                    <c:v>1 кв 2016</c:v>
                  </c:pt>
                  <c:pt idx="16">
                    <c:v>2 кв 2016</c:v>
                  </c:pt>
                  <c:pt idx="17">
                    <c:v>3 кв 2016</c:v>
                  </c:pt>
                  <c:pt idx="18">
                    <c:v>4 кв 2016</c:v>
                  </c:pt>
                  <c:pt idx="20">
                    <c:v>4 кв 2014</c:v>
                  </c:pt>
                  <c:pt idx="21">
                    <c:v>1 кв 2015</c:v>
                  </c:pt>
                  <c:pt idx="22">
                    <c:v>2 кв 2015</c:v>
                  </c:pt>
                  <c:pt idx="23">
                    <c:v>3 кв 2015</c:v>
                  </c:pt>
                  <c:pt idx="24">
                    <c:v>4 кв 2015</c:v>
                  </c:pt>
                  <c:pt idx="25">
                    <c:v>1 кв 2016</c:v>
                  </c:pt>
                  <c:pt idx="26">
                    <c:v>2 кв 2016</c:v>
                  </c:pt>
                  <c:pt idx="27">
                    <c:v>3 кв 2016</c:v>
                  </c:pt>
                  <c:pt idx="28">
                    <c:v>4 кв 2016</c:v>
                  </c:pt>
                  <c:pt idx="30">
                    <c:v>4 кв 2014</c:v>
                  </c:pt>
                  <c:pt idx="31">
                    <c:v>1 кв 2015</c:v>
                  </c:pt>
                  <c:pt idx="32">
                    <c:v>2 кв 2015</c:v>
                  </c:pt>
                  <c:pt idx="33">
                    <c:v>3 кв 2015</c:v>
                  </c:pt>
                  <c:pt idx="34">
                    <c:v>4 кв 2015</c:v>
                  </c:pt>
                  <c:pt idx="35">
                    <c:v>1 кв 2016</c:v>
                  </c:pt>
                  <c:pt idx="36">
                    <c:v>2 кв 2016</c:v>
                  </c:pt>
                  <c:pt idx="37">
                    <c:v>3 кв 2016</c:v>
                  </c:pt>
                  <c:pt idx="38">
                    <c:v>4 кв 2016</c:v>
                  </c:pt>
                </c:lvl>
                <c:lvl>
                  <c:pt idx="0">
                    <c:v>Нефинансовые организации в целом</c:v>
                  </c:pt>
                  <c:pt idx="10">
                    <c:v>Крупный бизнес</c:v>
                  </c:pt>
                  <c:pt idx="20">
                    <c:v>Средний бизнес</c:v>
                  </c:pt>
                  <c:pt idx="30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(3)'!$B$6:$AN$6</c:f>
              <c:numCache>
                <c:formatCode>0.00%</c:formatCode>
                <c:ptCount val="39"/>
                <c:pt idx="0">
                  <c:v>0.23529411764705882</c:v>
                </c:pt>
                <c:pt idx="1">
                  <c:v>0.23529411764705882</c:v>
                </c:pt>
                <c:pt idx="2">
                  <c:v>0.3125</c:v>
                </c:pt>
                <c:pt idx="3">
                  <c:v>0.34375</c:v>
                </c:pt>
                <c:pt idx="4">
                  <c:v>9.375E-2</c:v>
                </c:pt>
                <c:pt idx="5">
                  <c:v>0.125</c:v>
                </c:pt>
                <c:pt idx="6">
                  <c:v>0.1875</c:v>
                </c:pt>
                <c:pt idx="7">
                  <c:v>0.3</c:v>
                </c:pt>
                <c:pt idx="8">
                  <c:v>0.19354838709677419</c:v>
                </c:pt>
                <c:pt idx="10">
                  <c:v>0.26470588235294118</c:v>
                </c:pt>
                <c:pt idx="11">
                  <c:v>0.21212121212121213</c:v>
                </c:pt>
                <c:pt idx="12">
                  <c:v>0.28125</c:v>
                </c:pt>
                <c:pt idx="13">
                  <c:v>0.32258064516128998</c:v>
                </c:pt>
                <c:pt idx="14">
                  <c:v>0.16129032258064499</c:v>
                </c:pt>
                <c:pt idx="15">
                  <c:v>0.16129032258064499</c:v>
                </c:pt>
                <c:pt idx="16">
                  <c:v>0.16129032258064516</c:v>
                </c:pt>
                <c:pt idx="17">
                  <c:v>0.24137931034482757</c:v>
                </c:pt>
                <c:pt idx="18">
                  <c:v>0.23333333333333334</c:v>
                </c:pt>
                <c:pt idx="20">
                  <c:v>0.25806451612903225</c:v>
                </c:pt>
                <c:pt idx="21">
                  <c:v>0.1875</c:v>
                </c:pt>
                <c:pt idx="22">
                  <c:v>0.32258064516129031</c:v>
                </c:pt>
                <c:pt idx="23">
                  <c:v>0.36666666666666697</c:v>
                </c:pt>
                <c:pt idx="24">
                  <c:v>0.12903225806451599</c:v>
                </c:pt>
                <c:pt idx="25">
                  <c:v>0.15625</c:v>
                </c:pt>
                <c:pt idx="26">
                  <c:v>0.19354838709677419</c:v>
                </c:pt>
                <c:pt idx="27">
                  <c:v>0.34482758620689652</c:v>
                </c:pt>
                <c:pt idx="28">
                  <c:v>0.22580645161290322</c:v>
                </c:pt>
                <c:pt idx="30">
                  <c:v>0.23333333333333334</c:v>
                </c:pt>
                <c:pt idx="31">
                  <c:v>0.12903225806451613</c:v>
                </c:pt>
                <c:pt idx="32">
                  <c:v>0.3</c:v>
                </c:pt>
                <c:pt idx="33">
                  <c:v>0.31034482758620702</c:v>
                </c:pt>
                <c:pt idx="34">
                  <c:v>6.6666666666666693E-2</c:v>
                </c:pt>
                <c:pt idx="35">
                  <c:v>6.6666666666666693E-2</c:v>
                </c:pt>
                <c:pt idx="36">
                  <c:v>0.17241379310344829</c:v>
                </c:pt>
                <c:pt idx="37">
                  <c:v>0.25925925925925924</c:v>
                </c:pt>
                <c:pt idx="38">
                  <c:v>0.26666666666666666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653504"/>
        <c:axId val="77655424"/>
      </c:lineChart>
      <c:catAx>
        <c:axId val="776535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77655424"/>
        <c:crosses val="autoZero"/>
        <c:auto val="1"/>
        <c:lblAlgn val="ctr"/>
        <c:lblOffset val="100"/>
        <c:noMultiLvlLbl val="0"/>
      </c:catAx>
      <c:valAx>
        <c:axId val="776554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77653504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6.7299279897705089E-6"/>
          <c:y val="0.89081642327748667"/>
          <c:w val="0.98256309307490408"/>
          <c:h val="9.3147397647907415E-2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237270341207343E-2"/>
          <c:y val="5.1400554097404488E-2"/>
          <c:w val="0.89241409601127797"/>
          <c:h val="0.452118325067017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(3)'!$A$77</c:f>
              <c:strCache>
                <c:ptCount val="1"/>
                <c:pt idx="0">
                  <c:v>Факт</c:v>
                </c:pt>
              </c:strCache>
            </c:strRef>
          </c:tx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  <a:ln>
              <a:solidFill>
                <a:schemeClr val="accent1"/>
              </a:solidFill>
            </a:ln>
          </c:spPr>
          <c:invertIfNegative val="0"/>
          <c:cat>
            <c:multiLvlStrRef>
              <c:f>'Ожид-факт_корп (3)'!$B$75:$AA$76</c:f>
              <c:multiLvlStrCache>
                <c:ptCount val="26"/>
                <c:lvl>
                  <c:pt idx="0">
                    <c:v>1 кв 2015</c:v>
                  </c:pt>
                  <c:pt idx="1">
                    <c:v>2 кв 2015</c:v>
                  </c:pt>
                  <c:pt idx="2">
                    <c:v>3 кв 2015</c:v>
                  </c:pt>
                  <c:pt idx="3">
                    <c:v>4 кв 2015</c:v>
                  </c:pt>
                  <c:pt idx="4">
                    <c:v>1 кв 2016</c:v>
                  </c:pt>
                  <c:pt idx="5">
                    <c:v>2 кв 2016</c:v>
                  </c:pt>
                  <c:pt idx="6">
                    <c:v>3 кв 2016</c:v>
                  </c:pt>
                  <c:pt idx="7">
                    <c:v>4 кв 2016</c:v>
                  </c:pt>
                  <c:pt idx="9">
                    <c:v>1 кв 2015</c:v>
                  </c:pt>
                  <c:pt idx="10">
                    <c:v>2 кв 2015</c:v>
                  </c:pt>
                  <c:pt idx="11">
                    <c:v>3 кв 2015</c:v>
                  </c:pt>
                  <c:pt idx="12">
                    <c:v>4 кв 2015</c:v>
                  </c:pt>
                  <c:pt idx="13">
                    <c:v>1 кв 2016</c:v>
                  </c:pt>
                  <c:pt idx="14">
                    <c:v>2 кв 2016</c:v>
                  </c:pt>
                  <c:pt idx="15">
                    <c:v>3 кв 2016</c:v>
                  </c:pt>
                  <c:pt idx="16">
                    <c:v>4 кв 2016</c:v>
                  </c:pt>
                  <c:pt idx="18">
                    <c:v>1 кв 2015</c:v>
                  </c:pt>
                  <c:pt idx="19">
                    <c:v>2 кв 2015</c:v>
                  </c:pt>
                  <c:pt idx="20">
                    <c:v>3 кв 2015</c:v>
                  </c:pt>
                  <c:pt idx="21">
                    <c:v>4 кв 2015</c:v>
                  </c:pt>
                  <c:pt idx="22">
                    <c:v>1 кв 2016</c:v>
                  </c:pt>
                  <c:pt idx="23">
                    <c:v>2 кв 2016</c:v>
                  </c:pt>
                  <c:pt idx="24">
                    <c:v>3 кв 2016</c:v>
                  </c:pt>
                  <c:pt idx="25">
                    <c:v>4 кв 2016</c:v>
                  </c:pt>
                </c:lvl>
                <c:lvl>
                  <c:pt idx="0">
                    <c:v>Субъектам крупного предпринимательства</c:v>
                  </c:pt>
                  <c:pt idx="9">
                    <c:v>Субъектам среднего предпринимательства</c:v>
                  </c:pt>
                  <c:pt idx="18">
                    <c:v>Субъектам малого предпринимательства</c:v>
                  </c:pt>
                </c:lvl>
              </c:multiLvlStrCache>
            </c:multiLvlStrRef>
          </c:cat>
          <c:val>
            <c:numRef>
              <c:f>'Ожид-факт_корп (3)'!$B$77:$AA$77</c:f>
              <c:numCache>
                <c:formatCode>0.00%</c:formatCode>
                <c:ptCount val="26"/>
                <c:pt idx="0">
                  <c:v>-0.4375</c:v>
                </c:pt>
                <c:pt idx="1">
                  <c:v>3.2258064516128997E-2</c:v>
                </c:pt>
                <c:pt idx="2">
                  <c:v>-0.12903225806451599</c:v>
                </c:pt>
                <c:pt idx="3">
                  <c:v>-0.32258064516128998</c:v>
                </c:pt>
                <c:pt idx="4">
                  <c:v>-0.38709677419354843</c:v>
                </c:pt>
                <c:pt idx="5">
                  <c:v>0.17241379310344829</c:v>
                </c:pt>
                <c:pt idx="6">
                  <c:v>0.2</c:v>
                </c:pt>
                <c:pt idx="9">
                  <c:v>-0.45161290322580649</c:v>
                </c:pt>
                <c:pt idx="10">
                  <c:v>-3.3333333333333298E-2</c:v>
                </c:pt>
                <c:pt idx="11">
                  <c:v>-0.1</c:v>
                </c:pt>
                <c:pt idx="12">
                  <c:v>-0.36666666666666697</c:v>
                </c:pt>
                <c:pt idx="13">
                  <c:v>-0.41935483870967738</c:v>
                </c:pt>
                <c:pt idx="14">
                  <c:v>0.20689655172413796</c:v>
                </c:pt>
                <c:pt idx="15">
                  <c:v>0.2</c:v>
                </c:pt>
                <c:pt idx="18">
                  <c:v>-0.43333333333333335</c:v>
                </c:pt>
                <c:pt idx="19">
                  <c:v>-3.4482758620689599E-2</c:v>
                </c:pt>
                <c:pt idx="20">
                  <c:v>-6.8965517241379296E-2</c:v>
                </c:pt>
                <c:pt idx="21">
                  <c:v>-0.34482758620689702</c:v>
                </c:pt>
                <c:pt idx="22">
                  <c:v>-0.51724137931034486</c:v>
                </c:pt>
                <c:pt idx="23">
                  <c:v>0.14814814814814814</c:v>
                </c:pt>
                <c:pt idx="24">
                  <c:v>0.28571428571428575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016576"/>
        <c:axId val="85018496"/>
      </c:barChart>
      <c:lineChart>
        <c:grouping val="standard"/>
        <c:varyColors val="0"/>
        <c:ser>
          <c:idx val="1"/>
          <c:order val="1"/>
          <c:tx>
            <c:strRef>
              <c:f>'Ожид-факт_корп (3)'!$A$78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rgbClr val="FF7C80"/>
              </a:solidFill>
            </a:ln>
          </c:spPr>
          <c:marker>
            <c:symbol val="none"/>
          </c:marker>
          <c:dPt>
            <c:idx val="4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dPt>
            <c:idx val="10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dPt>
            <c:idx val="16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cat>
            <c:multiLvlStrRef>
              <c:f>'Ожид-факт_корп (3)'!$B$75:$AA$76</c:f>
              <c:multiLvlStrCache>
                <c:ptCount val="26"/>
                <c:lvl>
                  <c:pt idx="0">
                    <c:v>1 кв 2015</c:v>
                  </c:pt>
                  <c:pt idx="1">
                    <c:v>2 кв 2015</c:v>
                  </c:pt>
                  <c:pt idx="2">
                    <c:v>3 кв 2015</c:v>
                  </c:pt>
                  <c:pt idx="3">
                    <c:v>4 кв 2015</c:v>
                  </c:pt>
                  <c:pt idx="4">
                    <c:v>1 кв 2016</c:v>
                  </c:pt>
                  <c:pt idx="5">
                    <c:v>2 кв 2016</c:v>
                  </c:pt>
                  <c:pt idx="6">
                    <c:v>3 кв 2016</c:v>
                  </c:pt>
                  <c:pt idx="7">
                    <c:v>4 кв 2016</c:v>
                  </c:pt>
                  <c:pt idx="9">
                    <c:v>1 кв 2015</c:v>
                  </c:pt>
                  <c:pt idx="10">
                    <c:v>2 кв 2015</c:v>
                  </c:pt>
                  <c:pt idx="11">
                    <c:v>3 кв 2015</c:v>
                  </c:pt>
                  <c:pt idx="12">
                    <c:v>4 кв 2015</c:v>
                  </c:pt>
                  <c:pt idx="13">
                    <c:v>1 кв 2016</c:v>
                  </c:pt>
                  <c:pt idx="14">
                    <c:v>2 кв 2016</c:v>
                  </c:pt>
                  <c:pt idx="15">
                    <c:v>3 кв 2016</c:v>
                  </c:pt>
                  <c:pt idx="16">
                    <c:v>4 кв 2016</c:v>
                  </c:pt>
                  <c:pt idx="18">
                    <c:v>1 кв 2015</c:v>
                  </c:pt>
                  <c:pt idx="19">
                    <c:v>2 кв 2015</c:v>
                  </c:pt>
                  <c:pt idx="20">
                    <c:v>3 кв 2015</c:v>
                  </c:pt>
                  <c:pt idx="21">
                    <c:v>4 кв 2015</c:v>
                  </c:pt>
                  <c:pt idx="22">
                    <c:v>1 кв 2016</c:v>
                  </c:pt>
                  <c:pt idx="23">
                    <c:v>2 кв 2016</c:v>
                  </c:pt>
                  <c:pt idx="24">
                    <c:v>3 кв 2016</c:v>
                  </c:pt>
                  <c:pt idx="25">
                    <c:v>4 кв 2016</c:v>
                  </c:pt>
                </c:lvl>
                <c:lvl>
                  <c:pt idx="0">
                    <c:v>Субъектам крупного предпринимательства</c:v>
                  </c:pt>
                  <c:pt idx="9">
                    <c:v>Субъектам среднего предпринимательства</c:v>
                  </c:pt>
                  <c:pt idx="18">
                    <c:v>Субъектам малого предпринимательства</c:v>
                  </c:pt>
                </c:lvl>
              </c:multiLvlStrCache>
            </c:multiLvlStrRef>
          </c:cat>
          <c:val>
            <c:numRef>
              <c:f>'Ожид-факт_корп (3)'!$B$78:$AA$78</c:f>
              <c:numCache>
                <c:formatCode>0.00%</c:formatCode>
                <c:ptCount val="26"/>
                <c:pt idx="0">
                  <c:v>-0.29411764705882354</c:v>
                </c:pt>
                <c:pt idx="1">
                  <c:v>0</c:v>
                </c:pt>
                <c:pt idx="2">
                  <c:v>0</c:v>
                </c:pt>
                <c:pt idx="3">
                  <c:v>-0.19354838709677399</c:v>
                </c:pt>
                <c:pt idx="4">
                  <c:v>-0.3125</c:v>
                </c:pt>
                <c:pt idx="5">
                  <c:v>0.19354838709677419</c:v>
                </c:pt>
                <c:pt idx="6">
                  <c:v>0.17241379310344829</c:v>
                </c:pt>
                <c:pt idx="7">
                  <c:v>0.16666666666666666</c:v>
                </c:pt>
                <c:pt idx="9">
                  <c:v>-0.37142857142857144</c:v>
                </c:pt>
                <c:pt idx="10">
                  <c:v>3.0303030303030304E-2</c:v>
                </c:pt>
                <c:pt idx="11">
                  <c:v>-3.3333333333333298E-2</c:v>
                </c:pt>
                <c:pt idx="12">
                  <c:v>-0.33333333333333298</c:v>
                </c:pt>
                <c:pt idx="13">
                  <c:v>-0.38709677419354799</c:v>
                </c:pt>
                <c:pt idx="14">
                  <c:v>0.19354838709677419</c:v>
                </c:pt>
                <c:pt idx="15">
                  <c:v>0.20689655172413793</c:v>
                </c:pt>
                <c:pt idx="16">
                  <c:v>0.2</c:v>
                </c:pt>
                <c:pt idx="18">
                  <c:v>-0.33333333333333331</c:v>
                </c:pt>
                <c:pt idx="19">
                  <c:v>0</c:v>
                </c:pt>
                <c:pt idx="20">
                  <c:v>-3.4482758620689703E-2</c:v>
                </c:pt>
                <c:pt idx="21">
                  <c:v>-0.31034482758620702</c:v>
                </c:pt>
                <c:pt idx="22">
                  <c:v>-0.34482758620689702</c:v>
                </c:pt>
                <c:pt idx="23">
                  <c:v>0.13793103448275862</c:v>
                </c:pt>
                <c:pt idx="24">
                  <c:v>0.22222222222222221</c:v>
                </c:pt>
                <c:pt idx="25">
                  <c:v>0.14285714285714285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016576"/>
        <c:axId val="85018496"/>
      </c:lineChart>
      <c:catAx>
        <c:axId val="85016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85018496"/>
        <c:crosses val="autoZero"/>
        <c:auto val="1"/>
        <c:lblAlgn val="ctr"/>
        <c:lblOffset val="100"/>
        <c:noMultiLvlLbl val="0"/>
      </c:catAx>
      <c:valAx>
        <c:axId val="8501849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85016576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29692365254556147"/>
          <c:y val="0.8988682537131838"/>
          <c:w val="0.32345608314112251"/>
          <c:h val="7.008887047013856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25387201999111E-2"/>
          <c:y val="5.0925925925925923E-2"/>
          <c:w val="0.91131694800130814"/>
          <c:h val="0.53393171070123568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(3)'!$A$176</c:f>
              <c:strCache>
                <c:ptCount val="1"/>
                <c:pt idx="0">
                  <c:v>Финансовое состояние заемщиков</c:v>
                </c:pt>
              </c:strCache>
            </c:strRef>
          </c:tx>
          <c:spPr>
            <a:ln>
              <a:solidFill>
                <a:srgbClr val="25B1A0"/>
              </a:solidFill>
            </a:ln>
          </c:spPr>
          <c:marker>
            <c:symbol val="none"/>
          </c:marker>
          <c:cat>
            <c:strRef>
              <c:f>'Ожид-факт_корп (3)'!$B$175:$J$175</c:f>
              <c:strCache>
                <c:ptCount val="9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  <c:pt idx="6">
                  <c:v>2 кв 2016</c:v>
                </c:pt>
                <c:pt idx="7">
                  <c:v>3 кв 2016</c:v>
                </c:pt>
                <c:pt idx="8">
                  <c:v>4 кв 2016</c:v>
                </c:pt>
              </c:strCache>
            </c:strRef>
          </c:cat>
          <c:val>
            <c:numRef>
              <c:f>'Ожид-факт_корп (3)'!$B$176:$J$176</c:f>
              <c:numCache>
                <c:formatCode>0.00%</c:formatCode>
                <c:ptCount val="9"/>
                <c:pt idx="0">
                  <c:v>5.8823529411764705E-2</c:v>
                </c:pt>
                <c:pt idx="1">
                  <c:v>0.31428571428571428</c:v>
                </c:pt>
                <c:pt idx="2">
                  <c:v>0.30303030303030298</c:v>
                </c:pt>
                <c:pt idx="3">
                  <c:v>0.25</c:v>
                </c:pt>
                <c:pt idx="4">
                  <c:v>0.1875</c:v>
                </c:pt>
                <c:pt idx="5">
                  <c:v>0.40625</c:v>
                </c:pt>
                <c:pt idx="6">
                  <c:v>0.28125</c:v>
                </c:pt>
                <c:pt idx="7">
                  <c:v>0.16129032258064516</c:v>
                </c:pt>
                <c:pt idx="8">
                  <c:v>9.6774193548387094E-2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(3)'!$A$177</c:f>
              <c:strCache>
                <c:ptCount val="1"/>
                <c:pt idx="0">
                  <c:v>Достаточность активов в ин.валюте для покрытия обязательств в ин.валюте</c:v>
                </c:pt>
              </c:strCache>
            </c:strRef>
          </c:tx>
          <c:marker>
            <c:symbol val="none"/>
          </c:marker>
          <c:cat>
            <c:strRef>
              <c:f>'Ожид-факт_корп (3)'!$B$175:$J$175</c:f>
              <c:strCache>
                <c:ptCount val="9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  <c:pt idx="6">
                  <c:v>2 кв 2016</c:v>
                </c:pt>
                <c:pt idx="7">
                  <c:v>3 кв 2016</c:v>
                </c:pt>
                <c:pt idx="8">
                  <c:v>4 кв 2016</c:v>
                </c:pt>
              </c:strCache>
            </c:strRef>
          </c:cat>
          <c:val>
            <c:numRef>
              <c:f>'Ожид-факт_корп (3)'!$B$177:$J$177</c:f>
              <c:numCache>
                <c:formatCode>0.00%</c:formatCode>
                <c:ptCount val="9"/>
                <c:pt idx="0">
                  <c:v>2.9411764705882353E-2</c:v>
                </c:pt>
                <c:pt idx="1">
                  <c:v>0.17142857142857146</c:v>
                </c:pt>
                <c:pt idx="2">
                  <c:v>0.12121212121212122</c:v>
                </c:pt>
                <c:pt idx="3">
                  <c:v>9.375E-2</c:v>
                </c:pt>
                <c:pt idx="4">
                  <c:v>0.15625</c:v>
                </c:pt>
                <c:pt idx="5">
                  <c:v>0.34375</c:v>
                </c:pt>
                <c:pt idx="6">
                  <c:v>0.15625</c:v>
                </c:pt>
                <c:pt idx="7">
                  <c:v>6.4516129032258063E-2</c:v>
                </c:pt>
                <c:pt idx="8">
                  <c:v>6.4516129032258063E-2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'Ожид-факт_корп (3)'!$A$178</c:f>
              <c:strCache>
                <c:ptCount val="1"/>
                <c:pt idx="0">
                  <c:v>Сроки просрочки погашения</c:v>
                </c:pt>
              </c:strCache>
            </c:strRef>
          </c:tx>
          <c:marker>
            <c:symbol val="none"/>
          </c:marker>
          <c:cat>
            <c:strRef>
              <c:f>'Ожид-факт_корп (3)'!$B$175:$J$175</c:f>
              <c:strCache>
                <c:ptCount val="9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  <c:pt idx="6">
                  <c:v>2 кв 2016</c:v>
                </c:pt>
                <c:pt idx="7">
                  <c:v>3 кв 2016</c:v>
                </c:pt>
                <c:pt idx="8">
                  <c:v>4 кв 2016</c:v>
                </c:pt>
              </c:strCache>
            </c:strRef>
          </c:cat>
          <c:val>
            <c:numRef>
              <c:f>'Ожид-факт_корп (3)'!$B$178:$J$178</c:f>
              <c:numCache>
                <c:formatCode>0.00%</c:formatCode>
                <c:ptCount val="9"/>
                <c:pt idx="0">
                  <c:v>0</c:v>
                </c:pt>
                <c:pt idx="1">
                  <c:v>0.19999999999999998</c:v>
                </c:pt>
                <c:pt idx="2">
                  <c:v>0.2121212121212121</c:v>
                </c:pt>
                <c:pt idx="3">
                  <c:v>0.1875</c:v>
                </c:pt>
                <c:pt idx="4">
                  <c:v>0.28125</c:v>
                </c:pt>
                <c:pt idx="5">
                  <c:v>0.40625</c:v>
                </c:pt>
                <c:pt idx="6">
                  <c:v>0.3125</c:v>
                </c:pt>
                <c:pt idx="7">
                  <c:v>0.16129032258064516</c:v>
                </c:pt>
                <c:pt idx="8">
                  <c:v>0.16129032258064516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'Ожид-факт_корп (3)'!$A$179</c:f>
              <c:strCache>
                <c:ptCount val="1"/>
                <c:pt idx="0">
                  <c:v>Качество обеспечения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ymbol val="none"/>
          </c:marker>
          <c:cat>
            <c:strRef>
              <c:f>'Ожид-факт_корп (3)'!$B$175:$J$175</c:f>
              <c:strCache>
                <c:ptCount val="9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  <c:pt idx="6">
                  <c:v>2 кв 2016</c:v>
                </c:pt>
                <c:pt idx="7">
                  <c:v>3 кв 2016</c:v>
                </c:pt>
                <c:pt idx="8">
                  <c:v>4 кв 2016</c:v>
                </c:pt>
              </c:strCache>
            </c:strRef>
          </c:cat>
          <c:val>
            <c:numRef>
              <c:f>'Ожид-факт_корп (3)'!$B$179:$J$179</c:f>
              <c:numCache>
                <c:formatCode>0.00%</c:formatCode>
                <c:ptCount val="9"/>
                <c:pt idx="0">
                  <c:v>-2.9411764705882353E-2</c:v>
                </c:pt>
                <c:pt idx="1">
                  <c:v>0.1142857142857143</c:v>
                </c:pt>
                <c:pt idx="2">
                  <c:v>0.12121212121212122</c:v>
                </c:pt>
                <c:pt idx="3">
                  <c:v>9.375E-2</c:v>
                </c:pt>
                <c:pt idx="4">
                  <c:v>9.375E-2</c:v>
                </c:pt>
                <c:pt idx="5">
                  <c:v>0.3125</c:v>
                </c:pt>
                <c:pt idx="6">
                  <c:v>0.21875</c:v>
                </c:pt>
                <c:pt idx="7">
                  <c:v>6.4516129032258063E-2</c:v>
                </c:pt>
                <c:pt idx="8">
                  <c:v>6.4516129032258063E-2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'Ожид-факт_корп (3)'!$A$180</c:f>
              <c:strCache>
                <c:ptCount val="1"/>
                <c:pt idx="0">
                  <c:v>Количество пролонгаций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cat>
            <c:strRef>
              <c:f>'Ожид-факт_корп (3)'!$B$175:$J$175</c:f>
              <c:strCache>
                <c:ptCount val="9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  <c:pt idx="6">
                  <c:v>2 кв 2016</c:v>
                </c:pt>
                <c:pt idx="7">
                  <c:v>3 кв 2016</c:v>
                </c:pt>
                <c:pt idx="8">
                  <c:v>4 кв 2016</c:v>
                </c:pt>
              </c:strCache>
            </c:strRef>
          </c:cat>
          <c:val>
            <c:numRef>
              <c:f>'Ожид-факт_корп (3)'!$B$180:$J$180</c:f>
              <c:numCache>
                <c:formatCode>0.00%</c:formatCode>
                <c:ptCount val="9"/>
                <c:pt idx="0">
                  <c:v>2.9411764705882353E-2</c:v>
                </c:pt>
                <c:pt idx="1">
                  <c:v>0.2</c:v>
                </c:pt>
                <c:pt idx="2">
                  <c:v>0.33333333333333337</c:v>
                </c:pt>
                <c:pt idx="3">
                  <c:v>0.15625</c:v>
                </c:pt>
                <c:pt idx="4">
                  <c:v>0.25</c:v>
                </c:pt>
                <c:pt idx="5">
                  <c:v>0.40625</c:v>
                </c:pt>
                <c:pt idx="6">
                  <c:v>0.3125</c:v>
                </c:pt>
                <c:pt idx="7">
                  <c:v>0.19354838709677419</c:v>
                </c:pt>
                <c:pt idx="8">
                  <c:v>0.12903225806451613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'Ожид-факт_корп (3)'!$A$181</c:f>
              <c:strCache>
                <c:ptCount val="1"/>
                <c:pt idx="0">
                  <c:v>Количество дефолтов </c:v>
                </c:pt>
              </c:strCache>
            </c:strRef>
          </c:tx>
          <c:marker>
            <c:symbol val="none"/>
          </c:marker>
          <c:cat>
            <c:strRef>
              <c:f>'Ожид-факт_корп (3)'!$B$175:$J$175</c:f>
              <c:strCache>
                <c:ptCount val="9"/>
                <c:pt idx="0">
                  <c:v>4 кв 2014</c:v>
                </c:pt>
                <c:pt idx="1">
                  <c:v>1 кв 2015</c:v>
                </c:pt>
                <c:pt idx="2">
                  <c:v>2 кв 2015</c:v>
                </c:pt>
                <c:pt idx="3">
                  <c:v>3 кв 2015</c:v>
                </c:pt>
                <c:pt idx="4">
                  <c:v>4 кв 2015</c:v>
                </c:pt>
                <c:pt idx="5">
                  <c:v>1 кв 2016</c:v>
                </c:pt>
                <c:pt idx="6">
                  <c:v>2 кв 2016</c:v>
                </c:pt>
                <c:pt idx="7">
                  <c:v>3 кв 2016</c:v>
                </c:pt>
                <c:pt idx="8">
                  <c:v>4 кв 2016</c:v>
                </c:pt>
              </c:strCache>
            </c:strRef>
          </c:cat>
          <c:val>
            <c:numRef>
              <c:f>'Ожид-факт_корп (3)'!$B$181:$J$181</c:f>
              <c:numCache>
                <c:formatCode>0.00%</c:formatCode>
                <c:ptCount val="9"/>
                <c:pt idx="0">
                  <c:v>2.9411764705882353E-2</c:v>
                </c:pt>
                <c:pt idx="1">
                  <c:v>0.11428571428571428</c:v>
                </c:pt>
                <c:pt idx="2">
                  <c:v>0.15151515151515152</c:v>
                </c:pt>
                <c:pt idx="3">
                  <c:v>0.15625</c:v>
                </c:pt>
                <c:pt idx="4">
                  <c:v>0.21875</c:v>
                </c:pt>
                <c:pt idx="5">
                  <c:v>0.21875</c:v>
                </c:pt>
                <c:pt idx="6">
                  <c:v>0.125</c:v>
                </c:pt>
                <c:pt idx="7">
                  <c:v>6.4516129032258063E-2</c:v>
                </c:pt>
                <c:pt idx="8">
                  <c:v>6.4516129032258104E-2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1135360"/>
        <c:axId val="94954624"/>
      </c:lineChart>
      <c:catAx>
        <c:axId val="91135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4954624"/>
        <c:crosses val="autoZero"/>
        <c:auto val="1"/>
        <c:lblAlgn val="ctr"/>
        <c:lblOffset val="100"/>
        <c:noMultiLvlLbl val="0"/>
      </c:catAx>
      <c:valAx>
        <c:axId val="94954624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91135360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3.9766489786602764E-2"/>
          <c:y val="0.65278944298629338"/>
          <c:w val="0.95670147209859635"/>
          <c:h val="0.33332166812481767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285930258748862E-2"/>
          <c:y val="5.1400554097404488E-2"/>
          <c:w val="0.91353058058666192"/>
          <c:h val="0.39428189374055517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(3)'!$A$32</c:f>
              <c:strCache>
                <c:ptCount val="1"/>
                <c:pt idx="0">
                  <c:v>Факт</c:v>
                </c:pt>
              </c:strCache>
            </c:strRef>
          </c:tx>
          <c:spPr>
            <a:ln w="31750">
              <a:solidFill>
                <a:srgbClr val="00C1EE"/>
              </a:solidFill>
            </a:ln>
          </c:spPr>
          <c:marker>
            <c:spPr>
              <a:solidFill>
                <a:srgbClr val="00CCFF"/>
              </a:solidFill>
              <a:ln>
                <a:noFill/>
              </a:ln>
            </c:spPr>
          </c:marker>
          <c:dPt>
            <c:idx val="3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9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15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21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cat>
            <c:multiLvlStrRef>
              <c:f>'Ожид-факт_физ (3)'!$B$30:$AJ$31</c:f>
              <c:multiLvlStrCache>
                <c:ptCount val="35"/>
                <c:lvl>
                  <c:pt idx="0">
                    <c:v>1 кв 2015 </c:v>
                  </c:pt>
                  <c:pt idx="1">
                    <c:v>2 кв 2015 </c:v>
                  </c:pt>
                  <c:pt idx="2">
                    <c:v>3 кв 2015 </c:v>
                  </c:pt>
                  <c:pt idx="3">
                    <c:v>4 кв 2015 </c:v>
                  </c:pt>
                  <c:pt idx="4">
                    <c:v>1 кв 2016 </c:v>
                  </c:pt>
                  <c:pt idx="5">
                    <c:v>2 кв 2016 </c:v>
                  </c:pt>
                  <c:pt idx="6">
                    <c:v>3 кв 2016 </c:v>
                  </c:pt>
                  <c:pt idx="7">
                    <c:v>4 кв 2016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 </c:v>
                  </c:pt>
                  <c:pt idx="14">
                    <c:v>2 кв 2016 </c:v>
                  </c:pt>
                  <c:pt idx="15">
                    <c:v>3 кв 2016 </c:v>
                  </c:pt>
                  <c:pt idx="16">
                    <c:v>4 кв 2016 </c:v>
                  </c:pt>
                  <c:pt idx="18">
                    <c:v>1 кв 2015 </c:v>
                  </c:pt>
                  <c:pt idx="19">
                    <c:v>2 кв 2015 </c:v>
                  </c:pt>
                  <c:pt idx="20">
                    <c:v>3 кв 2015 </c:v>
                  </c:pt>
                  <c:pt idx="21">
                    <c:v>4 кв 2015 </c:v>
                  </c:pt>
                  <c:pt idx="22">
                    <c:v>1 кв 2016 </c:v>
                  </c:pt>
                  <c:pt idx="23">
                    <c:v>2 кв 2016 </c:v>
                  </c:pt>
                  <c:pt idx="24">
                    <c:v>3 кв 2016 </c:v>
                  </c:pt>
                  <c:pt idx="25">
                    <c:v>4 кв 2016 </c:v>
                  </c:pt>
                  <c:pt idx="27">
                    <c:v>1 кв 2015 </c:v>
                  </c:pt>
                  <c:pt idx="28">
                    <c:v>2 кв 2015 </c:v>
                  </c:pt>
                  <c:pt idx="29">
                    <c:v>3 кв 2015 </c:v>
                  </c:pt>
                  <c:pt idx="30">
                    <c:v>4 кв 2015 </c:v>
                  </c:pt>
                  <c:pt idx="31">
                    <c:v>1 кв 2016 </c:v>
                  </c:pt>
                  <c:pt idx="32">
                    <c:v>2 кв 2016 </c:v>
                  </c:pt>
                  <c:pt idx="33">
                    <c:v>3 кв 2016 </c:v>
                  </c:pt>
                  <c:pt idx="34">
                    <c:v>4 кв 2016 </c:v>
                  </c:pt>
                </c:lvl>
                <c:lvl>
                  <c:pt idx="0">
                    <c:v>Ипотечное кредитование</c:v>
                  </c:pt>
                  <c:pt idx="9">
                    <c:v>Потребительские кредиты под залог недвижимости</c:v>
                  </c:pt>
                  <c:pt idx="18">
                    <c:v>Беззалоговые потребительские кредиты </c:v>
                  </c:pt>
                  <c:pt idx="27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(3)'!$B$32:$AJ$32</c:f>
              <c:numCache>
                <c:formatCode>0.00%</c:formatCode>
                <c:ptCount val="35"/>
                <c:pt idx="0">
                  <c:v>-0.29629629629629628</c:v>
                </c:pt>
                <c:pt idx="1">
                  <c:v>0</c:v>
                </c:pt>
                <c:pt idx="2">
                  <c:v>-3.8461538461538498E-2</c:v>
                </c:pt>
                <c:pt idx="3">
                  <c:v>-0.230769230769231</c:v>
                </c:pt>
                <c:pt idx="4">
                  <c:v>-0.34615384615384615</c:v>
                </c:pt>
                <c:pt idx="5">
                  <c:v>-8.6956521739130432E-2</c:v>
                </c:pt>
                <c:pt idx="6">
                  <c:v>0</c:v>
                </c:pt>
                <c:pt idx="9">
                  <c:v>-0.24137931034482757</c:v>
                </c:pt>
                <c:pt idx="10">
                  <c:v>-3.5714285714285698E-2</c:v>
                </c:pt>
                <c:pt idx="11">
                  <c:v>-0.14285714285714299</c:v>
                </c:pt>
                <c:pt idx="12">
                  <c:v>-0.14285714285714299</c:v>
                </c:pt>
                <c:pt idx="13">
                  <c:v>-0.2857142857142857</c:v>
                </c:pt>
                <c:pt idx="14">
                  <c:v>-4.1666666666666664E-2</c:v>
                </c:pt>
                <c:pt idx="15">
                  <c:v>3.8461538461538464E-2</c:v>
                </c:pt>
                <c:pt idx="18">
                  <c:v>-0.3</c:v>
                </c:pt>
                <c:pt idx="19">
                  <c:v>7.4074074074074098E-2</c:v>
                </c:pt>
                <c:pt idx="20">
                  <c:v>-0.148148148148148</c:v>
                </c:pt>
                <c:pt idx="21">
                  <c:v>-7.1428571428571397E-2</c:v>
                </c:pt>
                <c:pt idx="22">
                  <c:v>-0.2857142857142857</c:v>
                </c:pt>
                <c:pt idx="23">
                  <c:v>8.3333333333333343E-2</c:v>
                </c:pt>
                <c:pt idx="24">
                  <c:v>8.3333333333333343E-2</c:v>
                </c:pt>
                <c:pt idx="27">
                  <c:v>-0.20689655172413796</c:v>
                </c:pt>
                <c:pt idx="28">
                  <c:v>0</c:v>
                </c:pt>
                <c:pt idx="29">
                  <c:v>-7.4074074074074098E-2</c:v>
                </c:pt>
                <c:pt idx="30">
                  <c:v>-0.15384615384615399</c:v>
                </c:pt>
                <c:pt idx="31">
                  <c:v>-0.19230769230769232</c:v>
                </c:pt>
                <c:pt idx="32">
                  <c:v>0</c:v>
                </c:pt>
                <c:pt idx="33">
                  <c:v>-4.3478260869565216E-2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(3)'!$A$33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31750">
              <a:solidFill>
                <a:srgbClr val="FA9500"/>
              </a:solidFill>
            </a:ln>
          </c:spPr>
          <c:marker>
            <c:symbol val="diamond"/>
            <c:size val="7"/>
            <c:spPr>
              <a:solidFill>
                <a:srgbClr val="FF9900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10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16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22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cat>
            <c:multiLvlStrRef>
              <c:f>'Ожид-факт_физ (3)'!$B$30:$AJ$31</c:f>
              <c:multiLvlStrCache>
                <c:ptCount val="35"/>
                <c:lvl>
                  <c:pt idx="0">
                    <c:v>1 кв 2015 </c:v>
                  </c:pt>
                  <c:pt idx="1">
                    <c:v>2 кв 2015 </c:v>
                  </c:pt>
                  <c:pt idx="2">
                    <c:v>3 кв 2015 </c:v>
                  </c:pt>
                  <c:pt idx="3">
                    <c:v>4 кв 2015 </c:v>
                  </c:pt>
                  <c:pt idx="4">
                    <c:v>1 кв 2016 </c:v>
                  </c:pt>
                  <c:pt idx="5">
                    <c:v>2 кв 2016 </c:v>
                  </c:pt>
                  <c:pt idx="6">
                    <c:v>3 кв 2016 </c:v>
                  </c:pt>
                  <c:pt idx="7">
                    <c:v>4 кв 2016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 </c:v>
                  </c:pt>
                  <c:pt idx="14">
                    <c:v>2 кв 2016 </c:v>
                  </c:pt>
                  <c:pt idx="15">
                    <c:v>3 кв 2016 </c:v>
                  </c:pt>
                  <c:pt idx="16">
                    <c:v>4 кв 2016 </c:v>
                  </c:pt>
                  <c:pt idx="18">
                    <c:v>1 кв 2015 </c:v>
                  </c:pt>
                  <c:pt idx="19">
                    <c:v>2 кв 2015 </c:v>
                  </c:pt>
                  <c:pt idx="20">
                    <c:v>3 кв 2015 </c:v>
                  </c:pt>
                  <c:pt idx="21">
                    <c:v>4 кв 2015 </c:v>
                  </c:pt>
                  <c:pt idx="22">
                    <c:v>1 кв 2016 </c:v>
                  </c:pt>
                  <c:pt idx="23">
                    <c:v>2 кв 2016 </c:v>
                  </c:pt>
                  <c:pt idx="24">
                    <c:v>3 кв 2016 </c:v>
                  </c:pt>
                  <c:pt idx="25">
                    <c:v>4 кв 2016 </c:v>
                  </c:pt>
                  <c:pt idx="27">
                    <c:v>1 кв 2015 </c:v>
                  </c:pt>
                  <c:pt idx="28">
                    <c:v>2 кв 2015 </c:v>
                  </c:pt>
                  <c:pt idx="29">
                    <c:v>3 кв 2015 </c:v>
                  </c:pt>
                  <c:pt idx="30">
                    <c:v>4 кв 2015 </c:v>
                  </c:pt>
                  <c:pt idx="31">
                    <c:v>1 кв 2016 </c:v>
                  </c:pt>
                  <c:pt idx="32">
                    <c:v>2 кв 2016 </c:v>
                  </c:pt>
                  <c:pt idx="33">
                    <c:v>3 кв 2016 </c:v>
                  </c:pt>
                  <c:pt idx="34">
                    <c:v>4 кв 2016 </c:v>
                  </c:pt>
                </c:lvl>
                <c:lvl>
                  <c:pt idx="0">
                    <c:v>Ипотечное кредитование</c:v>
                  </c:pt>
                  <c:pt idx="9">
                    <c:v>Потребительские кредиты под залог недвижимости</c:v>
                  </c:pt>
                  <c:pt idx="18">
                    <c:v>Беззалоговые потребительские кредиты </c:v>
                  </c:pt>
                  <c:pt idx="27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(3)'!$B$33:$AJ$33</c:f>
              <c:numCache>
                <c:formatCode>0.00%</c:formatCode>
                <c:ptCount val="35"/>
                <c:pt idx="0">
                  <c:v>-0.1785714285714286</c:v>
                </c:pt>
                <c:pt idx="1">
                  <c:v>-3.7037037037037035E-2</c:v>
                </c:pt>
                <c:pt idx="2">
                  <c:v>7.69230769230769E-2</c:v>
                </c:pt>
                <c:pt idx="3">
                  <c:v>-0.15384615384615399</c:v>
                </c:pt>
                <c:pt idx="4">
                  <c:v>-0.230769230769231</c:v>
                </c:pt>
                <c:pt idx="5">
                  <c:v>-0.04</c:v>
                </c:pt>
                <c:pt idx="6">
                  <c:v>8.6956521739130432E-2</c:v>
                </c:pt>
                <c:pt idx="7">
                  <c:v>4.3478260869565216E-2</c:v>
                </c:pt>
                <c:pt idx="9">
                  <c:v>-3.2258064516129031E-2</c:v>
                </c:pt>
                <c:pt idx="10">
                  <c:v>0</c:v>
                </c:pt>
                <c:pt idx="11">
                  <c:v>3.5714285714285698E-2</c:v>
                </c:pt>
                <c:pt idx="12">
                  <c:v>-7.1428571428571397E-2</c:v>
                </c:pt>
                <c:pt idx="13">
                  <c:v>-0.214285714285714</c:v>
                </c:pt>
                <c:pt idx="14">
                  <c:v>-3.7037037037037035E-2</c:v>
                </c:pt>
                <c:pt idx="15">
                  <c:v>0.125</c:v>
                </c:pt>
                <c:pt idx="16">
                  <c:v>3.8461538461538464E-2</c:v>
                </c:pt>
                <c:pt idx="18">
                  <c:v>-0.12903225806451613</c:v>
                </c:pt>
                <c:pt idx="19">
                  <c:v>0.10344827586206896</c:v>
                </c:pt>
                <c:pt idx="20">
                  <c:v>0</c:v>
                </c:pt>
                <c:pt idx="21">
                  <c:v>-3.7037037037037E-2</c:v>
                </c:pt>
                <c:pt idx="22">
                  <c:v>-0.148148148148148</c:v>
                </c:pt>
                <c:pt idx="23">
                  <c:v>3.8461538461538464E-2</c:v>
                </c:pt>
                <c:pt idx="24">
                  <c:v>0.125</c:v>
                </c:pt>
                <c:pt idx="25">
                  <c:v>8.3333333333333329E-2</c:v>
                </c:pt>
                <c:pt idx="27">
                  <c:v>-0.14814814814814814</c:v>
                </c:pt>
                <c:pt idx="28">
                  <c:v>0</c:v>
                </c:pt>
                <c:pt idx="29">
                  <c:v>3.8461538461538498E-2</c:v>
                </c:pt>
                <c:pt idx="30">
                  <c:v>0</c:v>
                </c:pt>
                <c:pt idx="31">
                  <c:v>-0.115384615384615</c:v>
                </c:pt>
                <c:pt idx="32">
                  <c:v>0.04</c:v>
                </c:pt>
                <c:pt idx="33">
                  <c:v>4.1666666666666664E-2</c:v>
                </c:pt>
                <c:pt idx="34">
                  <c:v>4.3478260869565216E-2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51232"/>
        <c:axId val="1952768"/>
      </c:lineChart>
      <c:catAx>
        <c:axId val="1951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952768"/>
        <c:crosses val="autoZero"/>
        <c:auto val="1"/>
        <c:lblAlgn val="ctr"/>
        <c:lblOffset val="100"/>
        <c:noMultiLvlLbl val="0"/>
      </c:catAx>
      <c:valAx>
        <c:axId val="195276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951232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33844829824883327"/>
          <c:y val="0.92821074922452873"/>
          <c:w val="0.33635170561427119"/>
          <c:h val="6.83855132442915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2"/>
          <c:order val="2"/>
          <c:tx>
            <c:strRef>
              <c:f>'Ожид-факт_физ (3)'!$A$8</c:f>
              <c:strCache>
                <c:ptCount val="1"/>
                <c:pt idx="0">
                  <c:v>Предложение (желание) банков</c:v>
                </c:pt>
              </c:strCache>
            </c:strRef>
          </c:tx>
          <c:spPr>
            <a:solidFill>
              <a:srgbClr val="0099CC"/>
            </a:solidFill>
          </c:spPr>
          <c:invertIfNegative val="0"/>
          <c:cat>
            <c:multiLvlStrRef>
              <c:f>'Ожид-факт_физ (3)'!$B$4:$AJ$5</c:f>
              <c:multiLvlStrCache>
                <c:ptCount val="35"/>
                <c:lvl>
                  <c:pt idx="0">
                    <c:v>1 кв 2015 </c:v>
                  </c:pt>
                  <c:pt idx="1">
                    <c:v>2 кв 2015 </c:v>
                  </c:pt>
                  <c:pt idx="2">
                    <c:v>3 кв 2015 </c:v>
                  </c:pt>
                  <c:pt idx="3">
                    <c:v>4 кв 2015 </c:v>
                  </c:pt>
                  <c:pt idx="4">
                    <c:v>1 кв 2016 </c:v>
                  </c:pt>
                  <c:pt idx="5">
                    <c:v>2 кв 2016 </c:v>
                  </c:pt>
                  <c:pt idx="6">
                    <c:v>3 кв 2016 </c:v>
                  </c:pt>
                  <c:pt idx="7">
                    <c:v>4 кв 2016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 </c:v>
                  </c:pt>
                  <c:pt idx="14">
                    <c:v>2 кв 2016 </c:v>
                  </c:pt>
                  <c:pt idx="15">
                    <c:v>3 кв 2016 </c:v>
                  </c:pt>
                  <c:pt idx="16">
                    <c:v>4 кв 2016 </c:v>
                  </c:pt>
                  <c:pt idx="18">
                    <c:v>1 кв 2015 </c:v>
                  </c:pt>
                  <c:pt idx="19">
                    <c:v>2 кв 2015 </c:v>
                  </c:pt>
                  <c:pt idx="20">
                    <c:v>3 кв 2015 </c:v>
                  </c:pt>
                  <c:pt idx="21">
                    <c:v>4 кв 2015 </c:v>
                  </c:pt>
                  <c:pt idx="22">
                    <c:v>1 кв 2016 </c:v>
                  </c:pt>
                  <c:pt idx="23">
                    <c:v>2 кв 2016 </c:v>
                  </c:pt>
                  <c:pt idx="24">
                    <c:v>3 кв 2016 </c:v>
                  </c:pt>
                  <c:pt idx="25">
                    <c:v>4 кв 2016 </c:v>
                  </c:pt>
                  <c:pt idx="27">
                    <c:v>1 кв 2015 </c:v>
                  </c:pt>
                  <c:pt idx="28">
                    <c:v>2 кв 2015 </c:v>
                  </c:pt>
                  <c:pt idx="29">
                    <c:v>3 кв 2015 </c:v>
                  </c:pt>
                  <c:pt idx="30">
                    <c:v>4 кв 2015 </c:v>
                  </c:pt>
                  <c:pt idx="31">
                    <c:v>1 кв 2016 </c:v>
                  </c:pt>
                  <c:pt idx="32">
                    <c:v>2 кв 2016 </c:v>
                  </c:pt>
                  <c:pt idx="33">
                    <c:v>3 кв 2016 </c:v>
                  </c:pt>
                  <c:pt idx="34">
                    <c:v>4 кв 2016 </c:v>
                  </c:pt>
                </c:lvl>
                <c:lvl>
                  <c:pt idx="0">
                    <c:v>Ипотечное кредитование</c:v>
                  </c:pt>
                  <c:pt idx="9">
                    <c:v>Потребительские кредиты под залог недвижимости</c:v>
                  </c:pt>
                  <c:pt idx="18">
                    <c:v>Беззалоговые потребительские кредиты </c:v>
                  </c:pt>
                  <c:pt idx="27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(3)'!$B$8:$AJ$8</c:f>
              <c:numCache>
                <c:formatCode>0.00%</c:formatCode>
                <c:ptCount val="35"/>
                <c:pt idx="0">
                  <c:v>-0.18518518518518517</c:v>
                </c:pt>
                <c:pt idx="1">
                  <c:v>0.115384615384615</c:v>
                </c:pt>
                <c:pt idx="2">
                  <c:v>-3.8461538461538498E-2</c:v>
                </c:pt>
                <c:pt idx="3">
                  <c:v>-0.15384615384615399</c:v>
                </c:pt>
                <c:pt idx="4">
                  <c:v>-0.19999999999999996</c:v>
                </c:pt>
                <c:pt idx="5">
                  <c:v>4.3478260869565216E-2</c:v>
                </c:pt>
                <c:pt idx="6">
                  <c:v>0.13043478260869565</c:v>
                </c:pt>
                <c:pt idx="9">
                  <c:v>-3.5714285714285726E-2</c:v>
                </c:pt>
                <c:pt idx="10">
                  <c:v>0.17857142857142899</c:v>
                </c:pt>
                <c:pt idx="11">
                  <c:v>3.5714285714285698E-2</c:v>
                </c:pt>
                <c:pt idx="12">
                  <c:v>-3.5714285714285698E-2</c:v>
                </c:pt>
                <c:pt idx="13">
                  <c:v>-0.1111111111111111</c:v>
                </c:pt>
                <c:pt idx="14">
                  <c:v>8.3333333333333329E-2</c:v>
                </c:pt>
                <c:pt idx="15">
                  <c:v>0.19230769230769235</c:v>
                </c:pt>
                <c:pt idx="18">
                  <c:v>-0.17241379310344829</c:v>
                </c:pt>
                <c:pt idx="19">
                  <c:v>0.18518518518518501</c:v>
                </c:pt>
                <c:pt idx="20">
                  <c:v>-3.7037037037037E-2</c:v>
                </c:pt>
                <c:pt idx="21">
                  <c:v>-0.107142857142857</c:v>
                </c:pt>
                <c:pt idx="22">
                  <c:v>-7.407407407407407E-2</c:v>
                </c:pt>
                <c:pt idx="23">
                  <c:v>0.25</c:v>
                </c:pt>
                <c:pt idx="24">
                  <c:v>0.25</c:v>
                </c:pt>
                <c:pt idx="27">
                  <c:v>-0.15384615384615385</c:v>
                </c:pt>
                <c:pt idx="28">
                  <c:v>0.12</c:v>
                </c:pt>
                <c:pt idx="29">
                  <c:v>-0.115384615384615</c:v>
                </c:pt>
                <c:pt idx="30">
                  <c:v>-0.15384615384615399</c:v>
                </c:pt>
                <c:pt idx="31">
                  <c:v>-0.16</c:v>
                </c:pt>
                <c:pt idx="32">
                  <c:v>4.3478260869565216E-2</c:v>
                </c:pt>
                <c:pt idx="33">
                  <c:v>8.6956521739130432E-2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070784"/>
        <c:axId val="44077056"/>
      </c:barChart>
      <c:lineChart>
        <c:grouping val="standard"/>
        <c:varyColors val="0"/>
        <c:ser>
          <c:idx val="0"/>
          <c:order val="0"/>
          <c:tx>
            <c:strRef>
              <c:f>'Ожид-факт_физ (3)'!$A$6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 w="31750">
              <a:solidFill>
                <a:srgbClr val="00B050"/>
              </a:solidFill>
            </a:ln>
          </c:spPr>
          <c:marker>
            <c:symbol val="diamond"/>
            <c:size val="5"/>
            <c:spPr>
              <a:solidFill>
                <a:srgbClr val="00B050"/>
              </a:solidFill>
            </c:spPr>
          </c:marker>
          <c:cat>
            <c:multiLvlStrRef>
              <c:f>'Ожид-факт_физ (3)'!$B$4:$AJ$5</c:f>
              <c:multiLvlStrCache>
                <c:ptCount val="35"/>
                <c:lvl>
                  <c:pt idx="0">
                    <c:v>1 кв 2015 </c:v>
                  </c:pt>
                  <c:pt idx="1">
                    <c:v>2 кв 2015 </c:v>
                  </c:pt>
                  <c:pt idx="2">
                    <c:v>3 кв 2015 </c:v>
                  </c:pt>
                  <c:pt idx="3">
                    <c:v>4 кв 2015 </c:v>
                  </c:pt>
                  <c:pt idx="4">
                    <c:v>1 кв 2016 </c:v>
                  </c:pt>
                  <c:pt idx="5">
                    <c:v>2 кв 2016 </c:v>
                  </c:pt>
                  <c:pt idx="6">
                    <c:v>3 кв 2016 </c:v>
                  </c:pt>
                  <c:pt idx="7">
                    <c:v>4 кв 2016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 </c:v>
                  </c:pt>
                  <c:pt idx="14">
                    <c:v>2 кв 2016 </c:v>
                  </c:pt>
                  <c:pt idx="15">
                    <c:v>3 кв 2016 </c:v>
                  </c:pt>
                  <c:pt idx="16">
                    <c:v>4 кв 2016 </c:v>
                  </c:pt>
                  <c:pt idx="18">
                    <c:v>1 кв 2015 </c:v>
                  </c:pt>
                  <c:pt idx="19">
                    <c:v>2 кв 2015 </c:v>
                  </c:pt>
                  <c:pt idx="20">
                    <c:v>3 кв 2015 </c:v>
                  </c:pt>
                  <c:pt idx="21">
                    <c:v>4 кв 2015 </c:v>
                  </c:pt>
                  <c:pt idx="22">
                    <c:v>1 кв 2016 </c:v>
                  </c:pt>
                  <c:pt idx="23">
                    <c:v>2 кв 2016 </c:v>
                  </c:pt>
                  <c:pt idx="24">
                    <c:v>3 кв 2016 </c:v>
                  </c:pt>
                  <c:pt idx="25">
                    <c:v>4 кв 2016 </c:v>
                  </c:pt>
                  <c:pt idx="27">
                    <c:v>1 кв 2015 </c:v>
                  </c:pt>
                  <c:pt idx="28">
                    <c:v>2 кв 2015 </c:v>
                  </c:pt>
                  <c:pt idx="29">
                    <c:v>3 кв 2015 </c:v>
                  </c:pt>
                  <c:pt idx="30">
                    <c:v>4 кв 2015 </c:v>
                  </c:pt>
                  <c:pt idx="31">
                    <c:v>1 кв 2016 </c:v>
                  </c:pt>
                  <c:pt idx="32">
                    <c:v>2 кв 2016 </c:v>
                  </c:pt>
                  <c:pt idx="33">
                    <c:v>3 кв 2016 </c:v>
                  </c:pt>
                  <c:pt idx="34">
                    <c:v>4 кв 2016 </c:v>
                  </c:pt>
                </c:lvl>
                <c:lvl>
                  <c:pt idx="0">
                    <c:v>Ипотечное кредитование</c:v>
                  </c:pt>
                  <c:pt idx="9">
                    <c:v>Потребительские кредиты под залог недвижимости</c:v>
                  </c:pt>
                  <c:pt idx="18">
                    <c:v>Беззалоговые потребительские кредиты </c:v>
                  </c:pt>
                  <c:pt idx="27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(3)'!$B$6:$AJ$6</c:f>
              <c:numCache>
                <c:formatCode>0.00%</c:formatCode>
                <c:ptCount val="35"/>
                <c:pt idx="0">
                  <c:v>-0.34615384615384615</c:v>
                </c:pt>
                <c:pt idx="1">
                  <c:v>-3.8461538461538498E-2</c:v>
                </c:pt>
                <c:pt idx="2">
                  <c:v>3.8461538461538498E-2</c:v>
                </c:pt>
                <c:pt idx="3">
                  <c:v>-0.269230769230769</c:v>
                </c:pt>
                <c:pt idx="4">
                  <c:v>-0.16000000000000003</c:v>
                </c:pt>
                <c:pt idx="5">
                  <c:v>0.17391304347826089</c:v>
                </c:pt>
                <c:pt idx="6">
                  <c:v>0.17391304347826086</c:v>
                </c:pt>
                <c:pt idx="9">
                  <c:v>-0.25000000000000006</c:v>
                </c:pt>
                <c:pt idx="10">
                  <c:v>0</c:v>
                </c:pt>
                <c:pt idx="11">
                  <c:v>7.1428571428571494E-2</c:v>
                </c:pt>
                <c:pt idx="12">
                  <c:v>-0.17857142857142899</c:v>
                </c:pt>
                <c:pt idx="13">
                  <c:v>-3.7037037037037035E-2</c:v>
                </c:pt>
                <c:pt idx="14">
                  <c:v>0.29166666666666663</c:v>
                </c:pt>
                <c:pt idx="15">
                  <c:v>0.11538461538461539</c:v>
                </c:pt>
                <c:pt idx="18">
                  <c:v>-0.24137931034482757</c:v>
                </c:pt>
                <c:pt idx="19">
                  <c:v>3.7037037037037E-2</c:v>
                </c:pt>
                <c:pt idx="20">
                  <c:v>0.148148148148148</c:v>
                </c:pt>
                <c:pt idx="21">
                  <c:v>-0.148148148148148</c:v>
                </c:pt>
                <c:pt idx="22">
                  <c:v>-7.69230769230769E-2</c:v>
                </c:pt>
                <c:pt idx="23">
                  <c:v>0.36</c:v>
                </c:pt>
                <c:pt idx="24">
                  <c:v>0.33333333333333337</c:v>
                </c:pt>
                <c:pt idx="27">
                  <c:v>-0.23076923076923078</c:v>
                </c:pt>
                <c:pt idx="28">
                  <c:v>0.12</c:v>
                </c:pt>
                <c:pt idx="29">
                  <c:v>0</c:v>
                </c:pt>
                <c:pt idx="30">
                  <c:v>-0.38461538461538503</c:v>
                </c:pt>
                <c:pt idx="31">
                  <c:v>-0.28000000000000003</c:v>
                </c:pt>
                <c:pt idx="32">
                  <c:v>8.6956521739130432E-2</c:v>
                </c:pt>
                <c:pt idx="33">
                  <c:v>-4.3478260869565216E-2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(3)'!$A$7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 w="31750">
              <a:solidFill>
                <a:srgbClr val="C00000"/>
              </a:solidFill>
            </a:ln>
          </c:spPr>
          <c:marker>
            <c:symbol val="diamond"/>
            <c:size val="5"/>
            <c:spPr>
              <a:solidFill>
                <a:srgbClr val="C00000"/>
              </a:solidFill>
            </c:spPr>
          </c:marker>
          <c:cat>
            <c:multiLvlStrRef>
              <c:f>'Ожид-факт_физ (3)'!$B$4:$AJ$5</c:f>
              <c:multiLvlStrCache>
                <c:ptCount val="35"/>
                <c:lvl>
                  <c:pt idx="0">
                    <c:v>1 кв 2015 </c:v>
                  </c:pt>
                  <c:pt idx="1">
                    <c:v>2 кв 2015 </c:v>
                  </c:pt>
                  <c:pt idx="2">
                    <c:v>3 кв 2015 </c:v>
                  </c:pt>
                  <c:pt idx="3">
                    <c:v>4 кв 2015 </c:v>
                  </c:pt>
                  <c:pt idx="4">
                    <c:v>1 кв 2016 </c:v>
                  </c:pt>
                  <c:pt idx="5">
                    <c:v>2 кв 2016 </c:v>
                  </c:pt>
                  <c:pt idx="6">
                    <c:v>3 кв 2016 </c:v>
                  </c:pt>
                  <c:pt idx="7">
                    <c:v>4 кв 2016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 </c:v>
                  </c:pt>
                  <c:pt idx="14">
                    <c:v>2 кв 2016 </c:v>
                  </c:pt>
                  <c:pt idx="15">
                    <c:v>3 кв 2016 </c:v>
                  </c:pt>
                  <c:pt idx="16">
                    <c:v>4 кв 2016 </c:v>
                  </c:pt>
                  <c:pt idx="18">
                    <c:v>1 кв 2015 </c:v>
                  </c:pt>
                  <c:pt idx="19">
                    <c:v>2 кв 2015 </c:v>
                  </c:pt>
                  <c:pt idx="20">
                    <c:v>3 кв 2015 </c:v>
                  </c:pt>
                  <c:pt idx="21">
                    <c:v>4 кв 2015 </c:v>
                  </c:pt>
                  <c:pt idx="22">
                    <c:v>1 кв 2016 </c:v>
                  </c:pt>
                  <c:pt idx="23">
                    <c:v>2 кв 2016 </c:v>
                  </c:pt>
                  <c:pt idx="24">
                    <c:v>3 кв 2016 </c:v>
                  </c:pt>
                  <c:pt idx="25">
                    <c:v>4 кв 2016 </c:v>
                  </c:pt>
                  <c:pt idx="27">
                    <c:v>1 кв 2015 </c:v>
                  </c:pt>
                  <c:pt idx="28">
                    <c:v>2 кв 2015 </c:v>
                  </c:pt>
                  <c:pt idx="29">
                    <c:v>3 кв 2015 </c:v>
                  </c:pt>
                  <c:pt idx="30">
                    <c:v>4 кв 2015 </c:v>
                  </c:pt>
                  <c:pt idx="31">
                    <c:v>1 кв 2016 </c:v>
                  </c:pt>
                  <c:pt idx="32">
                    <c:v>2 кв 2016 </c:v>
                  </c:pt>
                  <c:pt idx="33">
                    <c:v>3 кв 2016 </c:v>
                  </c:pt>
                  <c:pt idx="34">
                    <c:v>4 кв 2016 </c:v>
                  </c:pt>
                </c:lvl>
                <c:lvl>
                  <c:pt idx="0">
                    <c:v>Ипотечное кредитование</c:v>
                  </c:pt>
                  <c:pt idx="9">
                    <c:v>Потребительские кредиты под залог недвижимости</c:v>
                  </c:pt>
                  <c:pt idx="18">
                    <c:v>Беззалоговые потребительские кредиты </c:v>
                  </c:pt>
                  <c:pt idx="27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(3)'!$B$7:$AJ$7</c:f>
              <c:numCache>
                <c:formatCode>0.00%</c:formatCode>
                <c:ptCount val="35"/>
                <c:pt idx="0">
                  <c:v>3.4482758620689655E-2</c:v>
                </c:pt>
                <c:pt idx="1">
                  <c:v>-0.26923076923076927</c:v>
                </c:pt>
                <c:pt idx="2">
                  <c:v>0.230769230769231</c:v>
                </c:pt>
                <c:pt idx="3">
                  <c:v>-0.19230769230769201</c:v>
                </c:pt>
                <c:pt idx="4">
                  <c:v>-0.15384615384615399</c:v>
                </c:pt>
                <c:pt idx="5">
                  <c:v>0.08</c:v>
                </c:pt>
                <c:pt idx="6">
                  <c:v>4.3478260869565216E-2</c:v>
                </c:pt>
                <c:pt idx="7">
                  <c:v>8.6956521739130432E-2</c:v>
                </c:pt>
                <c:pt idx="9">
                  <c:v>0</c:v>
                </c:pt>
                <c:pt idx="10">
                  <c:v>-0.21428571428571425</c:v>
                </c:pt>
                <c:pt idx="11">
                  <c:v>0.17857142857142899</c:v>
                </c:pt>
                <c:pt idx="12">
                  <c:v>-0.14285714285714299</c:v>
                </c:pt>
                <c:pt idx="13">
                  <c:v>-0.14285714285714299</c:v>
                </c:pt>
                <c:pt idx="14">
                  <c:v>0.18518518518518517</c:v>
                </c:pt>
                <c:pt idx="15">
                  <c:v>8.3333333333333343E-2</c:v>
                </c:pt>
                <c:pt idx="16">
                  <c:v>0.15384615384615385</c:v>
                </c:pt>
                <c:pt idx="18">
                  <c:v>-9.6774193548387094E-2</c:v>
                </c:pt>
                <c:pt idx="19">
                  <c:v>-0.31034482758620696</c:v>
                </c:pt>
                <c:pt idx="20">
                  <c:v>0.25925925925925902</c:v>
                </c:pt>
                <c:pt idx="21">
                  <c:v>3.5714285714285698E-2</c:v>
                </c:pt>
                <c:pt idx="22">
                  <c:v>-3.7037037037037E-2</c:v>
                </c:pt>
                <c:pt idx="23">
                  <c:v>0.23076923076923078</c:v>
                </c:pt>
                <c:pt idx="24">
                  <c:v>0.28000000000000003</c:v>
                </c:pt>
                <c:pt idx="25">
                  <c:v>0.25</c:v>
                </c:pt>
                <c:pt idx="27">
                  <c:v>-7.1428571428571425E-2</c:v>
                </c:pt>
                <c:pt idx="28">
                  <c:v>-0.23076923076923081</c:v>
                </c:pt>
                <c:pt idx="29">
                  <c:v>0.16</c:v>
                </c:pt>
                <c:pt idx="30">
                  <c:v>-0.15384615384615399</c:v>
                </c:pt>
                <c:pt idx="31">
                  <c:v>-0.115384615384615</c:v>
                </c:pt>
                <c:pt idx="32">
                  <c:v>0.12</c:v>
                </c:pt>
                <c:pt idx="33">
                  <c:v>4.3478260869565216E-2</c:v>
                </c:pt>
                <c:pt idx="34">
                  <c:v>4.3478260869565216E-2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070784"/>
        <c:axId val="44077056"/>
      </c:lineChart>
      <c:catAx>
        <c:axId val="44070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44077056"/>
        <c:crosses val="autoZero"/>
        <c:auto val="1"/>
        <c:lblAlgn val="ctr"/>
        <c:lblOffset val="100"/>
        <c:noMultiLvlLbl val="0"/>
      </c:catAx>
      <c:valAx>
        <c:axId val="44077056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440707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(3)'!$B$124</c:f>
              <c:strCache>
                <c:ptCount val="1"/>
                <c:pt idx="0">
                  <c:v>1 кв 2015</c:v>
                </c:pt>
              </c:strCache>
            </c:strRef>
          </c:tx>
          <c:spPr>
            <a:gradFill>
              <a:gsLst>
                <a:gs pos="48000">
                  <a:srgbClr val="00CC0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(3)'!$A$125:$A$129</c:f>
              <c:strCache>
                <c:ptCount val="5"/>
                <c:pt idx="0">
                  <c:v>потребительские расходы </c:v>
                </c:pt>
                <c:pt idx="1">
                  <c:v>уверенность потребителей</c:v>
                </c:pt>
                <c:pt idx="2">
                  <c:v>изменение сроков кредитования  </c:v>
                </c:pt>
                <c:pt idx="3">
                  <c:v>изменение процентных ставок</c:v>
                </c:pt>
                <c:pt idx="4">
                  <c:v>изменение комиссий</c:v>
                </c:pt>
              </c:strCache>
            </c:strRef>
          </c:cat>
          <c:val>
            <c:numRef>
              <c:f>'Ожид-факт_физ (3)'!$B$125:$B$129</c:f>
              <c:numCache>
                <c:formatCode>#,##0.00%</c:formatCode>
                <c:ptCount val="5"/>
                <c:pt idx="0">
                  <c:v>-6.4516129032258104E-2</c:v>
                </c:pt>
                <c:pt idx="1">
                  <c:v>-0.19354838709677399</c:v>
                </c:pt>
                <c:pt idx="2">
                  <c:v>-0.1</c:v>
                </c:pt>
                <c:pt idx="3">
                  <c:v>-0.266666666666667</c:v>
                </c:pt>
                <c:pt idx="4">
                  <c:v>-0.133333333333333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(3)'!$C$124</c:f>
              <c:strCache>
                <c:ptCount val="1"/>
                <c:pt idx="0">
                  <c:v>2 кв 2015</c:v>
                </c:pt>
              </c:strCache>
            </c:strRef>
          </c:tx>
          <c:spPr>
            <a:gradFill>
              <a:gsLst>
                <a:gs pos="48000">
                  <a:srgbClr val="00B0F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(3)'!$A$125:$A$129</c:f>
              <c:strCache>
                <c:ptCount val="5"/>
                <c:pt idx="0">
                  <c:v>потребительские расходы </c:v>
                </c:pt>
                <c:pt idx="1">
                  <c:v>уверенность потребителей</c:v>
                </c:pt>
                <c:pt idx="2">
                  <c:v>изменение сроков кредитования  </c:v>
                </c:pt>
                <c:pt idx="3">
                  <c:v>изменение процентных ставок</c:v>
                </c:pt>
                <c:pt idx="4">
                  <c:v>изменение комиссий</c:v>
                </c:pt>
              </c:strCache>
            </c:strRef>
          </c:cat>
          <c:val>
            <c:numRef>
              <c:f>'Ожид-факт_физ (3)'!$C$125:$C$129</c:f>
              <c:numCache>
                <c:formatCode>#,##0.00%</c:formatCode>
                <c:ptCount val="5"/>
                <c:pt idx="0">
                  <c:v>-3.3333333333333298E-2</c:v>
                </c:pt>
                <c:pt idx="1">
                  <c:v>-0.16666666666666699</c:v>
                </c:pt>
                <c:pt idx="2">
                  <c:v>-3.4482758620689703E-2</c:v>
                </c:pt>
                <c:pt idx="3">
                  <c:v>6.8965517241379296E-2</c:v>
                </c:pt>
                <c:pt idx="4">
                  <c:v>6.8965517241379296E-2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(3)'!$D$124</c:f>
              <c:strCache>
                <c:ptCount val="1"/>
                <c:pt idx="0">
                  <c:v>3 кв 2015</c:v>
                </c:pt>
              </c:strCache>
            </c:strRef>
          </c:tx>
          <c:spPr>
            <a:gradFill>
              <a:gsLst>
                <a:gs pos="48000">
                  <a:srgbClr val="002060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(3)'!$A$125:$A$129</c:f>
              <c:strCache>
                <c:ptCount val="5"/>
                <c:pt idx="0">
                  <c:v>потребительские расходы </c:v>
                </c:pt>
                <c:pt idx="1">
                  <c:v>уверенность потребителей</c:v>
                </c:pt>
                <c:pt idx="2">
                  <c:v>изменение сроков кредитования  </c:v>
                </c:pt>
                <c:pt idx="3">
                  <c:v>изменение процентных ставок</c:v>
                </c:pt>
                <c:pt idx="4">
                  <c:v>изменение комиссий</c:v>
                </c:pt>
              </c:strCache>
            </c:strRef>
          </c:cat>
          <c:val>
            <c:numRef>
              <c:f>'Ожид-факт_физ (3)'!$D$125:$D$129</c:f>
              <c:numCache>
                <c:formatCode>#,##0.00%</c:formatCode>
                <c:ptCount val="5"/>
                <c:pt idx="0">
                  <c:v>3.3333333333333298E-2</c:v>
                </c:pt>
                <c:pt idx="1">
                  <c:v>-0.2</c:v>
                </c:pt>
                <c:pt idx="2">
                  <c:v>0</c:v>
                </c:pt>
                <c:pt idx="3">
                  <c:v>0</c:v>
                </c:pt>
                <c:pt idx="4">
                  <c:v>3.4482758620689703E-2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(3)'!$E$124</c:f>
              <c:strCache>
                <c:ptCount val="1"/>
                <c:pt idx="0">
                  <c:v>4 кв 2015</c:v>
                </c:pt>
              </c:strCache>
            </c:strRef>
          </c:tx>
          <c:spPr>
            <a:gradFill>
              <a:gsLst>
                <a:gs pos="48000">
                  <a:srgbClr val="CFC731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(3)'!$A$125:$A$129</c:f>
              <c:strCache>
                <c:ptCount val="5"/>
                <c:pt idx="0">
                  <c:v>потребительские расходы </c:v>
                </c:pt>
                <c:pt idx="1">
                  <c:v>уверенность потребителей</c:v>
                </c:pt>
                <c:pt idx="2">
                  <c:v>изменение сроков кредитования  </c:v>
                </c:pt>
                <c:pt idx="3">
                  <c:v>изменение процентных ставок</c:v>
                </c:pt>
                <c:pt idx="4">
                  <c:v>изменение комиссий</c:v>
                </c:pt>
              </c:strCache>
            </c:strRef>
          </c:cat>
          <c:val>
            <c:numRef>
              <c:f>'Ожид-факт_физ (3)'!$E$125:$E$129</c:f>
              <c:numCache>
                <c:formatCode>#,##0.00%</c:formatCode>
                <c:ptCount val="5"/>
                <c:pt idx="0">
                  <c:v>-0.133333333333333</c:v>
                </c:pt>
                <c:pt idx="1">
                  <c:v>-0.33333333333333298</c:v>
                </c:pt>
                <c:pt idx="2">
                  <c:v>-6.8965517241379296E-2</c:v>
                </c:pt>
                <c:pt idx="3">
                  <c:v>-0.20689655172413801</c:v>
                </c:pt>
                <c:pt idx="4">
                  <c:v>-0.10344827586206901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(3)'!$F$124</c:f>
              <c:strCache>
                <c:ptCount val="1"/>
                <c:pt idx="0">
                  <c:v>1 кв 2016</c:v>
                </c:pt>
              </c:strCache>
            </c:strRef>
          </c:tx>
          <c:spPr>
            <a:gradFill>
              <a:gsLst>
                <a:gs pos="48000">
                  <a:srgbClr val="F08ED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strRef>
              <c:f>'Ожид-факт_физ (3)'!$A$125:$A$129</c:f>
              <c:strCache>
                <c:ptCount val="5"/>
                <c:pt idx="0">
                  <c:v>потребительские расходы </c:v>
                </c:pt>
                <c:pt idx="1">
                  <c:v>уверенность потребителей</c:v>
                </c:pt>
                <c:pt idx="2">
                  <c:v>изменение сроков кредитования  </c:v>
                </c:pt>
                <c:pt idx="3">
                  <c:v>изменение процентных ставок</c:v>
                </c:pt>
                <c:pt idx="4">
                  <c:v>изменение комиссий</c:v>
                </c:pt>
              </c:strCache>
            </c:strRef>
          </c:cat>
          <c:val>
            <c:numRef>
              <c:f>'Ожид-факт_физ (3)'!$F$125:$F$129</c:f>
              <c:numCache>
                <c:formatCode>#,##0.00%</c:formatCode>
                <c:ptCount val="5"/>
                <c:pt idx="0">
                  <c:v>-0.17241379310344829</c:v>
                </c:pt>
                <c:pt idx="1">
                  <c:v>-0.27586206896551724</c:v>
                </c:pt>
                <c:pt idx="2">
                  <c:v>-0.10714285714285714</c:v>
                </c:pt>
                <c:pt idx="3">
                  <c:v>-0.25</c:v>
                </c:pt>
                <c:pt idx="4">
                  <c:v>-3.5714285714285712E-2</c:v>
                </c:pt>
              </c:numCache>
            </c:numRef>
          </c:val>
        </c:ser>
        <c:ser>
          <c:idx val="5"/>
          <c:order val="5"/>
          <c:tx>
            <c:strRef>
              <c:f>'Ожид-факт_физ (3)'!$G$124</c:f>
              <c:strCache>
                <c:ptCount val="1"/>
                <c:pt idx="0">
                  <c:v>2 кв 2016</c:v>
                </c:pt>
              </c:strCache>
            </c:strRef>
          </c:tx>
          <c:invertIfNegative val="0"/>
          <c:cat>
            <c:strRef>
              <c:f>'Ожид-факт_физ (3)'!$A$125:$A$129</c:f>
              <c:strCache>
                <c:ptCount val="5"/>
                <c:pt idx="0">
                  <c:v>потребительские расходы </c:v>
                </c:pt>
                <c:pt idx="1">
                  <c:v>уверенность потребителей</c:v>
                </c:pt>
                <c:pt idx="2">
                  <c:v>изменение сроков кредитования  </c:v>
                </c:pt>
                <c:pt idx="3">
                  <c:v>изменение процентных ставок</c:v>
                </c:pt>
                <c:pt idx="4">
                  <c:v>изменение комиссий</c:v>
                </c:pt>
              </c:strCache>
            </c:strRef>
          </c:cat>
          <c:val>
            <c:numRef>
              <c:f>'Ожид-факт_физ (3)'!$G$125:$G$129</c:f>
              <c:numCache>
                <c:formatCode>#,##0.00%</c:formatCode>
                <c:ptCount val="5"/>
                <c:pt idx="0">
                  <c:v>0.14814814814814814</c:v>
                </c:pt>
                <c:pt idx="1">
                  <c:v>0.22222222222222221</c:v>
                </c:pt>
                <c:pt idx="2">
                  <c:v>0</c:v>
                </c:pt>
                <c:pt idx="3">
                  <c:v>0.19230769230769232</c:v>
                </c:pt>
                <c:pt idx="4">
                  <c:v>7.6923076923076927E-2</c:v>
                </c:pt>
              </c:numCache>
            </c:numRef>
          </c:val>
        </c:ser>
        <c:ser>
          <c:idx val="6"/>
          <c:order val="6"/>
          <c:tx>
            <c:strRef>
              <c:f>'Ожид-факт_физ (3)'!$H$124</c:f>
              <c:strCache>
                <c:ptCount val="1"/>
                <c:pt idx="0">
                  <c:v>3 кв 2016</c:v>
                </c:pt>
              </c:strCache>
            </c:strRef>
          </c:tx>
          <c:invertIfNegative val="0"/>
          <c:cat>
            <c:strRef>
              <c:f>'Ожид-факт_физ (3)'!$A$125:$A$129</c:f>
              <c:strCache>
                <c:ptCount val="5"/>
                <c:pt idx="0">
                  <c:v>потребительские расходы </c:v>
                </c:pt>
                <c:pt idx="1">
                  <c:v>уверенность потребителей</c:v>
                </c:pt>
                <c:pt idx="2">
                  <c:v>изменение сроков кредитования  </c:v>
                </c:pt>
                <c:pt idx="3">
                  <c:v>изменение процентных ставок</c:v>
                </c:pt>
                <c:pt idx="4">
                  <c:v>изменение комиссий</c:v>
                </c:pt>
              </c:strCache>
            </c:strRef>
          </c:cat>
          <c:val>
            <c:numRef>
              <c:f>'Ожид-факт_физ (3)'!$H$125:$H$129</c:f>
              <c:numCache>
                <c:formatCode>#,##0.00%</c:formatCode>
                <c:ptCount val="5"/>
                <c:pt idx="0">
                  <c:v>0.22222222222222221</c:v>
                </c:pt>
                <c:pt idx="1">
                  <c:v>0.18518518518518517</c:v>
                </c:pt>
                <c:pt idx="2">
                  <c:v>3.7037037037037035E-2</c:v>
                </c:pt>
                <c:pt idx="3">
                  <c:v>3.7037037037037035E-2</c:v>
                </c:pt>
                <c:pt idx="4">
                  <c:v>3.7037037037037035E-2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84"/>
        <c:overlap val="-47"/>
        <c:axId val="44196608"/>
        <c:axId val="44198144"/>
      </c:barChart>
      <c:catAx>
        <c:axId val="4419660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high"/>
        <c:crossAx val="44198144"/>
        <c:crosses val="autoZero"/>
        <c:auto val="1"/>
        <c:lblAlgn val="ctr"/>
        <c:lblOffset val="100"/>
        <c:noMultiLvlLbl val="0"/>
      </c:catAx>
      <c:valAx>
        <c:axId val="44198144"/>
        <c:scaling>
          <c:orientation val="minMax"/>
          <c:min val="-0.5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44196608"/>
        <c:crosses val="autoZero"/>
        <c:crossBetween val="between"/>
        <c:majorUnit val="0.1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936144968180346E-2"/>
          <c:y val="6.4365125804564077E-2"/>
          <c:w val="0.88592686873044979"/>
          <c:h val="0.315139396340817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(3)'!$A$60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noFill/>
            </a:ln>
          </c:spPr>
          <c:invertIfNegative val="0"/>
          <c:cat>
            <c:multiLvlStrRef>
              <c:f>'Ожид-факт_физ (3)'!$B$58:$AJ$59</c:f>
              <c:multiLvlStrCache>
                <c:ptCount val="35"/>
                <c:lvl>
                  <c:pt idx="0">
                    <c:v>1 кв 2015</c:v>
                  </c:pt>
                  <c:pt idx="1">
                    <c:v>2 кв 2015</c:v>
                  </c:pt>
                  <c:pt idx="2">
                    <c:v>3 кв 2015</c:v>
                  </c:pt>
                  <c:pt idx="3">
                    <c:v>4 кв 2015</c:v>
                  </c:pt>
                  <c:pt idx="4">
                    <c:v>1 кв 2016</c:v>
                  </c:pt>
                  <c:pt idx="5">
                    <c:v>2 кв 2016</c:v>
                  </c:pt>
                  <c:pt idx="6">
                    <c:v>3 кв 2016</c:v>
                  </c:pt>
                  <c:pt idx="7">
                    <c:v>4 кв 2016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</c:v>
                  </c:pt>
                  <c:pt idx="14">
                    <c:v>2 кв 2016</c:v>
                  </c:pt>
                  <c:pt idx="15">
                    <c:v>3 кв 2016</c:v>
                  </c:pt>
                  <c:pt idx="16">
                    <c:v>4 кв 2016</c:v>
                  </c:pt>
                  <c:pt idx="18">
                    <c:v>1 кв 2015 </c:v>
                  </c:pt>
                  <c:pt idx="19">
                    <c:v>2 кв 2015 </c:v>
                  </c:pt>
                  <c:pt idx="20">
                    <c:v>3 кв 2015 </c:v>
                  </c:pt>
                  <c:pt idx="21">
                    <c:v>4 кв 2015 </c:v>
                  </c:pt>
                  <c:pt idx="22">
                    <c:v>1 кв 2016 </c:v>
                  </c:pt>
                  <c:pt idx="23">
                    <c:v>2 кв 2016 </c:v>
                  </c:pt>
                  <c:pt idx="24">
                    <c:v>3 кв 2016 </c:v>
                  </c:pt>
                  <c:pt idx="25">
                    <c:v>4 кв 2016 </c:v>
                  </c:pt>
                  <c:pt idx="27">
                    <c:v>1 кв 2015 </c:v>
                  </c:pt>
                  <c:pt idx="28">
                    <c:v>2 кв 2015 </c:v>
                  </c:pt>
                  <c:pt idx="29">
                    <c:v>3 кв 2015 </c:v>
                  </c:pt>
                  <c:pt idx="30">
                    <c:v>4 кв 2015 </c:v>
                  </c:pt>
                  <c:pt idx="31">
                    <c:v>1 кв 2016 </c:v>
                  </c:pt>
                  <c:pt idx="32">
                    <c:v>2 кв 2016 </c:v>
                  </c:pt>
                  <c:pt idx="33">
                    <c:v>3 кв 2016 </c:v>
                  </c:pt>
                  <c:pt idx="34">
                    <c:v>4 кв 2016 </c:v>
                  </c:pt>
                </c:lvl>
                <c:lvl>
                  <c:pt idx="0">
                    <c:v>Ипотечное кредитование</c:v>
                  </c:pt>
                  <c:pt idx="9">
                    <c:v>Потребительские кредиты под залог недвижимости</c:v>
                  </c:pt>
                  <c:pt idx="18">
                    <c:v>Беззалоговые потребительские кредиты </c:v>
                  </c:pt>
                  <c:pt idx="27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(3)'!$B$60:$AJ$60</c:f>
              <c:numCache>
                <c:formatCode>0.00%</c:formatCode>
                <c:ptCount val="35"/>
                <c:pt idx="0">
                  <c:v>-0.26923076923076927</c:v>
                </c:pt>
                <c:pt idx="1">
                  <c:v>0</c:v>
                </c:pt>
                <c:pt idx="2">
                  <c:v>3.8461538461538498E-2</c:v>
                </c:pt>
                <c:pt idx="3">
                  <c:v>-0.34615384615384598</c:v>
                </c:pt>
                <c:pt idx="4">
                  <c:v>-0.32</c:v>
                </c:pt>
                <c:pt idx="5">
                  <c:v>0</c:v>
                </c:pt>
                <c:pt idx="6">
                  <c:v>0</c:v>
                </c:pt>
                <c:pt idx="9">
                  <c:v>-0.21428571428571425</c:v>
                </c:pt>
                <c:pt idx="10">
                  <c:v>3.7037037037037E-2</c:v>
                </c:pt>
                <c:pt idx="11">
                  <c:v>-3.5714285714285698E-2</c:v>
                </c:pt>
                <c:pt idx="12">
                  <c:v>-0.35714285714285698</c:v>
                </c:pt>
                <c:pt idx="13">
                  <c:v>-0.48148148148148145</c:v>
                </c:pt>
                <c:pt idx="14">
                  <c:v>0.16666666666666669</c:v>
                </c:pt>
                <c:pt idx="15">
                  <c:v>-3.8461538461538464E-2</c:v>
                </c:pt>
                <c:pt idx="18">
                  <c:v>-0.31034482758620696</c:v>
                </c:pt>
                <c:pt idx="19">
                  <c:v>3.7037037037037E-2</c:v>
                </c:pt>
                <c:pt idx="20">
                  <c:v>-0.148148148148148</c:v>
                </c:pt>
                <c:pt idx="21">
                  <c:v>-0.296296296296296</c:v>
                </c:pt>
                <c:pt idx="22">
                  <c:v>-0.29629629629629628</c:v>
                </c:pt>
                <c:pt idx="23">
                  <c:v>0.12</c:v>
                </c:pt>
                <c:pt idx="24">
                  <c:v>0.125</c:v>
                </c:pt>
                <c:pt idx="27">
                  <c:v>-0.23076923076923081</c:v>
                </c:pt>
                <c:pt idx="28">
                  <c:v>0.16</c:v>
                </c:pt>
                <c:pt idx="29">
                  <c:v>-7.4074074074074098E-2</c:v>
                </c:pt>
                <c:pt idx="30">
                  <c:v>-0.36</c:v>
                </c:pt>
                <c:pt idx="31">
                  <c:v>-0.32</c:v>
                </c:pt>
                <c:pt idx="32">
                  <c:v>4.3478260869565216E-2</c:v>
                </c:pt>
                <c:pt idx="33">
                  <c:v>-4.3478260869565216E-2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6212608"/>
        <c:axId val="46214144"/>
      </c:barChart>
      <c:lineChart>
        <c:grouping val="standard"/>
        <c:varyColors val="0"/>
        <c:ser>
          <c:idx val="1"/>
          <c:order val="1"/>
          <c:tx>
            <c:strRef>
              <c:f>'Ожид-факт_физ (3)'!$A$61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31750">
              <a:solidFill>
                <a:srgbClr val="00CCFF"/>
              </a:solidFill>
            </a:ln>
          </c:spPr>
          <c:marker>
            <c:symbol val="diamond"/>
            <c:size val="7"/>
            <c:spPr>
              <a:solidFill>
                <a:srgbClr val="00CCFF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10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16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22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cat>
            <c:multiLvlStrRef>
              <c:f>'Ожид-факт_физ (3)'!$B$58:$AJ$59</c:f>
              <c:multiLvlStrCache>
                <c:ptCount val="35"/>
                <c:lvl>
                  <c:pt idx="0">
                    <c:v>1 кв 2015</c:v>
                  </c:pt>
                  <c:pt idx="1">
                    <c:v>2 кв 2015</c:v>
                  </c:pt>
                  <c:pt idx="2">
                    <c:v>3 кв 2015</c:v>
                  </c:pt>
                  <c:pt idx="3">
                    <c:v>4 кв 2015</c:v>
                  </c:pt>
                  <c:pt idx="4">
                    <c:v>1 кв 2016</c:v>
                  </c:pt>
                  <c:pt idx="5">
                    <c:v>2 кв 2016</c:v>
                  </c:pt>
                  <c:pt idx="6">
                    <c:v>3 кв 2016</c:v>
                  </c:pt>
                  <c:pt idx="7">
                    <c:v>4 кв 2016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</c:v>
                  </c:pt>
                  <c:pt idx="14">
                    <c:v>2 кв 2016</c:v>
                  </c:pt>
                  <c:pt idx="15">
                    <c:v>3 кв 2016</c:v>
                  </c:pt>
                  <c:pt idx="16">
                    <c:v>4 кв 2016</c:v>
                  </c:pt>
                  <c:pt idx="18">
                    <c:v>1 кв 2015 </c:v>
                  </c:pt>
                  <c:pt idx="19">
                    <c:v>2 кв 2015 </c:v>
                  </c:pt>
                  <c:pt idx="20">
                    <c:v>3 кв 2015 </c:v>
                  </c:pt>
                  <c:pt idx="21">
                    <c:v>4 кв 2015 </c:v>
                  </c:pt>
                  <c:pt idx="22">
                    <c:v>1 кв 2016 </c:v>
                  </c:pt>
                  <c:pt idx="23">
                    <c:v>2 кв 2016 </c:v>
                  </c:pt>
                  <c:pt idx="24">
                    <c:v>3 кв 2016 </c:v>
                  </c:pt>
                  <c:pt idx="25">
                    <c:v>4 кв 2016 </c:v>
                  </c:pt>
                  <c:pt idx="27">
                    <c:v>1 кв 2015 </c:v>
                  </c:pt>
                  <c:pt idx="28">
                    <c:v>2 кв 2015 </c:v>
                  </c:pt>
                  <c:pt idx="29">
                    <c:v>3 кв 2015 </c:v>
                  </c:pt>
                  <c:pt idx="30">
                    <c:v>4 кв 2015 </c:v>
                  </c:pt>
                  <c:pt idx="31">
                    <c:v>1 кв 2016 </c:v>
                  </c:pt>
                  <c:pt idx="32">
                    <c:v>2 кв 2016 </c:v>
                  </c:pt>
                  <c:pt idx="33">
                    <c:v>3 кв 2016 </c:v>
                  </c:pt>
                  <c:pt idx="34">
                    <c:v>4 кв 2016 </c:v>
                  </c:pt>
                </c:lvl>
                <c:lvl>
                  <c:pt idx="0">
                    <c:v>Ипотечное кредитование</c:v>
                  </c:pt>
                  <c:pt idx="9">
                    <c:v>Потребительские кредиты под залог недвижимости</c:v>
                  </c:pt>
                  <c:pt idx="18">
                    <c:v>Беззалоговые потребительские кредиты </c:v>
                  </c:pt>
                  <c:pt idx="27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(3)'!$B$61:$AJ$61</c:f>
              <c:numCache>
                <c:formatCode>0.00%</c:formatCode>
                <c:ptCount val="35"/>
                <c:pt idx="0">
                  <c:v>-0.31034482758620691</c:v>
                </c:pt>
                <c:pt idx="1">
                  <c:v>-3.8461538461538464E-2</c:v>
                </c:pt>
                <c:pt idx="2">
                  <c:v>-0.115384615384615</c:v>
                </c:pt>
                <c:pt idx="3">
                  <c:v>-0.115384615384615</c:v>
                </c:pt>
                <c:pt idx="4">
                  <c:v>-0.269230769230769</c:v>
                </c:pt>
                <c:pt idx="5">
                  <c:v>-0.08</c:v>
                </c:pt>
                <c:pt idx="6">
                  <c:v>0</c:v>
                </c:pt>
                <c:pt idx="7">
                  <c:v>0.12</c:v>
                </c:pt>
                <c:pt idx="9">
                  <c:v>-0.32258064516129031</c:v>
                </c:pt>
                <c:pt idx="10">
                  <c:v>0</c:v>
                </c:pt>
                <c:pt idx="11">
                  <c:v>0</c:v>
                </c:pt>
                <c:pt idx="12">
                  <c:v>-0.107142857142857</c:v>
                </c:pt>
                <c:pt idx="13">
                  <c:v>-0.28571428571428598</c:v>
                </c:pt>
                <c:pt idx="14">
                  <c:v>7.407407407407407E-2</c:v>
                </c:pt>
                <c:pt idx="15">
                  <c:v>4.1666666666666664E-2</c:v>
                </c:pt>
                <c:pt idx="16">
                  <c:v>0.11538461538461539</c:v>
                </c:pt>
                <c:pt idx="18">
                  <c:v>-0.25806451612903225</c:v>
                </c:pt>
                <c:pt idx="19">
                  <c:v>-3.4482758620689655E-2</c:v>
                </c:pt>
                <c:pt idx="20">
                  <c:v>-3.5714285714285698E-2</c:v>
                </c:pt>
                <c:pt idx="21">
                  <c:v>-0.22222222222222199</c:v>
                </c:pt>
                <c:pt idx="22">
                  <c:v>-0.32142857142857101</c:v>
                </c:pt>
                <c:pt idx="23">
                  <c:v>0.1111111111111111</c:v>
                </c:pt>
                <c:pt idx="24">
                  <c:v>4.1666666666666671E-2</c:v>
                </c:pt>
                <c:pt idx="25">
                  <c:v>0.16</c:v>
                </c:pt>
                <c:pt idx="27">
                  <c:v>-0.2142857142857143</c:v>
                </c:pt>
                <c:pt idx="28">
                  <c:v>0.11538461538461539</c:v>
                </c:pt>
                <c:pt idx="29">
                  <c:v>-0.04</c:v>
                </c:pt>
                <c:pt idx="30">
                  <c:v>-0.19230769230769201</c:v>
                </c:pt>
                <c:pt idx="31">
                  <c:v>-0.30769230769230799</c:v>
                </c:pt>
                <c:pt idx="32">
                  <c:v>0</c:v>
                </c:pt>
                <c:pt idx="33">
                  <c:v>-8.6956521739130432E-2</c:v>
                </c:pt>
                <c:pt idx="34">
                  <c:v>4.1666666666666664E-2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212608"/>
        <c:axId val="46214144"/>
      </c:lineChart>
      <c:catAx>
        <c:axId val="46212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46214144"/>
        <c:crosses val="autoZero"/>
        <c:auto val="1"/>
        <c:lblAlgn val="ctr"/>
        <c:lblOffset val="100"/>
        <c:noMultiLvlLbl val="0"/>
      </c:catAx>
      <c:valAx>
        <c:axId val="46214144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46212608"/>
        <c:crosses val="autoZero"/>
        <c:crossBetween val="between"/>
        <c:majorUnit val="0.1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523078554574622E-2"/>
          <c:y val="6.2305295950155763E-2"/>
          <c:w val="0.8878472918157958"/>
          <c:h val="0.59066802005826247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(3)'!$A$87</c:f>
              <c:strCache>
                <c:ptCount val="1"/>
                <c:pt idx="0">
                  <c:v>Финансовое состояние заемщиков </c:v>
                </c:pt>
              </c:strCache>
            </c:strRef>
          </c:tx>
          <c:spPr>
            <a:ln w="31750">
              <a:solidFill>
                <a:srgbClr val="00CCFF"/>
              </a:solidFill>
              <a:prstDash val="solid"/>
            </a:ln>
          </c:spPr>
          <c:marker>
            <c:spPr>
              <a:solidFill>
                <a:srgbClr val="00CCFF"/>
              </a:solidFill>
              <a:ln>
                <a:noFill/>
              </a:ln>
            </c:spPr>
          </c:marker>
          <c:dPt>
            <c:idx val="0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  <c:spPr>
              <a:ln w="31750">
                <a:solidFill>
                  <a:srgbClr val="00CCFF"/>
                </a:solidFill>
                <a:prstDash val="sysDash"/>
              </a:ln>
            </c:spPr>
          </c:dPt>
          <c:cat>
            <c:strRef>
              <c:f>'Ожид-факт_физ (3)'!$B$86:$I$86</c:f>
              <c:strCache>
                <c:ptCount val="8"/>
                <c:pt idx="0">
                  <c:v>1 кв 2015</c:v>
                </c:pt>
                <c:pt idx="1">
                  <c:v>2 кв 2015</c:v>
                </c:pt>
                <c:pt idx="2">
                  <c:v>3 кв 2015</c:v>
                </c:pt>
                <c:pt idx="3">
                  <c:v>4 кв 2015</c:v>
                </c:pt>
                <c:pt idx="4">
                  <c:v>1 кв 2016</c:v>
                </c:pt>
                <c:pt idx="5">
                  <c:v>2 кв 2016</c:v>
                </c:pt>
                <c:pt idx="6">
                  <c:v>3 кв 2016</c:v>
                </c:pt>
                <c:pt idx="7">
                  <c:v>4 кв 2016</c:v>
                </c:pt>
              </c:strCache>
            </c:strRef>
          </c:cat>
          <c:val>
            <c:numRef>
              <c:f>'Ожид-факт_физ (3)'!$B$87:$I$87</c:f>
              <c:numCache>
                <c:formatCode>0.00%</c:formatCode>
                <c:ptCount val="8"/>
                <c:pt idx="0">
                  <c:v>8.8235294117647051E-2</c:v>
                </c:pt>
                <c:pt idx="1">
                  <c:v>3.125E-2</c:v>
                </c:pt>
                <c:pt idx="2">
                  <c:v>0.16129032258064499</c:v>
                </c:pt>
                <c:pt idx="3">
                  <c:v>0.38709677419354799</c:v>
                </c:pt>
                <c:pt idx="4">
                  <c:v>0.35483870967741898</c:v>
                </c:pt>
                <c:pt idx="5">
                  <c:v>0.19354838709677419</c:v>
                </c:pt>
                <c:pt idx="6">
                  <c:v>0.2142857142857143</c:v>
                </c:pt>
                <c:pt idx="7">
                  <c:v>0.20689655172413801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(3)'!$A$88</c:f>
              <c:strCache>
                <c:ptCount val="1"/>
                <c:pt idx="0">
                  <c:v>Сроки просрочки погашения</c:v>
                </c:pt>
              </c:strCache>
            </c:strRef>
          </c:tx>
          <c:spPr>
            <a:ln w="31750">
              <a:solidFill>
                <a:srgbClr val="CA366E"/>
              </a:solidFill>
              <a:prstDash val="solid"/>
            </a:ln>
          </c:spPr>
          <c:marker>
            <c:symbol val="square"/>
            <c:size val="5"/>
            <c:spPr>
              <a:solidFill>
                <a:srgbClr val="CA366E"/>
              </a:solidFill>
            </c:spPr>
          </c:marker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  <c:spPr>
              <a:ln w="31750">
                <a:solidFill>
                  <a:srgbClr val="CA366E"/>
                </a:solidFill>
                <a:prstDash val="sysDash"/>
              </a:ln>
            </c:spPr>
          </c:dPt>
          <c:cat>
            <c:strRef>
              <c:f>'Ожид-факт_физ (3)'!$B$86:$I$86</c:f>
              <c:strCache>
                <c:ptCount val="8"/>
                <c:pt idx="0">
                  <c:v>1 кв 2015</c:v>
                </c:pt>
                <c:pt idx="1">
                  <c:v>2 кв 2015</c:v>
                </c:pt>
                <c:pt idx="2">
                  <c:v>3 кв 2015</c:v>
                </c:pt>
                <c:pt idx="3">
                  <c:v>4 кв 2015</c:v>
                </c:pt>
                <c:pt idx="4">
                  <c:v>1 кв 2016</c:v>
                </c:pt>
                <c:pt idx="5">
                  <c:v>2 кв 2016</c:v>
                </c:pt>
                <c:pt idx="6">
                  <c:v>3 кв 2016</c:v>
                </c:pt>
                <c:pt idx="7">
                  <c:v>4 кв 2016</c:v>
                </c:pt>
              </c:strCache>
            </c:strRef>
          </c:cat>
          <c:val>
            <c:numRef>
              <c:f>'Ожид-факт_физ (3)'!$B$88:$I$88</c:f>
              <c:numCache>
                <c:formatCode>0.00%</c:formatCode>
                <c:ptCount val="8"/>
                <c:pt idx="0">
                  <c:v>0.17647058823529413</c:v>
                </c:pt>
                <c:pt idx="1">
                  <c:v>0.15625</c:v>
                </c:pt>
                <c:pt idx="2">
                  <c:v>0.25806451612903197</c:v>
                </c:pt>
                <c:pt idx="3">
                  <c:v>0.483870967741936</c:v>
                </c:pt>
                <c:pt idx="4">
                  <c:v>0.38709677419354799</c:v>
                </c:pt>
                <c:pt idx="5">
                  <c:v>0.25806451612903225</c:v>
                </c:pt>
                <c:pt idx="6">
                  <c:v>0.25</c:v>
                </c:pt>
                <c:pt idx="7">
                  <c:v>0.20689655172413793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'Ожид-факт_физ (3)'!$A$89</c:f>
              <c:strCache>
                <c:ptCount val="1"/>
                <c:pt idx="0">
                  <c:v>Качество обеспечения </c:v>
                </c:pt>
              </c:strCache>
            </c:strRef>
          </c:tx>
          <c:spPr>
            <a:ln w="31750">
              <a:solidFill>
                <a:srgbClr val="64AA99"/>
              </a:solidFill>
              <a:prstDash val="solid"/>
            </a:ln>
          </c:spPr>
          <c:marker>
            <c:spPr>
              <a:solidFill>
                <a:srgbClr val="64AA99"/>
              </a:solidFill>
              <a:ln>
                <a:noFill/>
              </a:ln>
            </c:spPr>
          </c:marker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  <c:spPr>
              <a:ln w="31750">
                <a:solidFill>
                  <a:srgbClr val="64AA99"/>
                </a:solidFill>
                <a:prstDash val="sysDash"/>
              </a:ln>
            </c:spPr>
          </c:dPt>
          <c:cat>
            <c:strRef>
              <c:f>'Ожид-факт_физ (3)'!$B$86:$I$86</c:f>
              <c:strCache>
                <c:ptCount val="8"/>
                <c:pt idx="0">
                  <c:v>1 кв 2015</c:v>
                </c:pt>
                <c:pt idx="1">
                  <c:v>2 кв 2015</c:v>
                </c:pt>
                <c:pt idx="2">
                  <c:v>3 кв 2015</c:v>
                </c:pt>
                <c:pt idx="3">
                  <c:v>4 кв 2015</c:v>
                </c:pt>
                <c:pt idx="4">
                  <c:v>1 кв 2016</c:v>
                </c:pt>
                <c:pt idx="5">
                  <c:v>2 кв 2016</c:v>
                </c:pt>
                <c:pt idx="6">
                  <c:v>3 кв 2016</c:v>
                </c:pt>
                <c:pt idx="7">
                  <c:v>4 кв 2016</c:v>
                </c:pt>
              </c:strCache>
            </c:strRef>
          </c:cat>
          <c:val>
            <c:numRef>
              <c:f>'Ожид-факт_физ (3)'!$B$89:$I$89</c:f>
              <c:numCache>
                <c:formatCode>0.00%</c:formatCode>
                <c:ptCount val="8"/>
                <c:pt idx="0">
                  <c:v>6.0606060606060608E-2</c:v>
                </c:pt>
                <c:pt idx="1">
                  <c:v>0</c:v>
                </c:pt>
                <c:pt idx="2">
                  <c:v>7.1428571428571397E-2</c:v>
                </c:pt>
                <c:pt idx="3">
                  <c:v>0.214285714285714</c:v>
                </c:pt>
                <c:pt idx="4">
                  <c:v>0.214285714285714</c:v>
                </c:pt>
                <c:pt idx="5">
                  <c:v>3.5714285714285712E-2</c:v>
                </c:pt>
                <c:pt idx="6">
                  <c:v>0</c:v>
                </c:pt>
                <c:pt idx="7">
                  <c:v>3.8461538461538464E-2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'Ожид-факт_физ (3)'!$A$90</c:f>
              <c:strCache>
                <c:ptCount val="1"/>
                <c:pt idx="0">
                  <c:v>Количество пролонгаций</c:v>
                </c:pt>
              </c:strCache>
            </c:strRef>
          </c:tx>
          <c:spPr>
            <a:ln w="31750">
              <a:solidFill>
                <a:srgbClr val="C4DE70"/>
              </a:solidFill>
              <a:prstDash val="solid"/>
            </a:ln>
          </c:spPr>
          <c:marker>
            <c:symbol val="x"/>
            <c:size val="4"/>
            <c:spPr>
              <a:solidFill>
                <a:srgbClr val="C4DE70"/>
              </a:solidFill>
              <a:ln>
                <a:noFill/>
              </a:ln>
            </c:spPr>
          </c:marker>
          <c:dPt>
            <c:idx val="0"/>
            <c:bubble3D val="0"/>
          </c:dPt>
          <c:dPt>
            <c:idx val="4"/>
            <c:bubble3D val="0"/>
          </c:dPt>
          <c:dPt>
            <c:idx val="5"/>
            <c:bubble3D val="0"/>
            <c:spPr>
              <a:ln w="31750" cap="sq">
                <a:solidFill>
                  <a:srgbClr val="C4DE70"/>
                </a:solidFill>
                <a:prstDash val="solid"/>
              </a:ln>
            </c:spPr>
          </c:dPt>
          <c:dPt>
            <c:idx val="6"/>
            <c:bubble3D val="0"/>
          </c:dPt>
          <c:dPt>
            <c:idx val="7"/>
            <c:bubble3D val="0"/>
            <c:spPr>
              <a:ln w="31750">
                <a:solidFill>
                  <a:srgbClr val="C4DE70"/>
                </a:solidFill>
                <a:prstDash val="sysDash"/>
              </a:ln>
            </c:spPr>
          </c:dPt>
          <c:cat>
            <c:strRef>
              <c:f>'Ожид-факт_физ (3)'!$B$86:$I$86</c:f>
              <c:strCache>
                <c:ptCount val="8"/>
                <c:pt idx="0">
                  <c:v>1 кв 2015</c:v>
                </c:pt>
                <c:pt idx="1">
                  <c:v>2 кв 2015</c:v>
                </c:pt>
                <c:pt idx="2">
                  <c:v>3 кв 2015</c:v>
                </c:pt>
                <c:pt idx="3">
                  <c:v>4 кв 2015</c:v>
                </c:pt>
                <c:pt idx="4">
                  <c:v>1 кв 2016</c:v>
                </c:pt>
                <c:pt idx="5">
                  <c:v>2 кв 2016</c:v>
                </c:pt>
                <c:pt idx="6">
                  <c:v>3 кв 2016</c:v>
                </c:pt>
                <c:pt idx="7">
                  <c:v>4 кв 2016</c:v>
                </c:pt>
              </c:strCache>
            </c:strRef>
          </c:cat>
          <c:val>
            <c:numRef>
              <c:f>'Ожид-факт_физ (3)'!$B$90:$I$90</c:f>
              <c:numCache>
                <c:formatCode>0.00%</c:formatCode>
                <c:ptCount val="8"/>
                <c:pt idx="0">
                  <c:v>0.14705882352941177</c:v>
                </c:pt>
                <c:pt idx="1">
                  <c:v>0.15625</c:v>
                </c:pt>
                <c:pt idx="2">
                  <c:v>0.225806451612903</c:v>
                </c:pt>
                <c:pt idx="3">
                  <c:v>0.45161290322580699</c:v>
                </c:pt>
                <c:pt idx="4">
                  <c:v>0.483870967741936</c:v>
                </c:pt>
                <c:pt idx="5">
                  <c:v>0.32258064516129031</c:v>
                </c:pt>
                <c:pt idx="6">
                  <c:v>0.17857142857142855</c:v>
                </c:pt>
                <c:pt idx="7">
                  <c:v>0.17241379310344829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'Ожид-факт_физ (3)'!$A$91</c:f>
              <c:strCache>
                <c:ptCount val="1"/>
                <c:pt idx="0">
                  <c:v>Количество дефолтов </c:v>
                </c:pt>
              </c:strCache>
            </c:strRef>
          </c:tx>
          <c:spPr>
            <a:ln w="31750">
              <a:solidFill>
                <a:srgbClr val="353DD7"/>
              </a:solidFill>
              <a:prstDash val="solid"/>
            </a:ln>
          </c:spPr>
          <c:marker>
            <c:symbol val="star"/>
            <c:size val="4"/>
            <c:spPr>
              <a:solidFill>
                <a:srgbClr val="353DD7"/>
              </a:solidFill>
              <a:ln>
                <a:noFill/>
              </a:ln>
            </c:spPr>
          </c:marker>
          <c:dPt>
            <c:idx val="4"/>
            <c:marker>
              <c:spPr>
                <a:solidFill>
                  <a:srgbClr val="353DD7"/>
                </a:solidFill>
                <a:ln>
                  <a:noFill/>
                  <a:prstDash val="sysDash"/>
                </a:ln>
              </c:spPr>
            </c:marker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  <c:spPr>
              <a:ln w="31750">
                <a:solidFill>
                  <a:srgbClr val="353DD7"/>
                </a:solidFill>
                <a:prstDash val="sysDash"/>
              </a:ln>
            </c:spPr>
          </c:dPt>
          <c:cat>
            <c:strRef>
              <c:f>'Ожид-факт_физ (3)'!$B$86:$I$86</c:f>
              <c:strCache>
                <c:ptCount val="8"/>
                <c:pt idx="0">
                  <c:v>1 кв 2015</c:v>
                </c:pt>
                <c:pt idx="1">
                  <c:v>2 кв 2015</c:v>
                </c:pt>
                <c:pt idx="2">
                  <c:v>3 кв 2015</c:v>
                </c:pt>
                <c:pt idx="3">
                  <c:v>4 кв 2015</c:v>
                </c:pt>
                <c:pt idx="4">
                  <c:v>1 кв 2016</c:v>
                </c:pt>
                <c:pt idx="5">
                  <c:v>2 кв 2016</c:v>
                </c:pt>
                <c:pt idx="6">
                  <c:v>3 кв 2016</c:v>
                </c:pt>
                <c:pt idx="7">
                  <c:v>4 кв 2016</c:v>
                </c:pt>
              </c:strCache>
            </c:strRef>
          </c:cat>
          <c:val>
            <c:numRef>
              <c:f>'Ожид-факт_физ (3)'!$B$91:$I$91</c:f>
              <c:numCache>
                <c:formatCode>0.00%</c:formatCode>
                <c:ptCount val="8"/>
                <c:pt idx="0">
                  <c:v>8.8235294117647051E-2</c:v>
                </c:pt>
                <c:pt idx="1">
                  <c:v>3.125E-2</c:v>
                </c:pt>
                <c:pt idx="2">
                  <c:v>0.12903225806451599</c:v>
                </c:pt>
                <c:pt idx="3">
                  <c:v>0.32258064516128998</c:v>
                </c:pt>
                <c:pt idx="4">
                  <c:v>0.25806451612903197</c:v>
                </c:pt>
                <c:pt idx="5">
                  <c:v>0.19354838709677419</c:v>
                </c:pt>
                <c:pt idx="6">
                  <c:v>0.14285714285714285</c:v>
                </c:pt>
                <c:pt idx="7">
                  <c:v>0.17241379310344829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6233088"/>
        <c:axId val="46234624"/>
      </c:lineChart>
      <c:catAx>
        <c:axId val="46233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46234624"/>
        <c:crosses val="autoZero"/>
        <c:auto val="1"/>
        <c:lblAlgn val="ctr"/>
        <c:lblOffset val="100"/>
        <c:noMultiLvlLbl val="0"/>
      </c:catAx>
      <c:valAx>
        <c:axId val="46234624"/>
        <c:scaling>
          <c:orientation val="minMax"/>
          <c:max val="0.5"/>
          <c:min val="-0.1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46233088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1.9261717285339333E-2"/>
          <c:y val="0.76125252822581535"/>
          <c:w val="0.96764979377577798"/>
          <c:h val="0.2203197833622029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0.09613</cdr:x>
      <cdr:y>0.02957</cdr:y>
    </cdr:from>
    <cdr:to>
      <cdr:x>0.23972</cdr:x>
      <cdr:y>0.1165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54787" y="58534"/>
          <a:ext cx="679260" cy="172053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  <cdr:relSizeAnchor xmlns:cdr="http://schemas.openxmlformats.org/drawingml/2006/chartDrawing">
    <cdr:from>
      <cdr:x>0.19091</cdr:x>
      <cdr:y>0.41679</cdr:y>
    </cdr:from>
    <cdr:to>
      <cdr:x>0.35968</cdr:x>
      <cdr:y>0.51019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903130" y="824945"/>
          <a:ext cx="798448" cy="184871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0.09933</cdr:x>
      <cdr:y>0.04395</cdr:y>
    </cdr:from>
    <cdr:to>
      <cdr:x>0.25558</cdr:x>
      <cdr:y>0.13335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0465" y="78616"/>
          <a:ext cx="724297" cy="159923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Улучшение</a:t>
          </a:r>
        </a:p>
      </cdr:txBody>
    </cdr:sp>
  </cdr:relSizeAnchor>
  <cdr:relSizeAnchor xmlns:cdr="http://schemas.openxmlformats.org/drawingml/2006/chartDrawing">
    <cdr:from>
      <cdr:x>0.09065</cdr:x>
      <cdr:y>0.45815</cdr:y>
    </cdr:from>
    <cdr:to>
      <cdr:x>0.26244</cdr:x>
      <cdr:y>0.56897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20208" y="819536"/>
          <a:ext cx="796333" cy="198231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Ухудшение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0.107</cdr:x>
      <cdr:y>0.06398</cdr:y>
    </cdr:from>
    <cdr:to>
      <cdr:x>0.25857</cdr:x>
      <cdr:y>0.15628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11266" y="130213"/>
          <a:ext cx="724297" cy="187839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0.19084</cdr:x>
      <cdr:y>0.42885</cdr:y>
    </cdr:from>
    <cdr:to>
      <cdr:x>0.34242</cdr:x>
      <cdr:y>0.51962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911923" y="872777"/>
          <a:ext cx="724297" cy="184746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0.08557</cdr:x>
      <cdr:y>0.06226</cdr:y>
    </cdr:from>
    <cdr:to>
      <cdr:x>0.24919</cdr:x>
      <cdr:y>0.13974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04104" y="134617"/>
          <a:ext cx="772695" cy="167532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0.10281</cdr:x>
      <cdr:y>0.43573</cdr:y>
    </cdr:from>
    <cdr:to>
      <cdr:x>0.24131</cdr:x>
      <cdr:y>0.51484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85524" y="942130"/>
          <a:ext cx="654066" cy="171052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0.11135</cdr:x>
      <cdr:y>0</cdr:y>
    </cdr:from>
    <cdr:to>
      <cdr:x>0.28015</cdr:x>
      <cdr:y>0.07723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21468" y="0"/>
          <a:ext cx="790497" cy="16697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0.13239</cdr:x>
      <cdr:y>0.38021</cdr:y>
    </cdr:from>
    <cdr:to>
      <cdr:x>0.30118</cdr:x>
      <cdr:y>0.47439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619976" y="822077"/>
          <a:ext cx="790497" cy="203642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0.16968</cdr:x>
      <cdr:y>0.05101</cdr:y>
    </cdr:from>
    <cdr:to>
      <cdr:x>0.31206</cdr:x>
      <cdr:y>0.11434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97213" y="136529"/>
          <a:ext cx="836756" cy="16950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  <cdr:relSizeAnchor xmlns:cdr="http://schemas.openxmlformats.org/drawingml/2006/chartDrawing">
    <cdr:from>
      <cdr:x>0.16499</cdr:x>
      <cdr:y>0.41756</cdr:y>
    </cdr:from>
    <cdr:to>
      <cdr:x>0.33729</cdr:x>
      <cdr:y>0.49227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77907" y="1065640"/>
          <a:ext cx="812354" cy="190666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0.13084</cdr:x>
      <cdr:y>0.05847</cdr:y>
    </cdr:from>
    <cdr:to>
      <cdr:x>0.28669</cdr:x>
      <cdr:y>0.1372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16903" y="128751"/>
          <a:ext cx="734819" cy="17339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0.19727</cdr:x>
      <cdr:y>0.38122</cdr:y>
    </cdr:from>
    <cdr:to>
      <cdr:x>0.34534</cdr:x>
      <cdr:y>0.45855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930096" y="839509"/>
          <a:ext cx="698153" cy="170306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0.09319</cdr:x>
      <cdr:y>0.0226</cdr:y>
    </cdr:from>
    <cdr:to>
      <cdr:x>0.24958</cdr:x>
      <cdr:y>0.10345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34172" y="46903"/>
          <a:ext cx="728620" cy="167782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  <cdr:relSizeAnchor xmlns:cdr="http://schemas.openxmlformats.org/drawingml/2006/chartDrawing">
    <cdr:from>
      <cdr:x>0.21185</cdr:x>
      <cdr:y>0.37825</cdr:y>
    </cdr:from>
    <cdr:to>
      <cdr:x>0.37887</cdr:x>
      <cdr:y>0.45845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987023" y="784941"/>
          <a:ext cx="778145" cy="16643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0.16691</cdr:x>
      <cdr:y>0.0335</cdr:y>
    </cdr:from>
    <cdr:to>
      <cdr:x>0.32276</cdr:x>
      <cdr:y>0.10976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86972" y="76184"/>
          <a:ext cx="734819" cy="17339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0.18546</cdr:x>
      <cdr:y>0.37618</cdr:y>
    </cdr:from>
    <cdr:to>
      <cdr:x>0.34131</cdr:x>
      <cdr:y>0.45244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4437" y="855412"/>
          <a:ext cx="734819" cy="17339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0.26032</cdr:x>
      <cdr:y>0.1766</cdr:y>
    </cdr:from>
    <cdr:to>
      <cdr:x>0.41617</cdr:x>
      <cdr:y>0.25862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227386" y="325767"/>
          <a:ext cx="734819" cy="151311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0.26772</cdr:x>
      <cdr:y>0.69552</cdr:y>
    </cdr:from>
    <cdr:to>
      <cdr:x>0.42357</cdr:x>
      <cdr:y>0.79312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262283" y="1283016"/>
          <a:ext cx="734819" cy="18002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0.0933</cdr:x>
      <cdr:y>0.31129</cdr:y>
    </cdr:from>
    <cdr:to>
      <cdr:x>0.27384</cdr:x>
      <cdr:y>0.38858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32473" y="675642"/>
          <a:ext cx="836893" cy="167752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0.08482</cdr:x>
      <cdr:y>0.02142</cdr:y>
    </cdr:from>
    <cdr:to>
      <cdr:x>0.23675</cdr:x>
      <cdr:y>0.09429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93164" y="46497"/>
          <a:ext cx="704272" cy="158159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0.09234</cdr:x>
      <cdr:y>0.08911</cdr:y>
    </cdr:from>
    <cdr:to>
      <cdr:x>0.24819</cdr:x>
      <cdr:y>0.18332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35348" y="177784"/>
          <a:ext cx="734819" cy="187976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0.10986</cdr:x>
      <cdr:y>0.5928</cdr:y>
    </cdr:from>
    <cdr:to>
      <cdr:x>0.26571</cdr:x>
      <cdr:y>0.68702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517953" y="1182741"/>
          <a:ext cx="734819" cy="187976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E8FC6FB66841A6A6AA3C43AA64A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7A762-9700-4BB9-8D0D-990FFD031FC1}"/>
      </w:docPartPr>
      <w:docPartBody>
        <w:p w:rsidR="00F43430" w:rsidRDefault="00541676" w:rsidP="00541676">
          <w:pPr>
            <w:pStyle w:val="FEE8FC6FB66841A6A6AA3C43AA64A5A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8D566AA2271E416F909D3D5F35F814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017BA0-1A83-42DF-859E-E0E8CA27893A}"/>
      </w:docPartPr>
      <w:docPartBody>
        <w:p w:rsidR="00F43430" w:rsidRDefault="00541676" w:rsidP="00541676">
          <w:pPr>
            <w:pStyle w:val="8D566AA2271E416F909D3D5F35F814E5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76"/>
    <w:rsid w:val="000A56AB"/>
    <w:rsid w:val="000E2D00"/>
    <w:rsid w:val="001027BE"/>
    <w:rsid w:val="00184056"/>
    <w:rsid w:val="001A7143"/>
    <w:rsid w:val="00201615"/>
    <w:rsid w:val="00231FAE"/>
    <w:rsid w:val="002C4688"/>
    <w:rsid w:val="00344B64"/>
    <w:rsid w:val="003D24FF"/>
    <w:rsid w:val="003E3C2B"/>
    <w:rsid w:val="00420EF3"/>
    <w:rsid w:val="004439BC"/>
    <w:rsid w:val="00444B5D"/>
    <w:rsid w:val="00470664"/>
    <w:rsid w:val="00484233"/>
    <w:rsid w:val="004A3220"/>
    <w:rsid w:val="004D3A15"/>
    <w:rsid w:val="004E0BEB"/>
    <w:rsid w:val="004F4837"/>
    <w:rsid w:val="0051176C"/>
    <w:rsid w:val="00514357"/>
    <w:rsid w:val="005246D3"/>
    <w:rsid w:val="00541676"/>
    <w:rsid w:val="00571F39"/>
    <w:rsid w:val="005976AE"/>
    <w:rsid w:val="006102A2"/>
    <w:rsid w:val="006E2369"/>
    <w:rsid w:val="0070799F"/>
    <w:rsid w:val="007201A8"/>
    <w:rsid w:val="00741FE8"/>
    <w:rsid w:val="007625FF"/>
    <w:rsid w:val="00806DAF"/>
    <w:rsid w:val="00880BAB"/>
    <w:rsid w:val="008B5EE8"/>
    <w:rsid w:val="008C22A6"/>
    <w:rsid w:val="009162A3"/>
    <w:rsid w:val="00926E1E"/>
    <w:rsid w:val="0093260A"/>
    <w:rsid w:val="009B0577"/>
    <w:rsid w:val="00A81AE9"/>
    <w:rsid w:val="00AF0618"/>
    <w:rsid w:val="00B616BC"/>
    <w:rsid w:val="00C5206C"/>
    <w:rsid w:val="00C65E3D"/>
    <w:rsid w:val="00C908A9"/>
    <w:rsid w:val="00CD635B"/>
    <w:rsid w:val="00CF4B8E"/>
    <w:rsid w:val="00D2702C"/>
    <w:rsid w:val="00D47F74"/>
    <w:rsid w:val="00DE49AD"/>
    <w:rsid w:val="00E846D4"/>
    <w:rsid w:val="00E90543"/>
    <w:rsid w:val="00ED566A"/>
    <w:rsid w:val="00EF6AC4"/>
    <w:rsid w:val="00F43430"/>
    <w:rsid w:val="00F919F0"/>
    <w:rsid w:val="00FB3934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8FC6FB66841A6A6AA3C43AA64A5AF">
    <w:name w:val="FEE8FC6FB66841A6A6AA3C43AA64A5AF"/>
    <w:rsid w:val="00541676"/>
  </w:style>
  <w:style w:type="paragraph" w:customStyle="1" w:styleId="8D566AA2271E416F909D3D5F35F814E5">
    <w:name w:val="8D566AA2271E416F909D3D5F35F814E5"/>
    <w:rsid w:val="005416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8FC6FB66841A6A6AA3C43AA64A5AF">
    <w:name w:val="FEE8FC6FB66841A6A6AA3C43AA64A5AF"/>
    <w:rsid w:val="00541676"/>
  </w:style>
  <w:style w:type="paragraph" w:customStyle="1" w:styleId="8D566AA2271E416F909D3D5F35F814E5">
    <w:name w:val="8D566AA2271E416F909D3D5F35F814E5"/>
    <w:rsid w:val="00541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3 квартал 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C12D83-3710-4275-A08B-A31902B8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25831</TotalTime>
  <Pages>10</Pages>
  <Words>1953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И ПРОГНОЗ ПАРАМЕТРОВ КРЕДИТНОГО РЫНКА</vt:lpstr>
    </vt:vector>
  </TitlesOfParts>
  <Company>Microsoft</Company>
  <LinksUpToDate>false</LinksUpToDate>
  <CharactersWithSpaces>13060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И ПРОГНОЗ ПАРАМЕТРОВ КРЕДИТНОГО РЫНКА</dc:title>
  <dc:creator>Омарбеков Арман</dc:creator>
  <cp:lastModifiedBy>Акбаева Б.М.</cp:lastModifiedBy>
  <cp:revision>1972</cp:revision>
  <cp:lastPrinted>2016-06-02T10:36:00Z</cp:lastPrinted>
  <dcterms:created xsi:type="dcterms:W3CDTF">2015-11-21T13:32:00Z</dcterms:created>
  <dcterms:modified xsi:type="dcterms:W3CDTF">2016-11-21T11:55:00Z</dcterms:modified>
</cp:coreProperties>
</file>