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25" w:rsidRDefault="00E524F9" w:rsidP="00E524F9">
      <w:pPr>
        <w:pStyle w:val="aa"/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3669AA">
        <w:rPr>
          <w:rFonts w:ascii="Times New Roman" w:hAnsi="Times New Roman"/>
          <w:sz w:val="28"/>
          <w:szCs w:val="28"/>
        </w:rPr>
        <w:t>«</w:t>
      </w:r>
      <w:r w:rsidR="00861D25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3669AA">
        <w:rPr>
          <w:rFonts w:ascii="Times New Roman" w:hAnsi="Times New Roman"/>
          <w:sz w:val="28"/>
          <w:szCs w:val="28"/>
        </w:rPr>
        <w:t>редит</w:t>
      </w:r>
      <w:r w:rsidR="00861D25">
        <w:rPr>
          <w:rFonts w:ascii="Times New Roman" w:hAnsi="Times New Roman"/>
          <w:sz w:val="28"/>
          <w:szCs w:val="28"/>
          <w:lang w:val="kk-KZ"/>
        </w:rPr>
        <w:t>тік</w:t>
      </w:r>
      <w:proofErr w:type="spellEnd"/>
      <w:r w:rsidR="00861D25">
        <w:rPr>
          <w:rFonts w:ascii="Times New Roman" w:hAnsi="Times New Roman"/>
          <w:sz w:val="28"/>
          <w:szCs w:val="28"/>
          <w:lang w:val="kk-KZ"/>
        </w:rPr>
        <w:t xml:space="preserve"> нарық өлшемдерінің </w:t>
      </w:r>
    </w:p>
    <w:p w:rsidR="00861D25" w:rsidRDefault="00861D25" w:rsidP="00E524F9">
      <w:pPr>
        <w:pStyle w:val="aa"/>
        <w:spacing w:before="0"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жай-күйі және болжамы</w:t>
      </w:r>
      <w:r w:rsidR="00E524F9" w:rsidRPr="003669A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екінші деңгейдегі банктерді зерттеу</w:t>
      </w:r>
      <w:r w:rsidR="00E524F9" w:rsidRPr="003669AA">
        <w:rPr>
          <w:rFonts w:ascii="Times New Roman" w:hAnsi="Times New Roman"/>
          <w:sz w:val="28"/>
          <w:szCs w:val="28"/>
        </w:rPr>
        <w:t>,</w:t>
      </w:r>
    </w:p>
    <w:p w:rsidR="00E524F9" w:rsidRPr="00591C15" w:rsidRDefault="00E524F9" w:rsidP="00E524F9">
      <w:pPr>
        <w:pStyle w:val="aa"/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3669AA">
        <w:rPr>
          <w:rFonts w:ascii="Times New Roman" w:hAnsi="Times New Roman"/>
          <w:sz w:val="28"/>
          <w:szCs w:val="28"/>
        </w:rPr>
        <w:t xml:space="preserve"> 201</w:t>
      </w:r>
      <w:r w:rsidR="00A667D3" w:rsidRPr="00861D25">
        <w:rPr>
          <w:rFonts w:ascii="Times New Roman" w:hAnsi="Times New Roman"/>
          <w:sz w:val="28"/>
          <w:szCs w:val="28"/>
          <w:lang w:val="kk-KZ"/>
        </w:rPr>
        <w:t>5</w:t>
      </w:r>
      <w:r w:rsidRPr="003669AA">
        <w:rPr>
          <w:rFonts w:ascii="Times New Roman" w:hAnsi="Times New Roman"/>
          <w:sz w:val="28"/>
          <w:szCs w:val="28"/>
        </w:rPr>
        <w:t xml:space="preserve"> </w:t>
      </w:r>
      <w:r w:rsidR="00591C15">
        <w:rPr>
          <w:rFonts w:ascii="Times New Roman" w:hAnsi="Times New Roman"/>
          <w:sz w:val="28"/>
          <w:szCs w:val="28"/>
          <w:lang w:val="kk-KZ"/>
        </w:rPr>
        <w:t>жылғы сәуір</w:t>
      </w:r>
    </w:p>
    <w:p w:rsidR="00214C7C" w:rsidRPr="00861D25" w:rsidRDefault="00214C7C" w:rsidP="00214C7C">
      <w:pPr>
        <w:autoSpaceDE w:val="0"/>
        <w:autoSpaceDN w:val="0"/>
        <w:adjustRightInd w:val="0"/>
        <w:ind w:firstLine="708"/>
        <w:jc w:val="both"/>
        <w:rPr>
          <w:lang w:val="kk-KZ"/>
        </w:rPr>
      </w:pPr>
    </w:p>
    <w:p w:rsidR="007E5E4A" w:rsidRPr="002A2CE1" w:rsidRDefault="005C2552" w:rsidP="007E5E4A">
      <w:pPr>
        <w:ind w:firstLine="708"/>
        <w:jc w:val="both"/>
        <w:rPr>
          <w:b/>
          <w:lang w:val="kk-KZ"/>
        </w:rPr>
      </w:pPr>
      <w:r>
        <w:rPr>
          <w:lang w:val="kk-KZ"/>
        </w:rPr>
        <w:t>Сыртқы нарықтардағы шиеленіс</w:t>
      </w:r>
      <w:r w:rsidR="00214C7C" w:rsidRPr="005C2552">
        <w:rPr>
          <w:lang w:val="kk-KZ"/>
        </w:rPr>
        <w:t>,</w:t>
      </w:r>
      <w:r w:rsidR="0016316F" w:rsidRPr="005C2552">
        <w:rPr>
          <w:lang w:val="kk-KZ"/>
        </w:rPr>
        <w:t xml:space="preserve"> </w:t>
      </w:r>
      <w:r>
        <w:rPr>
          <w:lang w:val="kk-KZ"/>
        </w:rPr>
        <w:t>мұнайға баға белгілеудің құлдырауы</w:t>
      </w:r>
      <w:r w:rsidR="00214C7C" w:rsidRPr="005C2552">
        <w:rPr>
          <w:lang w:val="kk-KZ"/>
        </w:rPr>
        <w:t xml:space="preserve">, </w:t>
      </w:r>
      <w:r>
        <w:rPr>
          <w:lang w:val="kk-KZ"/>
        </w:rPr>
        <w:t>теңгелік өтімділіктің шектеулігі</w:t>
      </w:r>
      <w:r w:rsidR="0086360E" w:rsidRPr="005C2552">
        <w:rPr>
          <w:lang w:val="kk-KZ"/>
        </w:rPr>
        <w:t xml:space="preserve">, </w:t>
      </w:r>
      <w:r w:rsidR="00033F14" w:rsidRPr="005C2552">
        <w:rPr>
          <w:lang w:val="kk-KZ"/>
        </w:rPr>
        <w:t>cондай-ақ</w:t>
      </w:r>
      <w:r w:rsidR="0086360E" w:rsidRPr="005C2552">
        <w:rPr>
          <w:lang w:val="kk-KZ"/>
        </w:rPr>
        <w:t xml:space="preserve"> </w:t>
      </w:r>
      <w:r w:rsidR="00D6162B" w:rsidRPr="005C2552">
        <w:rPr>
          <w:lang w:val="kk-KZ"/>
        </w:rPr>
        <w:t>банк</w:t>
      </w:r>
      <w:r>
        <w:rPr>
          <w:lang w:val="kk-KZ"/>
        </w:rPr>
        <w:t>тердің бағам саясаты бойынша күтулері</w:t>
      </w:r>
      <w:r w:rsidR="0086360E" w:rsidRPr="005C2552">
        <w:rPr>
          <w:lang w:val="kk-KZ"/>
        </w:rPr>
        <w:t xml:space="preserve"> </w:t>
      </w:r>
      <w:r w:rsidR="00F71F47" w:rsidRPr="005C2552">
        <w:rPr>
          <w:lang w:val="kk-KZ"/>
        </w:rPr>
        <w:t>банк</w:t>
      </w:r>
      <w:r>
        <w:rPr>
          <w:lang w:val="kk-KZ"/>
        </w:rPr>
        <w:t>тердің қарыз алушыларды кредиттеу ниетінің төмендеуіне ықпал етті</w:t>
      </w:r>
      <w:r w:rsidR="00FA5E55" w:rsidRPr="005C2552">
        <w:rPr>
          <w:lang w:val="kk-KZ"/>
        </w:rPr>
        <w:t xml:space="preserve">. </w:t>
      </w:r>
      <w:r>
        <w:rPr>
          <w:lang w:val="kk-KZ"/>
        </w:rPr>
        <w:t xml:space="preserve">Оның салдары кейбір банктердің </w:t>
      </w:r>
      <w:r w:rsidR="00FA5E55" w:rsidRPr="002A2CE1">
        <w:rPr>
          <w:lang w:val="kk-KZ"/>
        </w:rPr>
        <w:t>кредит</w:t>
      </w:r>
      <w:r>
        <w:rPr>
          <w:lang w:val="kk-KZ"/>
        </w:rPr>
        <w:t>тік саясатты қатаңдатуы болды</w:t>
      </w:r>
      <w:r w:rsidR="00BA7344" w:rsidRPr="002A2CE1">
        <w:rPr>
          <w:iCs/>
          <w:lang w:val="kk-KZ"/>
        </w:rPr>
        <w:t xml:space="preserve">. </w:t>
      </w:r>
      <w:r>
        <w:rPr>
          <w:iCs/>
          <w:lang w:val="kk-KZ"/>
        </w:rPr>
        <w:t>Нәтижесінде қарыз алушылар тарапынан сұраныс</w:t>
      </w:r>
      <w:r w:rsidR="00A912BF" w:rsidRPr="002A2CE1">
        <w:rPr>
          <w:lang w:val="kk-KZ"/>
        </w:rPr>
        <w:t xml:space="preserve">, </w:t>
      </w:r>
      <w:r>
        <w:rPr>
          <w:lang w:val="kk-KZ"/>
        </w:rPr>
        <w:t xml:space="preserve">кредиттеудің </w:t>
      </w:r>
      <w:r w:rsidR="00A912BF" w:rsidRPr="002A2CE1">
        <w:rPr>
          <w:lang w:val="kk-KZ"/>
        </w:rPr>
        <w:t>ипоте</w:t>
      </w:r>
      <w:r>
        <w:rPr>
          <w:lang w:val="kk-KZ"/>
        </w:rPr>
        <w:t>калық</w:t>
      </w:r>
      <w:r w:rsidR="00A912BF" w:rsidRPr="002A2CE1">
        <w:rPr>
          <w:lang w:val="kk-KZ"/>
        </w:rPr>
        <w:t xml:space="preserve">, </w:t>
      </w:r>
      <w:r>
        <w:rPr>
          <w:lang w:val="kk-KZ"/>
        </w:rPr>
        <w:t xml:space="preserve">сол сияқты тұтынушылық бөлігінде </w:t>
      </w:r>
      <w:r w:rsidR="00A912BF" w:rsidRPr="002A2CE1">
        <w:rPr>
          <w:lang w:val="kk-KZ"/>
        </w:rPr>
        <w:t xml:space="preserve">2015 </w:t>
      </w:r>
      <w:r>
        <w:rPr>
          <w:lang w:val="kk-KZ"/>
        </w:rPr>
        <w:t xml:space="preserve">жылғы </w:t>
      </w:r>
      <w:r w:rsidR="00293651">
        <w:rPr>
          <w:lang w:val="kk-KZ"/>
        </w:rPr>
        <w:t xml:space="preserve">                      </w:t>
      </w:r>
      <w:r>
        <w:rPr>
          <w:lang w:val="kk-KZ"/>
        </w:rPr>
        <w:t xml:space="preserve">1-тоқсанда банктердің </w:t>
      </w:r>
      <w:r w:rsidR="00E352A7" w:rsidRPr="002A2CE1">
        <w:rPr>
          <w:lang w:val="kk-KZ"/>
        </w:rPr>
        <w:t xml:space="preserve">2014 </w:t>
      </w:r>
      <w:r>
        <w:rPr>
          <w:lang w:val="kk-KZ"/>
        </w:rPr>
        <w:t>жылғы 4-тоқсандағы болжамына қарағанда біршама төмендеді</w:t>
      </w:r>
      <w:r w:rsidR="007E5E4A" w:rsidRPr="002A2CE1">
        <w:rPr>
          <w:lang w:val="kk-KZ"/>
        </w:rPr>
        <w:t xml:space="preserve">. </w:t>
      </w:r>
      <w:r w:rsidR="00FF15A8">
        <w:rPr>
          <w:lang w:val="kk-KZ"/>
        </w:rPr>
        <w:t>Б</w:t>
      </w:r>
      <w:r w:rsidR="007E5E4A" w:rsidRPr="002A2CE1">
        <w:rPr>
          <w:lang w:val="kk-KZ"/>
        </w:rPr>
        <w:t>анк</w:t>
      </w:r>
      <w:r w:rsidR="00FF15A8">
        <w:rPr>
          <w:lang w:val="kk-KZ"/>
        </w:rPr>
        <w:t>тердің пікірі бойынша</w:t>
      </w:r>
      <w:r w:rsidR="007E5E4A" w:rsidRPr="002A2CE1">
        <w:rPr>
          <w:lang w:val="kk-KZ"/>
        </w:rPr>
        <w:t xml:space="preserve">, </w:t>
      </w:r>
      <w:r w:rsidR="00FF15A8">
        <w:rPr>
          <w:lang w:val="kk-KZ"/>
        </w:rPr>
        <w:t xml:space="preserve">банктердің </w:t>
      </w:r>
      <w:r w:rsidR="007E5E4A" w:rsidRPr="002A2CE1">
        <w:rPr>
          <w:lang w:val="kk-KZ"/>
        </w:rPr>
        <w:t>кредит</w:t>
      </w:r>
      <w:r w:rsidR="00FF15A8">
        <w:rPr>
          <w:lang w:val="kk-KZ"/>
        </w:rPr>
        <w:t xml:space="preserve">тік саясаты </w:t>
      </w:r>
      <w:r w:rsidR="009E44F6" w:rsidRPr="002A2CE1">
        <w:rPr>
          <w:lang w:val="kk-KZ"/>
        </w:rPr>
        <w:t xml:space="preserve">2015 </w:t>
      </w:r>
      <w:r w:rsidR="00FF15A8">
        <w:rPr>
          <w:lang w:val="kk-KZ"/>
        </w:rPr>
        <w:t xml:space="preserve">жылғы 2-тоқсанда қарыз алушылардың </w:t>
      </w:r>
      <w:r w:rsidR="00FF15A8" w:rsidRPr="002A2CE1">
        <w:rPr>
          <w:lang w:val="kk-KZ"/>
        </w:rPr>
        <w:t>дефолт</w:t>
      </w:r>
      <w:r w:rsidR="00FF15A8">
        <w:rPr>
          <w:lang w:val="kk-KZ"/>
        </w:rPr>
        <w:t>тар санының айтарлықтай өсуін болдырмау мақсатында кредиттік портфельдің қалыпты өсуіне бағытталатын болады</w:t>
      </w:r>
      <w:r w:rsidR="007E5E4A" w:rsidRPr="002A2CE1">
        <w:rPr>
          <w:lang w:val="kk-KZ"/>
        </w:rPr>
        <w:t>.</w:t>
      </w:r>
      <w:r w:rsidR="007E5E4A" w:rsidRPr="002A2CE1">
        <w:rPr>
          <w:b/>
          <w:lang w:val="kk-KZ"/>
        </w:rPr>
        <w:t xml:space="preserve"> </w:t>
      </w:r>
    </w:p>
    <w:p w:rsidR="0006314D" w:rsidRPr="002A2CE1" w:rsidRDefault="00C539B9" w:rsidP="007E5E4A">
      <w:pPr>
        <w:ind w:firstLine="708"/>
        <w:jc w:val="both"/>
        <w:rPr>
          <w:b/>
          <w:lang w:val="kk-KZ"/>
        </w:rPr>
      </w:pPr>
      <w:r>
        <w:rPr>
          <w:iCs/>
          <w:lang w:val="kk-KZ"/>
        </w:rPr>
        <w:t>Б</w:t>
      </w:r>
      <w:r w:rsidR="00D17A46" w:rsidRPr="002A2CE1">
        <w:rPr>
          <w:iCs/>
          <w:lang w:val="kk-KZ"/>
        </w:rPr>
        <w:t>анк</w:t>
      </w:r>
      <w:r>
        <w:rPr>
          <w:iCs/>
          <w:lang w:val="kk-KZ"/>
        </w:rPr>
        <w:t>тердің бағалаулары бойынша</w:t>
      </w:r>
      <w:r w:rsidR="00D17A46" w:rsidRPr="002A2CE1">
        <w:rPr>
          <w:iCs/>
          <w:lang w:val="kk-KZ"/>
        </w:rPr>
        <w:t xml:space="preserve">, </w:t>
      </w:r>
      <w:r w:rsidRPr="002A2CE1">
        <w:rPr>
          <w:iCs/>
          <w:lang w:val="kk-KZ"/>
        </w:rPr>
        <w:t xml:space="preserve">2015 </w:t>
      </w:r>
      <w:r>
        <w:rPr>
          <w:iCs/>
          <w:lang w:val="kk-KZ"/>
        </w:rPr>
        <w:t xml:space="preserve">жылғы 1-тоқсанда өтімділік тәуекелі, </w:t>
      </w:r>
      <w:r w:rsidRPr="002A2CE1">
        <w:rPr>
          <w:iCs/>
          <w:lang w:val="kk-KZ"/>
        </w:rPr>
        <w:t xml:space="preserve"> кредит</w:t>
      </w:r>
      <w:r>
        <w:rPr>
          <w:iCs/>
          <w:lang w:val="kk-KZ"/>
        </w:rPr>
        <w:t xml:space="preserve">тік тәуекел және </w:t>
      </w:r>
      <w:r w:rsidRPr="002A2CE1">
        <w:rPr>
          <w:iCs/>
          <w:lang w:val="kk-KZ"/>
        </w:rPr>
        <w:t>валют</w:t>
      </w:r>
      <w:r>
        <w:rPr>
          <w:iCs/>
          <w:lang w:val="kk-KZ"/>
        </w:rPr>
        <w:t>а тәуекелі</w:t>
      </w:r>
      <w:r w:rsidRPr="002A2CE1">
        <w:rPr>
          <w:iCs/>
          <w:lang w:val="kk-KZ"/>
        </w:rPr>
        <w:t xml:space="preserve"> </w:t>
      </w:r>
      <w:r w:rsidR="00D17A46" w:rsidRPr="002A2CE1">
        <w:rPr>
          <w:iCs/>
          <w:lang w:val="kk-KZ"/>
        </w:rPr>
        <w:t>банк</w:t>
      </w:r>
      <w:r>
        <w:rPr>
          <w:iCs/>
          <w:lang w:val="kk-KZ"/>
        </w:rPr>
        <w:t xml:space="preserve"> </w:t>
      </w:r>
      <w:r w:rsidR="00D17A46" w:rsidRPr="002A2CE1">
        <w:rPr>
          <w:iCs/>
          <w:lang w:val="kk-KZ"/>
        </w:rPr>
        <w:t>сектор</w:t>
      </w:r>
      <w:r>
        <w:rPr>
          <w:iCs/>
          <w:lang w:val="kk-KZ"/>
        </w:rPr>
        <w:t>ының негізгі тәуекелдері болып табылады</w:t>
      </w:r>
      <w:r w:rsidR="00D17A46" w:rsidRPr="002A2CE1">
        <w:rPr>
          <w:iCs/>
          <w:lang w:val="kk-KZ"/>
        </w:rPr>
        <w:t xml:space="preserve">. </w:t>
      </w:r>
      <w:r>
        <w:rPr>
          <w:iCs/>
          <w:lang w:val="kk-KZ"/>
        </w:rPr>
        <w:t>Тұтастай алғанда</w:t>
      </w:r>
      <w:r w:rsidR="00D1515D" w:rsidRPr="002A2CE1">
        <w:rPr>
          <w:iCs/>
          <w:lang w:val="kk-KZ"/>
        </w:rPr>
        <w:t xml:space="preserve"> </w:t>
      </w:r>
      <w:r w:rsidR="00D17A46" w:rsidRPr="002A2CE1">
        <w:rPr>
          <w:iCs/>
          <w:lang w:val="kk-KZ"/>
        </w:rPr>
        <w:t>банк</w:t>
      </w:r>
      <w:r>
        <w:rPr>
          <w:iCs/>
          <w:lang w:val="kk-KZ"/>
        </w:rPr>
        <w:t xml:space="preserve">тер </w:t>
      </w:r>
      <w:r w:rsidR="00D1515D" w:rsidRPr="002A2CE1">
        <w:rPr>
          <w:iCs/>
          <w:lang w:val="kk-KZ"/>
        </w:rPr>
        <w:t>к</w:t>
      </w:r>
      <w:r w:rsidR="00C93D75" w:rsidRPr="002A2CE1">
        <w:rPr>
          <w:lang w:val="kk-KZ"/>
        </w:rPr>
        <w:t>онсерватив</w:t>
      </w:r>
      <w:r w:rsidR="002B0DAE">
        <w:rPr>
          <w:lang w:val="kk-KZ"/>
        </w:rPr>
        <w:t xml:space="preserve">тік </w:t>
      </w:r>
      <w:r w:rsidR="00C93D75" w:rsidRPr="002A2CE1">
        <w:rPr>
          <w:lang w:val="kk-KZ"/>
        </w:rPr>
        <w:t>кредит</w:t>
      </w:r>
      <w:r w:rsidR="002B0DAE">
        <w:rPr>
          <w:lang w:val="kk-KZ"/>
        </w:rPr>
        <w:t xml:space="preserve">тік саясат есебінен </w:t>
      </w:r>
      <w:r w:rsidR="00C93D75" w:rsidRPr="002A2CE1">
        <w:rPr>
          <w:lang w:val="kk-KZ"/>
        </w:rPr>
        <w:t xml:space="preserve"> </w:t>
      </w:r>
      <w:r w:rsidR="00D17A46" w:rsidRPr="002A2CE1">
        <w:rPr>
          <w:lang w:val="kk-KZ"/>
        </w:rPr>
        <w:t>кредит</w:t>
      </w:r>
      <w:r w:rsidR="002B0DAE">
        <w:rPr>
          <w:lang w:val="kk-KZ"/>
        </w:rPr>
        <w:t>тік тәуекелдің үдемелі деңгейіне қарамастан кредиттік портфель сапасының біршама нашарлауына жол бермеуді есептейді</w:t>
      </w:r>
      <w:r w:rsidR="00C93D75" w:rsidRPr="002A2CE1">
        <w:rPr>
          <w:lang w:val="kk-KZ"/>
        </w:rPr>
        <w:t xml:space="preserve">. </w:t>
      </w:r>
    </w:p>
    <w:p w:rsidR="00BA7344" w:rsidRPr="002A2CE1" w:rsidRDefault="00C93D75" w:rsidP="00BA7344">
      <w:pPr>
        <w:autoSpaceDE w:val="0"/>
        <w:autoSpaceDN w:val="0"/>
        <w:adjustRightInd w:val="0"/>
        <w:ind w:firstLine="708"/>
        <w:jc w:val="both"/>
        <w:rPr>
          <w:lang w:val="kk-KZ"/>
        </w:rPr>
      </w:pPr>
      <w:r w:rsidRPr="002A2CE1">
        <w:rPr>
          <w:lang w:val="kk-KZ"/>
        </w:rPr>
        <w:t xml:space="preserve"> </w:t>
      </w:r>
    </w:p>
    <w:p w:rsidR="00E524F9" w:rsidRPr="00CA1BA3" w:rsidRDefault="009B7B24" w:rsidP="00BA7344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  <w:lang w:val="kk-KZ"/>
        </w:rPr>
        <w:t>К</w:t>
      </w:r>
      <w:proofErr w:type="spellStart"/>
      <w:r w:rsidR="00E524F9" w:rsidRPr="00CA1BA3">
        <w:rPr>
          <w:b/>
        </w:rPr>
        <w:t>орпоратив</w:t>
      </w:r>
      <w:proofErr w:type="spellEnd"/>
      <w:r>
        <w:rPr>
          <w:b/>
          <w:lang w:val="kk-KZ"/>
        </w:rPr>
        <w:t xml:space="preserve">тік </w:t>
      </w:r>
      <w:r w:rsidR="00E524F9" w:rsidRPr="00CA1BA3">
        <w:rPr>
          <w:b/>
        </w:rPr>
        <w:t>сектор</w:t>
      </w:r>
      <w:r>
        <w:rPr>
          <w:b/>
          <w:lang w:val="kk-KZ"/>
        </w:rPr>
        <w:t>ды кредиттеу нарығы</w:t>
      </w:r>
    </w:p>
    <w:p w:rsidR="00B86B7D" w:rsidRPr="00100439" w:rsidRDefault="00B86B7D" w:rsidP="00F65292">
      <w:pPr>
        <w:jc w:val="both"/>
      </w:pPr>
    </w:p>
    <w:p w:rsidR="00AB488E" w:rsidRPr="00AB488E" w:rsidRDefault="00F65292" w:rsidP="00AB488E">
      <w:pPr>
        <w:ind w:firstLine="708"/>
        <w:jc w:val="both"/>
        <w:rPr>
          <w:b/>
        </w:rPr>
      </w:pPr>
      <w:bookmarkStart w:id="0" w:name="OLE_LINK3"/>
      <w:bookmarkStart w:id="1" w:name="OLE_LINK4"/>
      <w:proofErr w:type="gramStart"/>
      <w:r w:rsidRPr="00356C00">
        <w:rPr>
          <w:b/>
        </w:rPr>
        <w:t>201</w:t>
      </w:r>
      <w:r w:rsidR="00100439" w:rsidRPr="00356C00">
        <w:rPr>
          <w:b/>
        </w:rPr>
        <w:t>5</w:t>
      </w:r>
      <w:r w:rsidRPr="00356C00">
        <w:rPr>
          <w:b/>
        </w:rPr>
        <w:t xml:space="preserve"> </w:t>
      </w:r>
      <w:r w:rsidR="009B7B24">
        <w:rPr>
          <w:b/>
          <w:lang w:val="kk-KZ"/>
        </w:rPr>
        <w:t xml:space="preserve">жылғы 1-тоқсанда </w:t>
      </w:r>
      <w:r w:rsidRPr="00356C00">
        <w:rPr>
          <w:b/>
        </w:rPr>
        <w:t xml:space="preserve"> </w:t>
      </w:r>
      <w:r w:rsidR="00356C00" w:rsidRPr="00356C00">
        <w:rPr>
          <w:b/>
        </w:rPr>
        <w:t>банк</w:t>
      </w:r>
      <w:r w:rsidR="00FE6DDD">
        <w:rPr>
          <w:b/>
          <w:lang w:val="kk-KZ"/>
        </w:rPr>
        <w:t xml:space="preserve"> </w:t>
      </w:r>
      <w:r w:rsidR="00356C00" w:rsidRPr="00356C00">
        <w:rPr>
          <w:b/>
        </w:rPr>
        <w:t>кредит</w:t>
      </w:r>
      <w:r w:rsidR="00FE6DDD">
        <w:rPr>
          <w:b/>
          <w:lang w:val="kk-KZ"/>
        </w:rPr>
        <w:t>терінің талаптары қарыз алушылардың барлық санаттары үшін қатаңдатылды</w:t>
      </w:r>
      <w:r w:rsidRPr="00356C00">
        <w:rPr>
          <w:b/>
        </w:rPr>
        <w:t>.</w:t>
      </w:r>
      <w:r w:rsidR="00356C00" w:rsidRPr="00356C00">
        <w:rPr>
          <w:b/>
        </w:rPr>
        <w:t xml:space="preserve"> </w:t>
      </w:r>
      <w:proofErr w:type="gramEnd"/>
      <w:r w:rsidR="00FE6DDD">
        <w:rPr>
          <w:b/>
          <w:lang w:val="kk-KZ"/>
        </w:rPr>
        <w:t xml:space="preserve">Өткен тоқсанмен салыстырғанда </w:t>
      </w:r>
      <w:r w:rsidR="00356C00" w:rsidRPr="00356C00">
        <w:rPr>
          <w:b/>
        </w:rPr>
        <w:t>банк</w:t>
      </w:r>
      <w:r w:rsidR="00FE6DDD">
        <w:rPr>
          <w:b/>
          <w:lang w:val="kk-KZ"/>
        </w:rPr>
        <w:t xml:space="preserve">тер </w:t>
      </w:r>
      <w:r w:rsidR="00356C00" w:rsidRPr="00356C00">
        <w:rPr>
          <w:b/>
        </w:rPr>
        <w:t>кредит</w:t>
      </w:r>
      <w:r w:rsidR="00FE6DDD">
        <w:rPr>
          <w:b/>
          <w:lang w:val="kk-KZ"/>
        </w:rPr>
        <w:t>тер бойынша пайыздық мөлшерлемелерді ұлғайтты</w:t>
      </w:r>
      <w:r w:rsidR="00356C00" w:rsidRPr="00356C00">
        <w:rPr>
          <w:b/>
        </w:rPr>
        <w:t xml:space="preserve">, </w:t>
      </w:r>
      <w:r w:rsidR="00B834BE">
        <w:rPr>
          <w:b/>
          <w:lang w:val="kk-KZ"/>
        </w:rPr>
        <w:t>қарыз алушылардың қаржылық жағдайына және кредиттер бойынша қамтамасыз етуге талаптарды арттырды</w:t>
      </w:r>
      <w:r w:rsidR="00356C00" w:rsidRPr="00356C00">
        <w:rPr>
          <w:b/>
        </w:rPr>
        <w:t>, кредит</w:t>
      </w:r>
      <w:r w:rsidR="00B834BE">
        <w:rPr>
          <w:b/>
          <w:lang w:val="kk-KZ"/>
        </w:rPr>
        <w:t>тік өнімдер аясын қысқартты</w:t>
      </w:r>
      <w:r w:rsidR="00356C00">
        <w:rPr>
          <w:b/>
        </w:rPr>
        <w:t xml:space="preserve">, </w:t>
      </w:r>
      <w:r w:rsidR="00B834BE">
        <w:rPr>
          <w:b/>
          <w:lang w:val="kk-KZ"/>
        </w:rPr>
        <w:t>нәтижесінде</w:t>
      </w:r>
      <w:r w:rsidR="00356C00">
        <w:rPr>
          <w:b/>
        </w:rPr>
        <w:t xml:space="preserve"> </w:t>
      </w:r>
      <w:r w:rsidR="00B834BE">
        <w:rPr>
          <w:b/>
        </w:rPr>
        <w:t xml:space="preserve">бизнес </w:t>
      </w:r>
      <w:r w:rsidR="00356C00">
        <w:rPr>
          <w:b/>
        </w:rPr>
        <w:t>субъект</w:t>
      </w:r>
      <w:r w:rsidR="00B834BE">
        <w:rPr>
          <w:b/>
          <w:lang w:val="kk-KZ"/>
        </w:rPr>
        <w:t>ілері тарапынан кредиттерге сұраныс баяулады</w:t>
      </w:r>
      <w:r w:rsidR="00356C00" w:rsidRPr="00356C00">
        <w:rPr>
          <w:b/>
        </w:rPr>
        <w:t>.</w:t>
      </w:r>
      <w:r w:rsidR="00356C00">
        <w:rPr>
          <w:b/>
        </w:rPr>
        <w:t xml:space="preserve"> </w:t>
      </w:r>
      <w:r w:rsidR="00B834BE">
        <w:rPr>
          <w:b/>
          <w:lang w:val="kk-KZ"/>
        </w:rPr>
        <w:t>К</w:t>
      </w:r>
      <w:proofErr w:type="spellStart"/>
      <w:r w:rsidR="00356C00">
        <w:rPr>
          <w:b/>
        </w:rPr>
        <w:t>редит</w:t>
      </w:r>
      <w:proofErr w:type="spellEnd"/>
      <w:r w:rsidR="00B834BE">
        <w:rPr>
          <w:b/>
          <w:lang w:val="kk-KZ"/>
        </w:rPr>
        <w:t>теу талаптарының өзгеруінің негізгі факторы</w:t>
      </w:r>
      <w:r w:rsidR="0086360E">
        <w:rPr>
          <w:b/>
        </w:rPr>
        <w:t>, банк</w:t>
      </w:r>
      <w:r w:rsidR="00B834BE">
        <w:rPr>
          <w:b/>
          <w:lang w:val="kk-KZ"/>
        </w:rPr>
        <w:t>тердің пікірі бойынша</w:t>
      </w:r>
      <w:r w:rsidR="0086360E">
        <w:rPr>
          <w:b/>
        </w:rPr>
        <w:t>,</w:t>
      </w:r>
      <w:r w:rsidR="00356C00">
        <w:rPr>
          <w:b/>
        </w:rPr>
        <w:t xml:space="preserve"> </w:t>
      </w:r>
      <w:r w:rsidR="007100AB">
        <w:rPr>
          <w:b/>
        </w:rPr>
        <w:t>банк</w:t>
      </w:r>
      <w:r w:rsidR="00B834BE">
        <w:rPr>
          <w:b/>
          <w:lang w:val="kk-KZ"/>
        </w:rPr>
        <w:t>терді қорландыру талаптарының нашарлауы болды.</w:t>
      </w:r>
    </w:p>
    <w:tbl>
      <w:tblPr>
        <w:tblpPr w:leftFromText="180" w:rightFromText="180" w:vertAnchor="text" w:horzAnchor="margin" w:tblpX="108" w:tblpY="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F65292" w:rsidRPr="005E172D" w:rsidTr="005E172D">
        <w:trPr>
          <w:trHeight w:val="70"/>
        </w:trPr>
        <w:tc>
          <w:tcPr>
            <w:tcW w:w="9606" w:type="dxa"/>
            <w:shd w:val="clear" w:color="auto" w:fill="auto"/>
            <w:vAlign w:val="center"/>
          </w:tcPr>
          <w:p w:rsidR="00F65292" w:rsidRPr="002A2CE1" w:rsidRDefault="00CB17F4" w:rsidP="00497C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2CE1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="00F65292" w:rsidRPr="002A2CE1">
              <w:rPr>
                <w:b/>
                <w:sz w:val="20"/>
                <w:szCs w:val="20"/>
                <w:lang w:val="kk-KZ"/>
              </w:rPr>
              <w:t xml:space="preserve">иаграмма. </w:t>
            </w:r>
            <w:r w:rsidR="00497C0A">
              <w:rPr>
                <w:b/>
                <w:sz w:val="20"/>
                <w:szCs w:val="20"/>
                <w:lang w:val="kk-KZ"/>
              </w:rPr>
              <w:t>К</w:t>
            </w:r>
            <w:r w:rsidR="00F65292" w:rsidRPr="002A2CE1">
              <w:rPr>
                <w:b/>
                <w:sz w:val="20"/>
                <w:szCs w:val="20"/>
                <w:lang w:val="kk-KZ"/>
              </w:rPr>
              <w:t>редит</w:t>
            </w:r>
            <w:r w:rsidR="00497C0A">
              <w:rPr>
                <w:b/>
                <w:sz w:val="20"/>
                <w:szCs w:val="20"/>
                <w:lang w:val="kk-KZ"/>
              </w:rPr>
              <w:t xml:space="preserve">тік </w:t>
            </w:r>
            <w:r w:rsidR="00F65292" w:rsidRPr="002A2CE1">
              <w:rPr>
                <w:b/>
                <w:sz w:val="20"/>
                <w:szCs w:val="20"/>
                <w:lang w:val="kk-KZ"/>
              </w:rPr>
              <w:t>ресурс</w:t>
            </w:r>
            <w:r w:rsidR="00497C0A">
              <w:rPr>
                <w:b/>
                <w:sz w:val="20"/>
                <w:szCs w:val="20"/>
                <w:lang w:val="kk-KZ"/>
              </w:rPr>
              <w:t>тарға сұраныс пен ұсыныстың өзгеруі</w:t>
            </w:r>
            <w:r w:rsidR="00F65292" w:rsidRPr="002A2CE1">
              <w:rPr>
                <w:b/>
                <w:sz w:val="20"/>
                <w:szCs w:val="20"/>
                <w:lang w:val="kk-KZ"/>
              </w:rPr>
              <w:t xml:space="preserve">, </w:t>
            </w:r>
            <w:r w:rsidR="00497C0A" w:rsidRPr="002A2CE1">
              <w:rPr>
                <w:b/>
                <w:sz w:val="20"/>
                <w:szCs w:val="20"/>
                <w:lang w:val="kk-KZ"/>
              </w:rPr>
              <w:t xml:space="preserve"> респондент</w:t>
            </w:r>
            <w:r w:rsidR="00497C0A">
              <w:rPr>
                <w:b/>
                <w:sz w:val="20"/>
                <w:szCs w:val="20"/>
                <w:lang w:val="kk-KZ"/>
              </w:rPr>
              <w:t xml:space="preserve">тердің </w:t>
            </w:r>
            <w:r w:rsidR="00497C0A" w:rsidRPr="002A2C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5292" w:rsidRPr="002A2CE1">
              <w:rPr>
                <w:b/>
                <w:sz w:val="20"/>
                <w:szCs w:val="20"/>
                <w:lang w:val="kk-KZ"/>
              </w:rPr>
              <w:t>%</w:t>
            </w:r>
            <w:r w:rsidR="00497C0A">
              <w:rPr>
                <w:b/>
                <w:sz w:val="20"/>
                <w:szCs w:val="20"/>
                <w:lang w:val="kk-KZ"/>
              </w:rPr>
              <w:t>-ы</w:t>
            </w:r>
            <w:r w:rsidR="00F65292" w:rsidRPr="002A2CE1">
              <w:rPr>
                <w:b/>
                <w:sz w:val="20"/>
                <w:szCs w:val="20"/>
                <w:lang w:val="kk-KZ"/>
              </w:rPr>
              <w:t xml:space="preserve"> (корпоратив</w:t>
            </w:r>
            <w:r w:rsidR="00375C63">
              <w:rPr>
                <w:b/>
                <w:sz w:val="20"/>
                <w:szCs w:val="20"/>
                <w:lang w:val="kk-KZ"/>
              </w:rPr>
              <w:t xml:space="preserve">тік </w:t>
            </w:r>
            <w:r w:rsidR="00F65292" w:rsidRPr="002A2CE1">
              <w:rPr>
                <w:b/>
                <w:sz w:val="20"/>
                <w:szCs w:val="20"/>
                <w:lang w:val="kk-KZ"/>
              </w:rPr>
              <w:t>сектор)</w:t>
            </w:r>
          </w:p>
        </w:tc>
      </w:tr>
      <w:tr w:rsidR="00F65292" w:rsidRPr="003F4812" w:rsidTr="005E172D">
        <w:trPr>
          <w:trHeight w:val="3198"/>
        </w:trPr>
        <w:tc>
          <w:tcPr>
            <w:tcW w:w="9606" w:type="dxa"/>
            <w:shd w:val="clear" w:color="auto" w:fill="auto"/>
            <w:vAlign w:val="center"/>
          </w:tcPr>
          <w:p w:rsidR="00F65292" w:rsidRPr="005356CF" w:rsidRDefault="005E172D" w:rsidP="009C7822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612A56DE" wp14:editId="30535A8A">
                  <wp:extent cx="5995358" cy="2372264"/>
                  <wp:effectExtent l="0" t="0" r="5715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F65292" w:rsidRPr="00497C0A" w:rsidTr="005E172D">
        <w:trPr>
          <w:trHeight w:val="263"/>
        </w:trPr>
        <w:tc>
          <w:tcPr>
            <w:tcW w:w="9606" w:type="dxa"/>
            <w:shd w:val="clear" w:color="auto" w:fill="auto"/>
            <w:vAlign w:val="center"/>
          </w:tcPr>
          <w:p w:rsidR="00591C15" w:rsidRPr="00591C15" w:rsidRDefault="00F65292" w:rsidP="009C7822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  <w:lang w:val="kk-KZ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A4F3C">
              <w:rPr>
                <w:i/>
                <w:color w:val="000000"/>
                <w:sz w:val="18"/>
                <w:szCs w:val="18"/>
              </w:rPr>
              <w:t>Дерек</w:t>
            </w:r>
            <w:proofErr w:type="spellEnd"/>
            <w:r w:rsidR="00EA4F3C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A4F3C">
              <w:rPr>
                <w:i/>
                <w:color w:val="000000"/>
                <w:sz w:val="18"/>
                <w:szCs w:val="18"/>
              </w:rPr>
              <w:t>көзі</w:t>
            </w:r>
            <w:proofErr w:type="spellEnd"/>
            <w:r w:rsidRPr="003669AA">
              <w:rPr>
                <w:i/>
                <w:color w:val="000000"/>
                <w:sz w:val="18"/>
                <w:szCs w:val="18"/>
              </w:rPr>
              <w:t xml:space="preserve">: </w:t>
            </w:r>
            <w:r w:rsidR="00EA4F3C">
              <w:rPr>
                <w:i/>
                <w:color w:val="000000"/>
                <w:sz w:val="18"/>
                <w:szCs w:val="18"/>
              </w:rPr>
              <w:t>Қ</w:t>
            </w:r>
            <w:proofErr w:type="gramStart"/>
            <w:r w:rsidR="00EA4F3C">
              <w:rPr>
                <w:i/>
                <w:color w:val="000000"/>
                <w:sz w:val="18"/>
                <w:szCs w:val="18"/>
              </w:rPr>
              <w:t>Р</w:t>
            </w:r>
            <w:proofErr w:type="gramEnd"/>
            <w:r w:rsidR="00EA4F3C">
              <w:rPr>
                <w:i/>
                <w:color w:val="000000"/>
                <w:sz w:val="18"/>
                <w:szCs w:val="18"/>
              </w:rPr>
              <w:t>ҰБ</w:t>
            </w:r>
          </w:p>
        </w:tc>
      </w:tr>
    </w:tbl>
    <w:p w:rsidR="00334402" w:rsidRDefault="00574888" w:rsidP="001C3367">
      <w:pPr>
        <w:ind w:firstLine="708"/>
        <w:jc w:val="both"/>
      </w:pPr>
      <w:r>
        <w:t xml:space="preserve">2015 </w:t>
      </w:r>
      <w:proofErr w:type="spellStart"/>
      <w:r w:rsidR="002A2CE1">
        <w:t>жыл</w:t>
      </w:r>
      <w:proofErr w:type="spellEnd"/>
      <w:r w:rsidR="002A2CE1">
        <w:rPr>
          <w:lang w:val="kk-KZ"/>
        </w:rPr>
        <w:t xml:space="preserve">ғы 1-тоқсанда </w:t>
      </w:r>
      <w:r>
        <w:t>банк</w:t>
      </w:r>
      <w:r w:rsidR="002A2CE1">
        <w:rPr>
          <w:lang w:val="kk-KZ"/>
        </w:rPr>
        <w:t>тер</w:t>
      </w:r>
      <w:r>
        <w:t xml:space="preserve"> </w:t>
      </w:r>
      <w:r w:rsidR="002A2CE1">
        <w:rPr>
          <w:lang w:val="kk-KZ"/>
        </w:rPr>
        <w:t>шектеулі теңгелік қорландыру жағдайларында әрекет етті</w:t>
      </w:r>
      <w:r w:rsidR="00DB599B">
        <w:t>.</w:t>
      </w:r>
      <w:r>
        <w:t xml:space="preserve"> </w:t>
      </w:r>
      <w:r w:rsidR="00D95B5C">
        <w:t>О</w:t>
      </w:r>
      <w:r w:rsidR="002A2CE1">
        <w:rPr>
          <w:lang w:val="kk-KZ"/>
        </w:rPr>
        <w:t xml:space="preserve">сы тәуекелдердің өсуіне жауап </w:t>
      </w:r>
      <w:r w:rsidR="00D95B5C">
        <w:t>банк</w:t>
      </w:r>
      <w:r w:rsidR="002A2CE1">
        <w:rPr>
          <w:lang w:val="kk-KZ"/>
        </w:rPr>
        <w:t xml:space="preserve">тердің қаржылық емес </w:t>
      </w:r>
      <w:r w:rsidR="00B8624B">
        <w:t>сектор</w:t>
      </w:r>
      <w:r w:rsidR="002A2CE1">
        <w:rPr>
          <w:lang w:val="kk-KZ"/>
        </w:rPr>
        <w:t>ды кредиттеу ниетінің айтарлықтай төмендеуі болды</w:t>
      </w:r>
      <w:r w:rsidR="00B8624B">
        <w:t xml:space="preserve"> </w:t>
      </w:r>
      <w:r w:rsidR="00B8624B" w:rsidRPr="00B8624B">
        <w:t>(</w:t>
      </w:r>
      <w:r w:rsidR="002A2CE1">
        <w:rPr>
          <w:lang w:val="kk-KZ"/>
        </w:rPr>
        <w:t>1-</w:t>
      </w:r>
      <w:r w:rsidR="00B8624B" w:rsidRPr="00B8624B">
        <w:t>диаграмма</w:t>
      </w:r>
      <w:r w:rsidR="00B8624B" w:rsidRPr="00B8624B">
        <w:rPr>
          <w:rStyle w:val="a5"/>
        </w:rPr>
        <w:footnoteReference w:id="1"/>
      </w:r>
      <w:r w:rsidR="00B8624B" w:rsidRPr="00B8624B">
        <w:t>)</w:t>
      </w:r>
      <w:r w:rsidR="00050DCF" w:rsidRPr="00B8624B">
        <w:t>.</w:t>
      </w:r>
      <w:r w:rsidR="001C3367">
        <w:t xml:space="preserve"> </w:t>
      </w:r>
      <w:r w:rsidR="002A2CE1">
        <w:rPr>
          <w:lang w:val="kk-KZ"/>
        </w:rPr>
        <w:t>Мәселен</w:t>
      </w:r>
      <w:r w:rsidR="001C3367">
        <w:t xml:space="preserve">, </w:t>
      </w:r>
      <w:r w:rsidR="002A2CE1">
        <w:rPr>
          <w:lang w:val="kk-KZ"/>
        </w:rPr>
        <w:t xml:space="preserve">банктердің </w:t>
      </w:r>
      <w:r w:rsidR="00050DCF" w:rsidRPr="00C23BC5">
        <w:t>31%</w:t>
      </w:r>
      <w:r w:rsidR="002A2CE1">
        <w:rPr>
          <w:lang w:val="kk-KZ"/>
        </w:rPr>
        <w:t>-ы</w:t>
      </w:r>
      <w:r w:rsidR="00050DCF" w:rsidRPr="00C23BC5">
        <w:t xml:space="preserve"> бизнес</w:t>
      </w:r>
      <w:r w:rsidR="002A2CE1">
        <w:rPr>
          <w:lang w:val="kk-KZ"/>
        </w:rPr>
        <w:t xml:space="preserve">ті </w:t>
      </w:r>
      <w:r w:rsidR="002A2CE1">
        <w:rPr>
          <w:lang w:val="kk-KZ"/>
        </w:rPr>
        <w:lastRenderedPageBreak/>
        <w:t>кредиттеу ниетінің төмендегенін атап өтті</w:t>
      </w:r>
      <w:r w:rsidR="00050DCF" w:rsidRPr="00C23BC5">
        <w:t xml:space="preserve">, </w:t>
      </w:r>
      <w:r w:rsidR="002A2CE1">
        <w:rPr>
          <w:lang w:val="kk-KZ"/>
        </w:rPr>
        <w:t xml:space="preserve">осы уақытта </w:t>
      </w:r>
      <w:r w:rsidR="00050DCF" w:rsidRPr="00C23BC5">
        <w:t xml:space="preserve">2014 </w:t>
      </w:r>
      <w:r w:rsidR="002A2CE1">
        <w:rPr>
          <w:lang w:val="kk-KZ"/>
        </w:rPr>
        <w:t xml:space="preserve">жылғы 4-тоқсанда осы көрсеткішті  </w:t>
      </w:r>
      <w:r w:rsidR="00C23BC5" w:rsidRPr="00C23BC5">
        <w:t>респондент</w:t>
      </w:r>
      <w:r w:rsidR="002A2CE1">
        <w:rPr>
          <w:lang w:val="kk-KZ"/>
        </w:rPr>
        <w:t xml:space="preserve">тердің </w:t>
      </w:r>
      <w:r w:rsidR="002A2CE1" w:rsidRPr="00C23BC5">
        <w:t>6%</w:t>
      </w:r>
      <w:r w:rsidR="002A2CE1">
        <w:rPr>
          <w:lang w:val="kk-KZ"/>
        </w:rPr>
        <w:t>-ы ғана құрады</w:t>
      </w:r>
      <w:r w:rsidR="00C23BC5" w:rsidRPr="00C23BC5">
        <w:t>.</w:t>
      </w:r>
      <w:r w:rsidR="001C3367">
        <w:t xml:space="preserve"> </w:t>
      </w:r>
    </w:p>
    <w:p w:rsidR="00403951" w:rsidRPr="00C23BC5" w:rsidRDefault="003B0241" w:rsidP="001C3367">
      <w:pPr>
        <w:ind w:firstLine="708"/>
        <w:jc w:val="both"/>
      </w:pPr>
      <w:r>
        <w:rPr>
          <w:lang w:val="kk-KZ"/>
        </w:rPr>
        <w:t>К</w:t>
      </w:r>
      <w:proofErr w:type="spellStart"/>
      <w:r w:rsidR="001C3367" w:rsidRPr="00334402">
        <w:t>редит</w:t>
      </w:r>
      <w:proofErr w:type="spellEnd"/>
      <w:r>
        <w:rPr>
          <w:lang w:val="kk-KZ"/>
        </w:rPr>
        <w:t xml:space="preserve">тік тәуекелдің өсуін шектеу мақсатында банктердің </w:t>
      </w:r>
      <w:r w:rsidR="00334402" w:rsidRPr="00334402">
        <w:t xml:space="preserve"> 25%</w:t>
      </w:r>
      <w:r>
        <w:rPr>
          <w:lang w:val="kk-KZ"/>
        </w:rPr>
        <w:t xml:space="preserve">-ы </w:t>
      </w:r>
      <w:r w:rsidR="00334402" w:rsidRPr="00334402">
        <w:t xml:space="preserve"> кредит</w:t>
      </w:r>
      <w:r>
        <w:rPr>
          <w:lang w:val="kk-KZ"/>
        </w:rPr>
        <w:t>тік саясатты қатаңдатты</w:t>
      </w:r>
      <w:r w:rsidR="00334402">
        <w:t xml:space="preserve">, </w:t>
      </w:r>
      <w:r>
        <w:rPr>
          <w:lang w:val="kk-KZ"/>
        </w:rPr>
        <w:t xml:space="preserve">осы уақытта банктердің </w:t>
      </w:r>
      <w:r w:rsidR="00334402">
        <w:t>72%</w:t>
      </w:r>
      <w:r>
        <w:rPr>
          <w:lang w:val="kk-KZ"/>
        </w:rPr>
        <w:t>-ы оны өзгеріссіз қалдырды</w:t>
      </w:r>
      <w:r w:rsidR="00CB6D99">
        <w:t xml:space="preserve"> </w:t>
      </w:r>
      <w:r w:rsidR="001C3367" w:rsidRPr="00334402">
        <w:t>(</w:t>
      </w:r>
      <w:r>
        <w:rPr>
          <w:lang w:val="kk-KZ"/>
        </w:rPr>
        <w:t>3-</w:t>
      </w:r>
      <w:r w:rsidR="001C3367" w:rsidRPr="00334402">
        <w:t>диаграмма).</w:t>
      </w:r>
      <w:r w:rsidR="00334402" w:rsidRPr="00334402">
        <w:t xml:space="preserve"> </w:t>
      </w:r>
      <w:r>
        <w:rPr>
          <w:lang w:val="kk-KZ"/>
        </w:rPr>
        <w:t xml:space="preserve">Қорландырудың жоғары құнының аясында банктердің </w:t>
      </w:r>
      <w:r w:rsidR="00403951" w:rsidRPr="00C23BC5">
        <w:t>46%</w:t>
      </w:r>
      <w:r>
        <w:rPr>
          <w:lang w:val="kk-KZ"/>
        </w:rPr>
        <w:t xml:space="preserve">-ы </w:t>
      </w:r>
      <w:r w:rsidRPr="00C23BC5">
        <w:t xml:space="preserve">бизнес </w:t>
      </w:r>
      <w:r w:rsidR="00403951" w:rsidRPr="00C23BC5">
        <w:t>субъект</w:t>
      </w:r>
      <w:r>
        <w:rPr>
          <w:lang w:val="kk-KZ"/>
        </w:rPr>
        <w:t>ілеріне арналған кредиттер бойынша пайыздық мөлшерлемелерді арттыруға мәжбүр болды</w:t>
      </w:r>
      <w:r w:rsidR="00403951" w:rsidRPr="00C23BC5">
        <w:t>,</w:t>
      </w:r>
      <w:r w:rsidR="002F6577">
        <w:t xml:space="preserve"> </w:t>
      </w:r>
      <w:r>
        <w:rPr>
          <w:lang w:val="kk-KZ"/>
        </w:rPr>
        <w:t>осы уақытта қалған банктер мөлшерлемені бұрынғы деңгейде сақтап қалды</w:t>
      </w:r>
      <w:r w:rsidR="002F6577">
        <w:t xml:space="preserve">. </w:t>
      </w:r>
      <w:r w:rsidR="00403951" w:rsidRPr="00C23BC5">
        <w:t xml:space="preserve">2014 </w:t>
      </w:r>
      <w:r>
        <w:rPr>
          <w:lang w:val="kk-KZ"/>
        </w:rPr>
        <w:t>жылғы             4-тоқсанмен салыстырғанда банктердің небә</w:t>
      </w:r>
      <w:proofErr w:type="gramStart"/>
      <w:r>
        <w:rPr>
          <w:lang w:val="kk-KZ"/>
        </w:rPr>
        <w:t>р</w:t>
      </w:r>
      <w:proofErr w:type="gramEnd"/>
      <w:r>
        <w:rPr>
          <w:lang w:val="kk-KZ"/>
        </w:rPr>
        <w:t xml:space="preserve">і </w:t>
      </w:r>
      <w:r w:rsidR="00403951" w:rsidRPr="00C23BC5">
        <w:t>16%</w:t>
      </w:r>
      <w:r>
        <w:rPr>
          <w:lang w:val="kk-KZ"/>
        </w:rPr>
        <w:t>-ы мөлшерлемелерді көтерді</w:t>
      </w:r>
      <w:r w:rsidR="00403951" w:rsidRPr="00C23BC5">
        <w:t xml:space="preserve">. </w:t>
      </w:r>
    </w:p>
    <w:p w:rsidR="007D0E63" w:rsidRDefault="005E6E69" w:rsidP="00A50DC8">
      <w:pPr>
        <w:ind w:firstLine="708"/>
        <w:jc w:val="both"/>
      </w:pPr>
      <w:r w:rsidRPr="00203E9D">
        <w:t>201</w:t>
      </w:r>
      <w:r w:rsidR="00AB0E7B">
        <w:t>5</w:t>
      </w:r>
      <w:r w:rsidRPr="00203E9D">
        <w:t xml:space="preserve"> </w:t>
      </w:r>
      <w:r w:rsidR="003B0241">
        <w:rPr>
          <w:lang w:val="kk-KZ"/>
        </w:rPr>
        <w:t xml:space="preserve">жылғы 1-тоқсанда </w:t>
      </w:r>
      <w:proofErr w:type="spellStart"/>
      <w:r w:rsidR="0019573E" w:rsidRPr="00203E9D">
        <w:t>корпоратив</w:t>
      </w:r>
      <w:proofErr w:type="spellEnd"/>
      <w:r w:rsidR="003B0241">
        <w:rPr>
          <w:lang w:val="kk-KZ"/>
        </w:rPr>
        <w:t xml:space="preserve">тік </w:t>
      </w:r>
      <w:r w:rsidR="0019573E" w:rsidRPr="00203E9D">
        <w:t>сектор</w:t>
      </w:r>
      <w:r w:rsidR="003B0241">
        <w:rPr>
          <w:lang w:val="kk-KZ"/>
        </w:rPr>
        <w:t xml:space="preserve"> т</w:t>
      </w:r>
      <w:r w:rsidR="0019573E" w:rsidRPr="00203E9D">
        <w:t>а</w:t>
      </w:r>
      <w:r w:rsidR="003B0241">
        <w:rPr>
          <w:lang w:val="kk-KZ"/>
        </w:rPr>
        <w:t>рапынан кредиттерге сұраныстың өсуі баяулады</w:t>
      </w:r>
      <w:r w:rsidR="00C33136">
        <w:t xml:space="preserve">, </w:t>
      </w:r>
      <w:r w:rsidR="003B0241">
        <w:rPr>
          <w:lang w:val="kk-KZ"/>
        </w:rPr>
        <w:t xml:space="preserve">бұл ретте </w:t>
      </w:r>
      <w:proofErr w:type="gramStart"/>
      <w:r w:rsidR="003B0241">
        <w:rPr>
          <w:lang w:val="kk-KZ"/>
        </w:rPr>
        <w:t>о</w:t>
      </w:r>
      <w:proofErr w:type="gramEnd"/>
      <w:r w:rsidR="003B0241">
        <w:rPr>
          <w:lang w:val="kk-KZ"/>
        </w:rPr>
        <w:t>ң сұраныс сақталды</w:t>
      </w:r>
      <w:r w:rsidR="00C33136">
        <w:t xml:space="preserve"> </w:t>
      </w:r>
      <w:r w:rsidR="00203E9D">
        <w:t>(</w:t>
      </w:r>
      <w:r w:rsidR="003B0241">
        <w:rPr>
          <w:lang w:val="kk-KZ"/>
        </w:rPr>
        <w:t>1-</w:t>
      </w:r>
      <w:r w:rsidR="00B159CE">
        <w:t>д</w:t>
      </w:r>
      <w:r w:rsidR="00203E9D">
        <w:t>иаграмма)</w:t>
      </w:r>
      <w:r w:rsidR="006D6260" w:rsidRPr="00203E9D">
        <w:t>.</w:t>
      </w:r>
      <w:r w:rsidR="002242ED">
        <w:t xml:space="preserve"> </w:t>
      </w:r>
      <w:r w:rsidR="00E43F4A">
        <w:rPr>
          <w:lang w:val="kk-KZ"/>
        </w:rPr>
        <w:t>К</w:t>
      </w:r>
      <w:proofErr w:type="spellStart"/>
      <w:r w:rsidR="00C33136" w:rsidRPr="00203E9D">
        <w:t>редит</w:t>
      </w:r>
      <w:proofErr w:type="spellEnd"/>
      <w:r w:rsidR="00E43F4A">
        <w:rPr>
          <w:lang w:val="kk-KZ"/>
        </w:rPr>
        <w:t>терге сұраныстың төмендеуін атап өткен банктердің үлесі</w:t>
      </w:r>
      <w:r w:rsidR="00E43F4A">
        <w:t xml:space="preserve"> </w:t>
      </w:r>
      <w:r w:rsidR="00C33136">
        <w:t xml:space="preserve">18% (2014 </w:t>
      </w:r>
      <w:r w:rsidR="00E43F4A">
        <w:rPr>
          <w:lang w:val="kk-KZ"/>
        </w:rPr>
        <w:t>жылғы 4-тоқсанда</w:t>
      </w:r>
      <w:r w:rsidR="00C33136">
        <w:t xml:space="preserve"> – 3%)</w:t>
      </w:r>
      <w:r w:rsidR="00E43F4A">
        <w:rPr>
          <w:lang w:val="kk-KZ"/>
        </w:rPr>
        <w:t xml:space="preserve"> болды</w:t>
      </w:r>
      <w:r w:rsidR="0019573E">
        <w:t xml:space="preserve">, </w:t>
      </w:r>
      <w:r w:rsidR="0024683F">
        <w:rPr>
          <w:lang w:val="kk-KZ"/>
        </w:rPr>
        <w:t xml:space="preserve">бұл ретте мемлекеттік бағдарламалар бойынша қаржыландыруға негізделген </w:t>
      </w:r>
      <w:r w:rsidR="0019573E">
        <w:t>кредит</w:t>
      </w:r>
      <w:r w:rsidR="0024683F">
        <w:rPr>
          <w:lang w:val="kk-KZ"/>
        </w:rPr>
        <w:t>терге сұраныстың өсуі турады банктердің</w:t>
      </w:r>
      <w:r w:rsidR="0019573E">
        <w:t xml:space="preserve"> 36%</w:t>
      </w:r>
      <w:r w:rsidR="0024683F">
        <w:rPr>
          <w:lang w:val="kk-KZ"/>
        </w:rPr>
        <w:t>-ы мәлімдеді</w:t>
      </w:r>
      <w:r w:rsidR="0019573E">
        <w:t xml:space="preserve"> (2014 </w:t>
      </w:r>
      <w:r w:rsidR="0024683F">
        <w:rPr>
          <w:lang w:val="kk-KZ"/>
        </w:rPr>
        <w:t>жылғы 4-тоқсанда</w:t>
      </w:r>
      <w:r w:rsidR="0019573E">
        <w:t xml:space="preserve"> – 34%). </w:t>
      </w:r>
      <w:r w:rsidR="00375CFE">
        <w:rPr>
          <w:lang w:val="kk-KZ"/>
        </w:rPr>
        <w:t>Бұл ретте қазіргі мемлекеттік кредиттеу бағдарламалары негізінен шағын және орта бизнесті қолдауға бағытталғандығын атап өткен жөн</w:t>
      </w:r>
      <w:r w:rsidR="00033533" w:rsidRPr="007F6FF0">
        <w:t xml:space="preserve">, </w:t>
      </w:r>
      <w:r w:rsidR="00375CFE" w:rsidRPr="007F6FF0">
        <w:rPr>
          <w:lang w:val="kk-KZ"/>
        </w:rPr>
        <w:t xml:space="preserve">осы уақытта көптеген банктер </w:t>
      </w:r>
      <w:r w:rsidR="007F6FF0" w:rsidRPr="007F6FF0">
        <w:rPr>
          <w:lang w:val="kk-KZ"/>
        </w:rPr>
        <w:t xml:space="preserve">ірі бизнес </w:t>
      </w:r>
      <w:r w:rsidR="007F6FF0" w:rsidRPr="007F6FF0">
        <w:t>субъект</w:t>
      </w:r>
      <w:r w:rsidR="007F6FF0" w:rsidRPr="007F6FF0">
        <w:rPr>
          <w:lang w:val="kk-KZ"/>
        </w:rPr>
        <w:t>ілерінің де мемлекеттік қаржыландыру бағдарламаларына қажеттілікті атап көрсетті.</w:t>
      </w:r>
      <w:r w:rsidR="00823853">
        <w:t xml:space="preserve"> </w:t>
      </w:r>
    </w:p>
    <w:p w:rsidR="008A11E5" w:rsidRPr="00255A6B" w:rsidRDefault="00134B50" w:rsidP="00452CB7">
      <w:pPr>
        <w:ind w:firstLine="708"/>
        <w:jc w:val="both"/>
      </w:pPr>
      <w:r>
        <w:rPr>
          <w:lang w:val="kk-KZ"/>
        </w:rPr>
        <w:t xml:space="preserve">Заңды тұлғалар тарапынан </w:t>
      </w:r>
      <w:r w:rsidR="00371BCD">
        <w:rPr>
          <w:lang w:val="kk-KZ"/>
        </w:rPr>
        <w:t>ұлттық валютадағы кредиттерге басымдылықпен сұраныс сақталып отыр</w:t>
      </w:r>
      <w:r w:rsidR="008A11E5" w:rsidRPr="00E4748B">
        <w:t xml:space="preserve">. </w:t>
      </w:r>
      <w:r w:rsidR="002109D9">
        <w:rPr>
          <w:lang w:val="kk-KZ"/>
        </w:rPr>
        <w:t>Алайда</w:t>
      </w:r>
      <w:r w:rsidR="00777E8A">
        <w:t xml:space="preserve">, 2014 </w:t>
      </w:r>
      <w:r w:rsidR="002109D9">
        <w:rPr>
          <w:lang w:val="kk-KZ"/>
        </w:rPr>
        <w:t>жылғы 4-тоқсаннан бастап</w:t>
      </w:r>
      <w:r w:rsidR="00777E8A">
        <w:t xml:space="preserve">, </w:t>
      </w:r>
      <w:r w:rsidR="002109D9">
        <w:t>те</w:t>
      </w:r>
      <w:r w:rsidR="002109D9">
        <w:rPr>
          <w:lang w:val="kk-KZ"/>
        </w:rPr>
        <w:t>ң</w:t>
      </w:r>
      <w:proofErr w:type="spellStart"/>
      <w:r w:rsidR="00777E8A">
        <w:t>ге</w:t>
      </w:r>
      <w:proofErr w:type="spellEnd"/>
      <w:r w:rsidR="002109D9">
        <w:rPr>
          <w:lang w:val="kk-KZ"/>
        </w:rPr>
        <w:t>мен кредиттерге сұраныстың өсу қарқыны едәуір баяулады</w:t>
      </w:r>
      <w:r w:rsidR="00777E8A">
        <w:t xml:space="preserve"> </w:t>
      </w:r>
      <w:r w:rsidR="005913BA">
        <w:t>(</w:t>
      </w:r>
      <w:r w:rsidR="003B0241">
        <w:t>2</w:t>
      </w:r>
      <w:r w:rsidR="003B0241">
        <w:rPr>
          <w:lang w:val="kk-KZ"/>
        </w:rPr>
        <w:t>-</w:t>
      </w:r>
      <w:r w:rsidR="00B159CE">
        <w:t>д</w:t>
      </w:r>
      <w:r w:rsidR="005913BA">
        <w:t>иаграмма)</w:t>
      </w:r>
      <w:r w:rsidR="00C234AB">
        <w:t xml:space="preserve">. </w:t>
      </w:r>
      <w:r w:rsidR="002109D9">
        <w:rPr>
          <w:lang w:val="kk-KZ"/>
        </w:rPr>
        <w:t>Бұл ретте</w:t>
      </w:r>
      <w:r w:rsidR="004C4008">
        <w:t xml:space="preserve">, </w:t>
      </w:r>
      <w:r w:rsidR="002109D9">
        <w:rPr>
          <w:lang w:val="kk-KZ"/>
        </w:rPr>
        <w:t>шетел</w:t>
      </w:r>
      <w:r w:rsidR="00C234AB">
        <w:t xml:space="preserve"> валют</w:t>
      </w:r>
      <w:r w:rsidR="002109D9">
        <w:rPr>
          <w:lang w:val="kk-KZ"/>
        </w:rPr>
        <w:t>асымен кредиттерге сұраныстың төмендеуіне қарамастан</w:t>
      </w:r>
      <w:r w:rsidR="004C4008">
        <w:t>,</w:t>
      </w:r>
      <w:r w:rsidR="00C234AB">
        <w:t xml:space="preserve"> </w:t>
      </w:r>
      <w:r w:rsidR="002109D9">
        <w:rPr>
          <w:lang w:val="kk-KZ"/>
        </w:rPr>
        <w:t xml:space="preserve">кейбір </w:t>
      </w:r>
      <w:r w:rsidR="00C234AB">
        <w:t>банк</w:t>
      </w:r>
      <w:r w:rsidR="002109D9">
        <w:rPr>
          <w:lang w:val="kk-KZ"/>
        </w:rPr>
        <w:t xml:space="preserve">тер </w:t>
      </w:r>
      <w:r w:rsidR="004C4008">
        <w:t>валют</w:t>
      </w:r>
      <w:r w:rsidR="002109D9">
        <w:rPr>
          <w:lang w:val="kk-KZ"/>
        </w:rPr>
        <w:t xml:space="preserve">алық </w:t>
      </w:r>
      <w:r w:rsidR="004C4008">
        <w:t>депозит</w:t>
      </w:r>
      <w:r w:rsidR="002109D9">
        <w:rPr>
          <w:lang w:val="kk-KZ"/>
        </w:rPr>
        <w:t>тік қорландыру үлесінің артуына қарай шетел валютасымен кредиттеуді күшейтті</w:t>
      </w:r>
      <w:r w:rsidR="004C4008">
        <w:t xml:space="preserve">. </w:t>
      </w:r>
    </w:p>
    <w:tbl>
      <w:tblPr>
        <w:tblpPr w:leftFromText="180" w:rightFromText="180" w:vertAnchor="text" w:horzAnchor="margin" w:tblpX="108" w:tblpY="238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500717" w:rsidRPr="00DC4625" w:rsidTr="004E7C8E">
        <w:tc>
          <w:tcPr>
            <w:tcW w:w="9606" w:type="dxa"/>
            <w:shd w:val="clear" w:color="auto" w:fill="auto"/>
          </w:tcPr>
          <w:p w:rsidR="00500717" w:rsidRPr="00DC4625" w:rsidRDefault="00A113F2" w:rsidP="00A113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proofErr w:type="spellStart"/>
            <w:r w:rsidR="00500717" w:rsidRPr="00DC4625">
              <w:rPr>
                <w:b/>
                <w:sz w:val="20"/>
                <w:szCs w:val="20"/>
              </w:rPr>
              <w:t>иаграмма</w:t>
            </w:r>
            <w:proofErr w:type="spellEnd"/>
            <w:r w:rsidR="00500717" w:rsidRPr="00DC4625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500717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теу валюталарына қатысты сұраныстың өзгеруі</w:t>
            </w:r>
          </w:p>
        </w:tc>
      </w:tr>
      <w:tr w:rsidR="00500717" w:rsidRPr="00DC4625" w:rsidTr="004E7C8E">
        <w:trPr>
          <w:trHeight w:val="2724"/>
        </w:trPr>
        <w:tc>
          <w:tcPr>
            <w:tcW w:w="9606" w:type="dxa"/>
            <w:shd w:val="clear" w:color="auto" w:fill="auto"/>
          </w:tcPr>
          <w:p w:rsidR="00500717" w:rsidRPr="000C4098" w:rsidRDefault="004E7C8E" w:rsidP="0090459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C53C73" wp14:editId="11ACB2DD">
                  <wp:extent cx="5486400" cy="2238375"/>
                  <wp:effectExtent l="0" t="0" r="0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500717" w:rsidRPr="00DC4625" w:rsidTr="004E7C8E">
        <w:trPr>
          <w:trHeight w:val="133"/>
        </w:trPr>
        <w:tc>
          <w:tcPr>
            <w:tcW w:w="9606" w:type="dxa"/>
            <w:shd w:val="clear" w:color="auto" w:fill="auto"/>
          </w:tcPr>
          <w:p w:rsidR="00500717" w:rsidRPr="00691B1F" w:rsidRDefault="00EA4F3C" w:rsidP="00904598">
            <w:pPr>
              <w:jc w:val="both"/>
              <w:rPr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color w:val="000000"/>
                <w:sz w:val="16"/>
                <w:szCs w:val="16"/>
              </w:rPr>
              <w:t>Дерек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көзі</w:t>
            </w:r>
            <w:proofErr w:type="spellEnd"/>
            <w:r w:rsidR="00500717" w:rsidRPr="00DC4625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</w:rPr>
              <w:t>Қ</w:t>
            </w:r>
            <w:proofErr w:type="gramStart"/>
            <w:r>
              <w:rPr>
                <w:i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i/>
                <w:color w:val="000000"/>
                <w:sz w:val="16"/>
                <w:szCs w:val="16"/>
              </w:rPr>
              <w:t>ҰБ</w:t>
            </w:r>
          </w:p>
        </w:tc>
      </w:tr>
    </w:tbl>
    <w:p w:rsidR="004E7C8E" w:rsidRDefault="004E7C8E" w:rsidP="00CD339E">
      <w:pPr>
        <w:ind w:firstLine="708"/>
        <w:jc w:val="both"/>
        <w:rPr>
          <w:lang w:val="kk-KZ"/>
        </w:rPr>
      </w:pPr>
    </w:p>
    <w:p w:rsidR="00CD339E" w:rsidRPr="002D3716" w:rsidRDefault="00CF631C" w:rsidP="00CD339E">
      <w:pPr>
        <w:ind w:firstLine="708"/>
        <w:jc w:val="both"/>
        <w:rPr>
          <w:lang w:val="kk-KZ"/>
        </w:rPr>
      </w:pPr>
      <w:r>
        <w:rPr>
          <w:lang w:val="kk-KZ"/>
        </w:rPr>
        <w:t>Жекелеген банктердің байқаулары бойынша</w:t>
      </w:r>
      <w:r w:rsidR="005D3C9F" w:rsidRPr="00CF631C">
        <w:rPr>
          <w:lang w:val="kk-KZ"/>
        </w:rPr>
        <w:t>,</w:t>
      </w:r>
      <w:r w:rsidR="001F6510" w:rsidRPr="00CF631C">
        <w:rPr>
          <w:lang w:val="kk-KZ"/>
        </w:rPr>
        <w:t xml:space="preserve"> </w:t>
      </w:r>
      <w:r>
        <w:rPr>
          <w:lang w:val="kk-KZ"/>
        </w:rPr>
        <w:t xml:space="preserve">бүгінгі күні </w:t>
      </w:r>
      <w:r w:rsidR="00CD339E" w:rsidRPr="00CF631C">
        <w:rPr>
          <w:lang w:val="kk-KZ"/>
        </w:rPr>
        <w:t>корпоратив</w:t>
      </w:r>
      <w:r>
        <w:rPr>
          <w:lang w:val="kk-KZ"/>
        </w:rPr>
        <w:t xml:space="preserve">тік </w:t>
      </w:r>
      <w:r w:rsidR="00CD339E" w:rsidRPr="00CF631C">
        <w:rPr>
          <w:lang w:val="kk-KZ"/>
        </w:rPr>
        <w:t>сектор</w:t>
      </w:r>
      <w:r>
        <w:rPr>
          <w:lang w:val="kk-KZ"/>
        </w:rPr>
        <w:t>дың өкілдері ең көп дәрежеде өзінің</w:t>
      </w:r>
      <w:r w:rsidR="00BE7751" w:rsidRPr="00CF631C">
        <w:rPr>
          <w:lang w:val="kk-KZ"/>
        </w:rPr>
        <w:t xml:space="preserve"> бизнес</w:t>
      </w:r>
      <w:r>
        <w:rPr>
          <w:lang w:val="kk-KZ"/>
        </w:rPr>
        <w:t>ін с</w:t>
      </w:r>
      <w:r w:rsidR="00BE7751" w:rsidRPr="00CF631C">
        <w:rPr>
          <w:lang w:val="kk-KZ"/>
        </w:rPr>
        <w:t>а</w:t>
      </w:r>
      <w:r>
        <w:rPr>
          <w:lang w:val="kk-KZ"/>
        </w:rPr>
        <w:t>қтауға алаңдап отыр</w:t>
      </w:r>
      <w:r w:rsidR="00BE7751" w:rsidRPr="00CF631C">
        <w:rPr>
          <w:lang w:val="kk-KZ"/>
        </w:rPr>
        <w:t xml:space="preserve">. </w:t>
      </w:r>
      <w:r>
        <w:rPr>
          <w:lang w:val="kk-KZ"/>
        </w:rPr>
        <w:t xml:space="preserve">Осыған байланысты </w:t>
      </w:r>
      <w:r w:rsidR="00C640EF" w:rsidRPr="002D3716">
        <w:rPr>
          <w:lang w:val="kk-KZ"/>
        </w:rPr>
        <w:t xml:space="preserve"> </w:t>
      </w:r>
      <w:r w:rsidR="002D3716">
        <w:rPr>
          <w:lang w:val="kk-KZ"/>
        </w:rPr>
        <w:t>жекелеген банктер алдағы тоқсанда қарыз алушылардың қаржылық жай-күйі аздап нашарлайды деп пайымдайды</w:t>
      </w:r>
      <w:r w:rsidR="00C640EF" w:rsidRPr="002D3716">
        <w:rPr>
          <w:lang w:val="kk-KZ"/>
        </w:rPr>
        <w:t xml:space="preserve">, </w:t>
      </w:r>
      <w:r w:rsidR="002D3716">
        <w:rPr>
          <w:lang w:val="kk-KZ"/>
        </w:rPr>
        <w:t>нәтижесінде бұл қарыз алушылардың кірісінің төмендеуіне, қамтамасыз ету сапасының нашарлауына әсер етуі мүмкін</w:t>
      </w:r>
      <w:r w:rsidR="007100AB" w:rsidRPr="002D3716">
        <w:rPr>
          <w:lang w:val="kk-KZ"/>
        </w:rPr>
        <w:t xml:space="preserve">, </w:t>
      </w:r>
      <w:r w:rsidR="002D3716">
        <w:rPr>
          <w:lang w:val="kk-KZ"/>
        </w:rPr>
        <w:t>оны салдары</w:t>
      </w:r>
      <w:r w:rsidR="007100AB" w:rsidRPr="002D3716">
        <w:rPr>
          <w:lang w:val="kk-KZ"/>
        </w:rPr>
        <w:t xml:space="preserve">, </w:t>
      </w:r>
      <w:r w:rsidR="002D3716">
        <w:rPr>
          <w:lang w:val="kk-KZ"/>
        </w:rPr>
        <w:t>өтеу мерзімдерінің бұзылуына әкеледі</w:t>
      </w:r>
      <w:r w:rsidR="00CD339E" w:rsidRPr="002D3716">
        <w:rPr>
          <w:lang w:val="kk-KZ"/>
        </w:rPr>
        <w:t xml:space="preserve">. </w:t>
      </w:r>
    </w:p>
    <w:p w:rsidR="005A5C22" w:rsidRDefault="00B4180C" w:rsidP="005A5C22">
      <w:pPr>
        <w:ind w:firstLine="708"/>
        <w:jc w:val="both"/>
        <w:rPr>
          <w:lang w:val="kk-KZ"/>
        </w:rPr>
      </w:pPr>
      <w:r>
        <w:rPr>
          <w:lang w:val="kk-KZ"/>
        </w:rPr>
        <w:t>Қорландырумен проблемалардың болуына, ұлттық валютаны түзетудің жоғары күтулеріне және сыртқы нарықтардағы жалпы екіұштылыққа қарамастан</w:t>
      </w:r>
      <w:r w:rsidR="00CD3F6D" w:rsidRPr="00B4180C">
        <w:rPr>
          <w:lang w:val="kk-KZ"/>
        </w:rPr>
        <w:t>,</w:t>
      </w:r>
      <w:r w:rsidR="0049004A" w:rsidRPr="00B4180C">
        <w:rPr>
          <w:lang w:val="kk-KZ"/>
        </w:rPr>
        <w:t xml:space="preserve"> </w:t>
      </w:r>
      <w:r w:rsidR="0049004A" w:rsidRPr="00B4180C">
        <w:rPr>
          <w:b/>
          <w:lang w:val="kk-KZ"/>
        </w:rPr>
        <w:t>банк</w:t>
      </w:r>
      <w:r>
        <w:rPr>
          <w:b/>
          <w:lang w:val="kk-KZ"/>
        </w:rPr>
        <w:t>тер</w:t>
      </w:r>
      <w:r w:rsidR="0049004A" w:rsidRPr="00B4180C">
        <w:rPr>
          <w:b/>
          <w:lang w:val="kk-KZ"/>
        </w:rPr>
        <w:t xml:space="preserve"> </w:t>
      </w:r>
      <w:r w:rsidR="00E33E31" w:rsidRPr="00B4180C">
        <w:rPr>
          <w:b/>
          <w:lang w:val="kk-KZ"/>
        </w:rPr>
        <w:t>2015 жылғы 2-тоқсанда</w:t>
      </w:r>
      <w:r w:rsidR="006339B5" w:rsidRPr="00B4180C">
        <w:rPr>
          <w:b/>
          <w:lang w:val="kk-KZ"/>
        </w:rPr>
        <w:t xml:space="preserve"> </w:t>
      </w:r>
      <w:r>
        <w:rPr>
          <w:b/>
          <w:lang w:val="kk-KZ"/>
        </w:rPr>
        <w:t>шағын және орта</w:t>
      </w:r>
      <w:r w:rsidR="0049004A" w:rsidRPr="00B4180C">
        <w:rPr>
          <w:b/>
          <w:lang w:val="kk-KZ"/>
        </w:rPr>
        <w:t xml:space="preserve"> бизнес</w:t>
      </w:r>
      <w:r>
        <w:rPr>
          <w:b/>
          <w:lang w:val="kk-KZ"/>
        </w:rPr>
        <w:t xml:space="preserve"> секторларын қолдау бойынша мемлекет қабылдайтын ш</w:t>
      </w:r>
      <w:r w:rsidR="0049004A" w:rsidRPr="00B4180C">
        <w:rPr>
          <w:b/>
          <w:lang w:val="kk-KZ"/>
        </w:rPr>
        <w:t>а</w:t>
      </w:r>
      <w:r>
        <w:rPr>
          <w:b/>
          <w:lang w:val="kk-KZ"/>
        </w:rPr>
        <w:t xml:space="preserve">раларды кредиттік нарықта оң әсер көрсетеді ден санауға </w:t>
      </w:r>
      <w:r w:rsidR="00FD56FF">
        <w:rPr>
          <w:b/>
          <w:lang w:val="kk-KZ"/>
        </w:rPr>
        <w:t>ынталы</w:t>
      </w:r>
      <w:r w:rsidR="00640906" w:rsidRPr="00B4180C">
        <w:rPr>
          <w:b/>
          <w:lang w:val="kk-KZ"/>
        </w:rPr>
        <w:t xml:space="preserve">. </w:t>
      </w:r>
      <w:r w:rsidRPr="00B4180C">
        <w:rPr>
          <w:lang w:val="kk-KZ"/>
        </w:rPr>
        <w:t>Осыған байланысты</w:t>
      </w:r>
      <w:r>
        <w:rPr>
          <w:b/>
          <w:lang w:val="kk-KZ"/>
        </w:rPr>
        <w:t xml:space="preserve"> </w:t>
      </w:r>
      <w:r w:rsidRPr="00B4180C">
        <w:rPr>
          <w:lang w:val="kk-KZ"/>
        </w:rPr>
        <w:t>респондент</w:t>
      </w:r>
      <w:r>
        <w:rPr>
          <w:lang w:val="kk-KZ"/>
        </w:rPr>
        <w:t>тердің</w:t>
      </w:r>
      <w:r w:rsidRPr="00B4180C">
        <w:rPr>
          <w:lang w:val="kk-KZ"/>
        </w:rPr>
        <w:t xml:space="preserve"> </w:t>
      </w:r>
      <w:r w:rsidR="0049004A" w:rsidRPr="00B4180C">
        <w:rPr>
          <w:lang w:val="kk-KZ"/>
        </w:rPr>
        <w:t>3</w:t>
      </w:r>
      <w:r w:rsidR="00917BDD" w:rsidRPr="00B4180C">
        <w:rPr>
          <w:lang w:val="kk-KZ"/>
        </w:rPr>
        <w:t>4%</w:t>
      </w:r>
      <w:r>
        <w:rPr>
          <w:lang w:val="kk-KZ"/>
        </w:rPr>
        <w:t xml:space="preserve">-ы </w:t>
      </w:r>
      <w:r w:rsidR="00917BDD" w:rsidRPr="00B4180C">
        <w:rPr>
          <w:lang w:val="kk-KZ"/>
        </w:rPr>
        <w:t xml:space="preserve"> кредит</w:t>
      </w:r>
      <w:r>
        <w:rPr>
          <w:lang w:val="kk-KZ"/>
        </w:rPr>
        <w:t>тік өнімдерге сұраныстың кейбір өсуін күтеді</w:t>
      </w:r>
      <w:r w:rsidR="00917BDD" w:rsidRPr="00B4180C">
        <w:rPr>
          <w:lang w:val="kk-KZ"/>
        </w:rPr>
        <w:t xml:space="preserve">, </w:t>
      </w:r>
      <w:r>
        <w:rPr>
          <w:lang w:val="kk-KZ"/>
        </w:rPr>
        <w:t xml:space="preserve">бұл ретте банктердің </w:t>
      </w:r>
      <w:r w:rsidR="00917BDD" w:rsidRPr="00B4180C">
        <w:rPr>
          <w:lang w:val="kk-KZ"/>
        </w:rPr>
        <w:t>62%</w:t>
      </w:r>
      <w:r>
        <w:rPr>
          <w:lang w:val="kk-KZ"/>
        </w:rPr>
        <w:t>-ы сұраныс өзгеріссіз қалады деп санауға бейім тұр</w:t>
      </w:r>
      <w:r w:rsidR="00917BDD" w:rsidRPr="00B4180C">
        <w:rPr>
          <w:lang w:val="kk-KZ"/>
        </w:rPr>
        <w:t xml:space="preserve">. </w:t>
      </w:r>
    </w:p>
    <w:p w:rsidR="004E7C8E" w:rsidRDefault="004E7C8E" w:rsidP="005A5C22">
      <w:pPr>
        <w:ind w:firstLine="708"/>
        <w:jc w:val="both"/>
        <w:rPr>
          <w:lang w:val="kk-KZ"/>
        </w:rPr>
      </w:pPr>
    </w:p>
    <w:p w:rsidR="004E7C8E" w:rsidRPr="00B4180C" w:rsidRDefault="004E7C8E" w:rsidP="005A5C22">
      <w:pPr>
        <w:ind w:firstLine="708"/>
        <w:jc w:val="both"/>
        <w:rPr>
          <w:lang w:val="kk-KZ"/>
        </w:rPr>
      </w:pPr>
    </w:p>
    <w:tbl>
      <w:tblPr>
        <w:tblpPr w:leftFromText="180" w:rightFromText="180" w:vertAnchor="text" w:horzAnchor="margin" w:tblpX="108" w:tblpY="238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9C7822" w:rsidRPr="005E172D" w:rsidTr="004E7C8E">
        <w:tc>
          <w:tcPr>
            <w:tcW w:w="9606" w:type="dxa"/>
            <w:shd w:val="clear" w:color="auto" w:fill="auto"/>
          </w:tcPr>
          <w:p w:rsidR="009C7822" w:rsidRPr="005E172D" w:rsidRDefault="00EA4F3C" w:rsidP="00EA4F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3-д</w:t>
            </w:r>
            <w:r w:rsidR="009C7822" w:rsidRPr="005E172D">
              <w:rPr>
                <w:b/>
                <w:sz w:val="20"/>
                <w:szCs w:val="20"/>
                <w:lang w:val="kk-KZ"/>
              </w:rPr>
              <w:t xml:space="preserve">иаграмма. </w:t>
            </w:r>
            <w:r>
              <w:rPr>
                <w:b/>
                <w:sz w:val="20"/>
                <w:szCs w:val="20"/>
                <w:lang w:val="kk-KZ"/>
              </w:rPr>
              <w:t>К</w:t>
            </w:r>
            <w:r w:rsidRPr="005E172D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теу</w:t>
            </w:r>
            <w:r w:rsidRPr="005E172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C7822" w:rsidRPr="005E172D">
              <w:rPr>
                <w:b/>
                <w:sz w:val="20"/>
                <w:szCs w:val="20"/>
                <w:lang w:val="kk-KZ"/>
              </w:rPr>
              <w:t>субъект</w:t>
            </w:r>
            <w:r>
              <w:rPr>
                <w:b/>
                <w:sz w:val="20"/>
                <w:szCs w:val="20"/>
                <w:lang w:val="kk-KZ"/>
              </w:rPr>
              <w:t>ілеріне қатысты кредиттік саясаттың өзгеруі</w:t>
            </w:r>
            <w:r w:rsidR="009C7822" w:rsidRPr="005E172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C7822" w:rsidRPr="00DC4625" w:rsidTr="004E7C8E">
        <w:trPr>
          <w:trHeight w:val="2724"/>
        </w:trPr>
        <w:tc>
          <w:tcPr>
            <w:tcW w:w="9606" w:type="dxa"/>
            <w:shd w:val="clear" w:color="auto" w:fill="auto"/>
          </w:tcPr>
          <w:p w:rsidR="009C7822" w:rsidRPr="000C4098" w:rsidRDefault="004E7C8E" w:rsidP="009C782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9568CC5" wp14:editId="78633C27">
                  <wp:extent cx="5986732" cy="2656936"/>
                  <wp:effectExtent l="0" t="0" r="0" b="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9C7822" w:rsidRPr="00DC4625" w:rsidTr="004E7C8E">
        <w:trPr>
          <w:trHeight w:val="133"/>
        </w:trPr>
        <w:tc>
          <w:tcPr>
            <w:tcW w:w="9606" w:type="dxa"/>
            <w:shd w:val="clear" w:color="auto" w:fill="auto"/>
          </w:tcPr>
          <w:p w:rsidR="009C7822" w:rsidRPr="00691B1F" w:rsidRDefault="00EA4F3C" w:rsidP="009C7822">
            <w:pPr>
              <w:jc w:val="both"/>
              <w:rPr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color w:val="000000"/>
                <w:sz w:val="16"/>
                <w:szCs w:val="16"/>
              </w:rPr>
              <w:t>Дерек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көзі</w:t>
            </w:r>
            <w:proofErr w:type="spellEnd"/>
            <w:r w:rsidR="009C7822" w:rsidRPr="00DC4625">
              <w:rPr>
                <w:i/>
                <w:color w:val="000000"/>
                <w:sz w:val="16"/>
                <w:szCs w:val="16"/>
              </w:rPr>
              <w:t xml:space="preserve">: </w:t>
            </w:r>
            <w:r>
              <w:rPr>
                <w:i/>
                <w:color w:val="000000"/>
                <w:sz w:val="16"/>
                <w:szCs w:val="16"/>
              </w:rPr>
              <w:t>Қ</w:t>
            </w:r>
            <w:proofErr w:type="gramStart"/>
            <w:r>
              <w:rPr>
                <w:i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i/>
                <w:color w:val="000000"/>
                <w:sz w:val="16"/>
                <w:szCs w:val="16"/>
              </w:rPr>
              <w:t>ҰБ</w:t>
            </w:r>
          </w:p>
        </w:tc>
      </w:tr>
    </w:tbl>
    <w:p w:rsidR="004E7C8E" w:rsidRDefault="004E7C8E" w:rsidP="004E7C8E">
      <w:pPr>
        <w:tabs>
          <w:tab w:val="num" w:pos="900"/>
        </w:tabs>
        <w:jc w:val="both"/>
      </w:pPr>
      <w:r>
        <w:tab/>
      </w:r>
    </w:p>
    <w:p w:rsidR="00D7056E" w:rsidRPr="003A6161" w:rsidRDefault="004E7C8E" w:rsidP="004E7C8E">
      <w:pPr>
        <w:tabs>
          <w:tab w:val="num" w:pos="900"/>
        </w:tabs>
        <w:jc w:val="both"/>
        <w:rPr>
          <w:b/>
          <w:lang w:val="kk-KZ"/>
        </w:rPr>
      </w:pPr>
      <w:r>
        <w:t xml:space="preserve">          </w:t>
      </w:r>
      <w:r w:rsidR="00D7056E" w:rsidRPr="003A6161">
        <w:rPr>
          <w:b/>
          <w:lang w:val="kk-KZ"/>
        </w:rPr>
        <w:t xml:space="preserve">2015 </w:t>
      </w:r>
      <w:r w:rsidR="00EA4F3C">
        <w:rPr>
          <w:b/>
          <w:lang w:val="kk-KZ"/>
        </w:rPr>
        <w:t xml:space="preserve">жылғы 2-тоқсанда банктердің күтулеріне сәйкес </w:t>
      </w:r>
      <w:r w:rsidR="00D7056E" w:rsidRPr="003A6161">
        <w:rPr>
          <w:b/>
          <w:lang w:val="kk-KZ"/>
        </w:rPr>
        <w:t>кредит</w:t>
      </w:r>
      <w:r w:rsidR="00EA4F3C">
        <w:rPr>
          <w:b/>
          <w:lang w:val="kk-KZ"/>
        </w:rPr>
        <w:t>тік саясат</w:t>
      </w:r>
      <w:r w:rsidR="00D7056E" w:rsidRPr="003A6161">
        <w:rPr>
          <w:b/>
          <w:lang w:val="kk-KZ"/>
        </w:rPr>
        <w:t xml:space="preserve"> </w:t>
      </w:r>
      <w:r w:rsidR="00EA4F3C">
        <w:rPr>
          <w:b/>
          <w:lang w:val="kk-KZ"/>
        </w:rPr>
        <w:t>қарыз алушылар үшін қатаңдатылатын болады</w:t>
      </w:r>
      <w:r w:rsidR="00D7056E" w:rsidRPr="003A6161">
        <w:rPr>
          <w:b/>
          <w:lang w:val="kk-KZ"/>
        </w:rPr>
        <w:t xml:space="preserve"> </w:t>
      </w:r>
      <w:r w:rsidR="00844EBE" w:rsidRPr="003A6161">
        <w:rPr>
          <w:b/>
          <w:lang w:val="kk-KZ"/>
        </w:rPr>
        <w:t>(</w:t>
      </w:r>
      <w:r w:rsidR="00EA4F3C">
        <w:rPr>
          <w:b/>
          <w:lang w:val="kk-KZ"/>
        </w:rPr>
        <w:t>3-</w:t>
      </w:r>
      <w:r w:rsidR="00844EBE" w:rsidRPr="003A6161">
        <w:rPr>
          <w:b/>
          <w:lang w:val="kk-KZ"/>
        </w:rPr>
        <w:t>диаграмма)</w:t>
      </w:r>
      <w:r w:rsidR="00D7056E" w:rsidRPr="003A6161">
        <w:rPr>
          <w:b/>
          <w:lang w:val="kk-KZ"/>
        </w:rPr>
        <w:t>.</w:t>
      </w:r>
    </w:p>
    <w:p w:rsidR="00BD2BFC" w:rsidRPr="005E172D" w:rsidRDefault="00646C30" w:rsidP="00646C30">
      <w:pPr>
        <w:ind w:firstLine="709"/>
        <w:jc w:val="both"/>
        <w:rPr>
          <w:b/>
          <w:lang w:val="kk-KZ"/>
        </w:rPr>
      </w:pPr>
      <w:r>
        <w:rPr>
          <w:lang w:val="kk-KZ"/>
        </w:rPr>
        <w:t>Жалпы экономикалық екіұштылық жағдайларында</w:t>
      </w:r>
      <w:r w:rsidRPr="00646C30">
        <w:rPr>
          <w:lang w:val="kk-KZ"/>
        </w:rPr>
        <w:t xml:space="preserve"> </w:t>
      </w:r>
      <w:r w:rsidR="00F2725A" w:rsidRPr="00646C30">
        <w:rPr>
          <w:lang w:val="kk-KZ"/>
        </w:rPr>
        <w:t>кредит</w:t>
      </w:r>
      <w:r>
        <w:rPr>
          <w:lang w:val="kk-KZ"/>
        </w:rPr>
        <w:t xml:space="preserve">тік </w:t>
      </w:r>
      <w:r w:rsidR="00F2725A" w:rsidRPr="00646C30">
        <w:rPr>
          <w:lang w:val="kk-KZ"/>
        </w:rPr>
        <w:t>портфел</w:t>
      </w:r>
      <w:r>
        <w:rPr>
          <w:lang w:val="kk-KZ"/>
        </w:rPr>
        <w:t>ьдің сапасын төмендетуді болдырмауға тырыса отырып</w:t>
      </w:r>
      <w:r w:rsidR="00F2725A" w:rsidRPr="00646C30">
        <w:rPr>
          <w:lang w:val="kk-KZ"/>
        </w:rPr>
        <w:t>, банк</w:t>
      </w:r>
      <w:r>
        <w:rPr>
          <w:lang w:val="kk-KZ"/>
        </w:rPr>
        <w:t>тер</w:t>
      </w:r>
      <w:r w:rsidR="00F2725A" w:rsidRPr="00646C30">
        <w:rPr>
          <w:lang w:val="kk-KZ"/>
        </w:rPr>
        <w:t xml:space="preserve"> кредит</w:t>
      </w:r>
      <w:r>
        <w:rPr>
          <w:lang w:val="kk-KZ"/>
        </w:rPr>
        <w:t>тік саясатты жұмсартудан қалыс қалуды жоспарлайды және</w:t>
      </w:r>
      <w:r w:rsidR="00A219D5" w:rsidRPr="00646C30">
        <w:rPr>
          <w:lang w:val="kk-KZ"/>
        </w:rPr>
        <w:t xml:space="preserve"> </w:t>
      </w:r>
      <w:r>
        <w:rPr>
          <w:lang w:val="kk-KZ"/>
        </w:rPr>
        <w:t xml:space="preserve">осыған байланысты </w:t>
      </w:r>
      <w:r w:rsidRPr="00646C30">
        <w:rPr>
          <w:lang w:val="kk-KZ"/>
        </w:rPr>
        <w:t>респондент</w:t>
      </w:r>
      <w:r>
        <w:rPr>
          <w:lang w:val="kk-KZ"/>
        </w:rPr>
        <w:t>тердің</w:t>
      </w:r>
      <w:r w:rsidRPr="00646C30">
        <w:rPr>
          <w:lang w:val="kk-KZ"/>
        </w:rPr>
        <w:t xml:space="preserve"> </w:t>
      </w:r>
      <w:r w:rsidR="00F2725A" w:rsidRPr="00646C30">
        <w:rPr>
          <w:lang w:val="kk-KZ"/>
        </w:rPr>
        <w:t>84%</w:t>
      </w:r>
      <w:r>
        <w:rPr>
          <w:lang w:val="kk-KZ"/>
        </w:rPr>
        <w:t xml:space="preserve">-ы  </w:t>
      </w:r>
      <w:r w:rsidR="00F2725A" w:rsidRPr="00646C30">
        <w:rPr>
          <w:lang w:val="kk-KZ"/>
        </w:rPr>
        <w:t>кредит</w:t>
      </w:r>
      <w:r>
        <w:rPr>
          <w:lang w:val="kk-KZ"/>
        </w:rPr>
        <w:t>тік саясатты бұрынғы деңгейде қалдыруды күтеді және банктердің</w:t>
      </w:r>
      <w:r w:rsidR="00A219D5" w:rsidRPr="00646C30">
        <w:rPr>
          <w:lang w:val="kk-KZ"/>
        </w:rPr>
        <w:t xml:space="preserve"> 16%</w:t>
      </w:r>
      <w:r>
        <w:rPr>
          <w:lang w:val="kk-KZ"/>
        </w:rPr>
        <w:t>-ы оны қатаңдатуды жоспарлайды</w:t>
      </w:r>
      <w:r w:rsidR="00F2725A" w:rsidRPr="00646C30">
        <w:rPr>
          <w:lang w:val="kk-KZ"/>
        </w:rPr>
        <w:t xml:space="preserve">. </w:t>
      </w:r>
      <w:r w:rsidR="009132DC">
        <w:rPr>
          <w:lang w:val="kk-KZ"/>
        </w:rPr>
        <w:t>Бұл кредиттеудің негізгі баға талаптарына қатысты әділетті</w:t>
      </w:r>
      <w:r w:rsidR="00BD2BFC" w:rsidRPr="009132DC">
        <w:rPr>
          <w:lang w:val="kk-KZ"/>
        </w:rPr>
        <w:t xml:space="preserve">, </w:t>
      </w:r>
      <w:r w:rsidR="009132DC">
        <w:rPr>
          <w:lang w:val="kk-KZ"/>
        </w:rPr>
        <w:t xml:space="preserve">мұнда олардың сақталуына </w:t>
      </w:r>
      <w:r w:rsidR="00BD2BFC" w:rsidRPr="009132DC">
        <w:rPr>
          <w:lang w:val="kk-KZ"/>
        </w:rPr>
        <w:t>стандарт</w:t>
      </w:r>
      <w:r w:rsidR="009132DC">
        <w:rPr>
          <w:lang w:val="kk-KZ"/>
        </w:rPr>
        <w:t>тық</w:t>
      </w:r>
      <w:r w:rsidR="00BD2BFC" w:rsidRPr="009132DC">
        <w:rPr>
          <w:lang w:val="kk-KZ"/>
        </w:rPr>
        <w:t xml:space="preserve"> кредит</w:t>
      </w:r>
      <w:r w:rsidR="009132DC">
        <w:rPr>
          <w:lang w:val="kk-KZ"/>
        </w:rPr>
        <w:t xml:space="preserve">тер маржасы бойынша </w:t>
      </w:r>
      <w:r w:rsidR="009132DC" w:rsidRPr="009132DC">
        <w:rPr>
          <w:lang w:val="kk-KZ"/>
        </w:rPr>
        <w:t>респондент</w:t>
      </w:r>
      <w:r w:rsidR="009132DC">
        <w:rPr>
          <w:lang w:val="kk-KZ"/>
        </w:rPr>
        <w:t xml:space="preserve">тердің </w:t>
      </w:r>
      <w:r w:rsidR="009132DC" w:rsidRPr="009132DC">
        <w:rPr>
          <w:lang w:val="kk-KZ"/>
        </w:rPr>
        <w:t>91%</w:t>
      </w:r>
      <w:r w:rsidR="009132DC">
        <w:rPr>
          <w:lang w:val="kk-KZ"/>
        </w:rPr>
        <w:t xml:space="preserve">-ға жуығы және кредиттеудің тәуекелді түрлерінің маржасы бойынша </w:t>
      </w:r>
      <w:r w:rsidR="00BD2BFC" w:rsidRPr="009132DC">
        <w:rPr>
          <w:lang w:val="kk-KZ"/>
        </w:rPr>
        <w:t>88%</w:t>
      </w:r>
      <w:r w:rsidR="009132DC">
        <w:rPr>
          <w:lang w:val="kk-KZ"/>
        </w:rPr>
        <w:t>-ы пікір білдірді</w:t>
      </w:r>
      <w:r w:rsidR="00BD2BFC" w:rsidRPr="009132DC">
        <w:rPr>
          <w:lang w:val="kk-KZ"/>
        </w:rPr>
        <w:t xml:space="preserve">. </w:t>
      </w:r>
      <w:r w:rsidR="009132DC">
        <w:rPr>
          <w:lang w:val="kk-KZ"/>
        </w:rPr>
        <w:t>К</w:t>
      </w:r>
      <w:r w:rsidR="00BD2BFC" w:rsidRPr="005E172D">
        <w:rPr>
          <w:lang w:val="kk-KZ"/>
        </w:rPr>
        <w:t>редит</w:t>
      </w:r>
      <w:r w:rsidR="009132DC">
        <w:rPr>
          <w:lang w:val="kk-KZ"/>
        </w:rPr>
        <w:t xml:space="preserve">теудің бағалық емес талаптарының сақталуына </w:t>
      </w:r>
      <w:r w:rsidR="00BD2BFC" w:rsidRPr="005E172D">
        <w:rPr>
          <w:lang w:val="kk-KZ"/>
        </w:rPr>
        <w:t>банк</w:t>
      </w:r>
      <w:r w:rsidR="009132DC">
        <w:rPr>
          <w:lang w:val="kk-KZ"/>
        </w:rPr>
        <w:t xml:space="preserve">тердің </w:t>
      </w:r>
      <w:r w:rsidR="009132DC" w:rsidRPr="005E172D">
        <w:rPr>
          <w:lang w:val="kk-KZ"/>
        </w:rPr>
        <w:t>80%</w:t>
      </w:r>
      <w:r w:rsidR="009132DC">
        <w:rPr>
          <w:lang w:val="kk-KZ"/>
        </w:rPr>
        <w:t>-дан астамы ынталы</w:t>
      </w:r>
      <w:r w:rsidR="00BD2BFC" w:rsidRPr="005E172D">
        <w:rPr>
          <w:lang w:val="kk-KZ"/>
        </w:rPr>
        <w:t>.</w:t>
      </w:r>
      <w:r w:rsidR="00F867B3" w:rsidRPr="005E172D">
        <w:rPr>
          <w:lang w:val="kk-KZ"/>
        </w:rPr>
        <w:t xml:space="preserve"> </w:t>
      </w:r>
    </w:p>
    <w:p w:rsidR="00F2725A" w:rsidRPr="005E172D" w:rsidRDefault="00F2725A" w:rsidP="00646C30">
      <w:pPr>
        <w:ind w:firstLine="709"/>
        <w:jc w:val="both"/>
        <w:rPr>
          <w:lang w:val="kk-KZ"/>
        </w:rPr>
      </w:pPr>
    </w:p>
    <w:p w:rsidR="00F65292" w:rsidRPr="005E172D" w:rsidRDefault="00F65292" w:rsidP="00F65292">
      <w:pPr>
        <w:ind w:firstLine="708"/>
        <w:jc w:val="both"/>
        <w:rPr>
          <w:b/>
          <w:lang w:val="kk-KZ"/>
        </w:rPr>
      </w:pPr>
      <w:r w:rsidRPr="005E172D">
        <w:rPr>
          <w:b/>
          <w:lang w:val="kk-KZ"/>
        </w:rPr>
        <w:t xml:space="preserve">II. </w:t>
      </w:r>
      <w:r w:rsidR="00895CF2">
        <w:rPr>
          <w:b/>
          <w:lang w:val="kk-KZ"/>
        </w:rPr>
        <w:t>Жеке тұлғаларды кредиттеу нарығы</w:t>
      </w:r>
    </w:p>
    <w:p w:rsidR="00163B9F" w:rsidRPr="005E172D" w:rsidRDefault="00163B9F" w:rsidP="00E524F9">
      <w:pPr>
        <w:ind w:firstLine="708"/>
        <w:jc w:val="both"/>
        <w:rPr>
          <w:b/>
          <w:lang w:val="kk-KZ"/>
        </w:rPr>
      </w:pPr>
    </w:p>
    <w:p w:rsidR="004E212F" w:rsidRPr="005E172D" w:rsidRDefault="005067ED" w:rsidP="00AB488E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  <w:lang w:val="kk-KZ"/>
        </w:rPr>
      </w:pPr>
      <w:r>
        <w:rPr>
          <w:rFonts w:eastAsia="Calibri"/>
          <w:b/>
          <w:bCs/>
          <w:color w:val="000000"/>
          <w:lang w:val="kk-KZ"/>
        </w:rPr>
        <w:t>Теңгелік қорландырудың бөлшек</w:t>
      </w:r>
      <w:r w:rsidR="002F4D27" w:rsidRPr="005E172D">
        <w:rPr>
          <w:rFonts w:eastAsia="Calibri"/>
          <w:b/>
          <w:bCs/>
          <w:color w:val="000000"/>
          <w:lang w:val="kk-KZ"/>
        </w:rPr>
        <w:t xml:space="preserve"> сектор</w:t>
      </w:r>
      <w:r>
        <w:rPr>
          <w:rFonts w:eastAsia="Calibri"/>
          <w:b/>
          <w:bCs/>
          <w:color w:val="000000"/>
          <w:lang w:val="kk-KZ"/>
        </w:rPr>
        <w:t>дағы сұранысқа шектеулілігінің теріс ықпалы</w:t>
      </w:r>
      <w:r w:rsidR="0086360E" w:rsidRPr="005E172D">
        <w:rPr>
          <w:rFonts w:eastAsia="Calibri"/>
          <w:b/>
          <w:bCs/>
          <w:color w:val="000000"/>
          <w:lang w:val="kk-KZ"/>
        </w:rPr>
        <w:t>, банк</w:t>
      </w:r>
      <w:r>
        <w:rPr>
          <w:rFonts w:eastAsia="Calibri"/>
          <w:b/>
          <w:bCs/>
          <w:color w:val="000000"/>
          <w:lang w:val="kk-KZ"/>
        </w:rPr>
        <w:t>тердің пікірі бойынша</w:t>
      </w:r>
      <w:r w:rsidR="0086360E" w:rsidRPr="005E172D">
        <w:rPr>
          <w:rFonts w:eastAsia="Calibri"/>
          <w:b/>
          <w:bCs/>
          <w:color w:val="000000"/>
          <w:lang w:val="kk-KZ"/>
        </w:rPr>
        <w:t>,</w:t>
      </w:r>
      <w:r w:rsidR="002F4D27" w:rsidRPr="005E172D">
        <w:rPr>
          <w:rFonts w:eastAsia="Calibri"/>
          <w:b/>
          <w:bCs/>
          <w:color w:val="000000"/>
          <w:lang w:val="kk-KZ"/>
        </w:rPr>
        <w:t xml:space="preserve"> корпоратив</w:t>
      </w:r>
      <w:r>
        <w:rPr>
          <w:rFonts w:eastAsia="Calibri"/>
          <w:b/>
          <w:bCs/>
          <w:color w:val="000000"/>
          <w:lang w:val="kk-KZ"/>
        </w:rPr>
        <w:t xml:space="preserve">тік </w:t>
      </w:r>
      <w:r w:rsidR="002F4D27" w:rsidRPr="005E172D">
        <w:rPr>
          <w:rFonts w:eastAsia="Calibri"/>
          <w:b/>
          <w:bCs/>
          <w:color w:val="000000"/>
          <w:lang w:val="kk-KZ"/>
        </w:rPr>
        <w:t>кредит</w:t>
      </w:r>
      <w:r>
        <w:rPr>
          <w:rFonts w:eastAsia="Calibri"/>
          <w:b/>
          <w:bCs/>
          <w:color w:val="000000"/>
          <w:lang w:val="kk-KZ"/>
        </w:rPr>
        <w:t>теу нарығына қарағанда барынша маңызды болды</w:t>
      </w:r>
      <w:r w:rsidR="002F4D27" w:rsidRPr="005E172D">
        <w:rPr>
          <w:rFonts w:eastAsia="Calibri"/>
          <w:b/>
          <w:bCs/>
          <w:color w:val="000000"/>
          <w:lang w:val="kk-KZ"/>
        </w:rPr>
        <w:t xml:space="preserve">, </w:t>
      </w:r>
      <w:r>
        <w:rPr>
          <w:rFonts w:eastAsia="Calibri"/>
          <w:b/>
          <w:bCs/>
          <w:color w:val="000000"/>
          <w:lang w:val="kk-KZ"/>
        </w:rPr>
        <w:t>мұнда сұратуды негізінен мемлекеттік кредиттеу бағдарламасы қолдады</w:t>
      </w:r>
      <w:r w:rsidR="002F4D27" w:rsidRPr="005E172D">
        <w:rPr>
          <w:rFonts w:eastAsia="Calibri"/>
          <w:b/>
          <w:bCs/>
          <w:color w:val="000000"/>
          <w:lang w:val="kk-KZ"/>
        </w:rPr>
        <w:t>.</w:t>
      </w:r>
    </w:p>
    <w:tbl>
      <w:tblPr>
        <w:tblpPr w:leftFromText="180" w:rightFromText="180" w:vertAnchor="text" w:horzAnchor="margin" w:tblpX="108" w:tblpY="112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163B9F" w:rsidTr="004E7C8E">
        <w:tc>
          <w:tcPr>
            <w:tcW w:w="9639" w:type="dxa"/>
            <w:shd w:val="clear" w:color="auto" w:fill="auto"/>
          </w:tcPr>
          <w:p w:rsidR="00163B9F" w:rsidRPr="00DE52D3" w:rsidRDefault="00D9786E" w:rsidP="004E7C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proofErr w:type="spellStart"/>
            <w:r w:rsidR="00163B9F" w:rsidRPr="00DE52D3">
              <w:rPr>
                <w:b/>
                <w:sz w:val="20"/>
                <w:szCs w:val="20"/>
              </w:rPr>
              <w:t>иаграмма</w:t>
            </w:r>
            <w:proofErr w:type="spellEnd"/>
            <w:r w:rsidR="00163B9F" w:rsidRPr="00DE52D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163B9F" w:rsidRPr="00DE52D3">
              <w:rPr>
                <w:b/>
                <w:sz w:val="18"/>
                <w:szCs w:val="18"/>
              </w:rPr>
              <w:t>редит</w:t>
            </w:r>
            <w:proofErr w:type="spellEnd"/>
            <w:r>
              <w:rPr>
                <w:b/>
                <w:sz w:val="18"/>
                <w:szCs w:val="18"/>
                <w:lang w:val="kk-KZ"/>
              </w:rPr>
              <w:t>терге сұраныс пен ұсыныстың өзгеруі</w:t>
            </w:r>
          </w:p>
        </w:tc>
      </w:tr>
      <w:tr w:rsidR="00163B9F" w:rsidTr="004E7C8E">
        <w:trPr>
          <w:trHeight w:val="3725"/>
        </w:trPr>
        <w:tc>
          <w:tcPr>
            <w:tcW w:w="9639" w:type="dxa"/>
            <w:shd w:val="clear" w:color="auto" w:fill="auto"/>
          </w:tcPr>
          <w:p w:rsidR="00163B9F" w:rsidRDefault="00163B9F" w:rsidP="000073D7">
            <w:pPr>
              <w:jc w:val="both"/>
              <w:rPr>
                <w:noProof/>
              </w:rPr>
            </w:pPr>
          </w:p>
          <w:p w:rsidR="004E7C8E" w:rsidRDefault="004E7C8E" w:rsidP="000073D7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07952A" wp14:editId="47F21C70">
                  <wp:extent cx="5986732" cy="2139351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163B9F" w:rsidTr="004E7C8E">
        <w:tc>
          <w:tcPr>
            <w:tcW w:w="9639" w:type="dxa"/>
            <w:shd w:val="clear" w:color="auto" w:fill="auto"/>
          </w:tcPr>
          <w:p w:rsidR="00163B9F" w:rsidRDefault="00EA4F3C" w:rsidP="000073D7">
            <w:pPr>
              <w:jc w:val="both"/>
            </w:pPr>
            <w:proofErr w:type="spellStart"/>
            <w:r>
              <w:rPr>
                <w:i/>
                <w:sz w:val="18"/>
                <w:szCs w:val="18"/>
              </w:rPr>
              <w:t>Дерек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көзі</w:t>
            </w:r>
            <w:proofErr w:type="spellEnd"/>
            <w:r w:rsidR="00163B9F" w:rsidRPr="00DE52D3">
              <w:rPr>
                <w:i/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>Қ</w:t>
            </w:r>
            <w:proofErr w:type="gramStart"/>
            <w:r>
              <w:rPr>
                <w:i/>
                <w:sz w:val="18"/>
                <w:szCs w:val="18"/>
              </w:rPr>
              <w:t>Р</w:t>
            </w:r>
            <w:proofErr w:type="gramEnd"/>
            <w:r>
              <w:rPr>
                <w:i/>
                <w:sz w:val="18"/>
                <w:szCs w:val="18"/>
              </w:rPr>
              <w:t>ҰБ</w:t>
            </w:r>
          </w:p>
        </w:tc>
      </w:tr>
    </w:tbl>
    <w:p w:rsidR="00B56629" w:rsidRDefault="00B56629" w:rsidP="00BD3B09">
      <w:pPr>
        <w:ind w:firstLine="709"/>
        <w:jc w:val="both"/>
        <w:rPr>
          <w:lang w:val="kk-KZ"/>
        </w:rPr>
      </w:pPr>
    </w:p>
    <w:p w:rsidR="00B56629" w:rsidRDefault="00B56629" w:rsidP="00BD3B09">
      <w:pPr>
        <w:ind w:firstLine="709"/>
        <w:jc w:val="both"/>
        <w:rPr>
          <w:lang w:val="kk-KZ"/>
        </w:rPr>
      </w:pPr>
    </w:p>
    <w:p w:rsidR="0033314D" w:rsidRPr="005E172D" w:rsidRDefault="00981BF3" w:rsidP="00BD3B09">
      <w:pPr>
        <w:ind w:firstLine="709"/>
        <w:jc w:val="both"/>
        <w:rPr>
          <w:lang w:val="kk-KZ"/>
        </w:rPr>
      </w:pPr>
      <w:r w:rsidRPr="00F96E91">
        <w:rPr>
          <w:lang w:val="kk-KZ"/>
        </w:rPr>
        <w:lastRenderedPageBreak/>
        <w:t xml:space="preserve">Сұраныс үрдісіне қатысты </w:t>
      </w:r>
      <w:r w:rsidR="006427B5" w:rsidRPr="00F96E91">
        <w:rPr>
          <w:lang w:val="kk-KZ"/>
        </w:rPr>
        <w:t xml:space="preserve">2014 </w:t>
      </w:r>
      <w:r w:rsidRPr="00F96E91">
        <w:rPr>
          <w:lang w:val="kk-KZ"/>
        </w:rPr>
        <w:t xml:space="preserve">жылғы 4-тоқсандағы банктердің күтулері </w:t>
      </w:r>
      <w:r w:rsidR="006427B5" w:rsidRPr="00F96E91">
        <w:rPr>
          <w:lang w:val="kk-KZ"/>
        </w:rPr>
        <w:t xml:space="preserve">2015 </w:t>
      </w:r>
      <w:r w:rsidRPr="00F96E91">
        <w:rPr>
          <w:lang w:val="kk-KZ"/>
        </w:rPr>
        <w:t xml:space="preserve">жылғы 1-тоқсанда </w:t>
      </w:r>
      <w:r w:rsidR="006427B5" w:rsidRPr="00F96E91">
        <w:rPr>
          <w:lang w:val="kk-KZ"/>
        </w:rPr>
        <w:t xml:space="preserve"> </w:t>
      </w:r>
      <w:r w:rsidRPr="00F96E91">
        <w:rPr>
          <w:lang w:val="kk-KZ"/>
        </w:rPr>
        <w:t>барынша сенімді болды</w:t>
      </w:r>
      <w:r w:rsidR="006427B5" w:rsidRPr="00F96E91">
        <w:rPr>
          <w:lang w:val="kk-KZ"/>
        </w:rPr>
        <w:t xml:space="preserve">. </w:t>
      </w:r>
      <w:r w:rsidR="00F96E91" w:rsidRPr="00F96E91">
        <w:rPr>
          <w:lang w:val="kk-KZ"/>
        </w:rPr>
        <w:t xml:space="preserve">Жалпы </w:t>
      </w:r>
      <w:r w:rsidR="000A5DED" w:rsidRPr="00F96E91">
        <w:rPr>
          <w:lang w:val="kk-KZ"/>
        </w:rPr>
        <w:t>экономи</w:t>
      </w:r>
      <w:r w:rsidR="00F96E91" w:rsidRPr="00F96E91">
        <w:rPr>
          <w:lang w:val="kk-KZ"/>
        </w:rPr>
        <w:t>калық ахуалдың екіұштылығы және ішкі нарықтағы қорландыру талаптарының қатаюы 2</w:t>
      </w:r>
      <w:r w:rsidR="0033314D" w:rsidRPr="00F96E91">
        <w:rPr>
          <w:lang w:val="kk-KZ"/>
        </w:rPr>
        <w:t xml:space="preserve">015 </w:t>
      </w:r>
      <w:r w:rsidR="00F96E91" w:rsidRPr="00F96E91">
        <w:rPr>
          <w:lang w:val="kk-KZ"/>
        </w:rPr>
        <w:t xml:space="preserve">жылдан бастап </w:t>
      </w:r>
      <w:r w:rsidR="0033314D" w:rsidRPr="00F96E91">
        <w:rPr>
          <w:lang w:val="kk-KZ"/>
        </w:rPr>
        <w:t xml:space="preserve"> </w:t>
      </w:r>
      <w:r w:rsidR="00F96E91" w:rsidRPr="00F96E91">
        <w:rPr>
          <w:lang w:val="kk-KZ"/>
        </w:rPr>
        <w:t>тұтынушылардың кредиттік берешекке қызмет көрсетуге сенімділігін төмендетуге және пайыздық мөлшерлемелердің өсуіне әкелді</w:t>
      </w:r>
      <w:r w:rsidR="0033314D" w:rsidRPr="00F96E91">
        <w:rPr>
          <w:lang w:val="kk-KZ"/>
        </w:rPr>
        <w:t xml:space="preserve">. </w:t>
      </w:r>
      <w:r w:rsidRPr="00981BF3">
        <w:rPr>
          <w:lang w:val="kk-KZ"/>
        </w:rPr>
        <w:t xml:space="preserve">Нәтижесінде бөлшек кредиттерге сұраныс </w:t>
      </w:r>
      <w:r w:rsidR="0066593B" w:rsidRPr="0059450D">
        <w:rPr>
          <w:lang w:val="kk-KZ"/>
        </w:rPr>
        <w:t xml:space="preserve">2015 жылғы </w:t>
      </w:r>
      <w:r w:rsidR="0059450D">
        <w:rPr>
          <w:lang w:val="kk-KZ"/>
        </w:rPr>
        <w:t xml:space="preserve">          </w:t>
      </w:r>
      <w:r w:rsidR="0066593B" w:rsidRPr="0059450D">
        <w:rPr>
          <w:lang w:val="kk-KZ"/>
        </w:rPr>
        <w:t>1-тоқсанда</w:t>
      </w:r>
      <w:r w:rsidR="0033314D" w:rsidRPr="0059450D">
        <w:rPr>
          <w:lang w:val="kk-KZ"/>
        </w:rPr>
        <w:t xml:space="preserve"> </w:t>
      </w:r>
      <w:r w:rsidRPr="00981BF3">
        <w:rPr>
          <w:lang w:val="kk-KZ"/>
        </w:rPr>
        <w:t>едәуір төмендеді</w:t>
      </w:r>
      <w:r w:rsidR="0033314D" w:rsidRPr="0059450D">
        <w:rPr>
          <w:lang w:val="kk-KZ"/>
        </w:rPr>
        <w:t xml:space="preserve">, </w:t>
      </w:r>
      <w:r w:rsidRPr="00981BF3">
        <w:rPr>
          <w:lang w:val="kk-KZ"/>
        </w:rPr>
        <w:t xml:space="preserve">бұл ретте </w:t>
      </w:r>
      <w:r w:rsidR="00443A5C" w:rsidRPr="0059450D">
        <w:rPr>
          <w:lang w:val="kk-KZ"/>
        </w:rPr>
        <w:t>ипоте</w:t>
      </w:r>
      <w:r w:rsidRPr="00981BF3">
        <w:rPr>
          <w:lang w:val="kk-KZ"/>
        </w:rPr>
        <w:t>калық</w:t>
      </w:r>
      <w:r w:rsidR="00443A5C" w:rsidRPr="0059450D">
        <w:rPr>
          <w:lang w:val="kk-KZ"/>
        </w:rPr>
        <w:t xml:space="preserve"> кредит</w:t>
      </w:r>
      <w:r w:rsidRPr="00981BF3">
        <w:rPr>
          <w:lang w:val="kk-KZ"/>
        </w:rPr>
        <w:t xml:space="preserve">терге сұраныс тұтынушылық </w:t>
      </w:r>
      <w:r w:rsidR="00443A5C" w:rsidRPr="0059450D">
        <w:rPr>
          <w:lang w:val="kk-KZ"/>
        </w:rPr>
        <w:t>кредит</w:t>
      </w:r>
      <w:r w:rsidRPr="00981BF3">
        <w:rPr>
          <w:lang w:val="kk-KZ"/>
        </w:rPr>
        <w:t xml:space="preserve">термен салыстырғанда көп дәрежеде </w:t>
      </w:r>
      <w:r w:rsidR="00443A5C" w:rsidRPr="0059450D">
        <w:rPr>
          <w:lang w:val="kk-KZ"/>
        </w:rPr>
        <w:t>а</w:t>
      </w:r>
      <w:r w:rsidRPr="00981BF3">
        <w:rPr>
          <w:lang w:val="kk-KZ"/>
        </w:rPr>
        <w:t>зайды</w:t>
      </w:r>
      <w:r w:rsidR="00607667" w:rsidRPr="0059450D">
        <w:rPr>
          <w:lang w:val="kk-KZ"/>
        </w:rPr>
        <w:t xml:space="preserve">. </w:t>
      </w:r>
      <w:r w:rsidR="001130BA" w:rsidRPr="00EB1AD1">
        <w:rPr>
          <w:lang w:val="kk-KZ"/>
        </w:rPr>
        <w:t>Мәселен</w:t>
      </w:r>
      <w:r w:rsidR="00607667" w:rsidRPr="005E172D">
        <w:rPr>
          <w:lang w:val="kk-KZ"/>
        </w:rPr>
        <w:t>,</w:t>
      </w:r>
      <w:r w:rsidR="00443A5C" w:rsidRPr="005E172D">
        <w:rPr>
          <w:lang w:val="kk-KZ"/>
        </w:rPr>
        <w:t xml:space="preserve"> ипотек</w:t>
      </w:r>
      <w:r w:rsidR="001130BA" w:rsidRPr="00EB1AD1">
        <w:rPr>
          <w:lang w:val="kk-KZ"/>
        </w:rPr>
        <w:t>аға сұраныстың төмендеуін атап өткен банктердің үлесі</w:t>
      </w:r>
      <w:r w:rsidR="00443A5C" w:rsidRPr="005E172D">
        <w:rPr>
          <w:lang w:val="kk-KZ"/>
        </w:rPr>
        <w:t xml:space="preserve"> </w:t>
      </w:r>
      <w:r w:rsidR="00607667" w:rsidRPr="005E172D">
        <w:rPr>
          <w:lang w:val="kk-KZ"/>
        </w:rPr>
        <w:t xml:space="preserve">2014 </w:t>
      </w:r>
      <w:r w:rsidR="001130BA" w:rsidRPr="00EB1AD1">
        <w:rPr>
          <w:lang w:val="kk-KZ"/>
        </w:rPr>
        <w:t xml:space="preserve">жылғы 4-тоқсандағы </w:t>
      </w:r>
      <w:r w:rsidR="001130BA" w:rsidRPr="005E172D">
        <w:rPr>
          <w:lang w:val="kk-KZ"/>
        </w:rPr>
        <w:t>10%</w:t>
      </w:r>
      <w:r w:rsidR="001130BA" w:rsidRPr="00EB1AD1">
        <w:rPr>
          <w:lang w:val="kk-KZ"/>
        </w:rPr>
        <w:t>-</w:t>
      </w:r>
      <w:r w:rsidR="00443A5C" w:rsidRPr="005E172D">
        <w:rPr>
          <w:lang w:val="kk-KZ"/>
        </w:rPr>
        <w:t>д</w:t>
      </w:r>
      <w:r w:rsidR="001130BA" w:rsidRPr="00EB1AD1">
        <w:rPr>
          <w:lang w:val="kk-KZ"/>
        </w:rPr>
        <w:t xml:space="preserve">ан </w:t>
      </w:r>
      <w:r w:rsidR="00607667" w:rsidRPr="005E172D">
        <w:rPr>
          <w:lang w:val="kk-KZ"/>
        </w:rPr>
        <w:t xml:space="preserve"> </w:t>
      </w:r>
      <w:r w:rsidR="0066593B" w:rsidRPr="005E172D">
        <w:rPr>
          <w:lang w:val="kk-KZ"/>
        </w:rPr>
        <w:t>2015 жылғы 1-тоқсанда</w:t>
      </w:r>
      <w:r w:rsidR="001130BA" w:rsidRPr="00EB1AD1">
        <w:rPr>
          <w:lang w:val="kk-KZ"/>
        </w:rPr>
        <w:t xml:space="preserve"> </w:t>
      </w:r>
      <w:r w:rsidR="001130BA" w:rsidRPr="005E172D">
        <w:rPr>
          <w:lang w:val="kk-KZ"/>
        </w:rPr>
        <w:t>46%</w:t>
      </w:r>
      <w:r w:rsidR="001130BA" w:rsidRPr="00EB1AD1">
        <w:rPr>
          <w:lang w:val="kk-KZ"/>
        </w:rPr>
        <w:t>-ға дейін өсті</w:t>
      </w:r>
      <w:r w:rsidR="00443A5C" w:rsidRPr="005E172D">
        <w:rPr>
          <w:lang w:val="kk-KZ"/>
        </w:rPr>
        <w:t xml:space="preserve">, </w:t>
      </w:r>
      <w:r w:rsidR="001130BA" w:rsidRPr="00EB1AD1">
        <w:rPr>
          <w:lang w:val="kk-KZ"/>
        </w:rPr>
        <w:t xml:space="preserve">мұнда тұтынушылық кредиттерге сұраныстың төмендеуі туралы мәлімдеген банктердің үлесі </w:t>
      </w:r>
      <w:r w:rsidR="00443A5C" w:rsidRPr="005E172D">
        <w:rPr>
          <w:lang w:val="kk-KZ"/>
        </w:rPr>
        <w:t>21%</w:t>
      </w:r>
      <w:r w:rsidR="001130BA" w:rsidRPr="00EB1AD1">
        <w:rPr>
          <w:lang w:val="kk-KZ"/>
        </w:rPr>
        <w:t xml:space="preserve">-дан </w:t>
      </w:r>
      <w:r w:rsidR="00443A5C" w:rsidRPr="005E172D">
        <w:rPr>
          <w:lang w:val="kk-KZ"/>
        </w:rPr>
        <w:t>39%</w:t>
      </w:r>
      <w:r w:rsidR="001130BA" w:rsidRPr="00EB1AD1">
        <w:rPr>
          <w:lang w:val="kk-KZ"/>
        </w:rPr>
        <w:t>-ға дейін өсті</w:t>
      </w:r>
      <w:r w:rsidR="00443A5C" w:rsidRPr="005E172D">
        <w:rPr>
          <w:lang w:val="kk-KZ"/>
        </w:rPr>
        <w:t xml:space="preserve"> (</w:t>
      </w:r>
      <w:r w:rsidR="001130BA" w:rsidRPr="005E172D">
        <w:rPr>
          <w:lang w:val="kk-KZ"/>
        </w:rPr>
        <w:t>4</w:t>
      </w:r>
      <w:r w:rsidR="001130BA" w:rsidRPr="00EB1AD1">
        <w:rPr>
          <w:lang w:val="kk-KZ"/>
        </w:rPr>
        <w:t>-</w:t>
      </w:r>
      <w:r w:rsidR="00443A5C" w:rsidRPr="005E172D">
        <w:rPr>
          <w:lang w:val="kk-KZ"/>
        </w:rPr>
        <w:t>диаграмма).</w:t>
      </w:r>
      <w:r w:rsidR="006A4EBB" w:rsidRPr="005E172D">
        <w:rPr>
          <w:lang w:val="kk-KZ"/>
        </w:rPr>
        <w:t xml:space="preserve"> </w:t>
      </w:r>
    </w:p>
    <w:p w:rsidR="00F4243F" w:rsidRPr="005E172D" w:rsidRDefault="001130BA" w:rsidP="00F4243F">
      <w:pPr>
        <w:ind w:firstLine="708"/>
        <w:jc w:val="both"/>
        <w:rPr>
          <w:highlight w:val="yellow"/>
          <w:lang w:val="kk-KZ"/>
        </w:rPr>
      </w:pPr>
      <w:r w:rsidRPr="001130BA">
        <w:rPr>
          <w:lang w:val="kk-KZ"/>
        </w:rPr>
        <w:t xml:space="preserve">Нәтижесінде бөлшек кредиттеудің барлық бағыттары бойынша, оның ішінде </w:t>
      </w:r>
      <w:r w:rsidRPr="005E172D">
        <w:rPr>
          <w:lang w:val="kk-KZ"/>
        </w:rPr>
        <w:t>автокредит</w:t>
      </w:r>
      <w:r w:rsidRPr="001130BA">
        <w:rPr>
          <w:lang w:val="kk-KZ"/>
        </w:rPr>
        <w:t xml:space="preserve">теу және кепілсіз </w:t>
      </w:r>
      <w:r w:rsidRPr="005E172D">
        <w:rPr>
          <w:lang w:val="kk-KZ"/>
        </w:rPr>
        <w:t>кредит</w:t>
      </w:r>
      <w:r w:rsidRPr="001130BA">
        <w:rPr>
          <w:lang w:val="kk-KZ"/>
        </w:rPr>
        <w:t xml:space="preserve">теу сияқты осындай басым өнімдер бойынша </w:t>
      </w:r>
      <w:r w:rsidR="001B0F00" w:rsidRPr="005E172D">
        <w:rPr>
          <w:lang w:val="kk-KZ"/>
        </w:rPr>
        <w:t>кредит</w:t>
      </w:r>
      <w:r w:rsidRPr="001130BA">
        <w:rPr>
          <w:lang w:val="kk-KZ"/>
        </w:rPr>
        <w:t>тердің ұсынысы қысқарды</w:t>
      </w:r>
      <w:r w:rsidR="00F4243F" w:rsidRPr="005E172D">
        <w:rPr>
          <w:lang w:val="kk-KZ"/>
        </w:rPr>
        <w:t>.</w:t>
      </w:r>
      <w:r w:rsidR="000E2EDF" w:rsidRPr="005E172D">
        <w:rPr>
          <w:lang w:val="kk-KZ"/>
        </w:rPr>
        <w:t xml:space="preserve"> </w:t>
      </w:r>
      <w:r w:rsidRPr="0059450D">
        <w:rPr>
          <w:lang w:val="kk-KZ"/>
        </w:rPr>
        <w:t>Өз кезегінде</w:t>
      </w:r>
      <w:r w:rsidR="000E2EDF" w:rsidRPr="005E172D">
        <w:rPr>
          <w:lang w:val="kk-KZ"/>
        </w:rPr>
        <w:t>, ипоте</w:t>
      </w:r>
      <w:r w:rsidR="00F96E91" w:rsidRPr="0059450D">
        <w:rPr>
          <w:lang w:val="kk-KZ"/>
        </w:rPr>
        <w:t xml:space="preserve">калық </w:t>
      </w:r>
      <w:r w:rsidR="000E2EDF" w:rsidRPr="005E172D">
        <w:rPr>
          <w:lang w:val="kk-KZ"/>
        </w:rPr>
        <w:t>кредит</w:t>
      </w:r>
      <w:r w:rsidR="00F96E91" w:rsidRPr="0059450D">
        <w:rPr>
          <w:lang w:val="kk-KZ"/>
        </w:rPr>
        <w:t xml:space="preserve">терге сұраныстың едәуір төмендеуі </w:t>
      </w:r>
      <w:r w:rsidR="006A4EBB" w:rsidRPr="005E172D">
        <w:rPr>
          <w:lang w:val="kk-KZ"/>
        </w:rPr>
        <w:t>кредит</w:t>
      </w:r>
      <w:r w:rsidR="00F96E91" w:rsidRPr="0059450D">
        <w:rPr>
          <w:lang w:val="kk-KZ"/>
        </w:rPr>
        <w:t xml:space="preserve">тің осы түрінің </w:t>
      </w:r>
      <w:r w:rsidR="006A4EBB" w:rsidRPr="005E172D">
        <w:rPr>
          <w:lang w:val="kk-KZ"/>
        </w:rPr>
        <w:t>а</w:t>
      </w:r>
      <w:r w:rsidR="00F96E91" w:rsidRPr="0059450D">
        <w:rPr>
          <w:lang w:val="kk-KZ"/>
        </w:rPr>
        <w:t>лға жылжуының күрделі болуымен</w:t>
      </w:r>
      <w:r w:rsidR="006A4EBB" w:rsidRPr="005E172D">
        <w:rPr>
          <w:lang w:val="kk-KZ"/>
        </w:rPr>
        <w:t xml:space="preserve">, </w:t>
      </w:r>
      <w:r w:rsidR="00044878" w:rsidRPr="005E172D">
        <w:rPr>
          <w:lang w:val="kk-KZ"/>
        </w:rPr>
        <w:t>ипотек</w:t>
      </w:r>
      <w:r w:rsidR="00F96E91" w:rsidRPr="0059450D">
        <w:rPr>
          <w:lang w:val="kk-KZ"/>
        </w:rPr>
        <w:t>аның өзін-өзі ақтау мерзімінің ұзақ болуымен және жылжымайтын мүлік нарығындағы екіұштылықпен және сатып алу-сату мәмілелерінің төмендеуімен түсінд</w:t>
      </w:r>
      <w:r w:rsidR="0059450D" w:rsidRPr="0059450D">
        <w:rPr>
          <w:lang w:val="kk-KZ"/>
        </w:rPr>
        <w:t>і</w:t>
      </w:r>
      <w:r w:rsidR="00F96E91" w:rsidRPr="0059450D">
        <w:rPr>
          <w:lang w:val="kk-KZ"/>
        </w:rPr>
        <w:t xml:space="preserve">ріледі.  </w:t>
      </w:r>
    </w:p>
    <w:p w:rsidR="00FF1975" w:rsidRPr="005E172D" w:rsidRDefault="0066593B" w:rsidP="00891BBB">
      <w:pPr>
        <w:ind w:firstLine="709"/>
        <w:jc w:val="both"/>
        <w:rPr>
          <w:lang w:val="kk-KZ"/>
        </w:rPr>
      </w:pPr>
      <w:r w:rsidRPr="001130BA">
        <w:rPr>
          <w:b/>
          <w:lang w:val="kk-KZ"/>
        </w:rPr>
        <w:t xml:space="preserve">Тұтастай алғанда, </w:t>
      </w:r>
      <w:r w:rsidRPr="005E172D">
        <w:rPr>
          <w:b/>
          <w:lang w:val="kk-KZ"/>
        </w:rPr>
        <w:t>2015 жылғы 1-тоқсанда банк</w:t>
      </w:r>
      <w:r w:rsidRPr="001130BA">
        <w:rPr>
          <w:b/>
          <w:lang w:val="kk-KZ"/>
        </w:rPr>
        <w:t>тер қалыпты</w:t>
      </w:r>
      <w:r w:rsidR="002E4677" w:rsidRPr="005E172D">
        <w:rPr>
          <w:b/>
          <w:lang w:val="kk-KZ"/>
        </w:rPr>
        <w:t xml:space="preserve"> кредит</w:t>
      </w:r>
      <w:r w:rsidRPr="001130BA">
        <w:rPr>
          <w:b/>
          <w:lang w:val="kk-KZ"/>
        </w:rPr>
        <w:t>тік саясатты ұстады</w:t>
      </w:r>
      <w:r w:rsidR="002E4677" w:rsidRPr="005E172D">
        <w:rPr>
          <w:b/>
          <w:lang w:val="kk-KZ"/>
        </w:rPr>
        <w:t xml:space="preserve">. </w:t>
      </w:r>
      <w:r w:rsidRPr="001130BA">
        <w:rPr>
          <w:b/>
          <w:lang w:val="kk-KZ"/>
        </w:rPr>
        <w:t>Мәселен</w:t>
      </w:r>
      <w:r w:rsidR="002E4677" w:rsidRPr="005E172D">
        <w:rPr>
          <w:b/>
          <w:lang w:val="kk-KZ"/>
        </w:rPr>
        <w:t xml:space="preserve">, </w:t>
      </w:r>
      <w:r w:rsidR="00361BFB" w:rsidRPr="005E172D">
        <w:rPr>
          <w:b/>
          <w:lang w:val="kk-KZ"/>
        </w:rPr>
        <w:t>ипоте</w:t>
      </w:r>
      <w:r w:rsidRPr="001130BA">
        <w:rPr>
          <w:b/>
          <w:lang w:val="kk-KZ"/>
        </w:rPr>
        <w:t xml:space="preserve">калық </w:t>
      </w:r>
      <w:r w:rsidR="00361BFB" w:rsidRPr="005E172D">
        <w:rPr>
          <w:b/>
          <w:lang w:val="kk-KZ"/>
        </w:rPr>
        <w:t>кредит</w:t>
      </w:r>
      <w:r w:rsidRPr="001130BA">
        <w:rPr>
          <w:b/>
          <w:lang w:val="kk-KZ"/>
        </w:rPr>
        <w:t xml:space="preserve">теуге қатысты банктердің </w:t>
      </w:r>
      <w:r w:rsidR="00361BFB" w:rsidRPr="005E172D">
        <w:rPr>
          <w:b/>
          <w:lang w:val="kk-KZ"/>
        </w:rPr>
        <w:t>30%</w:t>
      </w:r>
      <w:r w:rsidRPr="001130BA">
        <w:rPr>
          <w:b/>
          <w:lang w:val="kk-KZ"/>
        </w:rPr>
        <w:t>-ы</w:t>
      </w:r>
      <w:r w:rsidR="00361BFB" w:rsidRPr="005E172D">
        <w:rPr>
          <w:b/>
          <w:lang w:val="kk-KZ"/>
        </w:rPr>
        <w:t xml:space="preserve"> кредит</w:t>
      </w:r>
      <w:r w:rsidRPr="001130BA">
        <w:rPr>
          <w:b/>
          <w:lang w:val="kk-KZ"/>
        </w:rPr>
        <w:t xml:space="preserve">тік саясатты қатайтты және банктердің </w:t>
      </w:r>
      <w:r w:rsidRPr="005E172D">
        <w:rPr>
          <w:b/>
          <w:lang w:val="kk-KZ"/>
        </w:rPr>
        <w:t>70%</w:t>
      </w:r>
      <w:r w:rsidRPr="001130BA">
        <w:rPr>
          <w:b/>
          <w:lang w:val="kk-KZ"/>
        </w:rPr>
        <w:t>-ы өзгерткен жоқ</w:t>
      </w:r>
      <w:r w:rsidR="002E4677" w:rsidRPr="005E172D">
        <w:rPr>
          <w:b/>
          <w:lang w:val="kk-KZ"/>
        </w:rPr>
        <w:t xml:space="preserve">, </w:t>
      </w:r>
      <w:r w:rsidRPr="001130BA">
        <w:rPr>
          <w:b/>
          <w:lang w:val="kk-KZ"/>
        </w:rPr>
        <w:t>бұл ретте тұтынушылық кредиттер бойынша банктердің</w:t>
      </w:r>
      <w:r w:rsidR="002E4677" w:rsidRPr="005E172D">
        <w:rPr>
          <w:b/>
          <w:lang w:val="kk-KZ"/>
        </w:rPr>
        <w:t xml:space="preserve"> 27%</w:t>
      </w:r>
      <w:r w:rsidRPr="001130BA">
        <w:rPr>
          <w:b/>
          <w:lang w:val="kk-KZ"/>
        </w:rPr>
        <w:t xml:space="preserve">-ы қатайтты және </w:t>
      </w:r>
      <w:r w:rsidR="002E4677" w:rsidRPr="005E172D">
        <w:rPr>
          <w:b/>
          <w:lang w:val="kk-KZ"/>
        </w:rPr>
        <w:t>70%</w:t>
      </w:r>
      <w:r w:rsidRPr="001130BA">
        <w:rPr>
          <w:b/>
          <w:lang w:val="kk-KZ"/>
        </w:rPr>
        <w:t>-ы оны өзгерткен жоқ</w:t>
      </w:r>
      <w:r w:rsidR="002E4677" w:rsidRPr="005E172D">
        <w:rPr>
          <w:b/>
          <w:lang w:val="kk-KZ"/>
        </w:rPr>
        <w:t xml:space="preserve">. </w:t>
      </w:r>
      <w:r w:rsidR="0090070C" w:rsidRPr="00540BA6">
        <w:rPr>
          <w:lang w:val="kk-KZ"/>
        </w:rPr>
        <w:t>Б</w:t>
      </w:r>
      <w:r w:rsidR="00466F2D" w:rsidRPr="005E172D">
        <w:rPr>
          <w:lang w:val="kk-KZ"/>
        </w:rPr>
        <w:t>анк</w:t>
      </w:r>
      <w:r w:rsidR="0090070C" w:rsidRPr="00540BA6">
        <w:rPr>
          <w:lang w:val="kk-KZ"/>
        </w:rPr>
        <w:t>терді зерттеу нәтижелері көрсеткендей</w:t>
      </w:r>
      <w:r w:rsidR="00466F2D" w:rsidRPr="005E172D">
        <w:rPr>
          <w:lang w:val="kk-KZ"/>
        </w:rPr>
        <w:t>, банк</w:t>
      </w:r>
      <w:r w:rsidR="0090070C" w:rsidRPr="00540BA6">
        <w:rPr>
          <w:lang w:val="kk-KZ"/>
        </w:rPr>
        <w:t xml:space="preserve">тердің кредиттік саясатының қатаюына ішкі қаржы нарығында қаражатты тарту талаптары, </w:t>
      </w:r>
      <w:r w:rsidR="00466F2D" w:rsidRPr="005E172D">
        <w:rPr>
          <w:lang w:val="kk-KZ"/>
        </w:rPr>
        <w:t>экономик</w:t>
      </w:r>
      <w:r w:rsidR="0090070C" w:rsidRPr="00540BA6">
        <w:rPr>
          <w:lang w:val="kk-KZ"/>
        </w:rPr>
        <w:t>адағы ахуалдың теріс дамуын күту</w:t>
      </w:r>
      <w:r w:rsidR="00466F2D" w:rsidRPr="005E172D">
        <w:rPr>
          <w:lang w:val="kk-KZ"/>
        </w:rPr>
        <w:t xml:space="preserve">, </w:t>
      </w:r>
      <w:r w:rsidR="00033F14" w:rsidRPr="005E172D">
        <w:rPr>
          <w:lang w:val="kk-KZ"/>
        </w:rPr>
        <w:t>cондай-ақ</w:t>
      </w:r>
      <w:r w:rsidR="00466F2D" w:rsidRPr="005E172D">
        <w:rPr>
          <w:lang w:val="kk-KZ"/>
        </w:rPr>
        <w:t xml:space="preserve"> банк</w:t>
      </w:r>
      <w:r w:rsidR="00540BA6" w:rsidRPr="00540BA6">
        <w:rPr>
          <w:lang w:val="kk-KZ"/>
        </w:rPr>
        <w:t>тердің қарыз алушылардың төлем қабілеттілігінің одан әрі төмендеуін</w:t>
      </w:r>
      <w:r w:rsidR="00540BA6">
        <w:rPr>
          <w:lang w:val="kk-KZ"/>
        </w:rPr>
        <w:t>ен қауіптенуі</w:t>
      </w:r>
      <w:r w:rsidR="00540BA6" w:rsidRPr="00540BA6">
        <w:rPr>
          <w:lang w:val="kk-KZ"/>
        </w:rPr>
        <w:t xml:space="preserve"> ықпал етті</w:t>
      </w:r>
      <w:r w:rsidR="00D57F41" w:rsidRPr="005E172D">
        <w:rPr>
          <w:lang w:val="kk-KZ"/>
        </w:rPr>
        <w:t xml:space="preserve">, </w:t>
      </w:r>
      <w:r w:rsidR="0090070C" w:rsidRPr="00540BA6">
        <w:rPr>
          <w:lang w:val="kk-KZ"/>
        </w:rPr>
        <w:t>сондай-ақ</w:t>
      </w:r>
      <w:r w:rsidR="00D57F41" w:rsidRPr="005E172D">
        <w:rPr>
          <w:lang w:val="kk-KZ"/>
        </w:rPr>
        <w:t xml:space="preserve"> </w:t>
      </w:r>
      <w:r w:rsidR="00466F2D" w:rsidRPr="005E172D">
        <w:rPr>
          <w:lang w:val="kk-KZ"/>
        </w:rPr>
        <w:t>кредит</w:t>
      </w:r>
      <w:r w:rsidR="0090070C" w:rsidRPr="00540BA6">
        <w:rPr>
          <w:lang w:val="kk-KZ"/>
        </w:rPr>
        <w:t xml:space="preserve">тік нарықтағы баға бәсекелестігінің төмендеуіне </w:t>
      </w:r>
      <w:r w:rsidR="00540BA6" w:rsidRPr="00540BA6">
        <w:rPr>
          <w:lang w:val="kk-KZ"/>
        </w:rPr>
        <w:t>әсер етті</w:t>
      </w:r>
      <w:r w:rsidR="00466F2D" w:rsidRPr="005E172D">
        <w:rPr>
          <w:lang w:val="kk-KZ"/>
        </w:rPr>
        <w:t xml:space="preserve">. </w:t>
      </w:r>
      <w:r w:rsidR="001130BA" w:rsidRPr="00540BA6">
        <w:rPr>
          <w:lang w:val="kk-KZ"/>
        </w:rPr>
        <w:t xml:space="preserve">Нәтижесінде </w:t>
      </w:r>
      <w:r w:rsidR="00966612" w:rsidRPr="005E172D">
        <w:rPr>
          <w:lang w:val="kk-KZ"/>
        </w:rPr>
        <w:t>банк</w:t>
      </w:r>
      <w:r w:rsidR="001130BA" w:rsidRPr="00540BA6">
        <w:rPr>
          <w:lang w:val="kk-KZ"/>
        </w:rPr>
        <w:t>тер қалыптасқан жағдайларда</w:t>
      </w:r>
      <w:r w:rsidR="00966612" w:rsidRPr="005E172D">
        <w:rPr>
          <w:lang w:val="kk-KZ"/>
        </w:rPr>
        <w:t xml:space="preserve"> </w:t>
      </w:r>
      <w:r w:rsidR="001130BA" w:rsidRPr="00540BA6">
        <w:rPr>
          <w:lang w:val="kk-KZ"/>
        </w:rPr>
        <w:t>ұзақмерзімді және қысқамерзімді кредиттеу кезінде қарыз алушыларға мұқият таңдау жүргізді</w:t>
      </w:r>
      <w:r w:rsidR="00966612" w:rsidRPr="005E172D">
        <w:rPr>
          <w:lang w:val="kk-KZ"/>
        </w:rPr>
        <w:t>.</w:t>
      </w:r>
      <w:r w:rsidR="00891BBB" w:rsidRPr="005E172D">
        <w:rPr>
          <w:lang w:val="kk-KZ"/>
        </w:rPr>
        <w:t xml:space="preserve"> </w:t>
      </w:r>
    </w:p>
    <w:tbl>
      <w:tblPr>
        <w:tblpPr w:leftFromText="180" w:rightFromText="180" w:vertAnchor="text" w:horzAnchor="margin" w:tblpX="108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9639"/>
      </w:tblGrid>
      <w:tr w:rsidR="00163B9F" w:rsidTr="004E7C8E">
        <w:tc>
          <w:tcPr>
            <w:tcW w:w="9639" w:type="dxa"/>
            <w:shd w:val="clear" w:color="auto" w:fill="auto"/>
          </w:tcPr>
          <w:p w:rsidR="00163B9F" w:rsidRDefault="000029FA" w:rsidP="000029FA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proofErr w:type="spellStart"/>
            <w:r w:rsidR="00163B9F" w:rsidRPr="00DE52D3">
              <w:rPr>
                <w:b/>
                <w:sz w:val="20"/>
                <w:szCs w:val="20"/>
              </w:rPr>
              <w:t>иаграмма</w:t>
            </w:r>
            <w:proofErr w:type="spellEnd"/>
            <w:r w:rsidR="00163B9F" w:rsidRPr="00DE52D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18"/>
                <w:szCs w:val="18"/>
                <w:lang w:val="kk-KZ"/>
              </w:rPr>
              <w:t xml:space="preserve">Банктердің </w:t>
            </w:r>
            <w:r w:rsidR="00163B9F" w:rsidRPr="00DE52D3">
              <w:rPr>
                <w:b/>
                <w:sz w:val="18"/>
                <w:szCs w:val="18"/>
              </w:rPr>
              <w:t>кредит</w:t>
            </w:r>
            <w:r>
              <w:rPr>
                <w:b/>
                <w:sz w:val="18"/>
                <w:szCs w:val="18"/>
                <w:lang w:val="kk-KZ"/>
              </w:rPr>
              <w:t>тік саясатының өзгеруі</w:t>
            </w:r>
          </w:p>
        </w:tc>
      </w:tr>
      <w:tr w:rsidR="00163B9F" w:rsidTr="004E7C8E">
        <w:tc>
          <w:tcPr>
            <w:tcW w:w="9639" w:type="dxa"/>
            <w:shd w:val="clear" w:color="auto" w:fill="auto"/>
          </w:tcPr>
          <w:p w:rsidR="00163B9F" w:rsidRDefault="004E7C8E" w:rsidP="006E4E45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E39C6A9" wp14:editId="7987104A">
                  <wp:extent cx="6003985" cy="1940944"/>
                  <wp:effectExtent l="0" t="0" r="0" b="254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163B9F" w:rsidTr="004E7C8E">
        <w:tc>
          <w:tcPr>
            <w:tcW w:w="9639" w:type="dxa"/>
            <w:shd w:val="clear" w:color="auto" w:fill="auto"/>
          </w:tcPr>
          <w:p w:rsidR="00163B9F" w:rsidRDefault="00EA4F3C" w:rsidP="006E4E45">
            <w:pPr>
              <w:jc w:val="both"/>
            </w:pPr>
            <w:proofErr w:type="spellStart"/>
            <w:r>
              <w:rPr>
                <w:i/>
                <w:sz w:val="18"/>
                <w:szCs w:val="18"/>
              </w:rPr>
              <w:t>Дерек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көзі</w:t>
            </w:r>
            <w:proofErr w:type="spellEnd"/>
            <w:r w:rsidR="00163B9F" w:rsidRPr="00DE52D3">
              <w:rPr>
                <w:i/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>Қ</w:t>
            </w:r>
            <w:proofErr w:type="gramStart"/>
            <w:r>
              <w:rPr>
                <w:i/>
                <w:sz w:val="18"/>
                <w:szCs w:val="18"/>
              </w:rPr>
              <w:t>Р</w:t>
            </w:r>
            <w:proofErr w:type="gramEnd"/>
            <w:r>
              <w:rPr>
                <w:i/>
                <w:sz w:val="18"/>
                <w:szCs w:val="18"/>
              </w:rPr>
              <w:t>ҰБ</w:t>
            </w:r>
          </w:p>
        </w:tc>
      </w:tr>
    </w:tbl>
    <w:p w:rsidR="000029FA" w:rsidRDefault="00A2395A" w:rsidP="00800972">
      <w:pPr>
        <w:tabs>
          <w:tab w:val="num" w:pos="900"/>
        </w:tabs>
        <w:jc w:val="both"/>
        <w:rPr>
          <w:b/>
          <w:lang w:val="kk-KZ"/>
        </w:rPr>
      </w:pPr>
      <w:bookmarkStart w:id="2" w:name="OLE_LINK1"/>
      <w:bookmarkStart w:id="3" w:name="OLE_LINK2"/>
      <w:r>
        <w:rPr>
          <w:b/>
        </w:rPr>
        <w:tab/>
      </w:r>
    </w:p>
    <w:p w:rsidR="0052539A" w:rsidRPr="00E33E31" w:rsidRDefault="00E33E31" w:rsidP="007E24A3">
      <w:pPr>
        <w:tabs>
          <w:tab w:val="num" w:pos="900"/>
        </w:tabs>
        <w:ind w:firstLine="902"/>
        <w:jc w:val="both"/>
        <w:rPr>
          <w:lang w:val="kk-KZ"/>
        </w:rPr>
      </w:pPr>
      <w:r w:rsidRPr="00E33E31">
        <w:rPr>
          <w:b/>
          <w:lang w:val="kk-KZ"/>
        </w:rPr>
        <w:t>2015 жылғы 2-тоқсанда</w:t>
      </w:r>
      <w:r w:rsidR="00A2395A" w:rsidRPr="00E33E31">
        <w:rPr>
          <w:b/>
          <w:lang w:val="kk-KZ"/>
        </w:rPr>
        <w:t xml:space="preserve"> банк</w:t>
      </w:r>
      <w:r>
        <w:rPr>
          <w:b/>
          <w:lang w:val="kk-KZ"/>
        </w:rPr>
        <w:t xml:space="preserve">тер тұтынушылық және </w:t>
      </w:r>
      <w:r w:rsidR="00A2395A" w:rsidRPr="00E33E31">
        <w:rPr>
          <w:b/>
          <w:lang w:val="kk-KZ"/>
        </w:rPr>
        <w:t>ипоте</w:t>
      </w:r>
      <w:r>
        <w:rPr>
          <w:b/>
          <w:lang w:val="kk-KZ"/>
        </w:rPr>
        <w:t xml:space="preserve">калық </w:t>
      </w:r>
      <w:r w:rsidR="00A2395A" w:rsidRPr="00E33E31">
        <w:rPr>
          <w:b/>
          <w:lang w:val="kk-KZ"/>
        </w:rPr>
        <w:t xml:space="preserve"> кредит</w:t>
      </w:r>
      <w:r>
        <w:rPr>
          <w:b/>
          <w:lang w:val="kk-KZ"/>
        </w:rPr>
        <w:t>теуге қатыс</w:t>
      </w:r>
      <w:r w:rsidR="00FC2C58">
        <w:rPr>
          <w:b/>
          <w:lang w:val="kk-KZ"/>
        </w:rPr>
        <w:t>ты кредиттік саясаттың өзгеруін</w:t>
      </w:r>
      <w:r>
        <w:rPr>
          <w:b/>
          <w:lang w:val="kk-KZ"/>
        </w:rPr>
        <w:t xml:space="preserve"> болжамдамайды</w:t>
      </w:r>
      <w:r w:rsidR="007100AB" w:rsidRPr="00E33E31">
        <w:rPr>
          <w:b/>
          <w:lang w:val="kk-KZ"/>
        </w:rPr>
        <w:t xml:space="preserve"> </w:t>
      </w:r>
      <w:r w:rsidR="007100AB" w:rsidRPr="00E33E31">
        <w:rPr>
          <w:lang w:val="kk-KZ"/>
        </w:rPr>
        <w:t xml:space="preserve">– </w:t>
      </w:r>
      <w:r>
        <w:rPr>
          <w:lang w:val="kk-KZ"/>
        </w:rPr>
        <w:t xml:space="preserve">тиісінше, банктердің </w:t>
      </w:r>
      <w:r w:rsidR="007100AB" w:rsidRPr="00E33E31">
        <w:rPr>
          <w:lang w:val="kk-KZ"/>
        </w:rPr>
        <w:t xml:space="preserve">87% </w:t>
      </w:r>
      <w:r>
        <w:rPr>
          <w:lang w:val="kk-KZ"/>
        </w:rPr>
        <w:t>және</w:t>
      </w:r>
      <w:r w:rsidR="007100AB" w:rsidRPr="00E33E31">
        <w:rPr>
          <w:lang w:val="kk-KZ"/>
        </w:rPr>
        <w:t xml:space="preserve"> 82%</w:t>
      </w:r>
      <w:r>
        <w:rPr>
          <w:lang w:val="kk-KZ"/>
        </w:rPr>
        <w:t>-ы оны бұрынғы деңгейде қалдыруды жоспарлайды</w:t>
      </w:r>
      <w:r w:rsidR="00A2395A" w:rsidRPr="00E33E31">
        <w:rPr>
          <w:lang w:val="kk-KZ"/>
        </w:rPr>
        <w:t>.</w:t>
      </w:r>
    </w:p>
    <w:p w:rsidR="00800972" w:rsidRPr="003C75B9" w:rsidRDefault="0052539A" w:rsidP="00800972">
      <w:pPr>
        <w:tabs>
          <w:tab w:val="num" w:pos="900"/>
        </w:tabs>
        <w:jc w:val="both"/>
        <w:rPr>
          <w:lang w:val="kk-KZ"/>
        </w:rPr>
      </w:pPr>
      <w:r w:rsidRPr="00E33E31">
        <w:rPr>
          <w:b/>
          <w:lang w:val="kk-KZ"/>
        </w:rPr>
        <w:tab/>
      </w:r>
      <w:r w:rsidR="00ED1462">
        <w:rPr>
          <w:b/>
          <w:lang w:val="kk-KZ"/>
        </w:rPr>
        <w:t>Б</w:t>
      </w:r>
      <w:r w:rsidR="00800972" w:rsidRPr="00ED1462">
        <w:rPr>
          <w:b/>
          <w:lang w:val="kk-KZ"/>
        </w:rPr>
        <w:t>анк</w:t>
      </w:r>
      <w:r w:rsidR="00ED1462">
        <w:rPr>
          <w:b/>
          <w:lang w:val="kk-KZ"/>
        </w:rPr>
        <w:t xml:space="preserve">тердің сұранысқа қатысты күтулері таяудағы 3 айда тұтынушылық, сол сияқты ипотекалық </w:t>
      </w:r>
      <w:r w:rsidR="00E15341" w:rsidRPr="00ED1462">
        <w:rPr>
          <w:b/>
          <w:lang w:val="kk-KZ"/>
        </w:rPr>
        <w:t>кредит</w:t>
      </w:r>
      <w:r w:rsidR="00ED1462">
        <w:rPr>
          <w:b/>
          <w:lang w:val="kk-KZ"/>
        </w:rPr>
        <w:t>тер бойынша баяу сипатта болды</w:t>
      </w:r>
      <w:r w:rsidR="00C73FA7" w:rsidRPr="00ED1462">
        <w:rPr>
          <w:b/>
          <w:lang w:val="kk-KZ"/>
        </w:rPr>
        <w:t xml:space="preserve">. </w:t>
      </w:r>
      <w:r w:rsidR="00ED1462" w:rsidRPr="00ED1462">
        <w:rPr>
          <w:lang w:val="kk-KZ"/>
        </w:rPr>
        <w:t xml:space="preserve">Банктердің </w:t>
      </w:r>
      <w:r w:rsidR="00C73FA7" w:rsidRPr="003C75B9">
        <w:rPr>
          <w:lang w:val="kk-KZ"/>
        </w:rPr>
        <w:t xml:space="preserve">1/3 </w:t>
      </w:r>
      <w:r w:rsidR="00ED1462" w:rsidRPr="00ED1462">
        <w:rPr>
          <w:lang w:val="kk-KZ"/>
        </w:rPr>
        <w:t>бөлігіне жуығы</w:t>
      </w:r>
      <w:r w:rsidR="00C73FA7" w:rsidRPr="003C75B9">
        <w:rPr>
          <w:lang w:val="kk-KZ"/>
        </w:rPr>
        <w:t xml:space="preserve"> </w:t>
      </w:r>
      <w:r w:rsidR="00ED1462" w:rsidRPr="00ED1462">
        <w:rPr>
          <w:lang w:val="kk-KZ"/>
        </w:rPr>
        <w:t xml:space="preserve">тұтынушылық және </w:t>
      </w:r>
      <w:r w:rsidR="00C73FA7" w:rsidRPr="003C75B9">
        <w:rPr>
          <w:lang w:val="kk-KZ"/>
        </w:rPr>
        <w:t>ипоте</w:t>
      </w:r>
      <w:r w:rsidR="00ED1462" w:rsidRPr="00ED1462">
        <w:rPr>
          <w:lang w:val="kk-KZ"/>
        </w:rPr>
        <w:t xml:space="preserve">калық </w:t>
      </w:r>
      <w:r w:rsidR="00800972" w:rsidRPr="003C75B9">
        <w:rPr>
          <w:lang w:val="kk-KZ"/>
        </w:rPr>
        <w:t xml:space="preserve"> кредит</w:t>
      </w:r>
      <w:r w:rsidR="00ED1462" w:rsidRPr="00ED1462">
        <w:rPr>
          <w:lang w:val="kk-KZ"/>
        </w:rPr>
        <w:t xml:space="preserve">теуге сұраныстың төмендеуін күтеді және банктердің </w:t>
      </w:r>
      <w:r w:rsidR="00D46F34" w:rsidRPr="003C75B9">
        <w:rPr>
          <w:lang w:val="kk-KZ"/>
        </w:rPr>
        <w:t>60%</w:t>
      </w:r>
      <w:r w:rsidR="00ED1462" w:rsidRPr="00ED1462">
        <w:rPr>
          <w:lang w:val="kk-KZ"/>
        </w:rPr>
        <w:t>-дан астамы</w:t>
      </w:r>
      <w:r w:rsidR="00ED1462">
        <w:rPr>
          <w:lang w:val="kk-KZ"/>
        </w:rPr>
        <w:t xml:space="preserve"> </w:t>
      </w:r>
      <w:r w:rsidR="00D46F34" w:rsidRPr="003C75B9">
        <w:rPr>
          <w:lang w:val="kk-KZ"/>
        </w:rPr>
        <w:t xml:space="preserve"> </w:t>
      </w:r>
      <w:r w:rsidR="003C75B9">
        <w:rPr>
          <w:lang w:val="kk-KZ"/>
        </w:rPr>
        <w:t>сұраныстың бұрынғы деңгейде қалатындығын күтеді</w:t>
      </w:r>
      <w:r w:rsidR="00800972" w:rsidRPr="003C75B9">
        <w:rPr>
          <w:lang w:val="kk-KZ"/>
        </w:rPr>
        <w:t xml:space="preserve">. </w:t>
      </w:r>
    </w:p>
    <w:p w:rsidR="00FD60B6" w:rsidRPr="00D81F44" w:rsidRDefault="005201F0" w:rsidP="00FD60B6">
      <w:pPr>
        <w:tabs>
          <w:tab w:val="num" w:pos="900"/>
        </w:tabs>
        <w:jc w:val="both"/>
        <w:rPr>
          <w:lang w:val="kk-KZ"/>
        </w:rPr>
      </w:pPr>
      <w:r w:rsidRPr="003C75B9">
        <w:rPr>
          <w:lang w:val="kk-KZ"/>
        </w:rPr>
        <w:tab/>
      </w:r>
      <w:r w:rsidR="00E33E31">
        <w:rPr>
          <w:lang w:val="kk-KZ"/>
        </w:rPr>
        <w:t>Б</w:t>
      </w:r>
      <w:r w:rsidR="008F4BC2" w:rsidRPr="00D81F44">
        <w:rPr>
          <w:lang w:val="kk-KZ"/>
        </w:rPr>
        <w:t>анк</w:t>
      </w:r>
      <w:r w:rsidR="00E33E31">
        <w:rPr>
          <w:lang w:val="kk-KZ"/>
        </w:rPr>
        <w:t>тердің көпшілігінің пікірі бойынша</w:t>
      </w:r>
      <w:r w:rsidR="008F4BC2" w:rsidRPr="00D81F44">
        <w:rPr>
          <w:lang w:val="kk-KZ"/>
        </w:rPr>
        <w:t xml:space="preserve">, </w:t>
      </w:r>
      <w:r w:rsidR="00E33E31" w:rsidRPr="00D81F44">
        <w:rPr>
          <w:lang w:val="kk-KZ"/>
        </w:rPr>
        <w:t>2015 жылғы 2-тоқсанда</w:t>
      </w:r>
      <w:r w:rsidR="005857A9" w:rsidRPr="00D81F44">
        <w:rPr>
          <w:lang w:val="kk-KZ"/>
        </w:rPr>
        <w:t xml:space="preserve"> </w:t>
      </w:r>
      <w:r w:rsidR="0030598E" w:rsidRPr="00D81F44">
        <w:rPr>
          <w:lang w:val="kk-KZ"/>
        </w:rPr>
        <w:t>автокредит</w:t>
      </w:r>
      <w:r w:rsidR="00D81F44">
        <w:rPr>
          <w:lang w:val="kk-KZ"/>
        </w:rPr>
        <w:t xml:space="preserve">теуді мемлекеттік бағдарламаларын және </w:t>
      </w:r>
      <w:r w:rsidR="00091D9E" w:rsidRPr="00D81F44">
        <w:rPr>
          <w:lang w:val="kk-KZ"/>
        </w:rPr>
        <w:t>ипоте</w:t>
      </w:r>
      <w:r w:rsidR="00D81F44">
        <w:rPr>
          <w:lang w:val="kk-KZ"/>
        </w:rPr>
        <w:t>калық қарыздарды қайта қаржыландыруды іске асыру нарықтың жандануына және халықтың барынша осал топтарын қолдауға оң әсерін тигізеді</w:t>
      </w:r>
      <w:r w:rsidR="007100AB" w:rsidRPr="00D81F44">
        <w:rPr>
          <w:lang w:val="kk-KZ"/>
        </w:rPr>
        <w:t>.</w:t>
      </w:r>
    </w:p>
    <w:p w:rsidR="007100AB" w:rsidRDefault="007100AB" w:rsidP="00FD60B6">
      <w:pPr>
        <w:tabs>
          <w:tab w:val="num" w:pos="900"/>
        </w:tabs>
        <w:jc w:val="both"/>
        <w:rPr>
          <w:lang w:val="kk-KZ"/>
        </w:rPr>
      </w:pPr>
    </w:p>
    <w:p w:rsidR="00C81578" w:rsidRDefault="00C81578" w:rsidP="00FD60B6">
      <w:pPr>
        <w:tabs>
          <w:tab w:val="num" w:pos="900"/>
        </w:tabs>
        <w:jc w:val="both"/>
        <w:rPr>
          <w:lang w:val="kk-KZ"/>
        </w:rPr>
      </w:pPr>
    </w:p>
    <w:p w:rsidR="00C81578" w:rsidRPr="00D81F44" w:rsidRDefault="00C81578" w:rsidP="00FD60B6">
      <w:pPr>
        <w:tabs>
          <w:tab w:val="num" w:pos="900"/>
        </w:tabs>
        <w:jc w:val="both"/>
        <w:rPr>
          <w:lang w:val="kk-KZ"/>
        </w:rPr>
      </w:pPr>
      <w:bookmarkStart w:id="4" w:name="_GoBack"/>
      <w:bookmarkEnd w:id="4"/>
    </w:p>
    <w:bookmarkEnd w:id="0"/>
    <w:bookmarkEnd w:id="1"/>
    <w:bookmarkEnd w:id="2"/>
    <w:bookmarkEnd w:id="3"/>
    <w:p w:rsidR="00B123BC" w:rsidRDefault="00B123BC" w:rsidP="00B123BC">
      <w:pPr>
        <w:ind w:left="720"/>
        <w:jc w:val="both"/>
        <w:rPr>
          <w:b/>
        </w:rPr>
      </w:pPr>
      <w:r w:rsidRPr="003669AA">
        <w:rPr>
          <w:b/>
          <w:lang w:val="en-US"/>
        </w:rPr>
        <w:lastRenderedPageBreak/>
        <w:t>III</w:t>
      </w:r>
      <w:r w:rsidR="007100AB">
        <w:rPr>
          <w:b/>
        </w:rPr>
        <w:t xml:space="preserve">. </w:t>
      </w:r>
      <w:r w:rsidR="0070095D">
        <w:rPr>
          <w:b/>
          <w:lang w:val="kk-KZ"/>
        </w:rPr>
        <w:t>Тәуекелдер картасы</w:t>
      </w:r>
    </w:p>
    <w:p w:rsidR="00646B51" w:rsidRDefault="00646B51" w:rsidP="00B123BC">
      <w:pPr>
        <w:ind w:left="720"/>
        <w:jc w:val="both"/>
        <w:rPr>
          <w:b/>
        </w:rPr>
      </w:pPr>
    </w:p>
    <w:p w:rsidR="00CD7EB4" w:rsidRPr="009A1392" w:rsidRDefault="00CD7EB4" w:rsidP="00CD7EB4">
      <w:pPr>
        <w:ind w:firstLine="708"/>
        <w:jc w:val="both"/>
      </w:pPr>
      <w:r w:rsidRPr="009A1392">
        <w:rPr>
          <w:b/>
        </w:rPr>
        <w:t xml:space="preserve">2015 </w:t>
      </w:r>
      <w:r w:rsidR="0070095D" w:rsidRPr="009A1392">
        <w:rPr>
          <w:b/>
          <w:lang w:val="kk-KZ"/>
        </w:rPr>
        <w:t>жылғы 2-тоқсанда бі</w:t>
      </w:r>
      <w:proofErr w:type="gramStart"/>
      <w:r w:rsidR="0070095D" w:rsidRPr="009A1392">
        <w:rPr>
          <w:b/>
          <w:lang w:val="kk-KZ"/>
        </w:rPr>
        <w:t>р</w:t>
      </w:r>
      <w:proofErr w:type="gramEnd"/>
      <w:r w:rsidR="0070095D" w:rsidRPr="009A1392">
        <w:rPr>
          <w:b/>
          <w:lang w:val="kk-KZ"/>
        </w:rPr>
        <w:t>қатар банктер несие портфелі санасының кейбір нашарлауын болжамдайды</w:t>
      </w:r>
      <w:r w:rsidRPr="009A1392">
        <w:rPr>
          <w:b/>
        </w:rPr>
        <w:t xml:space="preserve">. </w:t>
      </w:r>
      <w:r w:rsidR="009A1392" w:rsidRPr="009A1392">
        <w:rPr>
          <w:lang w:val="kk-KZ"/>
        </w:rPr>
        <w:t xml:space="preserve">Банктердің </w:t>
      </w:r>
      <w:r w:rsidRPr="009A1392">
        <w:t>17%</w:t>
      </w:r>
      <w:r w:rsidR="009A1392" w:rsidRPr="009A1392">
        <w:rPr>
          <w:lang w:val="kk-KZ"/>
        </w:rPr>
        <w:t>-ға жуығы жиынтық несие портфелінің сапасы аздап нашарлайды деп күтеді</w:t>
      </w:r>
      <w:r w:rsidRPr="009A1392">
        <w:t xml:space="preserve"> </w:t>
      </w:r>
      <w:r w:rsidR="009A1392" w:rsidRPr="009A1392">
        <w:rPr>
          <w:lang w:val="kk-KZ"/>
        </w:rPr>
        <w:t xml:space="preserve">және </w:t>
      </w:r>
      <w:r w:rsidR="009A1392" w:rsidRPr="009A1392">
        <w:t>респондент</w:t>
      </w:r>
      <w:r w:rsidR="009A1392" w:rsidRPr="009A1392">
        <w:rPr>
          <w:lang w:val="kk-KZ"/>
        </w:rPr>
        <w:t xml:space="preserve">тердің </w:t>
      </w:r>
      <w:r w:rsidRPr="009A1392">
        <w:t>71%</w:t>
      </w:r>
      <w:r w:rsidR="009A1392" w:rsidRPr="009A1392">
        <w:rPr>
          <w:lang w:val="kk-KZ"/>
        </w:rPr>
        <w:t xml:space="preserve">-ы сапасы өзгермейді деп </w:t>
      </w:r>
      <w:r w:rsidRPr="009A1392">
        <w:t xml:space="preserve"> </w:t>
      </w:r>
      <w:r w:rsidR="009A1392" w:rsidRPr="009A1392">
        <w:rPr>
          <w:lang w:val="kk-KZ"/>
        </w:rPr>
        <w:t>болжамдайды</w:t>
      </w:r>
      <w:r w:rsidRPr="009A1392">
        <w:t xml:space="preserve"> </w:t>
      </w:r>
      <w:r w:rsidR="009A1392" w:rsidRPr="009A1392">
        <w:rPr>
          <w:lang w:val="kk-KZ"/>
        </w:rPr>
        <w:t xml:space="preserve">және банктердің </w:t>
      </w:r>
      <w:r w:rsidRPr="009A1392">
        <w:t>11%</w:t>
      </w:r>
      <w:r w:rsidR="009A1392" w:rsidRPr="009A1392">
        <w:rPr>
          <w:lang w:val="kk-KZ"/>
        </w:rPr>
        <w:t>-ы ғана несие портфелінің сапасы жақсарады деп санайды</w:t>
      </w:r>
      <w:r w:rsidRPr="009A1392">
        <w:t xml:space="preserve">. </w:t>
      </w:r>
      <w:r w:rsidR="009A1392" w:rsidRPr="009A1392">
        <w:rPr>
          <w:lang w:val="kk-KZ"/>
        </w:rPr>
        <w:t>К</w:t>
      </w:r>
      <w:proofErr w:type="spellStart"/>
      <w:r w:rsidRPr="009A1392">
        <w:t>орпоратив</w:t>
      </w:r>
      <w:proofErr w:type="spellEnd"/>
      <w:r w:rsidR="009A1392" w:rsidRPr="009A1392">
        <w:rPr>
          <w:lang w:val="kk-KZ"/>
        </w:rPr>
        <w:t xml:space="preserve">тік </w:t>
      </w:r>
      <w:r w:rsidRPr="009A1392">
        <w:t>сектор</w:t>
      </w:r>
      <w:r w:rsidR="009A1392" w:rsidRPr="009A1392">
        <w:rPr>
          <w:lang w:val="kk-KZ"/>
        </w:rPr>
        <w:t>ды және жеке тұлғаларды кредиттеу бөліктері бойынша, тиісінше</w:t>
      </w:r>
      <w:r w:rsidRPr="009A1392">
        <w:t xml:space="preserve"> </w:t>
      </w:r>
      <w:r w:rsidR="009A1392" w:rsidRPr="009A1392">
        <w:t>респондент</w:t>
      </w:r>
      <w:r w:rsidR="009A1392" w:rsidRPr="009A1392">
        <w:rPr>
          <w:lang w:val="kk-KZ"/>
        </w:rPr>
        <w:t xml:space="preserve"> банктердің </w:t>
      </w:r>
      <w:r w:rsidRPr="009A1392">
        <w:t xml:space="preserve">19% </w:t>
      </w:r>
      <w:r w:rsidR="009A1392" w:rsidRPr="009A1392">
        <w:rPr>
          <w:lang w:val="kk-KZ"/>
        </w:rPr>
        <w:t>және</w:t>
      </w:r>
      <w:r w:rsidRPr="009A1392">
        <w:t xml:space="preserve"> 16%</w:t>
      </w:r>
      <w:r w:rsidR="009A1392" w:rsidRPr="009A1392">
        <w:rPr>
          <w:lang w:val="kk-KZ"/>
        </w:rPr>
        <w:t>-ы</w:t>
      </w:r>
      <w:r w:rsidRPr="009A1392">
        <w:t xml:space="preserve"> кредит</w:t>
      </w:r>
      <w:r w:rsidR="009A1392" w:rsidRPr="009A1392">
        <w:rPr>
          <w:lang w:val="kk-KZ"/>
        </w:rPr>
        <w:t>тік</w:t>
      </w:r>
      <w:r w:rsidRPr="009A1392">
        <w:t xml:space="preserve"> </w:t>
      </w:r>
      <w:proofErr w:type="spellStart"/>
      <w:r w:rsidRPr="009A1392">
        <w:t>портфел</w:t>
      </w:r>
      <w:proofErr w:type="spellEnd"/>
      <w:r w:rsidR="009A1392" w:rsidRPr="009A1392">
        <w:rPr>
          <w:lang w:val="kk-KZ"/>
        </w:rPr>
        <w:t>ь сапасының нашарлауын күтеді</w:t>
      </w:r>
      <w:r w:rsidRPr="009A1392">
        <w:t>, 69%</w:t>
      </w:r>
      <w:r w:rsidR="009A1392" w:rsidRPr="009A1392">
        <w:rPr>
          <w:lang w:val="kk-KZ"/>
        </w:rPr>
        <w:t>-ы</w:t>
      </w:r>
      <w:r w:rsidRPr="009A1392">
        <w:t xml:space="preserve"> </w:t>
      </w:r>
      <w:r w:rsidR="009A1392" w:rsidRPr="009A1392">
        <w:rPr>
          <w:lang w:val="kk-KZ"/>
        </w:rPr>
        <w:t>және</w:t>
      </w:r>
      <w:r w:rsidRPr="009A1392">
        <w:t xml:space="preserve"> 72%</w:t>
      </w:r>
      <w:r w:rsidR="009A1392" w:rsidRPr="009A1392">
        <w:rPr>
          <w:lang w:val="kk-KZ"/>
        </w:rPr>
        <w:t xml:space="preserve">-ы </w:t>
      </w:r>
      <w:r w:rsidRPr="009A1392">
        <w:t xml:space="preserve"> </w:t>
      </w:r>
      <w:proofErr w:type="spellStart"/>
      <w:r w:rsidRPr="009A1392">
        <w:t>портфел</w:t>
      </w:r>
      <w:proofErr w:type="spellEnd"/>
      <w:r w:rsidR="009A1392" w:rsidRPr="009A1392">
        <w:rPr>
          <w:lang w:val="kk-KZ"/>
        </w:rPr>
        <w:t>ьдің сапасы бұрынғы деңгейде қалады деп күтеді</w:t>
      </w:r>
      <w:r w:rsidRPr="009A1392">
        <w:t>.</w:t>
      </w:r>
    </w:p>
    <w:p w:rsidR="00CD7EB4" w:rsidRPr="00CA15BE" w:rsidRDefault="00A17680" w:rsidP="009A1392">
      <w:pPr>
        <w:ind w:firstLine="709"/>
        <w:jc w:val="both"/>
      </w:pPr>
      <w:r w:rsidRPr="00A17680">
        <w:rPr>
          <w:lang w:val="kk-KZ"/>
        </w:rPr>
        <w:t>К</w:t>
      </w:r>
      <w:proofErr w:type="spellStart"/>
      <w:r w:rsidR="00CD7EB4" w:rsidRPr="00A17680">
        <w:t>редит</w:t>
      </w:r>
      <w:proofErr w:type="spellEnd"/>
      <w:r w:rsidR="00C45BE1" w:rsidRPr="00A17680">
        <w:rPr>
          <w:lang w:val="kk-KZ"/>
        </w:rPr>
        <w:t xml:space="preserve">теу талаптарының қатаюы салдарынан </w:t>
      </w:r>
      <w:r w:rsidRPr="00A17680">
        <w:rPr>
          <w:lang w:val="kk-KZ"/>
        </w:rPr>
        <w:t xml:space="preserve">банк клиенттерінің борыштық ауыртпалығының өсуі және қазіргі қарыздарға қызмет көрсету шығасылары </w:t>
      </w:r>
      <w:r w:rsidR="00CD7EB4" w:rsidRPr="00A17680">
        <w:t>(</w:t>
      </w:r>
      <w:r w:rsidR="00C45BE1" w:rsidRPr="00A17680">
        <w:rPr>
          <w:lang w:val="kk-KZ"/>
        </w:rPr>
        <w:t>барынша қатаю кредиттердің стандартты және тәуекелді түрлері бойынша кепілдік талаптар</w:t>
      </w:r>
      <w:r w:rsidRPr="00A17680">
        <w:rPr>
          <w:lang w:val="kk-KZ"/>
        </w:rPr>
        <w:t>ға</w:t>
      </w:r>
      <w:r w:rsidR="00C45BE1" w:rsidRPr="00A17680">
        <w:rPr>
          <w:lang w:val="kk-KZ"/>
        </w:rPr>
        <w:t xml:space="preserve"> және маржа</w:t>
      </w:r>
      <w:r w:rsidRPr="00A17680">
        <w:rPr>
          <w:lang w:val="kk-KZ"/>
        </w:rPr>
        <w:t xml:space="preserve">ға </w:t>
      </w:r>
      <w:r w:rsidR="00C45BE1" w:rsidRPr="00A17680">
        <w:rPr>
          <w:lang w:val="kk-KZ"/>
        </w:rPr>
        <w:t xml:space="preserve"> </w:t>
      </w:r>
      <w:r w:rsidRPr="00A17680">
        <w:rPr>
          <w:lang w:val="kk-KZ"/>
        </w:rPr>
        <w:t>әсер етті</w:t>
      </w:r>
      <w:r w:rsidR="00CD7EB4" w:rsidRPr="00A17680">
        <w:t>) банк</w:t>
      </w:r>
      <w:r w:rsidR="00C45BE1" w:rsidRPr="00A17680">
        <w:rPr>
          <w:lang w:val="kk-KZ"/>
        </w:rPr>
        <w:t xml:space="preserve">тердің несие </w:t>
      </w:r>
      <w:proofErr w:type="spellStart"/>
      <w:r w:rsidR="00C45BE1" w:rsidRPr="00A17680">
        <w:t>портфел</w:t>
      </w:r>
      <w:proofErr w:type="spellEnd"/>
      <w:r w:rsidR="00C45BE1" w:rsidRPr="00A17680">
        <w:rPr>
          <w:lang w:val="kk-KZ"/>
        </w:rPr>
        <w:t>інің сапасына теріс әсерін тигізді</w:t>
      </w:r>
      <w:r w:rsidR="00CD7EB4" w:rsidRPr="00A17680">
        <w:t xml:space="preserve">. </w:t>
      </w:r>
      <w:r w:rsidR="00CA15BE" w:rsidRPr="00CA15BE">
        <w:rPr>
          <w:lang w:val="kk-KZ"/>
        </w:rPr>
        <w:t xml:space="preserve">Осы уақытта қарыз алушылардың борыштарын қайта құрылымдау операциялары </w:t>
      </w:r>
      <w:r w:rsidR="00CD7EB4" w:rsidRPr="00CA15BE">
        <w:t xml:space="preserve"> </w:t>
      </w:r>
      <w:r w:rsidR="00CA15BE" w:rsidRPr="00CA15BE">
        <w:rPr>
          <w:lang w:val="kk-KZ"/>
        </w:rPr>
        <w:t>талаптарды қатайтудың теріс әсерін жұмсартуға көмектеседі</w:t>
      </w:r>
      <w:r w:rsidR="00CD7EB4" w:rsidRPr="00CA15BE">
        <w:t>. Банк</w:t>
      </w:r>
      <w:r w:rsidR="00CA15BE" w:rsidRPr="00CA15BE">
        <w:rPr>
          <w:lang w:val="kk-KZ"/>
        </w:rPr>
        <w:t xml:space="preserve">тер өз қызметінде жобалардың тәуекелділігін </w:t>
      </w:r>
      <w:proofErr w:type="gramStart"/>
      <w:r w:rsidR="00CA15BE" w:rsidRPr="00CA15BE">
        <w:rPr>
          <w:lang w:val="kk-KZ"/>
        </w:rPr>
        <w:t>ба</w:t>
      </w:r>
      <w:proofErr w:type="gramEnd"/>
      <w:r w:rsidR="00CA15BE" w:rsidRPr="00CA15BE">
        <w:rPr>
          <w:lang w:val="kk-KZ"/>
        </w:rPr>
        <w:t xml:space="preserve">ғалау кезінде </w:t>
      </w:r>
      <w:r w:rsidR="00CA15BE" w:rsidRPr="00CA15BE">
        <w:rPr>
          <w:b/>
          <w:lang w:val="kk-KZ"/>
        </w:rPr>
        <w:t xml:space="preserve">қарыз алушылардың қаржылық жай-күйінің </w:t>
      </w:r>
      <w:r w:rsidR="00CA15BE" w:rsidRPr="00CA15BE">
        <w:rPr>
          <w:b/>
        </w:rPr>
        <w:t>мониторинг</w:t>
      </w:r>
      <w:r w:rsidR="00CA15BE" w:rsidRPr="00CA15BE">
        <w:rPr>
          <w:b/>
          <w:lang w:val="kk-KZ"/>
        </w:rPr>
        <w:t xml:space="preserve">іне </w:t>
      </w:r>
      <w:r w:rsidR="00CA15BE" w:rsidRPr="00CA15BE">
        <w:rPr>
          <w:b/>
        </w:rPr>
        <w:t xml:space="preserve"> </w:t>
      </w:r>
      <w:r w:rsidR="00CA15BE" w:rsidRPr="00CA15BE">
        <w:rPr>
          <w:b/>
          <w:lang w:val="kk-KZ"/>
        </w:rPr>
        <w:t>басымдықты</w:t>
      </w:r>
      <w:r w:rsidR="00CA15BE" w:rsidRPr="00CA15BE">
        <w:rPr>
          <w:lang w:val="kk-KZ"/>
        </w:rPr>
        <w:t xml:space="preserve"> арттырды</w:t>
      </w:r>
      <w:r w:rsidR="00CD7EB4" w:rsidRPr="00CA15BE">
        <w:rPr>
          <w:b/>
        </w:rPr>
        <w:t>.</w:t>
      </w:r>
      <w:r w:rsidR="00CD7EB4" w:rsidRPr="00CA15BE">
        <w:t xml:space="preserve"> </w:t>
      </w:r>
    </w:p>
    <w:p w:rsidR="00CD7EB4" w:rsidRPr="00CA15BE" w:rsidRDefault="00A5238B" w:rsidP="009A1392">
      <w:pPr>
        <w:ind w:firstLine="709"/>
        <w:jc w:val="both"/>
        <w:rPr>
          <w:b/>
        </w:rPr>
      </w:pPr>
      <w:r w:rsidRPr="00CA15BE">
        <w:rPr>
          <w:lang w:val="kk-KZ"/>
        </w:rPr>
        <w:t>К</w:t>
      </w:r>
      <w:proofErr w:type="spellStart"/>
      <w:r w:rsidR="00CD7EB4" w:rsidRPr="00CA15BE">
        <w:t>редит</w:t>
      </w:r>
      <w:proofErr w:type="spellEnd"/>
      <w:r w:rsidR="006A7BD6" w:rsidRPr="00CA15BE">
        <w:rPr>
          <w:lang w:val="kk-KZ"/>
        </w:rPr>
        <w:t>тер сапасының нашарлауын болдырмау мақсатында банктер</w:t>
      </w:r>
      <w:r w:rsidRPr="00CA15BE">
        <w:rPr>
          <w:lang w:val="kk-KZ"/>
        </w:rPr>
        <w:t xml:space="preserve"> </w:t>
      </w:r>
      <w:r w:rsidRPr="00CA15BE">
        <w:rPr>
          <w:b/>
          <w:lang w:val="kk-KZ"/>
        </w:rPr>
        <w:t>мерзімі өткен берешекті өтеудің мерзімін ұзартады</w:t>
      </w:r>
      <w:r w:rsidR="00CD7EB4" w:rsidRPr="00CA15BE">
        <w:rPr>
          <w:b/>
        </w:rPr>
        <w:t>, кредит</w:t>
      </w:r>
      <w:r w:rsidRPr="00CA15BE">
        <w:rPr>
          <w:b/>
          <w:lang w:val="kk-KZ"/>
        </w:rPr>
        <w:t>тің жалпы мерзімін ұзартады</w:t>
      </w:r>
      <w:r w:rsidR="00CD7EB4" w:rsidRPr="00CA15BE">
        <w:rPr>
          <w:b/>
        </w:rPr>
        <w:t xml:space="preserve">, </w:t>
      </w:r>
      <w:proofErr w:type="spellStart"/>
      <w:r w:rsidR="00033F14" w:rsidRPr="00CA15BE">
        <w:rPr>
          <w:b/>
        </w:rPr>
        <w:t>cондай-ақ</w:t>
      </w:r>
      <w:proofErr w:type="spellEnd"/>
      <w:r w:rsidR="00CD7EB4" w:rsidRPr="00CA15BE">
        <w:rPr>
          <w:b/>
        </w:rPr>
        <w:t xml:space="preserve"> </w:t>
      </w:r>
      <w:r w:rsidRPr="00CA15BE">
        <w:rPr>
          <w:b/>
          <w:lang w:val="kk-KZ"/>
        </w:rPr>
        <w:t>қосымша кепіл қабылдау арқылы банктің алдындағы борышты қайта қаржыландыру мүмкіндігін ұсынады</w:t>
      </w:r>
      <w:r w:rsidR="00CD7EB4" w:rsidRPr="00CA15BE">
        <w:rPr>
          <w:b/>
        </w:rPr>
        <w:t xml:space="preserve">. </w:t>
      </w:r>
    </w:p>
    <w:tbl>
      <w:tblPr>
        <w:tblpPr w:leftFromText="180" w:rightFromText="180" w:vertAnchor="text" w:horzAnchor="margin" w:tblpY="193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AB488E" w:rsidTr="004E7C8E">
        <w:tc>
          <w:tcPr>
            <w:tcW w:w="9606" w:type="dxa"/>
            <w:shd w:val="clear" w:color="auto" w:fill="auto"/>
          </w:tcPr>
          <w:p w:rsidR="00AB488E" w:rsidRPr="001D77DE" w:rsidRDefault="007E24A3" w:rsidP="007E24A3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proofErr w:type="spellStart"/>
            <w:r w:rsidRPr="001D77DE">
              <w:rPr>
                <w:b/>
                <w:sz w:val="20"/>
                <w:szCs w:val="20"/>
              </w:rPr>
              <w:t>иаграмма</w:t>
            </w:r>
            <w:proofErr w:type="spellEnd"/>
            <w:r w:rsidRPr="001D77DE">
              <w:rPr>
                <w:b/>
                <w:sz w:val="20"/>
                <w:szCs w:val="20"/>
              </w:rPr>
              <w:t>.</w:t>
            </w:r>
            <w:r w:rsidR="00AB488E" w:rsidRPr="001D77D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AB488E" w:rsidRPr="001D77DE">
              <w:rPr>
                <w:b/>
                <w:sz w:val="20"/>
                <w:szCs w:val="20"/>
              </w:rPr>
              <w:t>анк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тердің несие портфелі сапасының өзгерістерін күту</w:t>
            </w:r>
          </w:p>
        </w:tc>
      </w:tr>
      <w:tr w:rsidR="00AB488E" w:rsidTr="004E7C8E">
        <w:tc>
          <w:tcPr>
            <w:tcW w:w="9606" w:type="dxa"/>
            <w:shd w:val="clear" w:color="auto" w:fill="auto"/>
          </w:tcPr>
          <w:p w:rsidR="00AB488E" w:rsidRPr="001D77DE" w:rsidRDefault="004E7C8E" w:rsidP="00AB488E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810A468" wp14:editId="717FFAED">
                  <wp:extent cx="5995359" cy="2078966"/>
                  <wp:effectExtent l="0" t="0" r="5715" b="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B488E" w:rsidTr="004E7C8E">
        <w:tc>
          <w:tcPr>
            <w:tcW w:w="9606" w:type="dxa"/>
            <w:shd w:val="clear" w:color="auto" w:fill="auto"/>
          </w:tcPr>
          <w:p w:rsidR="00AB488E" w:rsidRPr="001D77DE" w:rsidRDefault="00EA4F3C" w:rsidP="00AB488E">
            <w:pPr>
              <w:jc w:val="both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Дерек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көзі</w:t>
            </w:r>
            <w:proofErr w:type="spellEnd"/>
            <w:r w:rsidR="00AB488E" w:rsidRPr="001D77DE">
              <w:rPr>
                <w:i/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color w:val="000000"/>
                <w:sz w:val="18"/>
                <w:szCs w:val="18"/>
              </w:rPr>
              <w:t>Қ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>ҰБ</w:t>
            </w:r>
          </w:p>
        </w:tc>
      </w:tr>
    </w:tbl>
    <w:p w:rsidR="007E24A3" w:rsidRDefault="007E24A3" w:rsidP="00CD7EB4">
      <w:pPr>
        <w:ind w:firstLine="708"/>
        <w:jc w:val="both"/>
        <w:rPr>
          <w:lang w:val="kk-KZ"/>
        </w:rPr>
      </w:pPr>
    </w:p>
    <w:p w:rsidR="00CD7EB4" w:rsidRPr="00862287" w:rsidRDefault="00591C15" w:rsidP="009A1392">
      <w:pPr>
        <w:ind w:firstLine="709"/>
        <w:jc w:val="both"/>
        <w:rPr>
          <w:lang w:val="kk-KZ"/>
        </w:rPr>
      </w:pPr>
      <w:r>
        <w:rPr>
          <w:lang w:val="kk-KZ"/>
        </w:rPr>
        <w:t>Қазіргі уақытта</w:t>
      </w:r>
      <w:r w:rsidR="00CD7EB4" w:rsidRPr="00591C15">
        <w:rPr>
          <w:lang w:val="kk-KZ"/>
        </w:rPr>
        <w:t>, банк</w:t>
      </w:r>
      <w:r>
        <w:rPr>
          <w:lang w:val="kk-KZ"/>
        </w:rPr>
        <w:t>тердің бағалаулары бойынша</w:t>
      </w:r>
      <w:r w:rsidR="00CD7EB4" w:rsidRPr="00591C15">
        <w:rPr>
          <w:lang w:val="kk-KZ"/>
        </w:rPr>
        <w:t xml:space="preserve">, </w:t>
      </w:r>
      <w:r>
        <w:rPr>
          <w:lang w:val="kk-KZ"/>
        </w:rPr>
        <w:t xml:space="preserve">өтімділік тәуекелі </w:t>
      </w:r>
      <w:r w:rsidR="00CD7EB4" w:rsidRPr="00591C15">
        <w:rPr>
          <w:lang w:val="kk-KZ"/>
        </w:rPr>
        <w:t>банк</w:t>
      </w:r>
      <w:r>
        <w:rPr>
          <w:lang w:val="kk-KZ"/>
        </w:rPr>
        <w:t xml:space="preserve"> </w:t>
      </w:r>
      <w:r w:rsidR="00CD7EB4" w:rsidRPr="00591C15">
        <w:rPr>
          <w:lang w:val="kk-KZ"/>
        </w:rPr>
        <w:t>сектор</w:t>
      </w:r>
      <w:r>
        <w:rPr>
          <w:lang w:val="kk-KZ"/>
        </w:rPr>
        <w:t>ы үшін негізгі проблемалардың бірі болып қалып отыр</w:t>
      </w:r>
      <w:r w:rsidR="00CD7EB4" w:rsidRPr="00591C15">
        <w:rPr>
          <w:lang w:val="kk-KZ"/>
        </w:rPr>
        <w:t xml:space="preserve">, </w:t>
      </w:r>
      <w:r>
        <w:rPr>
          <w:lang w:val="kk-KZ"/>
        </w:rPr>
        <w:t xml:space="preserve">оның маңыздылығын </w:t>
      </w:r>
      <w:r w:rsidRPr="00591C15">
        <w:rPr>
          <w:lang w:val="kk-KZ"/>
        </w:rPr>
        <w:t>респондент</w:t>
      </w:r>
      <w:r>
        <w:rPr>
          <w:lang w:val="kk-KZ"/>
        </w:rPr>
        <w:t>тердің</w:t>
      </w:r>
      <w:r w:rsidRPr="00591C15">
        <w:rPr>
          <w:lang w:val="kk-KZ"/>
        </w:rPr>
        <w:t xml:space="preserve"> </w:t>
      </w:r>
      <w:r w:rsidR="00CD7EB4" w:rsidRPr="00591C15">
        <w:rPr>
          <w:lang w:val="kk-KZ"/>
        </w:rPr>
        <w:t>43%</w:t>
      </w:r>
      <w:r>
        <w:rPr>
          <w:lang w:val="kk-KZ"/>
        </w:rPr>
        <w:t>-ы атап өтті</w:t>
      </w:r>
      <w:r w:rsidR="006857FD" w:rsidRPr="00591C15">
        <w:rPr>
          <w:lang w:val="kk-KZ"/>
        </w:rPr>
        <w:t xml:space="preserve">. </w:t>
      </w:r>
      <w:r>
        <w:rPr>
          <w:lang w:val="kk-KZ"/>
        </w:rPr>
        <w:t xml:space="preserve">Тұтастай алғанда </w:t>
      </w:r>
      <w:r w:rsidR="006857FD" w:rsidRPr="00862287">
        <w:rPr>
          <w:lang w:val="kk-KZ"/>
        </w:rPr>
        <w:t>банк</w:t>
      </w:r>
      <w:r>
        <w:rPr>
          <w:lang w:val="kk-KZ"/>
        </w:rPr>
        <w:t xml:space="preserve">тер </w:t>
      </w:r>
      <w:r w:rsidR="001B3578">
        <w:rPr>
          <w:lang w:val="kk-KZ"/>
        </w:rPr>
        <w:t xml:space="preserve">ҚР Ұлттық Банкінің </w:t>
      </w:r>
      <w:r w:rsidR="006857FD" w:rsidRPr="00862287">
        <w:rPr>
          <w:lang w:val="kk-KZ"/>
        </w:rPr>
        <w:t xml:space="preserve"> </w:t>
      </w:r>
      <w:r w:rsidR="001B3578" w:rsidRPr="00862287">
        <w:rPr>
          <w:lang w:val="kk-KZ"/>
        </w:rPr>
        <w:t>валют</w:t>
      </w:r>
      <w:r w:rsidR="001B3578">
        <w:rPr>
          <w:lang w:val="kk-KZ"/>
        </w:rPr>
        <w:t>алық</w:t>
      </w:r>
      <w:r w:rsidR="001B3578" w:rsidRPr="00862287">
        <w:rPr>
          <w:lang w:val="kk-KZ"/>
        </w:rPr>
        <w:t xml:space="preserve"> своп</w:t>
      </w:r>
      <w:r w:rsidR="001B3578">
        <w:rPr>
          <w:lang w:val="kk-KZ"/>
        </w:rPr>
        <w:t>тар</w:t>
      </w:r>
      <w:r w:rsidR="001B3578" w:rsidRPr="00862287">
        <w:rPr>
          <w:lang w:val="kk-KZ"/>
        </w:rPr>
        <w:t>ы</w:t>
      </w:r>
      <w:r w:rsidR="001B3578">
        <w:rPr>
          <w:lang w:val="kk-KZ"/>
        </w:rPr>
        <w:t>н пайдалана отырып өтімділікке қажеттілікті толықтырады</w:t>
      </w:r>
      <w:r w:rsidR="00CD7EB4" w:rsidRPr="00862287">
        <w:rPr>
          <w:lang w:val="kk-KZ"/>
        </w:rPr>
        <w:t xml:space="preserve">. </w:t>
      </w:r>
      <w:r w:rsidR="00862287">
        <w:rPr>
          <w:lang w:val="kk-KZ"/>
        </w:rPr>
        <w:t>Бұл ретте банктер ҚР Ұлттық Банкінің  валюталық своптары соңғы айларда осы құрал бойынша мөлшерлемелердің жоғары болуына қарай қымбатқа түскендігін атап өтті</w:t>
      </w:r>
      <w:r w:rsidR="007100AB" w:rsidRPr="00862287">
        <w:rPr>
          <w:lang w:val="kk-KZ"/>
        </w:rPr>
        <w:t>.</w:t>
      </w:r>
    </w:p>
    <w:p w:rsidR="00CD7EB4" w:rsidRPr="00725E56" w:rsidRDefault="00725E56" w:rsidP="009A1392">
      <w:pPr>
        <w:ind w:firstLine="709"/>
        <w:jc w:val="both"/>
        <w:rPr>
          <w:lang w:val="kk-KZ"/>
        </w:rPr>
      </w:pPr>
      <w:r>
        <w:rPr>
          <w:lang w:val="kk-KZ"/>
        </w:rPr>
        <w:t>Тең</w:t>
      </w:r>
      <w:r w:rsidR="006857FD" w:rsidRPr="00725E56">
        <w:rPr>
          <w:lang w:val="kk-KZ"/>
        </w:rPr>
        <w:t>г</w:t>
      </w:r>
      <w:r>
        <w:rPr>
          <w:lang w:val="kk-KZ"/>
        </w:rPr>
        <w:t xml:space="preserve">елік өтімділікті тарту бойынша басқа құралдардың арасында </w:t>
      </w:r>
      <w:r w:rsidR="00CD7EB4" w:rsidRPr="00725E56">
        <w:rPr>
          <w:lang w:val="kk-KZ"/>
        </w:rPr>
        <w:t>банк</w:t>
      </w:r>
      <w:r>
        <w:rPr>
          <w:lang w:val="kk-KZ"/>
        </w:rPr>
        <w:t xml:space="preserve">тер </w:t>
      </w:r>
      <w:r w:rsidR="00CD7EB4" w:rsidRPr="00725E56">
        <w:rPr>
          <w:lang w:val="kk-KZ"/>
        </w:rPr>
        <w:t xml:space="preserve"> </w:t>
      </w:r>
      <w:r>
        <w:rPr>
          <w:lang w:val="kk-KZ"/>
        </w:rPr>
        <w:t>БЖЗҚ депозиттерін</w:t>
      </w:r>
      <w:r w:rsidR="00CD7EB4" w:rsidRPr="00725E56">
        <w:rPr>
          <w:lang w:val="kk-KZ"/>
        </w:rPr>
        <w:t xml:space="preserve">, </w:t>
      </w:r>
      <w:r w:rsidR="00033F14" w:rsidRPr="00725E56">
        <w:rPr>
          <w:lang w:val="kk-KZ"/>
        </w:rPr>
        <w:t>cондай-ақ</w:t>
      </w:r>
      <w:r w:rsidR="00CD7EB4" w:rsidRPr="00725E56">
        <w:rPr>
          <w:lang w:val="kk-KZ"/>
        </w:rPr>
        <w:t xml:space="preserve"> </w:t>
      </w:r>
      <w:r>
        <w:rPr>
          <w:lang w:val="kk-KZ"/>
        </w:rPr>
        <w:t xml:space="preserve">әдеттегі төлем </w:t>
      </w:r>
      <w:r w:rsidR="00EA4F3C" w:rsidRPr="00725E56">
        <w:rPr>
          <w:lang w:val="kk-KZ"/>
        </w:rPr>
        <w:t>көз</w:t>
      </w:r>
      <w:r>
        <w:rPr>
          <w:lang w:val="kk-KZ"/>
        </w:rPr>
        <w:t>дер</w:t>
      </w:r>
      <w:r w:rsidR="00EA4F3C" w:rsidRPr="00725E56">
        <w:rPr>
          <w:lang w:val="kk-KZ"/>
        </w:rPr>
        <w:t>і</w:t>
      </w:r>
      <w:r w:rsidR="00CD7EB4" w:rsidRPr="00725E56">
        <w:rPr>
          <w:lang w:val="kk-KZ"/>
        </w:rPr>
        <w:t xml:space="preserve"> </w:t>
      </w:r>
      <w:r w:rsidR="007100AB" w:rsidRPr="00725E56">
        <w:rPr>
          <w:lang w:val="kk-KZ"/>
        </w:rPr>
        <w:t>–</w:t>
      </w:r>
      <w:r w:rsidR="00CD7EB4" w:rsidRPr="00725E56">
        <w:rPr>
          <w:lang w:val="kk-KZ"/>
        </w:rPr>
        <w:t xml:space="preserve"> </w:t>
      </w:r>
      <w:r>
        <w:rPr>
          <w:lang w:val="kk-KZ"/>
        </w:rPr>
        <w:t xml:space="preserve">банктер белсенді түрде пайдаланатын халықтық және заңды тұлғалардың </w:t>
      </w:r>
      <w:r w:rsidR="00CD7EB4" w:rsidRPr="00725E56">
        <w:rPr>
          <w:lang w:val="kk-KZ"/>
        </w:rPr>
        <w:t>депозит</w:t>
      </w:r>
      <w:r>
        <w:rPr>
          <w:lang w:val="kk-KZ"/>
        </w:rPr>
        <w:t>терін атап көрсетті</w:t>
      </w:r>
      <w:r w:rsidR="00CD7EB4" w:rsidRPr="00725E56">
        <w:rPr>
          <w:lang w:val="kk-KZ"/>
        </w:rPr>
        <w:t>.</w:t>
      </w:r>
    </w:p>
    <w:p w:rsidR="00FF1975" w:rsidRPr="00377273" w:rsidRDefault="00725E56" w:rsidP="009A1392">
      <w:pPr>
        <w:ind w:firstLine="709"/>
        <w:jc w:val="both"/>
        <w:rPr>
          <w:lang w:val="kk-KZ"/>
        </w:rPr>
      </w:pPr>
      <w:r>
        <w:rPr>
          <w:lang w:val="kk-KZ"/>
        </w:rPr>
        <w:t>П</w:t>
      </w:r>
      <w:r w:rsidR="006857FD" w:rsidRPr="00725E56">
        <w:rPr>
          <w:lang w:val="kk-KZ"/>
        </w:rPr>
        <w:t>роблем</w:t>
      </w:r>
      <w:r>
        <w:rPr>
          <w:lang w:val="kk-KZ"/>
        </w:rPr>
        <w:t xml:space="preserve">алы </w:t>
      </w:r>
      <w:r w:rsidR="006857FD" w:rsidRPr="00725E56">
        <w:rPr>
          <w:lang w:val="kk-KZ"/>
        </w:rPr>
        <w:t>кредит</w:t>
      </w:r>
      <w:r>
        <w:rPr>
          <w:lang w:val="kk-KZ"/>
        </w:rPr>
        <w:t xml:space="preserve">тердің жоғары үлесі </w:t>
      </w:r>
      <w:r w:rsidR="006857FD" w:rsidRPr="00725E56">
        <w:rPr>
          <w:lang w:val="kk-KZ"/>
        </w:rPr>
        <w:t xml:space="preserve"> </w:t>
      </w:r>
      <w:r w:rsidR="00CD7EB4" w:rsidRPr="00725E56">
        <w:rPr>
          <w:lang w:val="kk-KZ"/>
        </w:rPr>
        <w:t>банк</w:t>
      </w:r>
      <w:r>
        <w:rPr>
          <w:lang w:val="kk-KZ"/>
        </w:rPr>
        <w:t>тердің кредиттік тәуекелдерінің өсуіне қысым көрсетуді жалғастырды</w:t>
      </w:r>
      <w:r w:rsidR="00CD7EB4" w:rsidRPr="00725E56">
        <w:rPr>
          <w:lang w:val="kk-KZ"/>
        </w:rPr>
        <w:t xml:space="preserve">, </w:t>
      </w:r>
      <w:r>
        <w:rPr>
          <w:lang w:val="kk-KZ"/>
        </w:rPr>
        <w:t xml:space="preserve">оның өзектілігін </w:t>
      </w:r>
      <w:r w:rsidR="00CD7EB4" w:rsidRPr="00725E56">
        <w:rPr>
          <w:lang w:val="kk-KZ"/>
        </w:rPr>
        <w:t>респондент</w:t>
      </w:r>
      <w:r>
        <w:rPr>
          <w:lang w:val="kk-KZ"/>
        </w:rPr>
        <w:t xml:space="preserve">тердің </w:t>
      </w:r>
      <w:r w:rsidRPr="00725E56">
        <w:rPr>
          <w:lang w:val="kk-KZ"/>
        </w:rPr>
        <w:t>34%</w:t>
      </w:r>
      <w:r>
        <w:rPr>
          <w:lang w:val="kk-KZ"/>
        </w:rPr>
        <w:t>-ы атап көрсетті</w:t>
      </w:r>
      <w:r w:rsidR="00CD7EB4" w:rsidRPr="00725E56">
        <w:rPr>
          <w:lang w:val="kk-KZ"/>
        </w:rPr>
        <w:t xml:space="preserve">. </w:t>
      </w:r>
      <w:r w:rsidR="00377273">
        <w:rPr>
          <w:lang w:val="kk-KZ"/>
        </w:rPr>
        <w:t>Б</w:t>
      </w:r>
      <w:r w:rsidR="00CD7EB4" w:rsidRPr="00377273">
        <w:rPr>
          <w:lang w:val="kk-KZ"/>
        </w:rPr>
        <w:t>анк</w:t>
      </w:r>
      <w:r w:rsidR="00377273">
        <w:rPr>
          <w:lang w:val="kk-KZ"/>
        </w:rPr>
        <w:t xml:space="preserve">тер мәні бойынша үшінші тәуекелді </w:t>
      </w:r>
      <w:r w:rsidR="00CD7EB4" w:rsidRPr="00377273">
        <w:rPr>
          <w:lang w:val="kk-KZ"/>
        </w:rPr>
        <w:t>валют</w:t>
      </w:r>
      <w:r w:rsidR="00377273">
        <w:rPr>
          <w:lang w:val="kk-KZ"/>
        </w:rPr>
        <w:t>алық тәуекел деп атап көрсетті</w:t>
      </w:r>
      <w:r w:rsidR="00CD7EB4" w:rsidRPr="00377273">
        <w:rPr>
          <w:lang w:val="kk-KZ"/>
        </w:rPr>
        <w:t xml:space="preserve">, </w:t>
      </w:r>
      <w:r w:rsidR="00377273">
        <w:rPr>
          <w:lang w:val="kk-KZ"/>
        </w:rPr>
        <w:t xml:space="preserve">оның өсуін </w:t>
      </w:r>
      <w:r w:rsidR="00CD7EB4" w:rsidRPr="00377273">
        <w:rPr>
          <w:lang w:val="kk-KZ"/>
        </w:rPr>
        <w:t>респондент</w:t>
      </w:r>
      <w:r w:rsidR="00377273">
        <w:rPr>
          <w:lang w:val="kk-KZ"/>
        </w:rPr>
        <w:t xml:space="preserve">тердің </w:t>
      </w:r>
      <w:r w:rsidR="00377273" w:rsidRPr="00377273">
        <w:rPr>
          <w:lang w:val="kk-KZ"/>
        </w:rPr>
        <w:t>31%</w:t>
      </w:r>
      <w:r w:rsidR="00377273">
        <w:rPr>
          <w:lang w:val="kk-KZ"/>
        </w:rPr>
        <w:t>-ы атап өтті</w:t>
      </w:r>
      <w:r w:rsidR="00CD7EB4" w:rsidRPr="00377273">
        <w:rPr>
          <w:lang w:val="kk-KZ"/>
        </w:rPr>
        <w:t xml:space="preserve">, </w:t>
      </w:r>
      <w:r w:rsidR="00377273">
        <w:rPr>
          <w:lang w:val="kk-KZ"/>
        </w:rPr>
        <w:t>ол теңгенің валюталық бағамын түзетулердің күтулеріне байланысты болды</w:t>
      </w:r>
      <w:r w:rsidR="007100AB" w:rsidRPr="00377273">
        <w:rPr>
          <w:lang w:val="kk-KZ"/>
        </w:rPr>
        <w:t>.</w:t>
      </w:r>
    </w:p>
    <w:tbl>
      <w:tblPr>
        <w:tblpPr w:leftFromText="180" w:rightFromText="180" w:vertAnchor="text" w:horzAnchor="margin" w:tblpY="4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0"/>
      </w:tblGrid>
      <w:tr w:rsidR="00CD7EB4" w:rsidRPr="003669AA" w:rsidTr="004E7C8E">
        <w:trPr>
          <w:trHeight w:val="160"/>
        </w:trPr>
        <w:tc>
          <w:tcPr>
            <w:tcW w:w="9600" w:type="dxa"/>
            <w:shd w:val="clear" w:color="auto" w:fill="auto"/>
          </w:tcPr>
          <w:p w:rsidR="00CD7EB4" w:rsidRPr="003669AA" w:rsidRDefault="003C4EE6" w:rsidP="003C4EE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7-д</w:t>
            </w:r>
            <w:proofErr w:type="spellStart"/>
            <w:r w:rsidR="00CD7EB4" w:rsidRPr="003669AA">
              <w:rPr>
                <w:b/>
                <w:sz w:val="20"/>
                <w:szCs w:val="20"/>
              </w:rPr>
              <w:t>иаграмма</w:t>
            </w:r>
            <w:proofErr w:type="spellEnd"/>
            <w:r w:rsidR="00CD7EB4" w:rsidRPr="003669A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Банктердің тәуекелдерді қабылдауы</w:t>
            </w:r>
          </w:p>
        </w:tc>
      </w:tr>
      <w:tr w:rsidR="00CD7EB4" w:rsidRPr="003669AA" w:rsidTr="004E7C8E">
        <w:trPr>
          <w:trHeight w:val="2588"/>
        </w:trPr>
        <w:tc>
          <w:tcPr>
            <w:tcW w:w="9600" w:type="dxa"/>
            <w:shd w:val="clear" w:color="auto" w:fill="auto"/>
          </w:tcPr>
          <w:p w:rsidR="00CD7EB4" w:rsidRPr="003669AA" w:rsidRDefault="004E7C8E" w:rsidP="001F62DC">
            <w:pPr>
              <w:jc w:val="both"/>
              <w:rPr>
                <w:i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7AD413" wp14:editId="7F26B1A5">
                  <wp:extent cx="5943600" cy="2820838"/>
                  <wp:effectExtent l="0" t="0" r="0" b="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CD7EB4" w:rsidRPr="003669AA" w:rsidTr="004E7C8E">
        <w:trPr>
          <w:trHeight w:val="66"/>
        </w:trPr>
        <w:tc>
          <w:tcPr>
            <w:tcW w:w="9600" w:type="dxa"/>
            <w:shd w:val="clear" w:color="auto" w:fill="auto"/>
          </w:tcPr>
          <w:p w:rsidR="00CD7EB4" w:rsidRPr="003669AA" w:rsidRDefault="00EA4F3C" w:rsidP="001F62DC">
            <w:pPr>
              <w:jc w:val="both"/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Дерек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көзі</w:t>
            </w:r>
            <w:proofErr w:type="spellEnd"/>
            <w:r w:rsidR="00CD7EB4" w:rsidRPr="003669AA">
              <w:rPr>
                <w:i/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color w:val="000000"/>
                <w:sz w:val="18"/>
                <w:szCs w:val="18"/>
              </w:rPr>
              <w:t>Қ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>ҰБ</w:t>
            </w:r>
          </w:p>
        </w:tc>
      </w:tr>
    </w:tbl>
    <w:p w:rsidR="00CD7EB4" w:rsidRDefault="00CD7EB4" w:rsidP="007100AB">
      <w:pPr>
        <w:ind w:left="720"/>
        <w:jc w:val="both"/>
        <w:rPr>
          <w:lang w:val="kk-KZ"/>
        </w:rPr>
      </w:pPr>
    </w:p>
    <w:p w:rsidR="00C25165" w:rsidRPr="00C25165" w:rsidRDefault="00C25165" w:rsidP="007100AB">
      <w:pPr>
        <w:ind w:left="720"/>
        <w:jc w:val="both"/>
        <w:rPr>
          <w:lang w:val="kk-KZ"/>
        </w:rPr>
      </w:pPr>
    </w:p>
    <w:sectPr w:rsidR="00C25165" w:rsidRPr="00C25165" w:rsidSect="00065B44">
      <w:footerReference w:type="even" r:id="rId16"/>
      <w:footerReference w:type="default" r:id="rId1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05" w:rsidRDefault="009F2405" w:rsidP="00E524F9">
      <w:r>
        <w:separator/>
      </w:r>
    </w:p>
  </w:endnote>
  <w:endnote w:type="continuationSeparator" w:id="0">
    <w:p w:rsidR="009F2405" w:rsidRDefault="009F2405" w:rsidP="00E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E1" w:rsidRDefault="00C45BE1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45BE1" w:rsidRDefault="00C45BE1" w:rsidP="00065B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E1" w:rsidRDefault="00C45BE1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1578">
      <w:rPr>
        <w:rStyle w:val="a8"/>
        <w:noProof/>
      </w:rPr>
      <w:t>5</w:t>
    </w:r>
    <w:r>
      <w:rPr>
        <w:rStyle w:val="a8"/>
      </w:rPr>
      <w:fldChar w:fldCharType="end"/>
    </w:r>
  </w:p>
  <w:p w:rsidR="00C45BE1" w:rsidRDefault="00C45BE1" w:rsidP="00065B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05" w:rsidRDefault="009F2405" w:rsidP="00E524F9">
      <w:r>
        <w:separator/>
      </w:r>
    </w:p>
  </w:footnote>
  <w:footnote w:type="continuationSeparator" w:id="0">
    <w:p w:rsidR="009F2405" w:rsidRDefault="009F2405" w:rsidP="00E524F9">
      <w:r>
        <w:continuationSeparator/>
      </w:r>
    </w:p>
  </w:footnote>
  <w:footnote w:id="1">
    <w:p w:rsidR="00C45BE1" w:rsidRPr="002065F2" w:rsidRDefault="00C45BE1" w:rsidP="007100AB">
      <w:pPr>
        <w:pStyle w:val="a3"/>
        <w:jc w:val="both"/>
        <w:rPr>
          <w:i/>
        </w:rPr>
      </w:pPr>
      <w:r w:rsidRPr="002065F2">
        <w:rPr>
          <w:i/>
        </w:rPr>
        <w:t xml:space="preserve"> </w:t>
      </w:r>
      <w:r w:rsidRPr="002065F2">
        <w:rPr>
          <w:rStyle w:val="a5"/>
          <w:i/>
        </w:rPr>
        <w:footnoteRef/>
      </w:r>
      <w:r w:rsidRPr="002065F2">
        <w:rPr>
          <w:i/>
        </w:rPr>
        <w:t xml:space="preserve"> </w:t>
      </w:r>
      <w:r w:rsidRPr="005D41A3">
        <w:rPr>
          <w:i/>
          <w:lang w:val="kk-KZ"/>
        </w:rPr>
        <w:t xml:space="preserve">Мұнда және бұдан әрі нәтижелер </w:t>
      </w:r>
      <w:r w:rsidRPr="005D41A3">
        <w:rPr>
          <w:i/>
        </w:rPr>
        <w:t>диаграмма</w:t>
      </w:r>
      <w:r w:rsidRPr="005D41A3">
        <w:rPr>
          <w:i/>
          <w:lang w:val="kk-KZ"/>
        </w:rPr>
        <w:t>ларда</w:t>
      </w:r>
      <w:r w:rsidRPr="005D41A3">
        <w:rPr>
          <w:i/>
        </w:rPr>
        <w:t xml:space="preserve"> респондент</w:t>
      </w:r>
      <w:r w:rsidRPr="005D41A3">
        <w:rPr>
          <w:i/>
          <w:lang w:val="kk-KZ"/>
        </w:rPr>
        <w:t>тердің жауаптарының таза пайыздық өзгеруінің өзгерістері түрінде берілген</w:t>
      </w:r>
      <w:r w:rsidRPr="005D41A3">
        <w:rPr>
          <w:i/>
        </w:rPr>
        <w:t xml:space="preserve">, </w:t>
      </w:r>
      <w:r w:rsidRPr="005D41A3">
        <w:rPr>
          <w:i/>
          <w:lang w:val="kk-KZ"/>
        </w:rPr>
        <w:t xml:space="preserve">олар сол немесе өзге өлшемнің ұлғаюын/жұмсаруын атап өткен </w:t>
      </w:r>
      <w:r w:rsidRPr="005D41A3">
        <w:rPr>
          <w:i/>
        </w:rPr>
        <w:t xml:space="preserve"> респондент</w:t>
      </w:r>
      <w:r w:rsidRPr="005D41A3">
        <w:rPr>
          <w:i/>
          <w:lang w:val="kk-KZ"/>
        </w:rPr>
        <w:t>тердің</w:t>
      </w:r>
      <w:r w:rsidRPr="005D41A3">
        <w:rPr>
          <w:i/>
        </w:rPr>
        <w:t xml:space="preserve"> %, </w:t>
      </w:r>
      <w:r w:rsidRPr="005D41A3">
        <w:rPr>
          <w:i/>
          <w:lang w:val="kk-KZ"/>
        </w:rPr>
        <w:t xml:space="preserve">сол немесе өзге өлшемнің төмендеуін/қатаюын атап өткен </w:t>
      </w:r>
      <w:r w:rsidRPr="005D41A3">
        <w:rPr>
          <w:i/>
        </w:rPr>
        <w:t>респондент</w:t>
      </w:r>
      <w:r w:rsidRPr="005D41A3">
        <w:rPr>
          <w:i/>
          <w:lang w:val="kk-KZ"/>
        </w:rPr>
        <w:t xml:space="preserve">тердің </w:t>
      </w:r>
      <w:r w:rsidRPr="005D41A3">
        <w:rPr>
          <w:i/>
        </w:rPr>
        <w:t>%</w:t>
      </w:r>
      <w:r w:rsidRPr="005D41A3">
        <w:rPr>
          <w:i/>
          <w:lang w:val="kk-KZ"/>
        </w:rPr>
        <w:t xml:space="preserve"> айырмасы ретінде есептелінеді</w:t>
      </w:r>
      <w:r w:rsidRPr="005D41A3">
        <w:rPr>
          <w:i/>
        </w:rPr>
        <w:t xml:space="preserve">. </w:t>
      </w:r>
      <w:r w:rsidRPr="005D41A3">
        <w:rPr>
          <w:b/>
          <w:i/>
          <w:lang w:val="kk-KZ"/>
        </w:rPr>
        <w:t xml:space="preserve">Мәні сол немесе өзге өлшемнің қатаюы/төмендеуі </w:t>
      </w:r>
      <w:r w:rsidRPr="005D41A3">
        <w:rPr>
          <w:b/>
          <w:i/>
        </w:rPr>
        <w:t>0</w:t>
      </w:r>
      <w:r w:rsidRPr="005D41A3">
        <w:rPr>
          <w:b/>
          <w:i/>
          <w:lang w:val="kk-KZ"/>
        </w:rPr>
        <w:t>-ден төмен, сол немесе өзге өлшемнің</w:t>
      </w:r>
      <w:r w:rsidRPr="005D41A3">
        <w:rPr>
          <w:b/>
          <w:i/>
        </w:rPr>
        <w:t xml:space="preserve"> </w:t>
      </w:r>
      <w:r w:rsidRPr="005D41A3">
        <w:rPr>
          <w:b/>
          <w:i/>
          <w:lang w:val="kk-KZ"/>
        </w:rPr>
        <w:t>жұмсаруы/ұлғаюы 0-ден жоғары</w:t>
      </w:r>
      <w:r w:rsidRPr="005D41A3">
        <w:rPr>
          <w:b/>
          <w:i/>
        </w:rPr>
        <w:t>.</w:t>
      </w:r>
      <w:r w:rsidRPr="005D41A3">
        <w:rPr>
          <w:rFonts w:cs="TimesNewRomanPSMT"/>
          <w:i/>
        </w:rPr>
        <w:t xml:space="preserve"> </w:t>
      </w:r>
      <w:r w:rsidRPr="005D41A3">
        <w:rPr>
          <w:rFonts w:cs="TimesNewRomanPSMT"/>
          <w:i/>
          <w:lang w:val="kk-KZ"/>
        </w:rPr>
        <w:t xml:space="preserve">Осы жағдайда </w:t>
      </w:r>
      <w:r w:rsidRPr="005D41A3">
        <w:rPr>
          <w:i/>
        </w:rPr>
        <w:t xml:space="preserve"> диаграмм</w:t>
      </w:r>
      <w:r w:rsidRPr="005D41A3">
        <w:rPr>
          <w:i/>
          <w:lang w:val="kk-KZ"/>
        </w:rPr>
        <w:t xml:space="preserve">ада </w:t>
      </w:r>
      <w:r w:rsidRPr="005D41A3">
        <w:rPr>
          <w:i/>
        </w:rPr>
        <w:t>кредит</w:t>
      </w:r>
      <w:r w:rsidRPr="005D41A3">
        <w:rPr>
          <w:i/>
          <w:lang w:val="kk-KZ"/>
        </w:rPr>
        <w:t>тік саясаттың өзгерістері берілген</w:t>
      </w:r>
      <w:r w:rsidRPr="005D41A3">
        <w:rPr>
          <w:i/>
        </w:rPr>
        <w:t>.</w:t>
      </w:r>
      <w:r w:rsidRPr="002065F2">
        <w:rPr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5684"/>
    <w:multiLevelType w:val="hybridMultilevel"/>
    <w:tmpl w:val="536CCB9A"/>
    <w:lvl w:ilvl="0" w:tplc="30D4A6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1FB4754"/>
    <w:multiLevelType w:val="hybridMultilevel"/>
    <w:tmpl w:val="D2A805DE"/>
    <w:lvl w:ilvl="0" w:tplc="D1EA8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997925"/>
    <w:multiLevelType w:val="hybridMultilevel"/>
    <w:tmpl w:val="8348029A"/>
    <w:lvl w:ilvl="0" w:tplc="AF189F1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D1EA87B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1EA87BE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9"/>
    <w:rsid w:val="00000488"/>
    <w:rsid w:val="000008B7"/>
    <w:rsid w:val="00001966"/>
    <w:rsid w:val="000024F8"/>
    <w:rsid w:val="000029FA"/>
    <w:rsid w:val="00004DC9"/>
    <w:rsid w:val="000055DB"/>
    <w:rsid w:val="000065FA"/>
    <w:rsid w:val="0000697C"/>
    <w:rsid w:val="00006CC8"/>
    <w:rsid w:val="00006E5F"/>
    <w:rsid w:val="00007313"/>
    <w:rsid w:val="000073D7"/>
    <w:rsid w:val="00007BBF"/>
    <w:rsid w:val="00007E20"/>
    <w:rsid w:val="0001221F"/>
    <w:rsid w:val="00012C0B"/>
    <w:rsid w:val="000139E2"/>
    <w:rsid w:val="000140CD"/>
    <w:rsid w:val="00016FCD"/>
    <w:rsid w:val="00017CE9"/>
    <w:rsid w:val="0002260A"/>
    <w:rsid w:val="00023FF5"/>
    <w:rsid w:val="0002418A"/>
    <w:rsid w:val="000253A0"/>
    <w:rsid w:val="00025726"/>
    <w:rsid w:val="0002591A"/>
    <w:rsid w:val="000272D4"/>
    <w:rsid w:val="00027333"/>
    <w:rsid w:val="000307FF"/>
    <w:rsid w:val="000326A6"/>
    <w:rsid w:val="00033533"/>
    <w:rsid w:val="00033635"/>
    <w:rsid w:val="00033F14"/>
    <w:rsid w:val="00034DD5"/>
    <w:rsid w:val="000354D5"/>
    <w:rsid w:val="00041C61"/>
    <w:rsid w:val="00042208"/>
    <w:rsid w:val="0004250B"/>
    <w:rsid w:val="00042909"/>
    <w:rsid w:val="00042E4F"/>
    <w:rsid w:val="00043129"/>
    <w:rsid w:val="00043819"/>
    <w:rsid w:val="00043FE7"/>
    <w:rsid w:val="00044878"/>
    <w:rsid w:val="00044DBC"/>
    <w:rsid w:val="0004538E"/>
    <w:rsid w:val="000465E3"/>
    <w:rsid w:val="00047A71"/>
    <w:rsid w:val="000501D4"/>
    <w:rsid w:val="000503B5"/>
    <w:rsid w:val="00050DCF"/>
    <w:rsid w:val="00051F40"/>
    <w:rsid w:val="000528B7"/>
    <w:rsid w:val="000543F9"/>
    <w:rsid w:val="00054B32"/>
    <w:rsid w:val="00057442"/>
    <w:rsid w:val="0006098A"/>
    <w:rsid w:val="00060D46"/>
    <w:rsid w:val="000610A5"/>
    <w:rsid w:val="00061C3A"/>
    <w:rsid w:val="0006314D"/>
    <w:rsid w:val="000638FE"/>
    <w:rsid w:val="00063DC1"/>
    <w:rsid w:val="00065288"/>
    <w:rsid w:val="00065B44"/>
    <w:rsid w:val="00067090"/>
    <w:rsid w:val="0006733B"/>
    <w:rsid w:val="00067669"/>
    <w:rsid w:val="00071878"/>
    <w:rsid w:val="00072AE0"/>
    <w:rsid w:val="00073A6C"/>
    <w:rsid w:val="00073FA2"/>
    <w:rsid w:val="00075000"/>
    <w:rsid w:val="00075B4D"/>
    <w:rsid w:val="00075ECA"/>
    <w:rsid w:val="00080AB6"/>
    <w:rsid w:val="00081575"/>
    <w:rsid w:val="000817E4"/>
    <w:rsid w:val="00081B9B"/>
    <w:rsid w:val="00082606"/>
    <w:rsid w:val="00084357"/>
    <w:rsid w:val="00085B3F"/>
    <w:rsid w:val="0008640C"/>
    <w:rsid w:val="00086EAF"/>
    <w:rsid w:val="00091D9E"/>
    <w:rsid w:val="000923C2"/>
    <w:rsid w:val="00092928"/>
    <w:rsid w:val="00092968"/>
    <w:rsid w:val="0009459F"/>
    <w:rsid w:val="00095DCF"/>
    <w:rsid w:val="00097529"/>
    <w:rsid w:val="000A07F9"/>
    <w:rsid w:val="000A3F74"/>
    <w:rsid w:val="000A4C7E"/>
    <w:rsid w:val="000A4E33"/>
    <w:rsid w:val="000A5BEF"/>
    <w:rsid w:val="000A5DED"/>
    <w:rsid w:val="000A69B3"/>
    <w:rsid w:val="000A7070"/>
    <w:rsid w:val="000B062A"/>
    <w:rsid w:val="000B06DF"/>
    <w:rsid w:val="000B2CEA"/>
    <w:rsid w:val="000B4D52"/>
    <w:rsid w:val="000B5CA9"/>
    <w:rsid w:val="000B63E8"/>
    <w:rsid w:val="000B7D63"/>
    <w:rsid w:val="000C285D"/>
    <w:rsid w:val="000C2F55"/>
    <w:rsid w:val="000C30A2"/>
    <w:rsid w:val="000C3355"/>
    <w:rsid w:val="000C4098"/>
    <w:rsid w:val="000C59D0"/>
    <w:rsid w:val="000C5B55"/>
    <w:rsid w:val="000C6239"/>
    <w:rsid w:val="000C69B4"/>
    <w:rsid w:val="000C69CA"/>
    <w:rsid w:val="000C6ACB"/>
    <w:rsid w:val="000D0BEF"/>
    <w:rsid w:val="000D10AB"/>
    <w:rsid w:val="000D2CB2"/>
    <w:rsid w:val="000D41C7"/>
    <w:rsid w:val="000D5430"/>
    <w:rsid w:val="000D5C8D"/>
    <w:rsid w:val="000D5FCE"/>
    <w:rsid w:val="000D6CBE"/>
    <w:rsid w:val="000D7BB4"/>
    <w:rsid w:val="000D7D96"/>
    <w:rsid w:val="000D7E87"/>
    <w:rsid w:val="000E18F4"/>
    <w:rsid w:val="000E23D6"/>
    <w:rsid w:val="000E2EDF"/>
    <w:rsid w:val="000E2F45"/>
    <w:rsid w:val="000E36B5"/>
    <w:rsid w:val="000E3D5B"/>
    <w:rsid w:val="000E51FF"/>
    <w:rsid w:val="000F197C"/>
    <w:rsid w:val="000F25B3"/>
    <w:rsid w:val="000F39A4"/>
    <w:rsid w:val="000F3B3D"/>
    <w:rsid w:val="000F4028"/>
    <w:rsid w:val="000F4278"/>
    <w:rsid w:val="000F48F4"/>
    <w:rsid w:val="000F7A90"/>
    <w:rsid w:val="00100439"/>
    <w:rsid w:val="001013F6"/>
    <w:rsid w:val="00101B1E"/>
    <w:rsid w:val="00101E5F"/>
    <w:rsid w:val="00102684"/>
    <w:rsid w:val="00102B8B"/>
    <w:rsid w:val="001051AB"/>
    <w:rsid w:val="00106C6D"/>
    <w:rsid w:val="001130BA"/>
    <w:rsid w:val="001143FE"/>
    <w:rsid w:val="00114BCF"/>
    <w:rsid w:val="0011649F"/>
    <w:rsid w:val="001164C7"/>
    <w:rsid w:val="0012031B"/>
    <w:rsid w:val="00120373"/>
    <w:rsid w:val="00121D7D"/>
    <w:rsid w:val="00122E74"/>
    <w:rsid w:val="0012339E"/>
    <w:rsid w:val="001244E4"/>
    <w:rsid w:val="0012542E"/>
    <w:rsid w:val="00125F20"/>
    <w:rsid w:val="001263B8"/>
    <w:rsid w:val="001264F8"/>
    <w:rsid w:val="00127F8C"/>
    <w:rsid w:val="00132815"/>
    <w:rsid w:val="0013347B"/>
    <w:rsid w:val="00133691"/>
    <w:rsid w:val="00134B50"/>
    <w:rsid w:val="00134E23"/>
    <w:rsid w:val="00134E77"/>
    <w:rsid w:val="00136151"/>
    <w:rsid w:val="001363AB"/>
    <w:rsid w:val="00136DE9"/>
    <w:rsid w:val="001401CF"/>
    <w:rsid w:val="00142877"/>
    <w:rsid w:val="00142A17"/>
    <w:rsid w:val="00143157"/>
    <w:rsid w:val="00146490"/>
    <w:rsid w:val="00146E68"/>
    <w:rsid w:val="00146F11"/>
    <w:rsid w:val="001471C5"/>
    <w:rsid w:val="001475C2"/>
    <w:rsid w:val="00147D37"/>
    <w:rsid w:val="0015075D"/>
    <w:rsid w:val="00151677"/>
    <w:rsid w:val="00152A97"/>
    <w:rsid w:val="001550EE"/>
    <w:rsid w:val="001568E2"/>
    <w:rsid w:val="001573FD"/>
    <w:rsid w:val="001617D1"/>
    <w:rsid w:val="0016316F"/>
    <w:rsid w:val="00163B9F"/>
    <w:rsid w:val="00163F9F"/>
    <w:rsid w:val="00167842"/>
    <w:rsid w:val="001737C8"/>
    <w:rsid w:val="00175EFD"/>
    <w:rsid w:val="001763FD"/>
    <w:rsid w:val="00180A82"/>
    <w:rsid w:val="00181393"/>
    <w:rsid w:val="00181445"/>
    <w:rsid w:val="001848D3"/>
    <w:rsid w:val="001851CF"/>
    <w:rsid w:val="0018520A"/>
    <w:rsid w:val="00186324"/>
    <w:rsid w:val="00186345"/>
    <w:rsid w:val="0018666A"/>
    <w:rsid w:val="001875D8"/>
    <w:rsid w:val="001879AC"/>
    <w:rsid w:val="00190ED7"/>
    <w:rsid w:val="00191688"/>
    <w:rsid w:val="0019220C"/>
    <w:rsid w:val="0019399D"/>
    <w:rsid w:val="00194337"/>
    <w:rsid w:val="00194C82"/>
    <w:rsid w:val="0019573E"/>
    <w:rsid w:val="00195761"/>
    <w:rsid w:val="001A1E94"/>
    <w:rsid w:val="001A2543"/>
    <w:rsid w:val="001A2887"/>
    <w:rsid w:val="001A2C41"/>
    <w:rsid w:val="001A3B24"/>
    <w:rsid w:val="001A5E41"/>
    <w:rsid w:val="001A5F4A"/>
    <w:rsid w:val="001A6170"/>
    <w:rsid w:val="001A682D"/>
    <w:rsid w:val="001A6D96"/>
    <w:rsid w:val="001B0742"/>
    <w:rsid w:val="001B0CE2"/>
    <w:rsid w:val="001B0DF7"/>
    <w:rsid w:val="001B0F00"/>
    <w:rsid w:val="001B3578"/>
    <w:rsid w:val="001B5EC2"/>
    <w:rsid w:val="001B7A61"/>
    <w:rsid w:val="001C2DFB"/>
    <w:rsid w:val="001C2F9B"/>
    <w:rsid w:val="001C3367"/>
    <w:rsid w:val="001C3374"/>
    <w:rsid w:val="001C3920"/>
    <w:rsid w:val="001C461C"/>
    <w:rsid w:val="001C5CA7"/>
    <w:rsid w:val="001C7C2E"/>
    <w:rsid w:val="001D00D5"/>
    <w:rsid w:val="001D194C"/>
    <w:rsid w:val="001D1FD9"/>
    <w:rsid w:val="001D2285"/>
    <w:rsid w:val="001D2885"/>
    <w:rsid w:val="001D344F"/>
    <w:rsid w:val="001D378D"/>
    <w:rsid w:val="001D3E93"/>
    <w:rsid w:val="001D4A75"/>
    <w:rsid w:val="001D50E9"/>
    <w:rsid w:val="001D55A0"/>
    <w:rsid w:val="001D6A9E"/>
    <w:rsid w:val="001D6F55"/>
    <w:rsid w:val="001D77DE"/>
    <w:rsid w:val="001D7932"/>
    <w:rsid w:val="001E06FA"/>
    <w:rsid w:val="001E1F03"/>
    <w:rsid w:val="001E2E22"/>
    <w:rsid w:val="001E41CC"/>
    <w:rsid w:val="001E45AF"/>
    <w:rsid w:val="001E4AE3"/>
    <w:rsid w:val="001E57ED"/>
    <w:rsid w:val="001E6E61"/>
    <w:rsid w:val="001E7CDA"/>
    <w:rsid w:val="001F00E0"/>
    <w:rsid w:val="001F11D2"/>
    <w:rsid w:val="001F1A47"/>
    <w:rsid w:val="001F1E4E"/>
    <w:rsid w:val="001F31FA"/>
    <w:rsid w:val="001F33CD"/>
    <w:rsid w:val="001F384F"/>
    <w:rsid w:val="001F39E5"/>
    <w:rsid w:val="001F43FC"/>
    <w:rsid w:val="001F556A"/>
    <w:rsid w:val="001F5E53"/>
    <w:rsid w:val="001F62DC"/>
    <w:rsid w:val="001F6510"/>
    <w:rsid w:val="001F7B95"/>
    <w:rsid w:val="0020054C"/>
    <w:rsid w:val="00200E0F"/>
    <w:rsid w:val="0020172F"/>
    <w:rsid w:val="002019D8"/>
    <w:rsid w:val="00203E9D"/>
    <w:rsid w:val="0020516E"/>
    <w:rsid w:val="00205A85"/>
    <w:rsid w:val="00205A92"/>
    <w:rsid w:val="002065F2"/>
    <w:rsid w:val="002076FC"/>
    <w:rsid w:val="002109D9"/>
    <w:rsid w:val="002118E9"/>
    <w:rsid w:val="00212401"/>
    <w:rsid w:val="00212764"/>
    <w:rsid w:val="0021309B"/>
    <w:rsid w:val="00213265"/>
    <w:rsid w:val="00214042"/>
    <w:rsid w:val="00214B73"/>
    <w:rsid w:val="00214C7C"/>
    <w:rsid w:val="00214CD1"/>
    <w:rsid w:val="0021658F"/>
    <w:rsid w:val="00217349"/>
    <w:rsid w:val="002174E3"/>
    <w:rsid w:val="00220138"/>
    <w:rsid w:val="002202F6"/>
    <w:rsid w:val="00220391"/>
    <w:rsid w:val="002234AF"/>
    <w:rsid w:val="002236E0"/>
    <w:rsid w:val="002242ED"/>
    <w:rsid w:val="00226474"/>
    <w:rsid w:val="00230A40"/>
    <w:rsid w:val="0023141F"/>
    <w:rsid w:val="00231753"/>
    <w:rsid w:val="00233720"/>
    <w:rsid w:val="00236123"/>
    <w:rsid w:val="00236E6A"/>
    <w:rsid w:val="00237266"/>
    <w:rsid w:val="002372C4"/>
    <w:rsid w:val="00241BC2"/>
    <w:rsid w:val="0024298F"/>
    <w:rsid w:val="002430A5"/>
    <w:rsid w:val="0024349A"/>
    <w:rsid w:val="00244645"/>
    <w:rsid w:val="0024523A"/>
    <w:rsid w:val="00245311"/>
    <w:rsid w:val="00245E00"/>
    <w:rsid w:val="0024683F"/>
    <w:rsid w:val="00250084"/>
    <w:rsid w:val="00250D77"/>
    <w:rsid w:val="00251CAF"/>
    <w:rsid w:val="002520E8"/>
    <w:rsid w:val="0025381E"/>
    <w:rsid w:val="00254A39"/>
    <w:rsid w:val="00254AF4"/>
    <w:rsid w:val="00255A6B"/>
    <w:rsid w:val="0025602F"/>
    <w:rsid w:val="002560FE"/>
    <w:rsid w:val="0025632B"/>
    <w:rsid w:val="0025635D"/>
    <w:rsid w:val="002565A9"/>
    <w:rsid w:val="002602C2"/>
    <w:rsid w:val="0026083F"/>
    <w:rsid w:val="00260993"/>
    <w:rsid w:val="00260BDC"/>
    <w:rsid w:val="00264858"/>
    <w:rsid w:val="0027233D"/>
    <w:rsid w:val="0027480E"/>
    <w:rsid w:val="00274EB1"/>
    <w:rsid w:val="0027509A"/>
    <w:rsid w:val="002768CF"/>
    <w:rsid w:val="00276B8F"/>
    <w:rsid w:val="0028046E"/>
    <w:rsid w:val="00280A13"/>
    <w:rsid w:val="00280CE4"/>
    <w:rsid w:val="00281295"/>
    <w:rsid w:val="002814C5"/>
    <w:rsid w:val="00281F13"/>
    <w:rsid w:val="002832BB"/>
    <w:rsid w:val="00283B29"/>
    <w:rsid w:val="00285414"/>
    <w:rsid w:val="0028544B"/>
    <w:rsid w:val="002900AA"/>
    <w:rsid w:val="00291222"/>
    <w:rsid w:val="002924AB"/>
    <w:rsid w:val="00292F85"/>
    <w:rsid w:val="00293651"/>
    <w:rsid w:val="00296DCB"/>
    <w:rsid w:val="002A0DD5"/>
    <w:rsid w:val="002A24F9"/>
    <w:rsid w:val="002A2B18"/>
    <w:rsid w:val="002A2CE1"/>
    <w:rsid w:val="002A4AEE"/>
    <w:rsid w:val="002A4B4B"/>
    <w:rsid w:val="002A68D8"/>
    <w:rsid w:val="002A7050"/>
    <w:rsid w:val="002A7E28"/>
    <w:rsid w:val="002B034E"/>
    <w:rsid w:val="002B0DAE"/>
    <w:rsid w:val="002B18A2"/>
    <w:rsid w:val="002B2B19"/>
    <w:rsid w:val="002B3452"/>
    <w:rsid w:val="002B3C66"/>
    <w:rsid w:val="002B3EFC"/>
    <w:rsid w:val="002B468C"/>
    <w:rsid w:val="002B540F"/>
    <w:rsid w:val="002B604B"/>
    <w:rsid w:val="002B70FB"/>
    <w:rsid w:val="002C186E"/>
    <w:rsid w:val="002C1A58"/>
    <w:rsid w:val="002C2A5D"/>
    <w:rsid w:val="002C2D0F"/>
    <w:rsid w:val="002C427A"/>
    <w:rsid w:val="002C49CD"/>
    <w:rsid w:val="002C626F"/>
    <w:rsid w:val="002D0270"/>
    <w:rsid w:val="002D0854"/>
    <w:rsid w:val="002D2A0C"/>
    <w:rsid w:val="002D2E8A"/>
    <w:rsid w:val="002D3716"/>
    <w:rsid w:val="002D5E08"/>
    <w:rsid w:val="002D7657"/>
    <w:rsid w:val="002E14D7"/>
    <w:rsid w:val="002E2960"/>
    <w:rsid w:val="002E3017"/>
    <w:rsid w:val="002E35A7"/>
    <w:rsid w:val="002E43EB"/>
    <w:rsid w:val="002E4677"/>
    <w:rsid w:val="002E4A49"/>
    <w:rsid w:val="002E5A30"/>
    <w:rsid w:val="002E5F94"/>
    <w:rsid w:val="002E6FF3"/>
    <w:rsid w:val="002E7644"/>
    <w:rsid w:val="002F0601"/>
    <w:rsid w:val="002F062E"/>
    <w:rsid w:val="002F10FA"/>
    <w:rsid w:val="002F293B"/>
    <w:rsid w:val="002F31B8"/>
    <w:rsid w:val="002F3C4A"/>
    <w:rsid w:val="002F4D27"/>
    <w:rsid w:val="002F6577"/>
    <w:rsid w:val="00300A1B"/>
    <w:rsid w:val="00301420"/>
    <w:rsid w:val="00301C0D"/>
    <w:rsid w:val="0030211C"/>
    <w:rsid w:val="00302281"/>
    <w:rsid w:val="00302AFA"/>
    <w:rsid w:val="0030598E"/>
    <w:rsid w:val="00306439"/>
    <w:rsid w:val="00306796"/>
    <w:rsid w:val="00307CCF"/>
    <w:rsid w:val="00310FBB"/>
    <w:rsid w:val="0031152C"/>
    <w:rsid w:val="0031191D"/>
    <w:rsid w:val="00312CCE"/>
    <w:rsid w:val="003137D0"/>
    <w:rsid w:val="00313BC4"/>
    <w:rsid w:val="00314476"/>
    <w:rsid w:val="00316E35"/>
    <w:rsid w:val="00320853"/>
    <w:rsid w:val="00324158"/>
    <w:rsid w:val="00324A07"/>
    <w:rsid w:val="00325F60"/>
    <w:rsid w:val="0033022F"/>
    <w:rsid w:val="003317D0"/>
    <w:rsid w:val="00331EB8"/>
    <w:rsid w:val="00332505"/>
    <w:rsid w:val="0033314D"/>
    <w:rsid w:val="0033409D"/>
    <w:rsid w:val="003340CC"/>
    <w:rsid w:val="00334402"/>
    <w:rsid w:val="00334F11"/>
    <w:rsid w:val="00335887"/>
    <w:rsid w:val="00335E13"/>
    <w:rsid w:val="00335E1F"/>
    <w:rsid w:val="003424A0"/>
    <w:rsid w:val="00342F03"/>
    <w:rsid w:val="00343E44"/>
    <w:rsid w:val="0034438B"/>
    <w:rsid w:val="00347D3B"/>
    <w:rsid w:val="00350486"/>
    <w:rsid w:val="0035093D"/>
    <w:rsid w:val="003510C9"/>
    <w:rsid w:val="003525DD"/>
    <w:rsid w:val="0035371B"/>
    <w:rsid w:val="00353734"/>
    <w:rsid w:val="003541B6"/>
    <w:rsid w:val="003543FD"/>
    <w:rsid w:val="0035462D"/>
    <w:rsid w:val="00354AFD"/>
    <w:rsid w:val="00354CF8"/>
    <w:rsid w:val="00356C00"/>
    <w:rsid w:val="00360B5F"/>
    <w:rsid w:val="00361028"/>
    <w:rsid w:val="00361AE9"/>
    <w:rsid w:val="00361BFB"/>
    <w:rsid w:val="00362450"/>
    <w:rsid w:val="00362635"/>
    <w:rsid w:val="003627BD"/>
    <w:rsid w:val="00362DA2"/>
    <w:rsid w:val="00371731"/>
    <w:rsid w:val="00371BCD"/>
    <w:rsid w:val="003732F5"/>
    <w:rsid w:val="003737D6"/>
    <w:rsid w:val="003745B4"/>
    <w:rsid w:val="00374B38"/>
    <w:rsid w:val="00375C63"/>
    <w:rsid w:val="00375CFE"/>
    <w:rsid w:val="00377273"/>
    <w:rsid w:val="00377277"/>
    <w:rsid w:val="003819E0"/>
    <w:rsid w:val="00382F78"/>
    <w:rsid w:val="00383A98"/>
    <w:rsid w:val="003849CE"/>
    <w:rsid w:val="00384FDA"/>
    <w:rsid w:val="00385411"/>
    <w:rsid w:val="003856AA"/>
    <w:rsid w:val="00387082"/>
    <w:rsid w:val="00387D4C"/>
    <w:rsid w:val="00390291"/>
    <w:rsid w:val="00391781"/>
    <w:rsid w:val="003918E6"/>
    <w:rsid w:val="00395671"/>
    <w:rsid w:val="00395ED1"/>
    <w:rsid w:val="00396FA4"/>
    <w:rsid w:val="00397C88"/>
    <w:rsid w:val="00397EEE"/>
    <w:rsid w:val="003A075D"/>
    <w:rsid w:val="003A1043"/>
    <w:rsid w:val="003A2DD6"/>
    <w:rsid w:val="003A3059"/>
    <w:rsid w:val="003A3724"/>
    <w:rsid w:val="003A3A3F"/>
    <w:rsid w:val="003A6161"/>
    <w:rsid w:val="003A69E1"/>
    <w:rsid w:val="003A6BD9"/>
    <w:rsid w:val="003B0241"/>
    <w:rsid w:val="003B23FC"/>
    <w:rsid w:val="003B2464"/>
    <w:rsid w:val="003B34D4"/>
    <w:rsid w:val="003B4C1A"/>
    <w:rsid w:val="003B7081"/>
    <w:rsid w:val="003C018D"/>
    <w:rsid w:val="003C01AB"/>
    <w:rsid w:val="003C2471"/>
    <w:rsid w:val="003C4EE6"/>
    <w:rsid w:val="003C6334"/>
    <w:rsid w:val="003C65D0"/>
    <w:rsid w:val="003C73D7"/>
    <w:rsid w:val="003C75B9"/>
    <w:rsid w:val="003D00CE"/>
    <w:rsid w:val="003D0816"/>
    <w:rsid w:val="003D210E"/>
    <w:rsid w:val="003D3620"/>
    <w:rsid w:val="003D3AAE"/>
    <w:rsid w:val="003D46F3"/>
    <w:rsid w:val="003D4D62"/>
    <w:rsid w:val="003D51E1"/>
    <w:rsid w:val="003D5D7E"/>
    <w:rsid w:val="003E0C70"/>
    <w:rsid w:val="003E104F"/>
    <w:rsid w:val="003E10C4"/>
    <w:rsid w:val="003E17E9"/>
    <w:rsid w:val="003E3898"/>
    <w:rsid w:val="003E588F"/>
    <w:rsid w:val="003E636B"/>
    <w:rsid w:val="003E6C42"/>
    <w:rsid w:val="003E7035"/>
    <w:rsid w:val="003E7B8C"/>
    <w:rsid w:val="003F03B0"/>
    <w:rsid w:val="003F061F"/>
    <w:rsid w:val="003F0D4D"/>
    <w:rsid w:val="003F10A8"/>
    <w:rsid w:val="003F2447"/>
    <w:rsid w:val="003F3394"/>
    <w:rsid w:val="003F3525"/>
    <w:rsid w:val="003F4812"/>
    <w:rsid w:val="003F4F61"/>
    <w:rsid w:val="003F6103"/>
    <w:rsid w:val="003F6450"/>
    <w:rsid w:val="003F6B3A"/>
    <w:rsid w:val="003F6EB0"/>
    <w:rsid w:val="003F6FAB"/>
    <w:rsid w:val="00400E13"/>
    <w:rsid w:val="004017E1"/>
    <w:rsid w:val="00403951"/>
    <w:rsid w:val="004042D3"/>
    <w:rsid w:val="00405024"/>
    <w:rsid w:val="0040595A"/>
    <w:rsid w:val="00406E35"/>
    <w:rsid w:val="00410870"/>
    <w:rsid w:val="00410AEA"/>
    <w:rsid w:val="00411C62"/>
    <w:rsid w:val="004123AA"/>
    <w:rsid w:val="004123C7"/>
    <w:rsid w:val="00413DDF"/>
    <w:rsid w:val="00413FF9"/>
    <w:rsid w:val="00414EBC"/>
    <w:rsid w:val="00416C1B"/>
    <w:rsid w:val="00417394"/>
    <w:rsid w:val="00417792"/>
    <w:rsid w:val="0042093F"/>
    <w:rsid w:val="00420AC4"/>
    <w:rsid w:val="004230CF"/>
    <w:rsid w:val="00423B07"/>
    <w:rsid w:val="00423F4B"/>
    <w:rsid w:val="004246E4"/>
    <w:rsid w:val="0042586B"/>
    <w:rsid w:val="00425C8D"/>
    <w:rsid w:val="0042636A"/>
    <w:rsid w:val="00432060"/>
    <w:rsid w:val="004335F7"/>
    <w:rsid w:val="004343DE"/>
    <w:rsid w:val="00434423"/>
    <w:rsid w:val="00435434"/>
    <w:rsid w:val="00440F7F"/>
    <w:rsid w:val="004414DB"/>
    <w:rsid w:val="00443A5C"/>
    <w:rsid w:val="00446B5E"/>
    <w:rsid w:val="00446CC4"/>
    <w:rsid w:val="0045024C"/>
    <w:rsid w:val="004509EC"/>
    <w:rsid w:val="0045171F"/>
    <w:rsid w:val="004518EE"/>
    <w:rsid w:val="00452CB7"/>
    <w:rsid w:val="00452E8B"/>
    <w:rsid w:val="0045514E"/>
    <w:rsid w:val="00456454"/>
    <w:rsid w:val="00456FD0"/>
    <w:rsid w:val="00460455"/>
    <w:rsid w:val="00460D80"/>
    <w:rsid w:val="004613DB"/>
    <w:rsid w:val="00461CF5"/>
    <w:rsid w:val="00462DDF"/>
    <w:rsid w:val="00463710"/>
    <w:rsid w:val="00463C3C"/>
    <w:rsid w:val="004640CF"/>
    <w:rsid w:val="004666D1"/>
    <w:rsid w:val="00466F2D"/>
    <w:rsid w:val="0046771A"/>
    <w:rsid w:val="0047096B"/>
    <w:rsid w:val="00471B45"/>
    <w:rsid w:val="00471C08"/>
    <w:rsid w:val="00473904"/>
    <w:rsid w:val="0047486D"/>
    <w:rsid w:val="00474974"/>
    <w:rsid w:val="0047588D"/>
    <w:rsid w:val="00475AC0"/>
    <w:rsid w:val="00475E62"/>
    <w:rsid w:val="004762BD"/>
    <w:rsid w:val="00477622"/>
    <w:rsid w:val="00477B3E"/>
    <w:rsid w:val="00480C3D"/>
    <w:rsid w:val="004820A5"/>
    <w:rsid w:val="004858BB"/>
    <w:rsid w:val="00486CEA"/>
    <w:rsid w:val="004871E3"/>
    <w:rsid w:val="0048751C"/>
    <w:rsid w:val="00487C6D"/>
    <w:rsid w:val="0049004A"/>
    <w:rsid w:val="00492C9F"/>
    <w:rsid w:val="004935A4"/>
    <w:rsid w:val="00493656"/>
    <w:rsid w:val="00493FAB"/>
    <w:rsid w:val="00495264"/>
    <w:rsid w:val="004953F5"/>
    <w:rsid w:val="00496499"/>
    <w:rsid w:val="004967FF"/>
    <w:rsid w:val="00497C0A"/>
    <w:rsid w:val="004A0B81"/>
    <w:rsid w:val="004A15F2"/>
    <w:rsid w:val="004A19D0"/>
    <w:rsid w:val="004A1F12"/>
    <w:rsid w:val="004A30F1"/>
    <w:rsid w:val="004A40DB"/>
    <w:rsid w:val="004A4A94"/>
    <w:rsid w:val="004A52E5"/>
    <w:rsid w:val="004A68F0"/>
    <w:rsid w:val="004A70CD"/>
    <w:rsid w:val="004A7DA6"/>
    <w:rsid w:val="004B0B55"/>
    <w:rsid w:val="004B11B0"/>
    <w:rsid w:val="004B120E"/>
    <w:rsid w:val="004B1269"/>
    <w:rsid w:val="004B24A1"/>
    <w:rsid w:val="004B262A"/>
    <w:rsid w:val="004B3396"/>
    <w:rsid w:val="004B495F"/>
    <w:rsid w:val="004B4CD9"/>
    <w:rsid w:val="004B4D33"/>
    <w:rsid w:val="004B6BFC"/>
    <w:rsid w:val="004B7250"/>
    <w:rsid w:val="004B7839"/>
    <w:rsid w:val="004C13AA"/>
    <w:rsid w:val="004C3799"/>
    <w:rsid w:val="004C3D93"/>
    <w:rsid w:val="004C4008"/>
    <w:rsid w:val="004C483A"/>
    <w:rsid w:val="004C4D88"/>
    <w:rsid w:val="004C6304"/>
    <w:rsid w:val="004C677B"/>
    <w:rsid w:val="004C72BD"/>
    <w:rsid w:val="004D03DA"/>
    <w:rsid w:val="004D08F6"/>
    <w:rsid w:val="004D1EE7"/>
    <w:rsid w:val="004D513A"/>
    <w:rsid w:val="004D5AE5"/>
    <w:rsid w:val="004D6835"/>
    <w:rsid w:val="004D6958"/>
    <w:rsid w:val="004D7670"/>
    <w:rsid w:val="004E07CD"/>
    <w:rsid w:val="004E10D7"/>
    <w:rsid w:val="004E15E1"/>
    <w:rsid w:val="004E1A49"/>
    <w:rsid w:val="004E212F"/>
    <w:rsid w:val="004E34FE"/>
    <w:rsid w:val="004E4B7A"/>
    <w:rsid w:val="004E4BA7"/>
    <w:rsid w:val="004E5A30"/>
    <w:rsid w:val="004E5BFB"/>
    <w:rsid w:val="004E6AB4"/>
    <w:rsid w:val="004E6AC5"/>
    <w:rsid w:val="004E7095"/>
    <w:rsid w:val="004E7C8E"/>
    <w:rsid w:val="004F119A"/>
    <w:rsid w:val="004F1537"/>
    <w:rsid w:val="004F35C7"/>
    <w:rsid w:val="004F5357"/>
    <w:rsid w:val="004F5904"/>
    <w:rsid w:val="004F5E3E"/>
    <w:rsid w:val="004F733E"/>
    <w:rsid w:val="005005FD"/>
    <w:rsid w:val="00500717"/>
    <w:rsid w:val="0050365B"/>
    <w:rsid w:val="00506378"/>
    <w:rsid w:val="005067ED"/>
    <w:rsid w:val="005072E1"/>
    <w:rsid w:val="005103F2"/>
    <w:rsid w:val="00510805"/>
    <w:rsid w:val="005108EB"/>
    <w:rsid w:val="00510EFB"/>
    <w:rsid w:val="0051140C"/>
    <w:rsid w:val="00511676"/>
    <w:rsid w:val="00511744"/>
    <w:rsid w:val="00511BE1"/>
    <w:rsid w:val="0051288C"/>
    <w:rsid w:val="00512E50"/>
    <w:rsid w:val="005152C1"/>
    <w:rsid w:val="00516F98"/>
    <w:rsid w:val="00517016"/>
    <w:rsid w:val="00517BF1"/>
    <w:rsid w:val="005201F0"/>
    <w:rsid w:val="0052084F"/>
    <w:rsid w:val="00521B77"/>
    <w:rsid w:val="005237AD"/>
    <w:rsid w:val="00524008"/>
    <w:rsid w:val="0052539A"/>
    <w:rsid w:val="0052583C"/>
    <w:rsid w:val="0052659F"/>
    <w:rsid w:val="00526BFC"/>
    <w:rsid w:val="00526EC6"/>
    <w:rsid w:val="005276C1"/>
    <w:rsid w:val="005314AC"/>
    <w:rsid w:val="00532697"/>
    <w:rsid w:val="005356CF"/>
    <w:rsid w:val="00536696"/>
    <w:rsid w:val="0053703B"/>
    <w:rsid w:val="0053735B"/>
    <w:rsid w:val="0054037E"/>
    <w:rsid w:val="00540BA6"/>
    <w:rsid w:val="005413E0"/>
    <w:rsid w:val="00541B8F"/>
    <w:rsid w:val="005439C0"/>
    <w:rsid w:val="00543EA2"/>
    <w:rsid w:val="00544EDD"/>
    <w:rsid w:val="0054605E"/>
    <w:rsid w:val="00552EFE"/>
    <w:rsid w:val="005533EF"/>
    <w:rsid w:val="0055395B"/>
    <w:rsid w:val="00554C73"/>
    <w:rsid w:val="00557C22"/>
    <w:rsid w:val="005615FC"/>
    <w:rsid w:val="00562F19"/>
    <w:rsid w:val="0056670F"/>
    <w:rsid w:val="005710DD"/>
    <w:rsid w:val="00572BE4"/>
    <w:rsid w:val="00572F06"/>
    <w:rsid w:val="00574888"/>
    <w:rsid w:val="00574AA5"/>
    <w:rsid w:val="00574F3C"/>
    <w:rsid w:val="00574F59"/>
    <w:rsid w:val="00575297"/>
    <w:rsid w:val="00575AE1"/>
    <w:rsid w:val="00577E0C"/>
    <w:rsid w:val="005819AD"/>
    <w:rsid w:val="005819C6"/>
    <w:rsid w:val="00582033"/>
    <w:rsid w:val="005825B5"/>
    <w:rsid w:val="00582D9C"/>
    <w:rsid w:val="005840A9"/>
    <w:rsid w:val="00584901"/>
    <w:rsid w:val="005851D5"/>
    <w:rsid w:val="005855DF"/>
    <w:rsid w:val="005857A9"/>
    <w:rsid w:val="00587B0A"/>
    <w:rsid w:val="005913BA"/>
    <w:rsid w:val="00591883"/>
    <w:rsid w:val="00591C15"/>
    <w:rsid w:val="00593ED0"/>
    <w:rsid w:val="0059450D"/>
    <w:rsid w:val="0059486D"/>
    <w:rsid w:val="00595446"/>
    <w:rsid w:val="00596453"/>
    <w:rsid w:val="005969D2"/>
    <w:rsid w:val="0059719F"/>
    <w:rsid w:val="005A1734"/>
    <w:rsid w:val="005A2392"/>
    <w:rsid w:val="005A2E5D"/>
    <w:rsid w:val="005A5C22"/>
    <w:rsid w:val="005A5D8A"/>
    <w:rsid w:val="005A662B"/>
    <w:rsid w:val="005A6DC8"/>
    <w:rsid w:val="005B39D1"/>
    <w:rsid w:val="005B5233"/>
    <w:rsid w:val="005B5440"/>
    <w:rsid w:val="005B68F0"/>
    <w:rsid w:val="005C01F1"/>
    <w:rsid w:val="005C0CA0"/>
    <w:rsid w:val="005C1C2E"/>
    <w:rsid w:val="005C1F20"/>
    <w:rsid w:val="005C2552"/>
    <w:rsid w:val="005C546B"/>
    <w:rsid w:val="005C6E4D"/>
    <w:rsid w:val="005C7CA5"/>
    <w:rsid w:val="005D0345"/>
    <w:rsid w:val="005D134A"/>
    <w:rsid w:val="005D1E45"/>
    <w:rsid w:val="005D22C1"/>
    <w:rsid w:val="005D249E"/>
    <w:rsid w:val="005D2DF7"/>
    <w:rsid w:val="005D3C9F"/>
    <w:rsid w:val="005D41A3"/>
    <w:rsid w:val="005D527F"/>
    <w:rsid w:val="005D59C5"/>
    <w:rsid w:val="005D7413"/>
    <w:rsid w:val="005D7C5A"/>
    <w:rsid w:val="005E0F29"/>
    <w:rsid w:val="005E0FB3"/>
    <w:rsid w:val="005E172D"/>
    <w:rsid w:val="005E1C68"/>
    <w:rsid w:val="005E2C86"/>
    <w:rsid w:val="005E2F09"/>
    <w:rsid w:val="005E2FB4"/>
    <w:rsid w:val="005E3394"/>
    <w:rsid w:val="005E3D9E"/>
    <w:rsid w:val="005E4D37"/>
    <w:rsid w:val="005E66F2"/>
    <w:rsid w:val="005E6E69"/>
    <w:rsid w:val="005F0A11"/>
    <w:rsid w:val="005F1356"/>
    <w:rsid w:val="005F2303"/>
    <w:rsid w:val="005F302B"/>
    <w:rsid w:val="005F39E9"/>
    <w:rsid w:val="005F42CE"/>
    <w:rsid w:val="005F444D"/>
    <w:rsid w:val="005F4946"/>
    <w:rsid w:val="005F4CF5"/>
    <w:rsid w:val="005F5800"/>
    <w:rsid w:val="005F6F8D"/>
    <w:rsid w:val="005F70C4"/>
    <w:rsid w:val="005F747A"/>
    <w:rsid w:val="005F7534"/>
    <w:rsid w:val="00600B18"/>
    <w:rsid w:val="006017E8"/>
    <w:rsid w:val="00603194"/>
    <w:rsid w:val="006032B1"/>
    <w:rsid w:val="00604AF3"/>
    <w:rsid w:val="00604B75"/>
    <w:rsid w:val="00606529"/>
    <w:rsid w:val="0060743F"/>
    <w:rsid w:val="00607667"/>
    <w:rsid w:val="00607D91"/>
    <w:rsid w:val="00612E00"/>
    <w:rsid w:val="00615F94"/>
    <w:rsid w:val="00616FF2"/>
    <w:rsid w:val="00617C0E"/>
    <w:rsid w:val="00617EF0"/>
    <w:rsid w:val="00620C91"/>
    <w:rsid w:val="006216B4"/>
    <w:rsid w:val="00621F87"/>
    <w:rsid w:val="0062235E"/>
    <w:rsid w:val="00623258"/>
    <w:rsid w:val="0062413E"/>
    <w:rsid w:val="00624299"/>
    <w:rsid w:val="00624CF9"/>
    <w:rsid w:val="006313AD"/>
    <w:rsid w:val="00631C35"/>
    <w:rsid w:val="00631CE0"/>
    <w:rsid w:val="006338EE"/>
    <w:rsid w:val="006339B5"/>
    <w:rsid w:val="006350AD"/>
    <w:rsid w:val="00635E83"/>
    <w:rsid w:val="006369E1"/>
    <w:rsid w:val="006401BB"/>
    <w:rsid w:val="00640906"/>
    <w:rsid w:val="00640A53"/>
    <w:rsid w:val="00642474"/>
    <w:rsid w:val="006427B5"/>
    <w:rsid w:val="00642E23"/>
    <w:rsid w:val="006455C0"/>
    <w:rsid w:val="00645F35"/>
    <w:rsid w:val="006462AF"/>
    <w:rsid w:val="00646B51"/>
    <w:rsid w:val="00646C30"/>
    <w:rsid w:val="0064707C"/>
    <w:rsid w:val="00647956"/>
    <w:rsid w:val="00650853"/>
    <w:rsid w:val="00651E1E"/>
    <w:rsid w:val="00651EA3"/>
    <w:rsid w:val="00652A2F"/>
    <w:rsid w:val="00652F40"/>
    <w:rsid w:val="006538E8"/>
    <w:rsid w:val="00653BC8"/>
    <w:rsid w:val="00653C3E"/>
    <w:rsid w:val="00653D14"/>
    <w:rsid w:val="0065718C"/>
    <w:rsid w:val="00657531"/>
    <w:rsid w:val="00657973"/>
    <w:rsid w:val="006579DB"/>
    <w:rsid w:val="00657ED3"/>
    <w:rsid w:val="00660814"/>
    <w:rsid w:val="00660914"/>
    <w:rsid w:val="00661330"/>
    <w:rsid w:val="00661DFE"/>
    <w:rsid w:val="00661F49"/>
    <w:rsid w:val="00663C6A"/>
    <w:rsid w:val="00664D79"/>
    <w:rsid w:val="00665528"/>
    <w:rsid w:val="0066593B"/>
    <w:rsid w:val="00665D3B"/>
    <w:rsid w:val="006679BB"/>
    <w:rsid w:val="00670AEA"/>
    <w:rsid w:val="00670B4E"/>
    <w:rsid w:val="00671CD5"/>
    <w:rsid w:val="00673B90"/>
    <w:rsid w:val="0067442E"/>
    <w:rsid w:val="00674742"/>
    <w:rsid w:val="006763AD"/>
    <w:rsid w:val="00677038"/>
    <w:rsid w:val="00677773"/>
    <w:rsid w:val="00677C58"/>
    <w:rsid w:val="00681262"/>
    <w:rsid w:val="006823B0"/>
    <w:rsid w:val="00682DCD"/>
    <w:rsid w:val="006857FD"/>
    <w:rsid w:val="0068608F"/>
    <w:rsid w:val="00687011"/>
    <w:rsid w:val="00691113"/>
    <w:rsid w:val="00691F45"/>
    <w:rsid w:val="00692424"/>
    <w:rsid w:val="006924A0"/>
    <w:rsid w:val="0069364D"/>
    <w:rsid w:val="006943FD"/>
    <w:rsid w:val="0069457C"/>
    <w:rsid w:val="00695046"/>
    <w:rsid w:val="00695CA4"/>
    <w:rsid w:val="00696BDC"/>
    <w:rsid w:val="006A08C3"/>
    <w:rsid w:val="006A0CD5"/>
    <w:rsid w:val="006A0D9B"/>
    <w:rsid w:val="006A17ED"/>
    <w:rsid w:val="006A2438"/>
    <w:rsid w:val="006A42A7"/>
    <w:rsid w:val="006A4EBB"/>
    <w:rsid w:val="006A559A"/>
    <w:rsid w:val="006A6C9A"/>
    <w:rsid w:val="006A7BD6"/>
    <w:rsid w:val="006B125E"/>
    <w:rsid w:val="006B1E21"/>
    <w:rsid w:val="006B2F47"/>
    <w:rsid w:val="006B4EE8"/>
    <w:rsid w:val="006B5488"/>
    <w:rsid w:val="006B5493"/>
    <w:rsid w:val="006B59EF"/>
    <w:rsid w:val="006B6634"/>
    <w:rsid w:val="006B673C"/>
    <w:rsid w:val="006C037C"/>
    <w:rsid w:val="006C3D33"/>
    <w:rsid w:val="006C51CD"/>
    <w:rsid w:val="006C559A"/>
    <w:rsid w:val="006C6477"/>
    <w:rsid w:val="006C7C63"/>
    <w:rsid w:val="006D07DC"/>
    <w:rsid w:val="006D164C"/>
    <w:rsid w:val="006D1C72"/>
    <w:rsid w:val="006D4BAA"/>
    <w:rsid w:val="006D54A7"/>
    <w:rsid w:val="006D5D29"/>
    <w:rsid w:val="006D6260"/>
    <w:rsid w:val="006D6AC3"/>
    <w:rsid w:val="006D7AE9"/>
    <w:rsid w:val="006E0A6A"/>
    <w:rsid w:val="006E4553"/>
    <w:rsid w:val="006E4E45"/>
    <w:rsid w:val="006E606E"/>
    <w:rsid w:val="006E6311"/>
    <w:rsid w:val="006E6F07"/>
    <w:rsid w:val="006E7D22"/>
    <w:rsid w:val="006F040A"/>
    <w:rsid w:val="006F0613"/>
    <w:rsid w:val="006F14C1"/>
    <w:rsid w:val="006F1AFB"/>
    <w:rsid w:val="006F2875"/>
    <w:rsid w:val="006F3885"/>
    <w:rsid w:val="006F3B8E"/>
    <w:rsid w:val="006F6402"/>
    <w:rsid w:val="006F71B3"/>
    <w:rsid w:val="006F75F0"/>
    <w:rsid w:val="0070095D"/>
    <w:rsid w:val="007015CA"/>
    <w:rsid w:val="00703B26"/>
    <w:rsid w:val="00704373"/>
    <w:rsid w:val="007071C9"/>
    <w:rsid w:val="007076F0"/>
    <w:rsid w:val="007100AB"/>
    <w:rsid w:val="00710A39"/>
    <w:rsid w:val="0071428A"/>
    <w:rsid w:val="0071534C"/>
    <w:rsid w:val="00716CA6"/>
    <w:rsid w:val="007178F3"/>
    <w:rsid w:val="00717A44"/>
    <w:rsid w:val="00717E9B"/>
    <w:rsid w:val="0072030B"/>
    <w:rsid w:val="00722127"/>
    <w:rsid w:val="007225FA"/>
    <w:rsid w:val="00725E56"/>
    <w:rsid w:val="0072637F"/>
    <w:rsid w:val="00726B11"/>
    <w:rsid w:val="0072716F"/>
    <w:rsid w:val="007304CF"/>
    <w:rsid w:val="00730928"/>
    <w:rsid w:val="00731547"/>
    <w:rsid w:val="00732284"/>
    <w:rsid w:val="00732543"/>
    <w:rsid w:val="007325AC"/>
    <w:rsid w:val="007327F3"/>
    <w:rsid w:val="00733D20"/>
    <w:rsid w:val="007347EE"/>
    <w:rsid w:val="007352A8"/>
    <w:rsid w:val="00740062"/>
    <w:rsid w:val="0074099F"/>
    <w:rsid w:val="00740FA2"/>
    <w:rsid w:val="007422C5"/>
    <w:rsid w:val="00742378"/>
    <w:rsid w:val="00742DA3"/>
    <w:rsid w:val="00742E89"/>
    <w:rsid w:val="007445C8"/>
    <w:rsid w:val="00744961"/>
    <w:rsid w:val="00744D75"/>
    <w:rsid w:val="00745C9B"/>
    <w:rsid w:val="00745CC8"/>
    <w:rsid w:val="00746034"/>
    <w:rsid w:val="00750D83"/>
    <w:rsid w:val="0075129D"/>
    <w:rsid w:val="00751FFB"/>
    <w:rsid w:val="0075205C"/>
    <w:rsid w:val="007530AF"/>
    <w:rsid w:val="00754EFD"/>
    <w:rsid w:val="007558C6"/>
    <w:rsid w:val="00756B2C"/>
    <w:rsid w:val="00760F9B"/>
    <w:rsid w:val="00762030"/>
    <w:rsid w:val="00763092"/>
    <w:rsid w:val="007638B3"/>
    <w:rsid w:val="00766203"/>
    <w:rsid w:val="00766C35"/>
    <w:rsid w:val="00766FF9"/>
    <w:rsid w:val="00767D52"/>
    <w:rsid w:val="007744FE"/>
    <w:rsid w:val="007747D5"/>
    <w:rsid w:val="00774DA0"/>
    <w:rsid w:val="0077532D"/>
    <w:rsid w:val="00775952"/>
    <w:rsid w:val="00775A47"/>
    <w:rsid w:val="0077608C"/>
    <w:rsid w:val="00777C50"/>
    <w:rsid w:val="00777E8A"/>
    <w:rsid w:val="00780154"/>
    <w:rsid w:val="00780B82"/>
    <w:rsid w:val="00780C6F"/>
    <w:rsid w:val="00783A86"/>
    <w:rsid w:val="00784370"/>
    <w:rsid w:val="007853F0"/>
    <w:rsid w:val="00786612"/>
    <w:rsid w:val="007906D9"/>
    <w:rsid w:val="007943F8"/>
    <w:rsid w:val="00794E10"/>
    <w:rsid w:val="007967D5"/>
    <w:rsid w:val="007A008E"/>
    <w:rsid w:val="007A36F5"/>
    <w:rsid w:val="007A4ABB"/>
    <w:rsid w:val="007A69F0"/>
    <w:rsid w:val="007A6E8B"/>
    <w:rsid w:val="007A73AF"/>
    <w:rsid w:val="007B23FC"/>
    <w:rsid w:val="007B31F2"/>
    <w:rsid w:val="007B38BF"/>
    <w:rsid w:val="007B55A1"/>
    <w:rsid w:val="007C0857"/>
    <w:rsid w:val="007C136A"/>
    <w:rsid w:val="007C180B"/>
    <w:rsid w:val="007C25BA"/>
    <w:rsid w:val="007C27CD"/>
    <w:rsid w:val="007C3E4D"/>
    <w:rsid w:val="007C6DA8"/>
    <w:rsid w:val="007C73D0"/>
    <w:rsid w:val="007C77B4"/>
    <w:rsid w:val="007C7936"/>
    <w:rsid w:val="007C7B5E"/>
    <w:rsid w:val="007C7CE7"/>
    <w:rsid w:val="007D0352"/>
    <w:rsid w:val="007D0741"/>
    <w:rsid w:val="007D0E63"/>
    <w:rsid w:val="007D19BC"/>
    <w:rsid w:val="007D1D83"/>
    <w:rsid w:val="007D2399"/>
    <w:rsid w:val="007D321D"/>
    <w:rsid w:val="007D32F8"/>
    <w:rsid w:val="007D37E7"/>
    <w:rsid w:val="007D4929"/>
    <w:rsid w:val="007D53EA"/>
    <w:rsid w:val="007D6AB3"/>
    <w:rsid w:val="007D6D06"/>
    <w:rsid w:val="007D7036"/>
    <w:rsid w:val="007D75DE"/>
    <w:rsid w:val="007E1E79"/>
    <w:rsid w:val="007E1FA5"/>
    <w:rsid w:val="007E24A3"/>
    <w:rsid w:val="007E2964"/>
    <w:rsid w:val="007E33D6"/>
    <w:rsid w:val="007E4F71"/>
    <w:rsid w:val="007E5E4A"/>
    <w:rsid w:val="007F0C94"/>
    <w:rsid w:val="007F11BC"/>
    <w:rsid w:val="007F54E3"/>
    <w:rsid w:val="007F6FF0"/>
    <w:rsid w:val="007F7A4D"/>
    <w:rsid w:val="007F7C2D"/>
    <w:rsid w:val="00800972"/>
    <w:rsid w:val="008051F6"/>
    <w:rsid w:val="008108BE"/>
    <w:rsid w:val="0081210E"/>
    <w:rsid w:val="0081274B"/>
    <w:rsid w:val="00813A44"/>
    <w:rsid w:val="00814735"/>
    <w:rsid w:val="00814EE6"/>
    <w:rsid w:val="0081732A"/>
    <w:rsid w:val="00821BD0"/>
    <w:rsid w:val="0082321D"/>
    <w:rsid w:val="00823853"/>
    <w:rsid w:val="00823E79"/>
    <w:rsid w:val="00824465"/>
    <w:rsid w:val="00824D49"/>
    <w:rsid w:val="00824E78"/>
    <w:rsid w:val="0082669F"/>
    <w:rsid w:val="00826E3A"/>
    <w:rsid w:val="008275BE"/>
    <w:rsid w:val="00827761"/>
    <w:rsid w:val="00830C86"/>
    <w:rsid w:val="008334EF"/>
    <w:rsid w:val="00836A3A"/>
    <w:rsid w:val="00836B3E"/>
    <w:rsid w:val="00836DB8"/>
    <w:rsid w:val="008372F8"/>
    <w:rsid w:val="008424DD"/>
    <w:rsid w:val="00842B6C"/>
    <w:rsid w:val="00843D50"/>
    <w:rsid w:val="00844B54"/>
    <w:rsid w:val="00844EBE"/>
    <w:rsid w:val="00845C46"/>
    <w:rsid w:val="00846ECE"/>
    <w:rsid w:val="00847212"/>
    <w:rsid w:val="008475FF"/>
    <w:rsid w:val="00847A57"/>
    <w:rsid w:val="00850E20"/>
    <w:rsid w:val="008512D8"/>
    <w:rsid w:val="00852754"/>
    <w:rsid w:val="0085446C"/>
    <w:rsid w:val="0086058A"/>
    <w:rsid w:val="008611C7"/>
    <w:rsid w:val="0086158D"/>
    <w:rsid w:val="00861CF7"/>
    <w:rsid w:val="00861D25"/>
    <w:rsid w:val="00862287"/>
    <w:rsid w:val="0086272F"/>
    <w:rsid w:val="00862906"/>
    <w:rsid w:val="00862BF5"/>
    <w:rsid w:val="0086360E"/>
    <w:rsid w:val="00864AA5"/>
    <w:rsid w:val="00864C40"/>
    <w:rsid w:val="00865D4F"/>
    <w:rsid w:val="008661BD"/>
    <w:rsid w:val="00866CD0"/>
    <w:rsid w:val="00866EBE"/>
    <w:rsid w:val="00867FD1"/>
    <w:rsid w:val="00872F82"/>
    <w:rsid w:val="008760FD"/>
    <w:rsid w:val="00877A5F"/>
    <w:rsid w:val="00877DB9"/>
    <w:rsid w:val="008817E7"/>
    <w:rsid w:val="00882218"/>
    <w:rsid w:val="008829EA"/>
    <w:rsid w:val="00883020"/>
    <w:rsid w:val="0088440F"/>
    <w:rsid w:val="008845BA"/>
    <w:rsid w:val="008854A2"/>
    <w:rsid w:val="00890943"/>
    <w:rsid w:val="00891463"/>
    <w:rsid w:val="00891BBB"/>
    <w:rsid w:val="00891ED2"/>
    <w:rsid w:val="0089262C"/>
    <w:rsid w:val="008944B5"/>
    <w:rsid w:val="008945D9"/>
    <w:rsid w:val="00895CF2"/>
    <w:rsid w:val="008976BD"/>
    <w:rsid w:val="00897C69"/>
    <w:rsid w:val="008A11E5"/>
    <w:rsid w:val="008A1876"/>
    <w:rsid w:val="008A1F40"/>
    <w:rsid w:val="008A27AF"/>
    <w:rsid w:val="008A315E"/>
    <w:rsid w:val="008A31F4"/>
    <w:rsid w:val="008A3326"/>
    <w:rsid w:val="008A585E"/>
    <w:rsid w:val="008A62EE"/>
    <w:rsid w:val="008A6F2B"/>
    <w:rsid w:val="008B0040"/>
    <w:rsid w:val="008B1868"/>
    <w:rsid w:val="008B19FB"/>
    <w:rsid w:val="008B239E"/>
    <w:rsid w:val="008B2454"/>
    <w:rsid w:val="008B2F7A"/>
    <w:rsid w:val="008B51A8"/>
    <w:rsid w:val="008B7B91"/>
    <w:rsid w:val="008C0DAE"/>
    <w:rsid w:val="008C1621"/>
    <w:rsid w:val="008C3276"/>
    <w:rsid w:val="008C46A4"/>
    <w:rsid w:val="008C5668"/>
    <w:rsid w:val="008C5F8E"/>
    <w:rsid w:val="008C6AB4"/>
    <w:rsid w:val="008C6D0F"/>
    <w:rsid w:val="008D16F2"/>
    <w:rsid w:val="008D1B42"/>
    <w:rsid w:val="008D2007"/>
    <w:rsid w:val="008D2641"/>
    <w:rsid w:val="008D26E1"/>
    <w:rsid w:val="008D2ECF"/>
    <w:rsid w:val="008D4072"/>
    <w:rsid w:val="008D4D6A"/>
    <w:rsid w:val="008D4F66"/>
    <w:rsid w:val="008D5115"/>
    <w:rsid w:val="008D6D27"/>
    <w:rsid w:val="008D7018"/>
    <w:rsid w:val="008D75DC"/>
    <w:rsid w:val="008E00B9"/>
    <w:rsid w:val="008E0A61"/>
    <w:rsid w:val="008E15FA"/>
    <w:rsid w:val="008E188A"/>
    <w:rsid w:val="008E1DF0"/>
    <w:rsid w:val="008E3DB1"/>
    <w:rsid w:val="008E41E9"/>
    <w:rsid w:val="008E5F19"/>
    <w:rsid w:val="008E6587"/>
    <w:rsid w:val="008E7E1A"/>
    <w:rsid w:val="008E7E95"/>
    <w:rsid w:val="008F3D6A"/>
    <w:rsid w:val="008F4BC2"/>
    <w:rsid w:val="008F5931"/>
    <w:rsid w:val="008F7292"/>
    <w:rsid w:val="008F7EE8"/>
    <w:rsid w:val="0090070C"/>
    <w:rsid w:val="00900F0C"/>
    <w:rsid w:val="009013EF"/>
    <w:rsid w:val="00904598"/>
    <w:rsid w:val="009048FD"/>
    <w:rsid w:val="00904AB5"/>
    <w:rsid w:val="00906F4D"/>
    <w:rsid w:val="00910ADA"/>
    <w:rsid w:val="00911420"/>
    <w:rsid w:val="009132DC"/>
    <w:rsid w:val="00913F45"/>
    <w:rsid w:val="00915135"/>
    <w:rsid w:val="00917BDD"/>
    <w:rsid w:val="009217BC"/>
    <w:rsid w:val="009244C3"/>
    <w:rsid w:val="00926F11"/>
    <w:rsid w:val="00927B53"/>
    <w:rsid w:val="00930719"/>
    <w:rsid w:val="00930A18"/>
    <w:rsid w:val="00931085"/>
    <w:rsid w:val="00931924"/>
    <w:rsid w:val="009327EE"/>
    <w:rsid w:val="00932D5A"/>
    <w:rsid w:val="0093310D"/>
    <w:rsid w:val="00934B72"/>
    <w:rsid w:val="00934E21"/>
    <w:rsid w:val="00936BA9"/>
    <w:rsid w:val="00936F17"/>
    <w:rsid w:val="00940EF3"/>
    <w:rsid w:val="00941F38"/>
    <w:rsid w:val="009426EA"/>
    <w:rsid w:val="009445CF"/>
    <w:rsid w:val="00946787"/>
    <w:rsid w:val="00947CB4"/>
    <w:rsid w:val="0095490E"/>
    <w:rsid w:val="00955DEA"/>
    <w:rsid w:val="00956863"/>
    <w:rsid w:val="0095795A"/>
    <w:rsid w:val="00961A89"/>
    <w:rsid w:val="00961B99"/>
    <w:rsid w:val="00965BCF"/>
    <w:rsid w:val="00965F80"/>
    <w:rsid w:val="00966612"/>
    <w:rsid w:val="00966CF3"/>
    <w:rsid w:val="00967B6B"/>
    <w:rsid w:val="00967E71"/>
    <w:rsid w:val="00970872"/>
    <w:rsid w:val="00973734"/>
    <w:rsid w:val="00973CB5"/>
    <w:rsid w:val="009767BF"/>
    <w:rsid w:val="00977269"/>
    <w:rsid w:val="00980AC9"/>
    <w:rsid w:val="00981BF3"/>
    <w:rsid w:val="0098235A"/>
    <w:rsid w:val="00982A73"/>
    <w:rsid w:val="00983F6E"/>
    <w:rsid w:val="00986656"/>
    <w:rsid w:val="009867D3"/>
    <w:rsid w:val="009871DA"/>
    <w:rsid w:val="00987D3D"/>
    <w:rsid w:val="00990B27"/>
    <w:rsid w:val="0099336C"/>
    <w:rsid w:val="0099342A"/>
    <w:rsid w:val="00993E2D"/>
    <w:rsid w:val="00994BB4"/>
    <w:rsid w:val="00995E98"/>
    <w:rsid w:val="00996CCE"/>
    <w:rsid w:val="009972A4"/>
    <w:rsid w:val="00997519"/>
    <w:rsid w:val="009A0CFF"/>
    <w:rsid w:val="009A1392"/>
    <w:rsid w:val="009A2B56"/>
    <w:rsid w:val="009A4106"/>
    <w:rsid w:val="009A4CFD"/>
    <w:rsid w:val="009A7238"/>
    <w:rsid w:val="009A7B84"/>
    <w:rsid w:val="009B0DF3"/>
    <w:rsid w:val="009B270C"/>
    <w:rsid w:val="009B3274"/>
    <w:rsid w:val="009B3AB1"/>
    <w:rsid w:val="009B519C"/>
    <w:rsid w:val="009B5239"/>
    <w:rsid w:val="009B672E"/>
    <w:rsid w:val="009B7B24"/>
    <w:rsid w:val="009C2EE7"/>
    <w:rsid w:val="009C2F35"/>
    <w:rsid w:val="009C4B8E"/>
    <w:rsid w:val="009C5162"/>
    <w:rsid w:val="009C5DB7"/>
    <w:rsid w:val="009C6635"/>
    <w:rsid w:val="009C6E34"/>
    <w:rsid w:val="009C7822"/>
    <w:rsid w:val="009D0424"/>
    <w:rsid w:val="009D1024"/>
    <w:rsid w:val="009D1446"/>
    <w:rsid w:val="009D1E9C"/>
    <w:rsid w:val="009D1F1A"/>
    <w:rsid w:val="009D2BBC"/>
    <w:rsid w:val="009D30C7"/>
    <w:rsid w:val="009D37A1"/>
    <w:rsid w:val="009E01D3"/>
    <w:rsid w:val="009E2543"/>
    <w:rsid w:val="009E2D51"/>
    <w:rsid w:val="009E3AC0"/>
    <w:rsid w:val="009E44F6"/>
    <w:rsid w:val="009E490B"/>
    <w:rsid w:val="009E504F"/>
    <w:rsid w:val="009E51B7"/>
    <w:rsid w:val="009E5335"/>
    <w:rsid w:val="009E6349"/>
    <w:rsid w:val="009E6CD4"/>
    <w:rsid w:val="009E7007"/>
    <w:rsid w:val="009E7928"/>
    <w:rsid w:val="009E7D3A"/>
    <w:rsid w:val="009F01C2"/>
    <w:rsid w:val="009F1DCE"/>
    <w:rsid w:val="009F2066"/>
    <w:rsid w:val="009F2405"/>
    <w:rsid w:val="009F2C58"/>
    <w:rsid w:val="009F37CE"/>
    <w:rsid w:val="009F4B82"/>
    <w:rsid w:val="009F4B9A"/>
    <w:rsid w:val="009F5652"/>
    <w:rsid w:val="009F5DB6"/>
    <w:rsid w:val="009F6A99"/>
    <w:rsid w:val="009F6D18"/>
    <w:rsid w:val="00A00210"/>
    <w:rsid w:val="00A01466"/>
    <w:rsid w:val="00A018E1"/>
    <w:rsid w:val="00A0209F"/>
    <w:rsid w:val="00A041CA"/>
    <w:rsid w:val="00A0523A"/>
    <w:rsid w:val="00A05FFC"/>
    <w:rsid w:val="00A10C2C"/>
    <w:rsid w:val="00A113F2"/>
    <w:rsid w:val="00A1187F"/>
    <w:rsid w:val="00A11BE6"/>
    <w:rsid w:val="00A13FE3"/>
    <w:rsid w:val="00A14CD3"/>
    <w:rsid w:val="00A1679A"/>
    <w:rsid w:val="00A17680"/>
    <w:rsid w:val="00A20E32"/>
    <w:rsid w:val="00A2198F"/>
    <w:rsid w:val="00A219D5"/>
    <w:rsid w:val="00A21F9A"/>
    <w:rsid w:val="00A220ED"/>
    <w:rsid w:val="00A23143"/>
    <w:rsid w:val="00A234BD"/>
    <w:rsid w:val="00A2395A"/>
    <w:rsid w:val="00A23AEF"/>
    <w:rsid w:val="00A254F6"/>
    <w:rsid w:val="00A25590"/>
    <w:rsid w:val="00A260EF"/>
    <w:rsid w:val="00A26B67"/>
    <w:rsid w:val="00A27BD8"/>
    <w:rsid w:val="00A27D2F"/>
    <w:rsid w:val="00A301C0"/>
    <w:rsid w:val="00A32244"/>
    <w:rsid w:val="00A33E14"/>
    <w:rsid w:val="00A34661"/>
    <w:rsid w:val="00A35E50"/>
    <w:rsid w:val="00A36BDB"/>
    <w:rsid w:val="00A40CE6"/>
    <w:rsid w:val="00A41AF7"/>
    <w:rsid w:val="00A43BB1"/>
    <w:rsid w:val="00A43D6E"/>
    <w:rsid w:val="00A44208"/>
    <w:rsid w:val="00A44E07"/>
    <w:rsid w:val="00A44E97"/>
    <w:rsid w:val="00A45704"/>
    <w:rsid w:val="00A4790E"/>
    <w:rsid w:val="00A47945"/>
    <w:rsid w:val="00A5008E"/>
    <w:rsid w:val="00A50856"/>
    <w:rsid w:val="00A50DC8"/>
    <w:rsid w:val="00A50F23"/>
    <w:rsid w:val="00A5238B"/>
    <w:rsid w:val="00A525D9"/>
    <w:rsid w:val="00A531F0"/>
    <w:rsid w:val="00A532C1"/>
    <w:rsid w:val="00A54D77"/>
    <w:rsid w:val="00A55197"/>
    <w:rsid w:val="00A55D39"/>
    <w:rsid w:val="00A55F4D"/>
    <w:rsid w:val="00A56113"/>
    <w:rsid w:val="00A56B9E"/>
    <w:rsid w:val="00A57E96"/>
    <w:rsid w:val="00A6061F"/>
    <w:rsid w:val="00A6071E"/>
    <w:rsid w:val="00A607AF"/>
    <w:rsid w:val="00A625CA"/>
    <w:rsid w:val="00A62AC0"/>
    <w:rsid w:val="00A64614"/>
    <w:rsid w:val="00A646A0"/>
    <w:rsid w:val="00A64F85"/>
    <w:rsid w:val="00A6591F"/>
    <w:rsid w:val="00A667D3"/>
    <w:rsid w:val="00A67334"/>
    <w:rsid w:val="00A67726"/>
    <w:rsid w:val="00A70001"/>
    <w:rsid w:val="00A70557"/>
    <w:rsid w:val="00A70D11"/>
    <w:rsid w:val="00A71FA2"/>
    <w:rsid w:val="00A721F1"/>
    <w:rsid w:val="00A72A75"/>
    <w:rsid w:val="00A7305F"/>
    <w:rsid w:val="00A73E4C"/>
    <w:rsid w:val="00A73F78"/>
    <w:rsid w:val="00A75B3E"/>
    <w:rsid w:val="00A762CF"/>
    <w:rsid w:val="00A81144"/>
    <w:rsid w:val="00A812AD"/>
    <w:rsid w:val="00A832C1"/>
    <w:rsid w:val="00A83522"/>
    <w:rsid w:val="00A83DA1"/>
    <w:rsid w:val="00A840A4"/>
    <w:rsid w:val="00A84187"/>
    <w:rsid w:val="00A84E87"/>
    <w:rsid w:val="00A877AF"/>
    <w:rsid w:val="00A877CD"/>
    <w:rsid w:val="00A87803"/>
    <w:rsid w:val="00A90762"/>
    <w:rsid w:val="00A90CC6"/>
    <w:rsid w:val="00A90DE2"/>
    <w:rsid w:val="00A912BF"/>
    <w:rsid w:val="00A92D2D"/>
    <w:rsid w:val="00A93EC0"/>
    <w:rsid w:val="00A958A8"/>
    <w:rsid w:val="00A97F7C"/>
    <w:rsid w:val="00AA10AE"/>
    <w:rsid w:val="00AA4106"/>
    <w:rsid w:val="00AA615C"/>
    <w:rsid w:val="00AA73FD"/>
    <w:rsid w:val="00AA7400"/>
    <w:rsid w:val="00AA7431"/>
    <w:rsid w:val="00AA7564"/>
    <w:rsid w:val="00AA78E3"/>
    <w:rsid w:val="00AA7D1D"/>
    <w:rsid w:val="00AB08B2"/>
    <w:rsid w:val="00AB0CFF"/>
    <w:rsid w:val="00AB0E7B"/>
    <w:rsid w:val="00AB1428"/>
    <w:rsid w:val="00AB1FA1"/>
    <w:rsid w:val="00AB270E"/>
    <w:rsid w:val="00AB33C9"/>
    <w:rsid w:val="00AB3FA9"/>
    <w:rsid w:val="00AB4060"/>
    <w:rsid w:val="00AB488E"/>
    <w:rsid w:val="00AB5019"/>
    <w:rsid w:val="00AB6328"/>
    <w:rsid w:val="00AB66CF"/>
    <w:rsid w:val="00AB755E"/>
    <w:rsid w:val="00AC0022"/>
    <w:rsid w:val="00AC161A"/>
    <w:rsid w:val="00AC16ED"/>
    <w:rsid w:val="00AC1D0C"/>
    <w:rsid w:val="00AC4E12"/>
    <w:rsid w:val="00AC7AF0"/>
    <w:rsid w:val="00AD132E"/>
    <w:rsid w:val="00AD1E4B"/>
    <w:rsid w:val="00AD20DC"/>
    <w:rsid w:val="00AD20DF"/>
    <w:rsid w:val="00AD34A2"/>
    <w:rsid w:val="00AD54B8"/>
    <w:rsid w:val="00AD54E0"/>
    <w:rsid w:val="00AD7168"/>
    <w:rsid w:val="00AD7259"/>
    <w:rsid w:val="00AE0DA8"/>
    <w:rsid w:val="00AE205F"/>
    <w:rsid w:val="00AE5782"/>
    <w:rsid w:val="00AE5C26"/>
    <w:rsid w:val="00AE6E58"/>
    <w:rsid w:val="00AE7320"/>
    <w:rsid w:val="00AF015E"/>
    <w:rsid w:val="00AF0824"/>
    <w:rsid w:val="00AF1A69"/>
    <w:rsid w:val="00AF33CF"/>
    <w:rsid w:val="00AF3680"/>
    <w:rsid w:val="00AF3B5B"/>
    <w:rsid w:val="00AF4D4C"/>
    <w:rsid w:val="00AF5832"/>
    <w:rsid w:val="00AF72B3"/>
    <w:rsid w:val="00AF793C"/>
    <w:rsid w:val="00B01689"/>
    <w:rsid w:val="00B01921"/>
    <w:rsid w:val="00B0238E"/>
    <w:rsid w:val="00B024D4"/>
    <w:rsid w:val="00B024F2"/>
    <w:rsid w:val="00B02D75"/>
    <w:rsid w:val="00B045F4"/>
    <w:rsid w:val="00B05C1F"/>
    <w:rsid w:val="00B06A9A"/>
    <w:rsid w:val="00B06F11"/>
    <w:rsid w:val="00B07421"/>
    <w:rsid w:val="00B10AEA"/>
    <w:rsid w:val="00B11C60"/>
    <w:rsid w:val="00B123BC"/>
    <w:rsid w:val="00B13E08"/>
    <w:rsid w:val="00B159CE"/>
    <w:rsid w:val="00B17068"/>
    <w:rsid w:val="00B17A0F"/>
    <w:rsid w:val="00B204F7"/>
    <w:rsid w:val="00B21006"/>
    <w:rsid w:val="00B21CE3"/>
    <w:rsid w:val="00B238A9"/>
    <w:rsid w:val="00B239F8"/>
    <w:rsid w:val="00B247C2"/>
    <w:rsid w:val="00B307DF"/>
    <w:rsid w:val="00B30B6B"/>
    <w:rsid w:val="00B30B72"/>
    <w:rsid w:val="00B31BB3"/>
    <w:rsid w:val="00B324FE"/>
    <w:rsid w:val="00B32ED6"/>
    <w:rsid w:val="00B3566D"/>
    <w:rsid w:val="00B35A32"/>
    <w:rsid w:val="00B4180C"/>
    <w:rsid w:val="00B41A93"/>
    <w:rsid w:val="00B42280"/>
    <w:rsid w:val="00B43211"/>
    <w:rsid w:val="00B434A3"/>
    <w:rsid w:val="00B44EF4"/>
    <w:rsid w:val="00B4502C"/>
    <w:rsid w:val="00B469CE"/>
    <w:rsid w:val="00B47D1C"/>
    <w:rsid w:val="00B518FB"/>
    <w:rsid w:val="00B51E21"/>
    <w:rsid w:val="00B52746"/>
    <w:rsid w:val="00B551BF"/>
    <w:rsid w:val="00B554E7"/>
    <w:rsid w:val="00B55ADE"/>
    <w:rsid w:val="00B564A6"/>
    <w:rsid w:val="00B56563"/>
    <w:rsid w:val="00B56629"/>
    <w:rsid w:val="00B566A4"/>
    <w:rsid w:val="00B57F55"/>
    <w:rsid w:val="00B60BE0"/>
    <w:rsid w:val="00B60C08"/>
    <w:rsid w:val="00B60DBF"/>
    <w:rsid w:val="00B6242B"/>
    <w:rsid w:val="00B63210"/>
    <w:rsid w:val="00B648F3"/>
    <w:rsid w:val="00B6510E"/>
    <w:rsid w:val="00B6592B"/>
    <w:rsid w:val="00B6603A"/>
    <w:rsid w:val="00B6678A"/>
    <w:rsid w:val="00B66FDE"/>
    <w:rsid w:val="00B67876"/>
    <w:rsid w:val="00B70663"/>
    <w:rsid w:val="00B71232"/>
    <w:rsid w:val="00B71BDD"/>
    <w:rsid w:val="00B730C4"/>
    <w:rsid w:val="00B73EC8"/>
    <w:rsid w:val="00B74329"/>
    <w:rsid w:val="00B74B18"/>
    <w:rsid w:val="00B76DF6"/>
    <w:rsid w:val="00B82116"/>
    <w:rsid w:val="00B821D1"/>
    <w:rsid w:val="00B8256B"/>
    <w:rsid w:val="00B825A8"/>
    <w:rsid w:val="00B834BE"/>
    <w:rsid w:val="00B83CC8"/>
    <w:rsid w:val="00B8586A"/>
    <w:rsid w:val="00B85A90"/>
    <w:rsid w:val="00B8624B"/>
    <w:rsid w:val="00B86B6F"/>
    <w:rsid w:val="00B86B7D"/>
    <w:rsid w:val="00B87174"/>
    <w:rsid w:val="00B87985"/>
    <w:rsid w:val="00B87D56"/>
    <w:rsid w:val="00B90724"/>
    <w:rsid w:val="00B90E64"/>
    <w:rsid w:val="00B911A0"/>
    <w:rsid w:val="00B91247"/>
    <w:rsid w:val="00B920B3"/>
    <w:rsid w:val="00B9288C"/>
    <w:rsid w:val="00B92D75"/>
    <w:rsid w:val="00B9396E"/>
    <w:rsid w:val="00B93EBC"/>
    <w:rsid w:val="00B952D1"/>
    <w:rsid w:val="00B95F58"/>
    <w:rsid w:val="00B95FA6"/>
    <w:rsid w:val="00B960C2"/>
    <w:rsid w:val="00BA0360"/>
    <w:rsid w:val="00BA1318"/>
    <w:rsid w:val="00BA509A"/>
    <w:rsid w:val="00BA5956"/>
    <w:rsid w:val="00BA6A6F"/>
    <w:rsid w:val="00BA7344"/>
    <w:rsid w:val="00BA7DBC"/>
    <w:rsid w:val="00BB06AA"/>
    <w:rsid w:val="00BB12D8"/>
    <w:rsid w:val="00BB17C1"/>
    <w:rsid w:val="00BB251D"/>
    <w:rsid w:val="00BB2ACF"/>
    <w:rsid w:val="00BB3411"/>
    <w:rsid w:val="00BB37EF"/>
    <w:rsid w:val="00BB590D"/>
    <w:rsid w:val="00BB6408"/>
    <w:rsid w:val="00BB670A"/>
    <w:rsid w:val="00BC2D5D"/>
    <w:rsid w:val="00BC38AE"/>
    <w:rsid w:val="00BC742F"/>
    <w:rsid w:val="00BD0E62"/>
    <w:rsid w:val="00BD1FA3"/>
    <w:rsid w:val="00BD2BFC"/>
    <w:rsid w:val="00BD34A5"/>
    <w:rsid w:val="00BD3836"/>
    <w:rsid w:val="00BD395D"/>
    <w:rsid w:val="00BD3B09"/>
    <w:rsid w:val="00BD5766"/>
    <w:rsid w:val="00BD5C42"/>
    <w:rsid w:val="00BE03BA"/>
    <w:rsid w:val="00BE0846"/>
    <w:rsid w:val="00BE0B0D"/>
    <w:rsid w:val="00BE44C5"/>
    <w:rsid w:val="00BE466F"/>
    <w:rsid w:val="00BE5CB7"/>
    <w:rsid w:val="00BE758B"/>
    <w:rsid w:val="00BE7751"/>
    <w:rsid w:val="00BF033F"/>
    <w:rsid w:val="00BF0421"/>
    <w:rsid w:val="00BF08E9"/>
    <w:rsid w:val="00BF0989"/>
    <w:rsid w:val="00BF1191"/>
    <w:rsid w:val="00BF201C"/>
    <w:rsid w:val="00BF2215"/>
    <w:rsid w:val="00BF3116"/>
    <w:rsid w:val="00BF3F2F"/>
    <w:rsid w:val="00BF4EA8"/>
    <w:rsid w:val="00BF61F9"/>
    <w:rsid w:val="00BF7879"/>
    <w:rsid w:val="00BF7B78"/>
    <w:rsid w:val="00C00116"/>
    <w:rsid w:val="00C0141F"/>
    <w:rsid w:val="00C01C26"/>
    <w:rsid w:val="00C02899"/>
    <w:rsid w:val="00C03343"/>
    <w:rsid w:val="00C034BC"/>
    <w:rsid w:val="00C04A9E"/>
    <w:rsid w:val="00C057EB"/>
    <w:rsid w:val="00C1039D"/>
    <w:rsid w:val="00C10D57"/>
    <w:rsid w:val="00C12A63"/>
    <w:rsid w:val="00C13474"/>
    <w:rsid w:val="00C13A15"/>
    <w:rsid w:val="00C13C4E"/>
    <w:rsid w:val="00C1467B"/>
    <w:rsid w:val="00C15A4D"/>
    <w:rsid w:val="00C1637D"/>
    <w:rsid w:val="00C17252"/>
    <w:rsid w:val="00C2022A"/>
    <w:rsid w:val="00C20881"/>
    <w:rsid w:val="00C2240D"/>
    <w:rsid w:val="00C234AB"/>
    <w:rsid w:val="00C23BC5"/>
    <w:rsid w:val="00C23E6B"/>
    <w:rsid w:val="00C2473D"/>
    <w:rsid w:val="00C25165"/>
    <w:rsid w:val="00C25BB4"/>
    <w:rsid w:val="00C26231"/>
    <w:rsid w:val="00C26FEA"/>
    <w:rsid w:val="00C27442"/>
    <w:rsid w:val="00C27630"/>
    <w:rsid w:val="00C303E0"/>
    <w:rsid w:val="00C33136"/>
    <w:rsid w:val="00C34070"/>
    <w:rsid w:val="00C3472E"/>
    <w:rsid w:val="00C3521F"/>
    <w:rsid w:val="00C3581E"/>
    <w:rsid w:val="00C359FC"/>
    <w:rsid w:val="00C35AFD"/>
    <w:rsid w:val="00C400BE"/>
    <w:rsid w:val="00C40125"/>
    <w:rsid w:val="00C409CE"/>
    <w:rsid w:val="00C42DF4"/>
    <w:rsid w:val="00C43141"/>
    <w:rsid w:val="00C4385C"/>
    <w:rsid w:val="00C44487"/>
    <w:rsid w:val="00C445CD"/>
    <w:rsid w:val="00C44786"/>
    <w:rsid w:val="00C44C83"/>
    <w:rsid w:val="00C44E44"/>
    <w:rsid w:val="00C45BE1"/>
    <w:rsid w:val="00C463DD"/>
    <w:rsid w:val="00C464A1"/>
    <w:rsid w:val="00C47A56"/>
    <w:rsid w:val="00C47EAF"/>
    <w:rsid w:val="00C504F3"/>
    <w:rsid w:val="00C51ABB"/>
    <w:rsid w:val="00C51E55"/>
    <w:rsid w:val="00C52AE9"/>
    <w:rsid w:val="00C539B9"/>
    <w:rsid w:val="00C545A3"/>
    <w:rsid w:val="00C556CD"/>
    <w:rsid w:val="00C562BB"/>
    <w:rsid w:val="00C56E25"/>
    <w:rsid w:val="00C57C6B"/>
    <w:rsid w:val="00C57DE6"/>
    <w:rsid w:val="00C61254"/>
    <w:rsid w:val="00C618F1"/>
    <w:rsid w:val="00C63766"/>
    <w:rsid w:val="00C637AC"/>
    <w:rsid w:val="00C640EF"/>
    <w:rsid w:val="00C649AC"/>
    <w:rsid w:val="00C64DDB"/>
    <w:rsid w:val="00C6703B"/>
    <w:rsid w:val="00C7035C"/>
    <w:rsid w:val="00C722B6"/>
    <w:rsid w:val="00C728BA"/>
    <w:rsid w:val="00C729F3"/>
    <w:rsid w:val="00C73FA7"/>
    <w:rsid w:val="00C74F4E"/>
    <w:rsid w:val="00C75A23"/>
    <w:rsid w:val="00C75E47"/>
    <w:rsid w:val="00C76328"/>
    <w:rsid w:val="00C77464"/>
    <w:rsid w:val="00C77AC3"/>
    <w:rsid w:val="00C80446"/>
    <w:rsid w:val="00C810D3"/>
    <w:rsid w:val="00C813B7"/>
    <w:rsid w:val="00C81578"/>
    <w:rsid w:val="00C8216B"/>
    <w:rsid w:val="00C821FA"/>
    <w:rsid w:val="00C8244C"/>
    <w:rsid w:val="00C826DD"/>
    <w:rsid w:val="00C83855"/>
    <w:rsid w:val="00C84A02"/>
    <w:rsid w:val="00C854EB"/>
    <w:rsid w:val="00C8752C"/>
    <w:rsid w:val="00C87777"/>
    <w:rsid w:val="00C87FB8"/>
    <w:rsid w:val="00C901F1"/>
    <w:rsid w:val="00C9044B"/>
    <w:rsid w:val="00C9079E"/>
    <w:rsid w:val="00C9351B"/>
    <w:rsid w:val="00C93D75"/>
    <w:rsid w:val="00C95248"/>
    <w:rsid w:val="00C95571"/>
    <w:rsid w:val="00C97609"/>
    <w:rsid w:val="00C978E2"/>
    <w:rsid w:val="00C97A44"/>
    <w:rsid w:val="00C97B5F"/>
    <w:rsid w:val="00CA0A00"/>
    <w:rsid w:val="00CA15BE"/>
    <w:rsid w:val="00CA1BA3"/>
    <w:rsid w:val="00CA382B"/>
    <w:rsid w:val="00CA4BB3"/>
    <w:rsid w:val="00CA7231"/>
    <w:rsid w:val="00CA7D22"/>
    <w:rsid w:val="00CB120D"/>
    <w:rsid w:val="00CB1471"/>
    <w:rsid w:val="00CB17F4"/>
    <w:rsid w:val="00CB1E8D"/>
    <w:rsid w:val="00CB2ECF"/>
    <w:rsid w:val="00CB2FA2"/>
    <w:rsid w:val="00CB3562"/>
    <w:rsid w:val="00CB4854"/>
    <w:rsid w:val="00CB558C"/>
    <w:rsid w:val="00CB6985"/>
    <w:rsid w:val="00CB6B6A"/>
    <w:rsid w:val="00CB6D99"/>
    <w:rsid w:val="00CB7577"/>
    <w:rsid w:val="00CB7FE3"/>
    <w:rsid w:val="00CC063A"/>
    <w:rsid w:val="00CC1230"/>
    <w:rsid w:val="00CC1891"/>
    <w:rsid w:val="00CC193D"/>
    <w:rsid w:val="00CC394F"/>
    <w:rsid w:val="00CC5B01"/>
    <w:rsid w:val="00CC6C6A"/>
    <w:rsid w:val="00CC708C"/>
    <w:rsid w:val="00CC7472"/>
    <w:rsid w:val="00CC75D5"/>
    <w:rsid w:val="00CC7DE5"/>
    <w:rsid w:val="00CD08C1"/>
    <w:rsid w:val="00CD1E9F"/>
    <w:rsid w:val="00CD24FD"/>
    <w:rsid w:val="00CD339E"/>
    <w:rsid w:val="00CD3F6D"/>
    <w:rsid w:val="00CD64C2"/>
    <w:rsid w:val="00CD7EB4"/>
    <w:rsid w:val="00CE1500"/>
    <w:rsid w:val="00CE2310"/>
    <w:rsid w:val="00CE2841"/>
    <w:rsid w:val="00CE367B"/>
    <w:rsid w:val="00CE7297"/>
    <w:rsid w:val="00CF0B3D"/>
    <w:rsid w:val="00CF1D85"/>
    <w:rsid w:val="00CF51B2"/>
    <w:rsid w:val="00CF5C83"/>
    <w:rsid w:val="00CF631C"/>
    <w:rsid w:val="00D01929"/>
    <w:rsid w:val="00D027AF"/>
    <w:rsid w:val="00D063F9"/>
    <w:rsid w:val="00D0712E"/>
    <w:rsid w:val="00D1001E"/>
    <w:rsid w:val="00D11B21"/>
    <w:rsid w:val="00D13844"/>
    <w:rsid w:val="00D13C5E"/>
    <w:rsid w:val="00D13D18"/>
    <w:rsid w:val="00D1515D"/>
    <w:rsid w:val="00D17A46"/>
    <w:rsid w:val="00D17CB2"/>
    <w:rsid w:val="00D20597"/>
    <w:rsid w:val="00D20C25"/>
    <w:rsid w:val="00D21075"/>
    <w:rsid w:val="00D212EB"/>
    <w:rsid w:val="00D2431D"/>
    <w:rsid w:val="00D24B0D"/>
    <w:rsid w:val="00D25EF9"/>
    <w:rsid w:val="00D265EC"/>
    <w:rsid w:val="00D26803"/>
    <w:rsid w:val="00D2696F"/>
    <w:rsid w:val="00D3106A"/>
    <w:rsid w:val="00D31810"/>
    <w:rsid w:val="00D31CA6"/>
    <w:rsid w:val="00D32C7F"/>
    <w:rsid w:val="00D32DBB"/>
    <w:rsid w:val="00D36618"/>
    <w:rsid w:val="00D3718D"/>
    <w:rsid w:val="00D37F0F"/>
    <w:rsid w:val="00D404EC"/>
    <w:rsid w:val="00D41A85"/>
    <w:rsid w:val="00D436A4"/>
    <w:rsid w:val="00D437F2"/>
    <w:rsid w:val="00D43AED"/>
    <w:rsid w:val="00D4475C"/>
    <w:rsid w:val="00D44E01"/>
    <w:rsid w:val="00D461E8"/>
    <w:rsid w:val="00D46EE8"/>
    <w:rsid w:val="00D46F34"/>
    <w:rsid w:val="00D47252"/>
    <w:rsid w:val="00D50723"/>
    <w:rsid w:val="00D50DEA"/>
    <w:rsid w:val="00D51E3E"/>
    <w:rsid w:val="00D521CF"/>
    <w:rsid w:val="00D52726"/>
    <w:rsid w:val="00D52F9B"/>
    <w:rsid w:val="00D535A1"/>
    <w:rsid w:val="00D54934"/>
    <w:rsid w:val="00D55D99"/>
    <w:rsid w:val="00D56987"/>
    <w:rsid w:val="00D57A91"/>
    <w:rsid w:val="00D57F41"/>
    <w:rsid w:val="00D609D2"/>
    <w:rsid w:val="00D6162B"/>
    <w:rsid w:val="00D62C67"/>
    <w:rsid w:val="00D64A09"/>
    <w:rsid w:val="00D658F9"/>
    <w:rsid w:val="00D66241"/>
    <w:rsid w:val="00D66B2F"/>
    <w:rsid w:val="00D7056E"/>
    <w:rsid w:val="00D714FA"/>
    <w:rsid w:val="00D7181E"/>
    <w:rsid w:val="00D71E9D"/>
    <w:rsid w:val="00D751A2"/>
    <w:rsid w:val="00D75519"/>
    <w:rsid w:val="00D76C43"/>
    <w:rsid w:val="00D772B9"/>
    <w:rsid w:val="00D80082"/>
    <w:rsid w:val="00D801E0"/>
    <w:rsid w:val="00D809B4"/>
    <w:rsid w:val="00D81140"/>
    <w:rsid w:val="00D81233"/>
    <w:rsid w:val="00D814DE"/>
    <w:rsid w:val="00D816CF"/>
    <w:rsid w:val="00D81F44"/>
    <w:rsid w:val="00D830EF"/>
    <w:rsid w:val="00D832C0"/>
    <w:rsid w:val="00D83B24"/>
    <w:rsid w:val="00D83EAC"/>
    <w:rsid w:val="00D846F7"/>
    <w:rsid w:val="00D8558D"/>
    <w:rsid w:val="00D85A7B"/>
    <w:rsid w:val="00D871BE"/>
    <w:rsid w:val="00D87F67"/>
    <w:rsid w:val="00D90D0E"/>
    <w:rsid w:val="00D92894"/>
    <w:rsid w:val="00D92C51"/>
    <w:rsid w:val="00D9339E"/>
    <w:rsid w:val="00D93467"/>
    <w:rsid w:val="00D95B5C"/>
    <w:rsid w:val="00D9638B"/>
    <w:rsid w:val="00D9765A"/>
    <w:rsid w:val="00D9786E"/>
    <w:rsid w:val="00D979CF"/>
    <w:rsid w:val="00D97A24"/>
    <w:rsid w:val="00DA172A"/>
    <w:rsid w:val="00DA1836"/>
    <w:rsid w:val="00DA5D32"/>
    <w:rsid w:val="00DB045A"/>
    <w:rsid w:val="00DB3940"/>
    <w:rsid w:val="00DB3A93"/>
    <w:rsid w:val="00DB54F1"/>
    <w:rsid w:val="00DB599B"/>
    <w:rsid w:val="00DB62F5"/>
    <w:rsid w:val="00DB66D8"/>
    <w:rsid w:val="00DB70EA"/>
    <w:rsid w:val="00DC05EE"/>
    <w:rsid w:val="00DC063D"/>
    <w:rsid w:val="00DC14DF"/>
    <w:rsid w:val="00DC14F4"/>
    <w:rsid w:val="00DC4B66"/>
    <w:rsid w:val="00DC4FE9"/>
    <w:rsid w:val="00DC6FE0"/>
    <w:rsid w:val="00DD04A1"/>
    <w:rsid w:val="00DD0C74"/>
    <w:rsid w:val="00DD1962"/>
    <w:rsid w:val="00DD269B"/>
    <w:rsid w:val="00DD33DB"/>
    <w:rsid w:val="00DD3876"/>
    <w:rsid w:val="00DD3BED"/>
    <w:rsid w:val="00DD4040"/>
    <w:rsid w:val="00DD427D"/>
    <w:rsid w:val="00DD4D3C"/>
    <w:rsid w:val="00DD66F7"/>
    <w:rsid w:val="00DD7960"/>
    <w:rsid w:val="00DE0012"/>
    <w:rsid w:val="00DE0588"/>
    <w:rsid w:val="00DE1106"/>
    <w:rsid w:val="00DE11F1"/>
    <w:rsid w:val="00DE1862"/>
    <w:rsid w:val="00DE19FE"/>
    <w:rsid w:val="00DE2907"/>
    <w:rsid w:val="00DE4272"/>
    <w:rsid w:val="00DE42B2"/>
    <w:rsid w:val="00DE458C"/>
    <w:rsid w:val="00DE4997"/>
    <w:rsid w:val="00DE4CD7"/>
    <w:rsid w:val="00DE52D3"/>
    <w:rsid w:val="00DE58F0"/>
    <w:rsid w:val="00DE6FFE"/>
    <w:rsid w:val="00DE7ABF"/>
    <w:rsid w:val="00DE7AF4"/>
    <w:rsid w:val="00DF0A41"/>
    <w:rsid w:val="00DF4D88"/>
    <w:rsid w:val="00DF554D"/>
    <w:rsid w:val="00DF5602"/>
    <w:rsid w:val="00DF582F"/>
    <w:rsid w:val="00DF5BD3"/>
    <w:rsid w:val="00DF6052"/>
    <w:rsid w:val="00DF6937"/>
    <w:rsid w:val="00DF6DDC"/>
    <w:rsid w:val="00E005F9"/>
    <w:rsid w:val="00E00E56"/>
    <w:rsid w:val="00E0127F"/>
    <w:rsid w:val="00E01293"/>
    <w:rsid w:val="00E106AC"/>
    <w:rsid w:val="00E10E5C"/>
    <w:rsid w:val="00E1129F"/>
    <w:rsid w:val="00E134E4"/>
    <w:rsid w:val="00E14EC2"/>
    <w:rsid w:val="00E15341"/>
    <w:rsid w:val="00E1600A"/>
    <w:rsid w:val="00E20A08"/>
    <w:rsid w:val="00E20AC9"/>
    <w:rsid w:val="00E20F87"/>
    <w:rsid w:val="00E21D75"/>
    <w:rsid w:val="00E22007"/>
    <w:rsid w:val="00E231A5"/>
    <w:rsid w:val="00E25317"/>
    <w:rsid w:val="00E26E0E"/>
    <w:rsid w:val="00E319EF"/>
    <w:rsid w:val="00E32AA8"/>
    <w:rsid w:val="00E32FB2"/>
    <w:rsid w:val="00E33E31"/>
    <w:rsid w:val="00E34D4C"/>
    <w:rsid w:val="00E352A7"/>
    <w:rsid w:val="00E35824"/>
    <w:rsid w:val="00E36B31"/>
    <w:rsid w:val="00E36E46"/>
    <w:rsid w:val="00E378F8"/>
    <w:rsid w:val="00E37D78"/>
    <w:rsid w:val="00E421A5"/>
    <w:rsid w:val="00E42CA7"/>
    <w:rsid w:val="00E438EC"/>
    <w:rsid w:val="00E43F4A"/>
    <w:rsid w:val="00E45B37"/>
    <w:rsid w:val="00E45E84"/>
    <w:rsid w:val="00E46200"/>
    <w:rsid w:val="00E46258"/>
    <w:rsid w:val="00E46F9F"/>
    <w:rsid w:val="00E504A5"/>
    <w:rsid w:val="00E50C09"/>
    <w:rsid w:val="00E513B3"/>
    <w:rsid w:val="00E524F9"/>
    <w:rsid w:val="00E5334D"/>
    <w:rsid w:val="00E5357F"/>
    <w:rsid w:val="00E5405B"/>
    <w:rsid w:val="00E5472C"/>
    <w:rsid w:val="00E55261"/>
    <w:rsid w:val="00E57AE9"/>
    <w:rsid w:val="00E57B62"/>
    <w:rsid w:val="00E632A6"/>
    <w:rsid w:val="00E63787"/>
    <w:rsid w:val="00E640DA"/>
    <w:rsid w:val="00E64BB7"/>
    <w:rsid w:val="00E64BE4"/>
    <w:rsid w:val="00E65446"/>
    <w:rsid w:val="00E66447"/>
    <w:rsid w:val="00E66958"/>
    <w:rsid w:val="00E672A7"/>
    <w:rsid w:val="00E707B3"/>
    <w:rsid w:val="00E721C8"/>
    <w:rsid w:val="00E73102"/>
    <w:rsid w:val="00E741EB"/>
    <w:rsid w:val="00E74E8E"/>
    <w:rsid w:val="00E75E14"/>
    <w:rsid w:val="00E768D9"/>
    <w:rsid w:val="00E773BA"/>
    <w:rsid w:val="00E776CC"/>
    <w:rsid w:val="00E80611"/>
    <w:rsid w:val="00E82A94"/>
    <w:rsid w:val="00E83450"/>
    <w:rsid w:val="00E83B2D"/>
    <w:rsid w:val="00E85AA4"/>
    <w:rsid w:val="00E85F38"/>
    <w:rsid w:val="00E86E79"/>
    <w:rsid w:val="00E90399"/>
    <w:rsid w:val="00E90AE2"/>
    <w:rsid w:val="00E910F7"/>
    <w:rsid w:val="00E91FC6"/>
    <w:rsid w:val="00E926F6"/>
    <w:rsid w:val="00E93B87"/>
    <w:rsid w:val="00E94130"/>
    <w:rsid w:val="00E957E9"/>
    <w:rsid w:val="00EA038D"/>
    <w:rsid w:val="00EA0861"/>
    <w:rsid w:val="00EA171E"/>
    <w:rsid w:val="00EA18C8"/>
    <w:rsid w:val="00EA1A47"/>
    <w:rsid w:val="00EA3F78"/>
    <w:rsid w:val="00EA4E94"/>
    <w:rsid w:val="00EA4F3C"/>
    <w:rsid w:val="00EA518F"/>
    <w:rsid w:val="00EA5AF1"/>
    <w:rsid w:val="00EA5E7D"/>
    <w:rsid w:val="00EA765C"/>
    <w:rsid w:val="00EB0388"/>
    <w:rsid w:val="00EB0432"/>
    <w:rsid w:val="00EB0B64"/>
    <w:rsid w:val="00EB1AD1"/>
    <w:rsid w:val="00EB2002"/>
    <w:rsid w:val="00EB2377"/>
    <w:rsid w:val="00EB2C93"/>
    <w:rsid w:val="00EB429D"/>
    <w:rsid w:val="00EB4E4D"/>
    <w:rsid w:val="00EB4E68"/>
    <w:rsid w:val="00EB6BCE"/>
    <w:rsid w:val="00EB6DE4"/>
    <w:rsid w:val="00EC110E"/>
    <w:rsid w:val="00EC156B"/>
    <w:rsid w:val="00EC2F50"/>
    <w:rsid w:val="00EC6704"/>
    <w:rsid w:val="00EC6A3D"/>
    <w:rsid w:val="00EC71E4"/>
    <w:rsid w:val="00ED0D26"/>
    <w:rsid w:val="00ED1462"/>
    <w:rsid w:val="00ED263E"/>
    <w:rsid w:val="00ED2CC8"/>
    <w:rsid w:val="00ED2D3A"/>
    <w:rsid w:val="00ED314E"/>
    <w:rsid w:val="00ED3836"/>
    <w:rsid w:val="00ED4E7E"/>
    <w:rsid w:val="00ED5822"/>
    <w:rsid w:val="00ED59CF"/>
    <w:rsid w:val="00ED63C2"/>
    <w:rsid w:val="00ED752B"/>
    <w:rsid w:val="00ED7AAD"/>
    <w:rsid w:val="00ED7C28"/>
    <w:rsid w:val="00EE05C4"/>
    <w:rsid w:val="00EE0806"/>
    <w:rsid w:val="00EE47FE"/>
    <w:rsid w:val="00EE50D0"/>
    <w:rsid w:val="00EE5DE5"/>
    <w:rsid w:val="00EE6153"/>
    <w:rsid w:val="00EE6452"/>
    <w:rsid w:val="00EE68D0"/>
    <w:rsid w:val="00EF0742"/>
    <w:rsid w:val="00EF3C90"/>
    <w:rsid w:val="00EF4223"/>
    <w:rsid w:val="00EF4B3C"/>
    <w:rsid w:val="00EF590E"/>
    <w:rsid w:val="00F00A36"/>
    <w:rsid w:val="00F01AC1"/>
    <w:rsid w:val="00F03727"/>
    <w:rsid w:val="00F03DCF"/>
    <w:rsid w:val="00F05702"/>
    <w:rsid w:val="00F065E0"/>
    <w:rsid w:val="00F073D9"/>
    <w:rsid w:val="00F07579"/>
    <w:rsid w:val="00F1179B"/>
    <w:rsid w:val="00F1269D"/>
    <w:rsid w:val="00F12E0C"/>
    <w:rsid w:val="00F13E3F"/>
    <w:rsid w:val="00F14B66"/>
    <w:rsid w:val="00F154FD"/>
    <w:rsid w:val="00F16AAA"/>
    <w:rsid w:val="00F17C0A"/>
    <w:rsid w:val="00F205FF"/>
    <w:rsid w:val="00F23CEE"/>
    <w:rsid w:val="00F261E9"/>
    <w:rsid w:val="00F2711F"/>
    <w:rsid w:val="00F2725A"/>
    <w:rsid w:val="00F2740E"/>
    <w:rsid w:val="00F27F7C"/>
    <w:rsid w:val="00F30BE8"/>
    <w:rsid w:val="00F310F8"/>
    <w:rsid w:val="00F33297"/>
    <w:rsid w:val="00F337AD"/>
    <w:rsid w:val="00F339F6"/>
    <w:rsid w:val="00F33B40"/>
    <w:rsid w:val="00F344A7"/>
    <w:rsid w:val="00F35298"/>
    <w:rsid w:val="00F37CC9"/>
    <w:rsid w:val="00F407CD"/>
    <w:rsid w:val="00F40EE8"/>
    <w:rsid w:val="00F4243F"/>
    <w:rsid w:val="00F42AF2"/>
    <w:rsid w:val="00F42B61"/>
    <w:rsid w:val="00F42CB0"/>
    <w:rsid w:val="00F4359A"/>
    <w:rsid w:val="00F44245"/>
    <w:rsid w:val="00F449D3"/>
    <w:rsid w:val="00F44A1C"/>
    <w:rsid w:val="00F44FDA"/>
    <w:rsid w:val="00F45DD1"/>
    <w:rsid w:val="00F46B25"/>
    <w:rsid w:val="00F472DD"/>
    <w:rsid w:val="00F47389"/>
    <w:rsid w:val="00F479A6"/>
    <w:rsid w:val="00F504E7"/>
    <w:rsid w:val="00F52218"/>
    <w:rsid w:val="00F52631"/>
    <w:rsid w:val="00F52D35"/>
    <w:rsid w:val="00F52F8B"/>
    <w:rsid w:val="00F535AE"/>
    <w:rsid w:val="00F53B52"/>
    <w:rsid w:val="00F54C7B"/>
    <w:rsid w:val="00F553D4"/>
    <w:rsid w:val="00F5569C"/>
    <w:rsid w:val="00F569DE"/>
    <w:rsid w:val="00F56CDC"/>
    <w:rsid w:val="00F570A3"/>
    <w:rsid w:val="00F5779D"/>
    <w:rsid w:val="00F578DC"/>
    <w:rsid w:val="00F63DD3"/>
    <w:rsid w:val="00F65292"/>
    <w:rsid w:val="00F7021F"/>
    <w:rsid w:val="00F7033A"/>
    <w:rsid w:val="00F7050C"/>
    <w:rsid w:val="00F71F47"/>
    <w:rsid w:val="00F7223B"/>
    <w:rsid w:val="00F72BBC"/>
    <w:rsid w:val="00F733AC"/>
    <w:rsid w:val="00F737FC"/>
    <w:rsid w:val="00F751FE"/>
    <w:rsid w:val="00F7585C"/>
    <w:rsid w:val="00F77C4D"/>
    <w:rsid w:val="00F8048B"/>
    <w:rsid w:val="00F81E4C"/>
    <w:rsid w:val="00F82935"/>
    <w:rsid w:val="00F83D9D"/>
    <w:rsid w:val="00F86383"/>
    <w:rsid w:val="00F867B3"/>
    <w:rsid w:val="00F90573"/>
    <w:rsid w:val="00F91C30"/>
    <w:rsid w:val="00F91FBD"/>
    <w:rsid w:val="00F94A66"/>
    <w:rsid w:val="00F94EEC"/>
    <w:rsid w:val="00F96E91"/>
    <w:rsid w:val="00FA2568"/>
    <w:rsid w:val="00FA2C67"/>
    <w:rsid w:val="00FA5E55"/>
    <w:rsid w:val="00FA637E"/>
    <w:rsid w:val="00FA64B2"/>
    <w:rsid w:val="00FB01DB"/>
    <w:rsid w:val="00FB0AB7"/>
    <w:rsid w:val="00FB200B"/>
    <w:rsid w:val="00FB2355"/>
    <w:rsid w:val="00FB28BB"/>
    <w:rsid w:val="00FB377E"/>
    <w:rsid w:val="00FB5C84"/>
    <w:rsid w:val="00FB6374"/>
    <w:rsid w:val="00FB68A0"/>
    <w:rsid w:val="00FB71AC"/>
    <w:rsid w:val="00FC0482"/>
    <w:rsid w:val="00FC0C35"/>
    <w:rsid w:val="00FC125C"/>
    <w:rsid w:val="00FC1AD1"/>
    <w:rsid w:val="00FC2C58"/>
    <w:rsid w:val="00FC3587"/>
    <w:rsid w:val="00FC366C"/>
    <w:rsid w:val="00FC3D0D"/>
    <w:rsid w:val="00FC43FA"/>
    <w:rsid w:val="00FC55A1"/>
    <w:rsid w:val="00FC5CE2"/>
    <w:rsid w:val="00FC6E69"/>
    <w:rsid w:val="00FC7085"/>
    <w:rsid w:val="00FC7859"/>
    <w:rsid w:val="00FD010D"/>
    <w:rsid w:val="00FD0497"/>
    <w:rsid w:val="00FD07E4"/>
    <w:rsid w:val="00FD26B2"/>
    <w:rsid w:val="00FD56FF"/>
    <w:rsid w:val="00FD5EAC"/>
    <w:rsid w:val="00FD60B6"/>
    <w:rsid w:val="00FD77DD"/>
    <w:rsid w:val="00FE015D"/>
    <w:rsid w:val="00FE0A08"/>
    <w:rsid w:val="00FE0A10"/>
    <w:rsid w:val="00FE1797"/>
    <w:rsid w:val="00FE234A"/>
    <w:rsid w:val="00FE2692"/>
    <w:rsid w:val="00FE3190"/>
    <w:rsid w:val="00FE32CE"/>
    <w:rsid w:val="00FE35E1"/>
    <w:rsid w:val="00FE39F4"/>
    <w:rsid w:val="00FE44F4"/>
    <w:rsid w:val="00FE4F87"/>
    <w:rsid w:val="00FE6DDD"/>
    <w:rsid w:val="00FE710B"/>
    <w:rsid w:val="00FF15A8"/>
    <w:rsid w:val="00FF1975"/>
    <w:rsid w:val="00FF39BF"/>
    <w:rsid w:val="00FF3DFF"/>
    <w:rsid w:val="00FF4681"/>
    <w:rsid w:val="00FF4B33"/>
    <w:rsid w:val="00FF5A92"/>
    <w:rsid w:val="00FF6B9F"/>
    <w:rsid w:val="00FF6C81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692503910157009E-2"/>
          <c:y val="7.4966532797858101E-2"/>
          <c:w val="0.93355216787159923"/>
          <c:h val="0.47858246634833296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'Ожид-факт_корп (3)'!$A$7</c:f>
              <c:strCache>
                <c:ptCount val="1"/>
                <c:pt idx="0">
                  <c:v>Банктердің кредиттеуге ұсынысы (ниеті) </c:v>
                </c:pt>
              </c:strCache>
            </c:strRef>
          </c:tx>
          <c:spPr>
            <a:solidFill>
              <a:srgbClr val="7D13AD"/>
            </a:solidFill>
            <a:ln w="0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cat>
            <c:multiLvlStrRef>
              <c:f>'Ожид-факт_корп (3)'!$B$3:$BH$4</c:f>
              <c:multiLvlStrCache>
                <c:ptCount val="59"/>
                <c:lvl>
                  <c:pt idx="0">
                    <c:v>1 тоқ 2012</c:v>
                  </c:pt>
                  <c:pt idx="1">
                    <c:v>2 тоқ 2012 </c:v>
                  </c:pt>
                  <c:pt idx="2">
                    <c:v>3 тоқ 2012 </c:v>
                  </c:pt>
                  <c:pt idx="3">
                    <c:v>4 тоқ 2012 </c:v>
                  </c:pt>
                  <c:pt idx="4">
                    <c:v>1 тоқ 2013 </c:v>
                  </c:pt>
                  <c:pt idx="5">
                    <c:v>2 тоқ 2013 </c:v>
                  </c:pt>
                  <c:pt idx="6">
                    <c:v>3 тоқ 2013 </c:v>
                  </c:pt>
                  <c:pt idx="7">
                    <c:v>4 тоқ 2013 </c:v>
                  </c:pt>
                  <c:pt idx="8">
                    <c:v>1 тоқ 2014 </c:v>
                  </c:pt>
                  <c:pt idx="9">
                    <c:v>2 тоқ 2014 </c:v>
                  </c:pt>
                  <c:pt idx="10">
                    <c:v>3 тоқ 2014</c:v>
                  </c:pt>
                  <c:pt idx="11">
                    <c:v>4 тоқ 2014</c:v>
                  </c:pt>
                  <c:pt idx="12">
                    <c:v>1 тоқ 2015 </c:v>
                  </c:pt>
                  <c:pt idx="13">
                    <c:v>2 тоқ 2015 </c:v>
                  </c:pt>
                  <c:pt idx="15">
                    <c:v>1 тоқ 2012</c:v>
                  </c:pt>
                  <c:pt idx="16">
                    <c:v>2 тоқ 2012 </c:v>
                  </c:pt>
                  <c:pt idx="17">
                    <c:v>3 тоқ 2012 </c:v>
                  </c:pt>
                  <c:pt idx="18">
                    <c:v>4 тоқ 2012 </c:v>
                  </c:pt>
                  <c:pt idx="19">
                    <c:v>1 тоқ 2013 </c:v>
                  </c:pt>
                  <c:pt idx="20">
                    <c:v>2 тоқ 2013 </c:v>
                  </c:pt>
                  <c:pt idx="21">
                    <c:v>3 тоқ 2013 </c:v>
                  </c:pt>
                  <c:pt idx="22">
                    <c:v>4 тоқ 2013 </c:v>
                  </c:pt>
                  <c:pt idx="23">
                    <c:v>1 тоқ 2014 </c:v>
                  </c:pt>
                  <c:pt idx="24">
                    <c:v>2 тоқ 2014 </c:v>
                  </c:pt>
                  <c:pt idx="25">
                    <c:v>3 тоқ 2014</c:v>
                  </c:pt>
                  <c:pt idx="26">
                    <c:v>4 тоқ 2014</c:v>
                  </c:pt>
                  <c:pt idx="27">
                    <c:v>1 тоқ 2015 </c:v>
                  </c:pt>
                  <c:pt idx="28">
                    <c:v>2 тоқ 2015 </c:v>
                  </c:pt>
                  <c:pt idx="30">
                    <c:v>1 тоқ 2012</c:v>
                  </c:pt>
                  <c:pt idx="31">
                    <c:v>2 тоқ 2012 </c:v>
                  </c:pt>
                  <c:pt idx="32">
                    <c:v>3 тоқ 2012 </c:v>
                  </c:pt>
                  <c:pt idx="33">
                    <c:v>4 тоқ 2012 </c:v>
                  </c:pt>
                  <c:pt idx="34">
                    <c:v>1 тоқ 2013 </c:v>
                  </c:pt>
                  <c:pt idx="35">
                    <c:v>2 тоқ 2013 </c:v>
                  </c:pt>
                  <c:pt idx="36">
                    <c:v>3 тоқ 2013 </c:v>
                  </c:pt>
                  <c:pt idx="37">
                    <c:v>4 тоқ 2013 </c:v>
                  </c:pt>
                  <c:pt idx="38">
                    <c:v>1 тоқ 2014 </c:v>
                  </c:pt>
                  <c:pt idx="39">
                    <c:v>2 тоқ 2014 </c:v>
                  </c:pt>
                  <c:pt idx="40">
                    <c:v>3 тоқ 2014</c:v>
                  </c:pt>
                  <c:pt idx="41">
                    <c:v>4 тоқ 2014</c:v>
                  </c:pt>
                  <c:pt idx="42">
                    <c:v>1 тоқ 2015 </c:v>
                  </c:pt>
                  <c:pt idx="43">
                    <c:v>2 тоқ 2015 </c:v>
                  </c:pt>
                  <c:pt idx="45">
                    <c:v>1 тоқ 2012</c:v>
                  </c:pt>
                  <c:pt idx="46">
                    <c:v>2 тоқ 2012 </c:v>
                  </c:pt>
                  <c:pt idx="47">
                    <c:v>3 тоқ 2012 </c:v>
                  </c:pt>
                  <c:pt idx="48">
                    <c:v>4 тоқ 2012 </c:v>
                  </c:pt>
                  <c:pt idx="49">
                    <c:v>1 тоқ 2013 </c:v>
                  </c:pt>
                  <c:pt idx="50">
                    <c:v>2 тоқ 2013 </c:v>
                  </c:pt>
                  <c:pt idx="51">
                    <c:v>3 тоқ 2013 </c:v>
                  </c:pt>
                  <c:pt idx="52">
                    <c:v>4 тоқ 2013 </c:v>
                  </c:pt>
                  <c:pt idx="53">
                    <c:v>1 тоқ 2014 </c:v>
                  </c:pt>
                  <c:pt idx="54">
                    <c:v>2 тоқ 2014 </c:v>
                  </c:pt>
                  <c:pt idx="55">
                    <c:v>3 тоқ 2014</c:v>
                  </c:pt>
                  <c:pt idx="56">
                    <c:v>4 тоқ 2014</c:v>
                  </c:pt>
                  <c:pt idx="57">
                    <c:v>1 тоқ 2015 </c:v>
                  </c:pt>
                  <c:pt idx="58">
                    <c:v>2 тоқ 2015 </c:v>
                  </c:pt>
                </c:lvl>
                <c:lvl>
                  <c:pt idx="0">
                    <c:v>Жалпы алғанда қаржылық емес ұйымдар</c:v>
                  </c:pt>
                  <c:pt idx="15">
                    <c:v>Ірі бизнес</c:v>
                  </c:pt>
                  <c:pt idx="30">
                    <c:v>Орта бизнес</c:v>
                  </c:pt>
                  <c:pt idx="45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(3)'!$B$7:$BH$7</c:f>
              <c:numCache>
                <c:formatCode>0.00%</c:formatCode>
                <c:ptCount val="59"/>
                <c:pt idx="0">
                  <c:v>0.52941176470588236</c:v>
                </c:pt>
                <c:pt idx="1">
                  <c:v>0.52941176470588236</c:v>
                </c:pt>
                <c:pt idx="2">
                  <c:v>0.441176470588235</c:v>
                </c:pt>
                <c:pt idx="3">
                  <c:v>0.38235294117647056</c:v>
                </c:pt>
                <c:pt idx="4">
                  <c:v>0.44117647058823528</c:v>
                </c:pt>
                <c:pt idx="5">
                  <c:v>0.3235294117647059</c:v>
                </c:pt>
                <c:pt idx="6">
                  <c:v>0.41176470588235292</c:v>
                </c:pt>
                <c:pt idx="7">
                  <c:v>0.23529411764705882</c:v>
                </c:pt>
                <c:pt idx="8">
                  <c:v>0.41176470588235298</c:v>
                </c:pt>
                <c:pt idx="9">
                  <c:v>0.3235294117647059</c:v>
                </c:pt>
                <c:pt idx="10">
                  <c:v>0.29411764705882354</c:v>
                </c:pt>
                <c:pt idx="11">
                  <c:v>0.14705882352941174</c:v>
                </c:pt>
                <c:pt idx="12">
                  <c:v>-0.21875</c:v>
                </c:pt>
                <c:pt idx="15">
                  <c:v>0.39393939393939398</c:v>
                </c:pt>
                <c:pt idx="16">
                  <c:v>0.5</c:v>
                </c:pt>
                <c:pt idx="17">
                  <c:v>0.30303030303030304</c:v>
                </c:pt>
                <c:pt idx="18">
                  <c:v>0.35294117647058826</c:v>
                </c:pt>
                <c:pt idx="19">
                  <c:v>0.38235294117647056</c:v>
                </c:pt>
                <c:pt idx="20">
                  <c:v>0.20588235294117646</c:v>
                </c:pt>
                <c:pt idx="21">
                  <c:v>0.41176470588235292</c:v>
                </c:pt>
                <c:pt idx="22">
                  <c:v>0.23529411764705882</c:v>
                </c:pt>
                <c:pt idx="23">
                  <c:v>0.3235294117647059</c:v>
                </c:pt>
                <c:pt idx="24">
                  <c:v>0.26470588235294118</c:v>
                </c:pt>
                <c:pt idx="25">
                  <c:v>0.20588235294117646</c:v>
                </c:pt>
                <c:pt idx="26">
                  <c:v>0.11764705882352942</c:v>
                </c:pt>
                <c:pt idx="27">
                  <c:v>-9.375E-2</c:v>
                </c:pt>
                <c:pt idx="30">
                  <c:v>0.5161290322580645</c:v>
                </c:pt>
                <c:pt idx="31">
                  <c:v>0.4838709677419355</c:v>
                </c:pt>
                <c:pt idx="32">
                  <c:v>0.46875</c:v>
                </c:pt>
                <c:pt idx="33">
                  <c:v>0.32258064516129031</c:v>
                </c:pt>
                <c:pt idx="34">
                  <c:v>0.45161290322580644</c:v>
                </c:pt>
                <c:pt idx="35">
                  <c:v>0.32258064516129037</c:v>
                </c:pt>
                <c:pt idx="36">
                  <c:v>0.35483870967741937</c:v>
                </c:pt>
                <c:pt idx="37">
                  <c:v>0.25806451612903225</c:v>
                </c:pt>
                <c:pt idx="38">
                  <c:v>0.38709677419354838</c:v>
                </c:pt>
                <c:pt idx="39">
                  <c:v>0.32258064516129031</c:v>
                </c:pt>
                <c:pt idx="40">
                  <c:v>0.32258064516129031</c:v>
                </c:pt>
                <c:pt idx="41">
                  <c:v>3.0303030303030304E-2</c:v>
                </c:pt>
                <c:pt idx="42">
                  <c:v>-0.22580645161290322</c:v>
                </c:pt>
                <c:pt idx="45">
                  <c:v>0.51724137931034486</c:v>
                </c:pt>
                <c:pt idx="46">
                  <c:v>0.5</c:v>
                </c:pt>
                <c:pt idx="47">
                  <c:v>0.39999999999999997</c:v>
                </c:pt>
                <c:pt idx="48">
                  <c:v>0.30000000000000004</c:v>
                </c:pt>
                <c:pt idx="49">
                  <c:v>0.3666666666666667</c:v>
                </c:pt>
                <c:pt idx="50">
                  <c:v>0.3</c:v>
                </c:pt>
                <c:pt idx="51">
                  <c:v>0.3</c:v>
                </c:pt>
                <c:pt idx="52">
                  <c:v>0.3</c:v>
                </c:pt>
                <c:pt idx="53">
                  <c:v>0.3</c:v>
                </c:pt>
                <c:pt idx="54">
                  <c:v>0.2</c:v>
                </c:pt>
                <c:pt idx="55">
                  <c:v>0.36666666666666664</c:v>
                </c:pt>
                <c:pt idx="56">
                  <c:v>0</c:v>
                </c:pt>
                <c:pt idx="57">
                  <c:v>-0.23333333333333334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501376"/>
        <c:axId val="226502912"/>
      </c:barChart>
      <c:lineChart>
        <c:grouping val="standard"/>
        <c:varyColors val="0"/>
        <c:ser>
          <c:idx val="0"/>
          <c:order val="0"/>
          <c:tx>
            <c:strRef>
              <c:f>'Ожид-факт_корп (3)'!$A$5</c:f>
              <c:strCache>
                <c:ptCount val="1"/>
                <c:pt idx="0">
                  <c:v>Сұраныс_факт</c:v>
                </c:pt>
              </c:strCache>
            </c:strRef>
          </c:tx>
          <c:spPr>
            <a:ln>
              <a:solidFill>
                <a:srgbClr val="CC2C00"/>
              </a:solidFill>
            </a:ln>
          </c:spPr>
          <c:marker>
            <c:symbol val="none"/>
          </c:marker>
          <c:cat>
            <c:multiLvlStrRef>
              <c:f>'Ожид-факт_корп (3)'!$B$3:$BH$4</c:f>
              <c:multiLvlStrCache>
                <c:ptCount val="59"/>
                <c:lvl>
                  <c:pt idx="0">
                    <c:v>1 тоқ 2012</c:v>
                  </c:pt>
                  <c:pt idx="1">
                    <c:v>2 тоқ 2012 </c:v>
                  </c:pt>
                  <c:pt idx="2">
                    <c:v>3 тоқ 2012 </c:v>
                  </c:pt>
                  <c:pt idx="3">
                    <c:v>4 тоқ 2012 </c:v>
                  </c:pt>
                  <c:pt idx="4">
                    <c:v>1 тоқ 2013 </c:v>
                  </c:pt>
                  <c:pt idx="5">
                    <c:v>2 тоқ 2013 </c:v>
                  </c:pt>
                  <c:pt idx="6">
                    <c:v>3 тоқ 2013 </c:v>
                  </c:pt>
                  <c:pt idx="7">
                    <c:v>4 тоқ 2013 </c:v>
                  </c:pt>
                  <c:pt idx="8">
                    <c:v>1 тоқ 2014 </c:v>
                  </c:pt>
                  <c:pt idx="9">
                    <c:v>2 тоқ 2014 </c:v>
                  </c:pt>
                  <c:pt idx="10">
                    <c:v>3 тоқ 2014</c:v>
                  </c:pt>
                  <c:pt idx="11">
                    <c:v>4 тоқ 2014</c:v>
                  </c:pt>
                  <c:pt idx="12">
                    <c:v>1 тоқ 2015 </c:v>
                  </c:pt>
                  <c:pt idx="13">
                    <c:v>2 тоқ 2015 </c:v>
                  </c:pt>
                  <c:pt idx="15">
                    <c:v>1 тоқ 2012</c:v>
                  </c:pt>
                  <c:pt idx="16">
                    <c:v>2 тоқ 2012 </c:v>
                  </c:pt>
                  <c:pt idx="17">
                    <c:v>3 тоқ 2012 </c:v>
                  </c:pt>
                  <c:pt idx="18">
                    <c:v>4 тоқ 2012 </c:v>
                  </c:pt>
                  <c:pt idx="19">
                    <c:v>1 тоқ 2013 </c:v>
                  </c:pt>
                  <c:pt idx="20">
                    <c:v>2 тоқ 2013 </c:v>
                  </c:pt>
                  <c:pt idx="21">
                    <c:v>3 тоқ 2013 </c:v>
                  </c:pt>
                  <c:pt idx="22">
                    <c:v>4 тоқ 2013 </c:v>
                  </c:pt>
                  <c:pt idx="23">
                    <c:v>1 тоқ 2014 </c:v>
                  </c:pt>
                  <c:pt idx="24">
                    <c:v>2 тоқ 2014 </c:v>
                  </c:pt>
                  <c:pt idx="25">
                    <c:v>3 тоқ 2014</c:v>
                  </c:pt>
                  <c:pt idx="26">
                    <c:v>4 тоқ 2014</c:v>
                  </c:pt>
                  <c:pt idx="27">
                    <c:v>1 тоқ 2015 </c:v>
                  </c:pt>
                  <c:pt idx="28">
                    <c:v>2 тоқ 2015 </c:v>
                  </c:pt>
                  <c:pt idx="30">
                    <c:v>1 тоқ 2012</c:v>
                  </c:pt>
                  <c:pt idx="31">
                    <c:v>2 тоқ 2012 </c:v>
                  </c:pt>
                  <c:pt idx="32">
                    <c:v>3 тоқ 2012 </c:v>
                  </c:pt>
                  <c:pt idx="33">
                    <c:v>4 тоқ 2012 </c:v>
                  </c:pt>
                  <c:pt idx="34">
                    <c:v>1 тоқ 2013 </c:v>
                  </c:pt>
                  <c:pt idx="35">
                    <c:v>2 тоқ 2013 </c:v>
                  </c:pt>
                  <c:pt idx="36">
                    <c:v>3 тоқ 2013 </c:v>
                  </c:pt>
                  <c:pt idx="37">
                    <c:v>4 тоқ 2013 </c:v>
                  </c:pt>
                  <c:pt idx="38">
                    <c:v>1 тоқ 2014 </c:v>
                  </c:pt>
                  <c:pt idx="39">
                    <c:v>2 тоқ 2014 </c:v>
                  </c:pt>
                  <c:pt idx="40">
                    <c:v>3 тоқ 2014</c:v>
                  </c:pt>
                  <c:pt idx="41">
                    <c:v>4 тоқ 2014</c:v>
                  </c:pt>
                  <c:pt idx="42">
                    <c:v>1 тоқ 2015 </c:v>
                  </c:pt>
                  <c:pt idx="43">
                    <c:v>2 тоқ 2015 </c:v>
                  </c:pt>
                  <c:pt idx="45">
                    <c:v>1 тоқ 2012</c:v>
                  </c:pt>
                  <c:pt idx="46">
                    <c:v>2 тоқ 2012 </c:v>
                  </c:pt>
                  <c:pt idx="47">
                    <c:v>3 тоқ 2012 </c:v>
                  </c:pt>
                  <c:pt idx="48">
                    <c:v>4 тоқ 2012 </c:v>
                  </c:pt>
                  <c:pt idx="49">
                    <c:v>1 тоқ 2013 </c:v>
                  </c:pt>
                  <c:pt idx="50">
                    <c:v>2 тоқ 2013 </c:v>
                  </c:pt>
                  <c:pt idx="51">
                    <c:v>3 тоқ 2013 </c:v>
                  </c:pt>
                  <c:pt idx="52">
                    <c:v>4 тоқ 2013 </c:v>
                  </c:pt>
                  <c:pt idx="53">
                    <c:v>1 тоқ 2014 </c:v>
                  </c:pt>
                  <c:pt idx="54">
                    <c:v>2 тоқ 2014 </c:v>
                  </c:pt>
                  <c:pt idx="55">
                    <c:v>3 тоқ 2014</c:v>
                  </c:pt>
                  <c:pt idx="56">
                    <c:v>4 тоқ 2014</c:v>
                  </c:pt>
                  <c:pt idx="57">
                    <c:v>1 тоқ 2015 </c:v>
                  </c:pt>
                  <c:pt idx="58">
                    <c:v>2 тоқ 2015 </c:v>
                  </c:pt>
                </c:lvl>
                <c:lvl>
                  <c:pt idx="0">
                    <c:v>Жалпы алғанда қаржылық емес ұйымдар</c:v>
                  </c:pt>
                  <c:pt idx="15">
                    <c:v>Ірі бизнес</c:v>
                  </c:pt>
                  <c:pt idx="30">
                    <c:v>Орта бизнес</c:v>
                  </c:pt>
                  <c:pt idx="45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(3)'!$B$5:$BH$5</c:f>
              <c:numCache>
                <c:formatCode>0.00%</c:formatCode>
                <c:ptCount val="59"/>
                <c:pt idx="0">
                  <c:v>0.52941176470588236</c:v>
                </c:pt>
                <c:pt idx="1">
                  <c:v>0.52941176470588236</c:v>
                </c:pt>
                <c:pt idx="2">
                  <c:v>0.52941176470588236</c:v>
                </c:pt>
                <c:pt idx="3">
                  <c:v>0.3529411764705882</c:v>
                </c:pt>
                <c:pt idx="4">
                  <c:v>0.5</c:v>
                </c:pt>
                <c:pt idx="5">
                  <c:v>0.58823529411764708</c:v>
                </c:pt>
                <c:pt idx="6">
                  <c:v>0.55882352941176472</c:v>
                </c:pt>
                <c:pt idx="7">
                  <c:v>0.41176470588235292</c:v>
                </c:pt>
                <c:pt idx="8">
                  <c:v>0.23529411764705882</c:v>
                </c:pt>
                <c:pt idx="9">
                  <c:v>0.35294117647058826</c:v>
                </c:pt>
                <c:pt idx="10">
                  <c:v>0.36363636363636365</c:v>
                </c:pt>
                <c:pt idx="11">
                  <c:v>0.31428571428571428</c:v>
                </c:pt>
                <c:pt idx="12">
                  <c:v>0.18181818181818182</c:v>
                </c:pt>
                <c:pt idx="15">
                  <c:v>0.48484848484848486</c:v>
                </c:pt>
                <c:pt idx="16">
                  <c:v>0.48484848484848497</c:v>
                </c:pt>
                <c:pt idx="17">
                  <c:v>0.39393939393939392</c:v>
                </c:pt>
                <c:pt idx="18">
                  <c:v>0.24242424242424243</c:v>
                </c:pt>
                <c:pt idx="19">
                  <c:v>0.5</c:v>
                </c:pt>
                <c:pt idx="20">
                  <c:v>0.44117647058823528</c:v>
                </c:pt>
                <c:pt idx="21">
                  <c:v>0.55882352941176472</c:v>
                </c:pt>
                <c:pt idx="22">
                  <c:v>0.41176470588235292</c:v>
                </c:pt>
                <c:pt idx="23">
                  <c:v>0.23529411764705882</c:v>
                </c:pt>
                <c:pt idx="24">
                  <c:v>0.26470588235294118</c:v>
                </c:pt>
                <c:pt idx="25">
                  <c:v>0.39393939393939392</c:v>
                </c:pt>
                <c:pt idx="26">
                  <c:v>0.2121212121212121</c:v>
                </c:pt>
                <c:pt idx="27">
                  <c:v>9.375E-2</c:v>
                </c:pt>
                <c:pt idx="30">
                  <c:v>0.4838709677419355</c:v>
                </c:pt>
                <c:pt idx="31">
                  <c:v>0.54838709677419351</c:v>
                </c:pt>
                <c:pt idx="32">
                  <c:v>0.5161290322580645</c:v>
                </c:pt>
                <c:pt idx="33">
                  <c:v>0.25806451612903225</c:v>
                </c:pt>
                <c:pt idx="34">
                  <c:v>0.5161290322580645</c:v>
                </c:pt>
                <c:pt idx="35">
                  <c:v>0.54838709677419351</c:v>
                </c:pt>
                <c:pt idx="36">
                  <c:v>0.4838709677419355</c:v>
                </c:pt>
                <c:pt idx="37">
                  <c:v>0.32258064516129037</c:v>
                </c:pt>
                <c:pt idx="38">
                  <c:v>0.22580645161290322</c:v>
                </c:pt>
                <c:pt idx="39">
                  <c:v>0.35483870967741937</c:v>
                </c:pt>
                <c:pt idx="40">
                  <c:v>0.39393939393939392</c:v>
                </c:pt>
                <c:pt idx="41">
                  <c:v>0.3235294117647059</c:v>
                </c:pt>
                <c:pt idx="42">
                  <c:v>6.4516129032258035E-2</c:v>
                </c:pt>
                <c:pt idx="45">
                  <c:v>0.4</c:v>
                </c:pt>
                <c:pt idx="46">
                  <c:v>0.33333333333333337</c:v>
                </c:pt>
                <c:pt idx="47">
                  <c:v>0.3</c:v>
                </c:pt>
                <c:pt idx="48">
                  <c:v>0.33333333333333337</c:v>
                </c:pt>
                <c:pt idx="49">
                  <c:v>0.3666666666666667</c:v>
                </c:pt>
                <c:pt idx="50">
                  <c:v>0.53333333333333333</c:v>
                </c:pt>
                <c:pt idx="51">
                  <c:v>0.46666666666666667</c:v>
                </c:pt>
                <c:pt idx="52">
                  <c:v>0.19999999999999998</c:v>
                </c:pt>
                <c:pt idx="53">
                  <c:v>0.12903225806451613</c:v>
                </c:pt>
                <c:pt idx="54">
                  <c:v>0.32258064516129037</c:v>
                </c:pt>
                <c:pt idx="55">
                  <c:v>0.36363636363636365</c:v>
                </c:pt>
                <c:pt idx="56">
                  <c:v>0.29411764705882354</c:v>
                </c:pt>
                <c:pt idx="57">
                  <c:v>0.1290322580645161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(3)'!$A$6</c:f>
              <c:strCache>
                <c:ptCount val="1"/>
                <c:pt idx="0">
                  <c:v>Сұраныс_күту</c:v>
                </c:pt>
              </c:strCache>
            </c:strRef>
          </c:tx>
          <c:spPr>
            <a:ln>
              <a:solidFill>
                <a:srgbClr val="00CC00"/>
              </a:solidFill>
            </a:ln>
          </c:spPr>
          <c:marker>
            <c:symbol val="none"/>
          </c:marker>
          <c:cat>
            <c:multiLvlStrRef>
              <c:f>'Ожид-факт_корп (3)'!$B$3:$BH$4</c:f>
              <c:multiLvlStrCache>
                <c:ptCount val="59"/>
                <c:lvl>
                  <c:pt idx="0">
                    <c:v>1 тоқ 2012</c:v>
                  </c:pt>
                  <c:pt idx="1">
                    <c:v>2 тоқ 2012 </c:v>
                  </c:pt>
                  <c:pt idx="2">
                    <c:v>3 тоқ 2012 </c:v>
                  </c:pt>
                  <c:pt idx="3">
                    <c:v>4 тоқ 2012 </c:v>
                  </c:pt>
                  <c:pt idx="4">
                    <c:v>1 тоқ 2013 </c:v>
                  </c:pt>
                  <c:pt idx="5">
                    <c:v>2 тоқ 2013 </c:v>
                  </c:pt>
                  <c:pt idx="6">
                    <c:v>3 тоқ 2013 </c:v>
                  </c:pt>
                  <c:pt idx="7">
                    <c:v>4 тоқ 2013 </c:v>
                  </c:pt>
                  <c:pt idx="8">
                    <c:v>1 тоқ 2014 </c:v>
                  </c:pt>
                  <c:pt idx="9">
                    <c:v>2 тоқ 2014 </c:v>
                  </c:pt>
                  <c:pt idx="10">
                    <c:v>3 тоқ 2014</c:v>
                  </c:pt>
                  <c:pt idx="11">
                    <c:v>4 тоқ 2014</c:v>
                  </c:pt>
                  <c:pt idx="12">
                    <c:v>1 тоқ 2015 </c:v>
                  </c:pt>
                  <c:pt idx="13">
                    <c:v>2 тоқ 2015 </c:v>
                  </c:pt>
                  <c:pt idx="15">
                    <c:v>1 тоқ 2012</c:v>
                  </c:pt>
                  <c:pt idx="16">
                    <c:v>2 тоқ 2012 </c:v>
                  </c:pt>
                  <c:pt idx="17">
                    <c:v>3 тоқ 2012 </c:v>
                  </c:pt>
                  <c:pt idx="18">
                    <c:v>4 тоқ 2012 </c:v>
                  </c:pt>
                  <c:pt idx="19">
                    <c:v>1 тоқ 2013 </c:v>
                  </c:pt>
                  <c:pt idx="20">
                    <c:v>2 тоқ 2013 </c:v>
                  </c:pt>
                  <c:pt idx="21">
                    <c:v>3 тоқ 2013 </c:v>
                  </c:pt>
                  <c:pt idx="22">
                    <c:v>4 тоқ 2013 </c:v>
                  </c:pt>
                  <c:pt idx="23">
                    <c:v>1 тоқ 2014 </c:v>
                  </c:pt>
                  <c:pt idx="24">
                    <c:v>2 тоқ 2014 </c:v>
                  </c:pt>
                  <c:pt idx="25">
                    <c:v>3 тоқ 2014</c:v>
                  </c:pt>
                  <c:pt idx="26">
                    <c:v>4 тоқ 2014</c:v>
                  </c:pt>
                  <c:pt idx="27">
                    <c:v>1 тоқ 2015 </c:v>
                  </c:pt>
                  <c:pt idx="28">
                    <c:v>2 тоқ 2015 </c:v>
                  </c:pt>
                  <c:pt idx="30">
                    <c:v>1 тоқ 2012</c:v>
                  </c:pt>
                  <c:pt idx="31">
                    <c:v>2 тоқ 2012 </c:v>
                  </c:pt>
                  <c:pt idx="32">
                    <c:v>3 тоқ 2012 </c:v>
                  </c:pt>
                  <c:pt idx="33">
                    <c:v>4 тоқ 2012 </c:v>
                  </c:pt>
                  <c:pt idx="34">
                    <c:v>1 тоқ 2013 </c:v>
                  </c:pt>
                  <c:pt idx="35">
                    <c:v>2 тоқ 2013 </c:v>
                  </c:pt>
                  <c:pt idx="36">
                    <c:v>3 тоқ 2013 </c:v>
                  </c:pt>
                  <c:pt idx="37">
                    <c:v>4 тоқ 2013 </c:v>
                  </c:pt>
                  <c:pt idx="38">
                    <c:v>1 тоқ 2014 </c:v>
                  </c:pt>
                  <c:pt idx="39">
                    <c:v>2 тоқ 2014 </c:v>
                  </c:pt>
                  <c:pt idx="40">
                    <c:v>3 тоқ 2014</c:v>
                  </c:pt>
                  <c:pt idx="41">
                    <c:v>4 тоқ 2014</c:v>
                  </c:pt>
                  <c:pt idx="42">
                    <c:v>1 тоқ 2015 </c:v>
                  </c:pt>
                  <c:pt idx="43">
                    <c:v>2 тоқ 2015 </c:v>
                  </c:pt>
                  <c:pt idx="45">
                    <c:v>1 тоқ 2012</c:v>
                  </c:pt>
                  <c:pt idx="46">
                    <c:v>2 тоқ 2012 </c:v>
                  </c:pt>
                  <c:pt idx="47">
                    <c:v>3 тоқ 2012 </c:v>
                  </c:pt>
                  <c:pt idx="48">
                    <c:v>4 тоқ 2012 </c:v>
                  </c:pt>
                  <c:pt idx="49">
                    <c:v>1 тоқ 2013 </c:v>
                  </c:pt>
                  <c:pt idx="50">
                    <c:v>2 тоқ 2013 </c:v>
                  </c:pt>
                  <c:pt idx="51">
                    <c:v>3 тоқ 2013 </c:v>
                  </c:pt>
                  <c:pt idx="52">
                    <c:v>4 тоқ 2013 </c:v>
                  </c:pt>
                  <c:pt idx="53">
                    <c:v>1 тоқ 2014 </c:v>
                  </c:pt>
                  <c:pt idx="54">
                    <c:v>2 тоқ 2014 </c:v>
                  </c:pt>
                  <c:pt idx="55">
                    <c:v>3 тоқ 2014</c:v>
                  </c:pt>
                  <c:pt idx="56">
                    <c:v>4 тоқ 2014</c:v>
                  </c:pt>
                  <c:pt idx="57">
                    <c:v>1 тоқ 2015 </c:v>
                  </c:pt>
                  <c:pt idx="58">
                    <c:v>2 тоқ 2015 </c:v>
                  </c:pt>
                </c:lvl>
                <c:lvl>
                  <c:pt idx="0">
                    <c:v>Жалпы алғанда қаржылық емес ұйымдар</c:v>
                  </c:pt>
                  <c:pt idx="15">
                    <c:v>Ірі бизнес</c:v>
                  </c:pt>
                  <c:pt idx="30">
                    <c:v>Орта бизнес</c:v>
                  </c:pt>
                  <c:pt idx="45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(3)'!$B$6:$BH$6</c:f>
              <c:numCache>
                <c:formatCode>0.00%</c:formatCode>
                <c:ptCount val="59"/>
                <c:pt idx="0">
                  <c:v>0.58823529411764708</c:v>
                </c:pt>
                <c:pt idx="1">
                  <c:v>0.58823529411764708</c:v>
                </c:pt>
                <c:pt idx="2">
                  <c:v>0.55882352941176472</c:v>
                </c:pt>
                <c:pt idx="3">
                  <c:v>0.47058823529411764</c:v>
                </c:pt>
                <c:pt idx="4">
                  <c:v>0.3529411764705882</c:v>
                </c:pt>
                <c:pt idx="5">
                  <c:v>0.5</c:v>
                </c:pt>
                <c:pt idx="6">
                  <c:v>0.55882352941176472</c:v>
                </c:pt>
                <c:pt idx="7">
                  <c:v>0.44117647058823528</c:v>
                </c:pt>
                <c:pt idx="8">
                  <c:v>0.23529411764705882</c:v>
                </c:pt>
                <c:pt idx="9">
                  <c:v>0.3235294117647059</c:v>
                </c:pt>
                <c:pt idx="10">
                  <c:v>0.14705882352941177</c:v>
                </c:pt>
                <c:pt idx="11">
                  <c:v>0.23529411764705882</c:v>
                </c:pt>
                <c:pt idx="12">
                  <c:v>0.23529411764705882</c:v>
                </c:pt>
                <c:pt idx="13">
                  <c:v>0.3125</c:v>
                </c:pt>
                <c:pt idx="15">
                  <c:v>0.48484848484848486</c:v>
                </c:pt>
                <c:pt idx="16">
                  <c:v>0.51515151515151514</c:v>
                </c:pt>
                <c:pt idx="17">
                  <c:v>0.38235294117647056</c:v>
                </c:pt>
                <c:pt idx="18">
                  <c:v>0.35294117647058826</c:v>
                </c:pt>
                <c:pt idx="19">
                  <c:v>0.3235294117647059</c:v>
                </c:pt>
                <c:pt idx="20">
                  <c:v>0.38235294117647056</c:v>
                </c:pt>
                <c:pt idx="21">
                  <c:v>0.41176470588235292</c:v>
                </c:pt>
                <c:pt idx="22">
                  <c:v>0.41176470588235292</c:v>
                </c:pt>
                <c:pt idx="23">
                  <c:v>0.26470588235294118</c:v>
                </c:pt>
                <c:pt idx="24">
                  <c:v>0.38235294117647056</c:v>
                </c:pt>
                <c:pt idx="25">
                  <c:v>0.23529411764705882</c:v>
                </c:pt>
                <c:pt idx="26">
                  <c:v>0.26470588235294118</c:v>
                </c:pt>
                <c:pt idx="27">
                  <c:v>0.21212121212121213</c:v>
                </c:pt>
                <c:pt idx="28">
                  <c:v>0.28125</c:v>
                </c:pt>
                <c:pt idx="30">
                  <c:v>0.61290322580645162</c:v>
                </c:pt>
                <c:pt idx="31">
                  <c:v>0.61290322580645162</c:v>
                </c:pt>
                <c:pt idx="32">
                  <c:v>0.5161290322580645</c:v>
                </c:pt>
                <c:pt idx="33">
                  <c:v>0.4838709677419355</c:v>
                </c:pt>
                <c:pt idx="34">
                  <c:v>0.41935483870967744</c:v>
                </c:pt>
                <c:pt idx="35">
                  <c:v>0.5161290322580645</c:v>
                </c:pt>
                <c:pt idx="36">
                  <c:v>0.5161290322580645</c:v>
                </c:pt>
                <c:pt idx="37">
                  <c:v>0.375</c:v>
                </c:pt>
                <c:pt idx="38">
                  <c:v>0.21875</c:v>
                </c:pt>
                <c:pt idx="39">
                  <c:v>0.375</c:v>
                </c:pt>
                <c:pt idx="40">
                  <c:v>0.1875</c:v>
                </c:pt>
                <c:pt idx="41">
                  <c:v>0.25806451612903225</c:v>
                </c:pt>
                <c:pt idx="42">
                  <c:v>0.1875</c:v>
                </c:pt>
                <c:pt idx="43">
                  <c:v>0.32258064516129031</c:v>
                </c:pt>
                <c:pt idx="45">
                  <c:v>0.53333333333333333</c:v>
                </c:pt>
                <c:pt idx="46">
                  <c:v>0.55172413793103448</c:v>
                </c:pt>
                <c:pt idx="47">
                  <c:v>0.55172413793103448</c:v>
                </c:pt>
                <c:pt idx="48">
                  <c:v>0.5</c:v>
                </c:pt>
                <c:pt idx="49">
                  <c:v>0.3666666666666667</c:v>
                </c:pt>
                <c:pt idx="50">
                  <c:v>0.5</c:v>
                </c:pt>
                <c:pt idx="51">
                  <c:v>0.53333333333333333</c:v>
                </c:pt>
                <c:pt idx="52">
                  <c:v>0.36666666666666664</c:v>
                </c:pt>
                <c:pt idx="53">
                  <c:v>0.16129032258064516</c:v>
                </c:pt>
                <c:pt idx="54">
                  <c:v>0.29032258064516125</c:v>
                </c:pt>
                <c:pt idx="55">
                  <c:v>0.19354838709677419</c:v>
                </c:pt>
                <c:pt idx="56">
                  <c:v>0.23333333333333334</c:v>
                </c:pt>
                <c:pt idx="57">
                  <c:v>0.12903225806451613</c:v>
                </c:pt>
                <c:pt idx="58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501376"/>
        <c:axId val="226502912"/>
      </c:lineChart>
      <c:catAx>
        <c:axId val="226501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750"/>
            </a:pPr>
            <a:endParaRPr lang="ru-RU"/>
          </a:p>
        </c:txPr>
        <c:crossAx val="226502912"/>
        <c:crosses val="autoZero"/>
        <c:auto val="1"/>
        <c:lblAlgn val="ctr"/>
        <c:lblOffset val="100"/>
        <c:tickLblSkip val="1"/>
        <c:noMultiLvlLbl val="0"/>
      </c:catAx>
      <c:valAx>
        <c:axId val="22650291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2650137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353820475900144E-2"/>
          <c:y val="5.5133544454015561E-2"/>
          <c:w val="0.89648363147357812"/>
          <c:h val="0.50471659127715418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(3)'!$A$52</c:f>
              <c:strCache>
                <c:ptCount val="1"/>
                <c:pt idx="0">
                  <c:v>Теңгемен қысқамерзімді қарыздар</c:v>
                </c:pt>
              </c:strCache>
            </c:strRef>
          </c:tx>
          <c:marker>
            <c:symbol val="none"/>
          </c:marker>
          <c:cat>
            <c:strRef>
              <c:f>'Ожид-факт_корп (3)'!$B$51:$N$51</c:f>
              <c:strCache>
                <c:ptCount val="13"/>
                <c:pt idx="0">
                  <c:v>1 тоқ 2012</c:v>
                </c:pt>
                <c:pt idx="1">
                  <c:v>2 тоқ 2012 </c:v>
                </c:pt>
                <c:pt idx="2">
                  <c:v>3 тоқ 2012 </c:v>
                </c:pt>
                <c:pt idx="3">
                  <c:v>4 тоқ 2012 </c:v>
                </c:pt>
                <c:pt idx="4">
                  <c:v>1 тоқ 2013 </c:v>
                </c:pt>
                <c:pt idx="5">
                  <c:v>2 тоқ 2013 </c:v>
                </c:pt>
                <c:pt idx="6">
                  <c:v>3 тоқ 2013 </c:v>
                </c:pt>
                <c:pt idx="7">
                  <c:v>4 тоқ 2013 </c:v>
                </c:pt>
                <c:pt idx="8">
                  <c:v>1 тоқ 2014 </c:v>
                </c:pt>
                <c:pt idx="9">
                  <c:v>2 тоқ 2014 </c:v>
                </c:pt>
                <c:pt idx="10">
                  <c:v>3 тоқ 2014</c:v>
                </c:pt>
                <c:pt idx="11">
                  <c:v>4 тоқ 2014</c:v>
                </c:pt>
                <c:pt idx="12">
                  <c:v>1 тоқ 2015 </c:v>
                </c:pt>
              </c:strCache>
            </c:strRef>
          </c:cat>
          <c:val>
            <c:numRef>
              <c:f>'Ожид-факт_корп (3)'!$B$52:$N$52</c:f>
              <c:numCache>
                <c:formatCode>0.00%</c:formatCode>
                <c:ptCount val="13"/>
                <c:pt idx="0">
                  <c:v>0.38235294117647056</c:v>
                </c:pt>
                <c:pt idx="1">
                  <c:v>0.26470588235294118</c:v>
                </c:pt>
                <c:pt idx="2">
                  <c:v>0.41176470588235292</c:v>
                </c:pt>
                <c:pt idx="3">
                  <c:v>0.20588235294117649</c:v>
                </c:pt>
                <c:pt idx="4">
                  <c:v>0.38235294117647056</c:v>
                </c:pt>
                <c:pt idx="5">
                  <c:v>0.26470588235294118</c:v>
                </c:pt>
                <c:pt idx="6">
                  <c:v>0.26470588235294118</c:v>
                </c:pt>
                <c:pt idx="7">
                  <c:v>0.23529411764705882</c:v>
                </c:pt>
                <c:pt idx="8">
                  <c:v>0.17647058823529413</c:v>
                </c:pt>
                <c:pt idx="9">
                  <c:v>0.1764705882352941</c:v>
                </c:pt>
                <c:pt idx="10">
                  <c:v>0.23529411764705882</c:v>
                </c:pt>
                <c:pt idx="11">
                  <c:v>0.17142857142857146</c:v>
                </c:pt>
                <c:pt idx="12">
                  <c:v>0.12121212121212119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(3)'!$A$53</c:f>
              <c:strCache>
                <c:ptCount val="1"/>
                <c:pt idx="0">
                  <c:v>Шетел валютасымен қысқамерзімді қарыздар</c:v>
                </c:pt>
              </c:strCache>
            </c:strRef>
          </c:tx>
          <c:marker>
            <c:symbol val="none"/>
          </c:marker>
          <c:cat>
            <c:strRef>
              <c:f>'Ожид-факт_корп (3)'!$B$51:$N$51</c:f>
              <c:strCache>
                <c:ptCount val="13"/>
                <c:pt idx="0">
                  <c:v>1 тоқ 2012</c:v>
                </c:pt>
                <c:pt idx="1">
                  <c:v>2 тоқ 2012 </c:v>
                </c:pt>
                <c:pt idx="2">
                  <c:v>3 тоқ 2012 </c:v>
                </c:pt>
                <c:pt idx="3">
                  <c:v>4 тоқ 2012 </c:v>
                </c:pt>
                <c:pt idx="4">
                  <c:v>1 тоқ 2013 </c:v>
                </c:pt>
                <c:pt idx="5">
                  <c:v>2 тоқ 2013 </c:v>
                </c:pt>
                <c:pt idx="6">
                  <c:v>3 тоқ 2013 </c:v>
                </c:pt>
                <c:pt idx="7">
                  <c:v>4 тоқ 2013 </c:v>
                </c:pt>
                <c:pt idx="8">
                  <c:v>1 тоқ 2014 </c:v>
                </c:pt>
                <c:pt idx="9">
                  <c:v>2 тоқ 2014 </c:v>
                </c:pt>
                <c:pt idx="10">
                  <c:v>3 тоқ 2014</c:v>
                </c:pt>
                <c:pt idx="11">
                  <c:v>4 тоқ 2014</c:v>
                </c:pt>
                <c:pt idx="12">
                  <c:v>1 тоқ 2015 </c:v>
                </c:pt>
              </c:strCache>
            </c:strRef>
          </c:cat>
          <c:val>
            <c:numRef>
              <c:f>'Ожид-факт_корп (3)'!$B$53:$N$53</c:f>
              <c:numCache>
                <c:formatCode>0.00%</c:formatCode>
                <c:ptCount val="13"/>
                <c:pt idx="0">
                  <c:v>9.6774193548387094E-2</c:v>
                </c:pt>
                <c:pt idx="1">
                  <c:v>6.4516129032258063E-2</c:v>
                </c:pt>
                <c:pt idx="2">
                  <c:v>0.12903225806451613</c:v>
                </c:pt>
                <c:pt idx="3">
                  <c:v>9.9999999999999992E-2</c:v>
                </c:pt>
                <c:pt idx="4">
                  <c:v>0.16129032258064516</c:v>
                </c:pt>
                <c:pt idx="5">
                  <c:v>9.6774193548387094E-2</c:v>
                </c:pt>
                <c:pt idx="6">
                  <c:v>0.15625</c:v>
                </c:pt>
                <c:pt idx="7">
                  <c:v>-9.0909090909090912E-2</c:v>
                </c:pt>
                <c:pt idx="8">
                  <c:v>3.0303030303030304E-2</c:v>
                </c:pt>
                <c:pt idx="9">
                  <c:v>3.0303030303030304E-2</c:v>
                </c:pt>
                <c:pt idx="10">
                  <c:v>0</c:v>
                </c:pt>
                <c:pt idx="11">
                  <c:v>0</c:v>
                </c:pt>
                <c:pt idx="12">
                  <c:v>-3.0303030303030304E-2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'Ожид-факт_корп (3)'!$A$54</c:f>
              <c:strCache>
                <c:ptCount val="1"/>
                <c:pt idx="0">
                  <c:v>Теңгемен ұзақмерзімді қарыздар</c:v>
                </c:pt>
              </c:strCache>
            </c:strRef>
          </c:tx>
          <c:marker>
            <c:symbol val="none"/>
          </c:marker>
          <c:cat>
            <c:strRef>
              <c:f>'Ожид-факт_корп (3)'!$B$51:$N$51</c:f>
              <c:strCache>
                <c:ptCount val="13"/>
                <c:pt idx="0">
                  <c:v>1 тоқ 2012</c:v>
                </c:pt>
                <c:pt idx="1">
                  <c:v>2 тоқ 2012 </c:v>
                </c:pt>
                <c:pt idx="2">
                  <c:v>3 тоқ 2012 </c:v>
                </c:pt>
                <c:pt idx="3">
                  <c:v>4 тоқ 2012 </c:v>
                </c:pt>
                <c:pt idx="4">
                  <c:v>1 тоқ 2013 </c:v>
                </c:pt>
                <c:pt idx="5">
                  <c:v>2 тоқ 2013 </c:v>
                </c:pt>
                <c:pt idx="6">
                  <c:v>3 тоқ 2013 </c:v>
                </c:pt>
                <c:pt idx="7">
                  <c:v>4 тоқ 2013 </c:v>
                </c:pt>
                <c:pt idx="8">
                  <c:v>1 тоқ 2014 </c:v>
                </c:pt>
                <c:pt idx="9">
                  <c:v>2 тоқ 2014 </c:v>
                </c:pt>
                <c:pt idx="10">
                  <c:v>3 тоқ 2014</c:v>
                </c:pt>
                <c:pt idx="11">
                  <c:v>4 тоқ 2014</c:v>
                </c:pt>
                <c:pt idx="12">
                  <c:v>1 тоқ 2015 </c:v>
                </c:pt>
              </c:strCache>
            </c:strRef>
          </c:cat>
          <c:val>
            <c:numRef>
              <c:f>'Ожид-факт_корп (3)'!$B$54:$N$54</c:f>
              <c:numCache>
                <c:formatCode>0.00%</c:formatCode>
                <c:ptCount val="13"/>
                <c:pt idx="0">
                  <c:v>0.29411764705882354</c:v>
                </c:pt>
                <c:pt idx="1">
                  <c:v>0.41176470588235292</c:v>
                </c:pt>
                <c:pt idx="2">
                  <c:v>0.41176470588235292</c:v>
                </c:pt>
                <c:pt idx="3">
                  <c:v>0.3235294117647059</c:v>
                </c:pt>
                <c:pt idx="4">
                  <c:v>0.3235294117647059</c:v>
                </c:pt>
                <c:pt idx="5">
                  <c:v>0.26470588235294118</c:v>
                </c:pt>
                <c:pt idx="6">
                  <c:v>0.29411764705882354</c:v>
                </c:pt>
                <c:pt idx="7">
                  <c:v>0.26470588235294118</c:v>
                </c:pt>
                <c:pt idx="8">
                  <c:v>0.23529411764705882</c:v>
                </c:pt>
                <c:pt idx="9">
                  <c:v>0.3235294117647059</c:v>
                </c:pt>
                <c:pt idx="10">
                  <c:v>0.3235294117647059</c:v>
                </c:pt>
                <c:pt idx="11">
                  <c:v>0.2</c:v>
                </c:pt>
                <c:pt idx="12">
                  <c:v>0.18181818181818177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'Ожид-факт_корп (3)'!$A$55</c:f>
              <c:strCache>
                <c:ptCount val="1"/>
                <c:pt idx="0">
                  <c:v>Шетел валютасымен ұзақмерзімді қарыздар</c:v>
                </c:pt>
              </c:strCache>
            </c:strRef>
          </c:tx>
          <c:marker>
            <c:symbol val="none"/>
          </c:marker>
          <c:cat>
            <c:strRef>
              <c:f>'Ожид-факт_корп (3)'!$B$51:$N$51</c:f>
              <c:strCache>
                <c:ptCount val="13"/>
                <c:pt idx="0">
                  <c:v>1 тоқ 2012</c:v>
                </c:pt>
                <c:pt idx="1">
                  <c:v>2 тоқ 2012 </c:v>
                </c:pt>
                <c:pt idx="2">
                  <c:v>3 тоқ 2012 </c:v>
                </c:pt>
                <c:pt idx="3">
                  <c:v>4 тоқ 2012 </c:v>
                </c:pt>
                <c:pt idx="4">
                  <c:v>1 тоқ 2013 </c:v>
                </c:pt>
                <c:pt idx="5">
                  <c:v>2 тоқ 2013 </c:v>
                </c:pt>
                <c:pt idx="6">
                  <c:v>3 тоқ 2013 </c:v>
                </c:pt>
                <c:pt idx="7">
                  <c:v>4 тоқ 2013 </c:v>
                </c:pt>
                <c:pt idx="8">
                  <c:v>1 тоқ 2014 </c:v>
                </c:pt>
                <c:pt idx="9">
                  <c:v>2 тоқ 2014 </c:v>
                </c:pt>
                <c:pt idx="10">
                  <c:v>3 тоқ 2014</c:v>
                </c:pt>
                <c:pt idx="11">
                  <c:v>4 тоқ 2014</c:v>
                </c:pt>
                <c:pt idx="12">
                  <c:v>1 тоқ 2015 </c:v>
                </c:pt>
              </c:strCache>
            </c:strRef>
          </c:cat>
          <c:val>
            <c:numRef>
              <c:f>'Ожид-факт_корп (3)'!$B$55:$N$55</c:f>
              <c:numCache>
                <c:formatCode>0.00%</c:formatCode>
                <c:ptCount val="13"/>
                <c:pt idx="0">
                  <c:v>0.12903225806451613</c:v>
                </c:pt>
                <c:pt idx="1">
                  <c:v>3.2258064516129031E-2</c:v>
                </c:pt>
                <c:pt idx="2">
                  <c:v>9.6774193548387094E-2</c:v>
                </c:pt>
                <c:pt idx="3">
                  <c:v>0.13333333333333336</c:v>
                </c:pt>
                <c:pt idx="4">
                  <c:v>0.12903225806451613</c:v>
                </c:pt>
                <c:pt idx="5">
                  <c:v>3.2258064516129031E-2</c:v>
                </c:pt>
                <c:pt idx="6">
                  <c:v>0.12903225806451613</c:v>
                </c:pt>
                <c:pt idx="7">
                  <c:v>3.125E-2</c:v>
                </c:pt>
                <c:pt idx="8">
                  <c:v>9.375E-2</c:v>
                </c:pt>
                <c:pt idx="9">
                  <c:v>6.25E-2</c:v>
                </c:pt>
                <c:pt idx="10">
                  <c:v>0</c:v>
                </c:pt>
                <c:pt idx="11">
                  <c:v>-3.125E-2</c:v>
                </c:pt>
                <c:pt idx="12">
                  <c:v>-0.12903225806451613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718080"/>
        <c:axId val="226719616"/>
      </c:lineChart>
      <c:catAx>
        <c:axId val="226718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226719616"/>
        <c:crosses val="autoZero"/>
        <c:auto val="1"/>
        <c:lblAlgn val="ctr"/>
        <c:lblOffset val="100"/>
        <c:noMultiLvlLbl val="0"/>
      </c:catAx>
      <c:valAx>
        <c:axId val="22671961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267180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2196522309711282E-2"/>
          <c:y val="0.71829027754509411"/>
          <c:w val="0.8448545494313211"/>
          <c:h val="0.2519702909476740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7270622673507E-2"/>
          <c:y val="5.0925925925925923E-2"/>
          <c:w val="0.9255823182960039"/>
          <c:h val="0.48807086614173228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(3)'!$A$28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'Ожид-факт_корп (3)'!$B$26:$BH$27</c:f>
              <c:multiLvlStrCache>
                <c:ptCount val="59"/>
                <c:lvl>
                  <c:pt idx="0">
                    <c:v>1 тоқ 2012</c:v>
                  </c:pt>
                  <c:pt idx="1">
                    <c:v>2 тоқ 2012 </c:v>
                  </c:pt>
                  <c:pt idx="2">
                    <c:v>3 тоқ 2012 </c:v>
                  </c:pt>
                  <c:pt idx="3">
                    <c:v>4 тоқ 2012 </c:v>
                  </c:pt>
                  <c:pt idx="4">
                    <c:v>1 тоқ 2013 </c:v>
                  </c:pt>
                  <c:pt idx="5">
                    <c:v>2 тоқ 2013 </c:v>
                  </c:pt>
                  <c:pt idx="6">
                    <c:v>3 тоқ 2013 </c:v>
                  </c:pt>
                  <c:pt idx="7">
                    <c:v>4 тоқ 2013 </c:v>
                  </c:pt>
                  <c:pt idx="8">
                    <c:v>1 тоқ 2014 </c:v>
                  </c:pt>
                  <c:pt idx="9">
                    <c:v>2 тоқ 2014 </c:v>
                  </c:pt>
                  <c:pt idx="10">
                    <c:v>3 тоқ 2014</c:v>
                  </c:pt>
                  <c:pt idx="11">
                    <c:v>4 тоқ 2014</c:v>
                  </c:pt>
                  <c:pt idx="12">
                    <c:v>1 тоқ 2015 </c:v>
                  </c:pt>
                  <c:pt idx="13">
                    <c:v>2 тоқ 2015 </c:v>
                  </c:pt>
                  <c:pt idx="15">
                    <c:v>1 тоқ 2012</c:v>
                  </c:pt>
                  <c:pt idx="16">
                    <c:v>2 тоқ 2012 </c:v>
                  </c:pt>
                  <c:pt idx="17">
                    <c:v>3 тоқ 2012 </c:v>
                  </c:pt>
                  <c:pt idx="18">
                    <c:v>4 тоқ 2012 </c:v>
                  </c:pt>
                  <c:pt idx="19">
                    <c:v>1 тоқ 2013 </c:v>
                  </c:pt>
                  <c:pt idx="20">
                    <c:v>2 тоқ 2013 </c:v>
                  </c:pt>
                  <c:pt idx="21">
                    <c:v>3 тоқ 2013 </c:v>
                  </c:pt>
                  <c:pt idx="22">
                    <c:v>4 тоқ 2013 </c:v>
                  </c:pt>
                  <c:pt idx="23">
                    <c:v>1 тоқ 2014 </c:v>
                  </c:pt>
                  <c:pt idx="24">
                    <c:v>2 тоқ 2014 </c:v>
                  </c:pt>
                  <c:pt idx="25">
                    <c:v>3 тоқ 2014</c:v>
                  </c:pt>
                  <c:pt idx="26">
                    <c:v>4 тоқ 2014</c:v>
                  </c:pt>
                  <c:pt idx="27">
                    <c:v>1 тоқ 2015 </c:v>
                  </c:pt>
                  <c:pt idx="28">
                    <c:v>2 тоқ 2015 </c:v>
                  </c:pt>
                  <c:pt idx="30">
                    <c:v>1 тоқ 2012</c:v>
                  </c:pt>
                  <c:pt idx="31">
                    <c:v>2 тоқ 2012 </c:v>
                  </c:pt>
                  <c:pt idx="32">
                    <c:v>3 тоқ 2012 </c:v>
                  </c:pt>
                  <c:pt idx="33">
                    <c:v>4 тоқ 2012 </c:v>
                  </c:pt>
                  <c:pt idx="34">
                    <c:v>1 тоқ 2013 </c:v>
                  </c:pt>
                  <c:pt idx="35">
                    <c:v>2 тоқ 2013 </c:v>
                  </c:pt>
                  <c:pt idx="36">
                    <c:v>3 тоқ 2013 </c:v>
                  </c:pt>
                  <c:pt idx="37">
                    <c:v>4 тоқ 2013 </c:v>
                  </c:pt>
                  <c:pt idx="38">
                    <c:v>1 тоқ 2014 </c:v>
                  </c:pt>
                  <c:pt idx="39">
                    <c:v>2 тоқ 2014 </c:v>
                  </c:pt>
                  <c:pt idx="40">
                    <c:v>3 тоқ 2014</c:v>
                  </c:pt>
                  <c:pt idx="41">
                    <c:v>4 тоқ 2014</c:v>
                  </c:pt>
                  <c:pt idx="42">
                    <c:v>1 тоқ 2015 </c:v>
                  </c:pt>
                  <c:pt idx="43">
                    <c:v>2 тоқ 2015 </c:v>
                  </c:pt>
                  <c:pt idx="45">
                    <c:v>1 тоқ 2012</c:v>
                  </c:pt>
                  <c:pt idx="46">
                    <c:v>2 тоқ 2012 </c:v>
                  </c:pt>
                  <c:pt idx="47">
                    <c:v>3 тоқ 2012 </c:v>
                  </c:pt>
                  <c:pt idx="48">
                    <c:v>4 тоқ 2012 </c:v>
                  </c:pt>
                  <c:pt idx="49">
                    <c:v>1 тоқ 2013 </c:v>
                  </c:pt>
                  <c:pt idx="50">
                    <c:v>2 тоқ 2013 </c:v>
                  </c:pt>
                  <c:pt idx="51">
                    <c:v>3 тоқ 2013 </c:v>
                  </c:pt>
                  <c:pt idx="52">
                    <c:v>4 тоқ 2013 </c:v>
                  </c:pt>
                  <c:pt idx="53">
                    <c:v>1 тоқ 2014 </c:v>
                  </c:pt>
                  <c:pt idx="54">
                    <c:v>2 тоқ 2014 </c:v>
                  </c:pt>
                  <c:pt idx="55">
                    <c:v>3 тоқ 2014</c:v>
                  </c:pt>
                  <c:pt idx="56">
                    <c:v>4 тоқ 2014</c:v>
                  </c:pt>
                  <c:pt idx="57">
                    <c:v>1 тоқ 2015 </c:v>
                  </c:pt>
                  <c:pt idx="58">
                    <c:v>2 тоқ 2015 </c:v>
                  </c:pt>
                </c:lvl>
                <c:lvl>
                  <c:pt idx="0">
                    <c:v>Жалпы алғанда қаржылық емес ұйымдар</c:v>
                  </c:pt>
                  <c:pt idx="15">
                    <c:v>Ірі бизнес</c:v>
                  </c:pt>
                  <c:pt idx="30">
                    <c:v>Орта бизнес</c:v>
                  </c:pt>
                  <c:pt idx="45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(3)'!$B$28:$BH$28</c:f>
              <c:numCache>
                <c:formatCode>0.00%</c:formatCode>
                <c:ptCount val="59"/>
                <c:pt idx="0">
                  <c:v>5.8823529411764712E-2</c:v>
                </c:pt>
                <c:pt idx="1">
                  <c:v>5.8823529411764705E-2</c:v>
                </c:pt>
                <c:pt idx="2">
                  <c:v>-5.8823529411764712E-2</c:v>
                </c:pt>
                <c:pt idx="3">
                  <c:v>-2.9411764705882353E-2</c:v>
                </c:pt>
                <c:pt idx="4">
                  <c:v>-2.9411764705882353E-2</c:v>
                </c:pt>
                <c:pt idx="5">
                  <c:v>2.9411764705882353E-2</c:v>
                </c:pt>
                <c:pt idx="6">
                  <c:v>8.8235294117647065E-2</c:v>
                </c:pt>
                <c:pt idx="7">
                  <c:v>-5.8823529411764712E-2</c:v>
                </c:pt>
                <c:pt idx="8">
                  <c:v>-2.9411764705882346E-2</c:v>
                </c:pt>
                <c:pt idx="9">
                  <c:v>-2.9411764705882359E-2</c:v>
                </c:pt>
                <c:pt idx="10">
                  <c:v>0</c:v>
                </c:pt>
                <c:pt idx="11">
                  <c:v>0</c:v>
                </c:pt>
                <c:pt idx="12">
                  <c:v>-0.21875</c:v>
                </c:pt>
                <c:pt idx="15">
                  <c:v>6.0606060606060608E-2</c:v>
                </c:pt>
                <c:pt idx="16">
                  <c:v>6.0606060606060608E-2</c:v>
                </c:pt>
                <c:pt idx="17">
                  <c:v>-2.9411764705882353E-2</c:v>
                </c:pt>
                <c:pt idx="18">
                  <c:v>-5.8823529411764705E-2</c:v>
                </c:pt>
                <c:pt idx="19">
                  <c:v>-5.8823529411764705E-2</c:v>
                </c:pt>
                <c:pt idx="20">
                  <c:v>0</c:v>
                </c:pt>
                <c:pt idx="21">
                  <c:v>5.8823529411764705E-2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-0.1875</c:v>
                </c:pt>
                <c:pt idx="30">
                  <c:v>6.4516129032258063E-2</c:v>
                </c:pt>
                <c:pt idx="31">
                  <c:v>9.6774193548387094E-2</c:v>
                </c:pt>
                <c:pt idx="32">
                  <c:v>-3.2258064516129031E-2</c:v>
                </c:pt>
                <c:pt idx="33">
                  <c:v>0</c:v>
                </c:pt>
                <c:pt idx="34">
                  <c:v>-3.2258064516129031E-2</c:v>
                </c:pt>
                <c:pt idx="35">
                  <c:v>3.2258064516129031E-2</c:v>
                </c:pt>
                <c:pt idx="36">
                  <c:v>9.375E-2</c:v>
                </c:pt>
                <c:pt idx="37">
                  <c:v>-6.25E-2</c:v>
                </c:pt>
                <c:pt idx="38">
                  <c:v>-6.25E-2</c:v>
                </c:pt>
                <c:pt idx="39">
                  <c:v>-9.375E-2</c:v>
                </c:pt>
                <c:pt idx="40">
                  <c:v>3.2258064516129031E-2</c:v>
                </c:pt>
                <c:pt idx="41">
                  <c:v>-0.125</c:v>
                </c:pt>
                <c:pt idx="42">
                  <c:v>-0.29032258064516137</c:v>
                </c:pt>
                <c:pt idx="45">
                  <c:v>0</c:v>
                </c:pt>
                <c:pt idx="46">
                  <c:v>6.6666666666666666E-2</c:v>
                </c:pt>
                <c:pt idx="47">
                  <c:v>-6.666666666666668E-2</c:v>
                </c:pt>
                <c:pt idx="48">
                  <c:v>3.3333333333333333E-2</c:v>
                </c:pt>
                <c:pt idx="49">
                  <c:v>0</c:v>
                </c:pt>
                <c:pt idx="50">
                  <c:v>-3.3333333333333333E-2</c:v>
                </c:pt>
                <c:pt idx="51">
                  <c:v>6.666666666666668E-2</c:v>
                </c:pt>
                <c:pt idx="52">
                  <c:v>-3.333333333333334E-2</c:v>
                </c:pt>
                <c:pt idx="53">
                  <c:v>-3.3333333333333326E-2</c:v>
                </c:pt>
                <c:pt idx="54">
                  <c:v>0</c:v>
                </c:pt>
                <c:pt idx="55">
                  <c:v>3.2258064516129031E-2</c:v>
                </c:pt>
                <c:pt idx="56">
                  <c:v>-0.12903225806451613</c:v>
                </c:pt>
                <c:pt idx="57">
                  <c:v>-0.3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(3)'!$A$29</c:f>
              <c:strCache>
                <c:ptCount val="1"/>
                <c:pt idx="0">
                  <c:v>Күту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multiLvlStrRef>
              <c:f>'Ожид-факт_корп (3)'!$B$26:$BH$27</c:f>
              <c:multiLvlStrCache>
                <c:ptCount val="59"/>
                <c:lvl>
                  <c:pt idx="0">
                    <c:v>1 тоқ 2012</c:v>
                  </c:pt>
                  <c:pt idx="1">
                    <c:v>2 тоқ 2012 </c:v>
                  </c:pt>
                  <c:pt idx="2">
                    <c:v>3 тоқ 2012 </c:v>
                  </c:pt>
                  <c:pt idx="3">
                    <c:v>4 тоқ 2012 </c:v>
                  </c:pt>
                  <c:pt idx="4">
                    <c:v>1 тоқ 2013 </c:v>
                  </c:pt>
                  <c:pt idx="5">
                    <c:v>2 тоқ 2013 </c:v>
                  </c:pt>
                  <c:pt idx="6">
                    <c:v>3 тоқ 2013 </c:v>
                  </c:pt>
                  <c:pt idx="7">
                    <c:v>4 тоқ 2013 </c:v>
                  </c:pt>
                  <c:pt idx="8">
                    <c:v>1 тоқ 2014 </c:v>
                  </c:pt>
                  <c:pt idx="9">
                    <c:v>2 тоқ 2014 </c:v>
                  </c:pt>
                  <c:pt idx="10">
                    <c:v>3 тоқ 2014</c:v>
                  </c:pt>
                  <c:pt idx="11">
                    <c:v>4 тоқ 2014</c:v>
                  </c:pt>
                  <c:pt idx="12">
                    <c:v>1 тоқ 2015 </c:v>
                  </c:pt>
                  <c:pt idx="13">
                    <c:v>2 тоқ 2015 </c:v>
                  </c:pt>
                  <c:pt idx="15">
                    <c:v>1 тоқ 2012</c:v>
                  </c:pt>
                  <c:pt idx="16">
                    <c:v>2 тоқ 2012 </c:v>
                  </c:pt>
                  <c:pt idx="17">
                    <c:v>3 тоқ 2012 </c:v>
                  </c:pt>
                  <c:pt idx="18">
                    <c:v>4 тоқ 2012 </c:v>
                  </c:pt>
                  <c:pt idx="19">
                    <c:v>1 тоқ 2013 </c:v>
                  </c:pt>
                  <c:pt idx="20">
                    <c:v>2 тоқ 2013 </c:v>
                  </c:pt>
                  <c:pt idx="21">
                    <c:v>3 тоқ 2013 </c:v>
                  </c:pt>
                  <c:pt idx="22">
                    <c:v>4 тоқ 2013 </c:v>
                  </c:pt>
                  <c:pt idx="23">
                    <c:v>1 тоқ 2014 </c:v>
                  </c:pt>
                  <c:pt idx="24">
                    <c:v>2 тоқ 2014 </c:v>
                  </c:pt>
                  <c:pt idx="25">
                    <c:v>3 тоқ 2014</c:v>
                  </c:pt>
                  <c:pt idx="26">
                    <c:v>4 тоқ 2014</c:v>
                  </c:pt>
                  <c:pt idx="27">
                    <c:v>1 тоқ 2015 </c:v>
                  </c:pt>
                  <c:pt idx="28">
                    <c:v>2 тоқ 2015 </c:v>
                  </c:pt>
                  <c:pt idx="30">
                    <c:v>1 тоқ 2012</c:v>
                  </c:pt>
                  <c:pt idx="31">
                    <c:v>2 тоқ 2012 </c:v>
                  </c:pt>
                  <c:pt idx="32">
                    <c:v>3 тоқ 2012 </c:v>
                  </c:pt>
                  <c:pt idx="33">
                    <c:v>4 тоқ 2012 </c:v>
                  </c:pt>
                  <c:pt idx="34">
                    <c:v>1 тоқ 2013 </c:v>
                  </c:pt>
                  <c:pt idx="35">
                    <c:v>2 тоқ 2013 </c:v>
                  </c:pt>
                  <c:pt idx="36">
                    <c:v>3 тоқ 2013 </c:v>
                  </c:pt>
                  <c:pt idx="37">
                    <c:v>4 тоқ 2013 </c:v>
                  </c:pt>
                  <c:pt idx="38">
                    <c:v>1 тоқ 2014 </c:v>
                  </c:pt>
                  <c:pt idx="39">
                    <c:v>2 тоқ 2014 </c:v>
                  </c:pt>
                  <c:pt idx="40">
                    <c:v>3 тоқ 2014</c:v>
                  </c:pt>
                  <c:pt idx="41">
                    <c:v>4 тоқ 2014</c:v>
                  </c:pt>
                  <c:pt idx="42">
                    <c:v>1 тоқ 2015 </c:v>
                  </c:pt>
                  <c:pt idx="43">
                    <c:v>2 тоқ 2015 </c:v>
                  </c:pt>
                  <c:pt idx="45">
                    <c:v>1 тоқ 2012</c:v>
                  </c:pt>
                  <c:pt idx="46">
                    <c:v>2 тоқ 2012 </c:v>
                  </c:pt>
                  <c:pt idx="47">
                    <c:v>3 тоқ 2012 </c:v>
                  </c:pt>
                  <c:pt idx="48">
                    <c:v>4 тоқ 2012 </c:v>
                  </c:pt>
                  <c:pt idx="49">
                    <c:v>1 тоқ 2013 </c:v>
                  </c:pt>
                  <c:pt idx="50">
                    <c:v>2 тоқ 2013 </c:v>
                  </c:pt>
                  <c:pt idx="51">
                    <c:v>3 тоқ 2013 </c:v>
                  </c:pt>
                  <c:pt idx="52">
                    <c:v>4 тоқ 2013 </c:v>
                  </c:pt>
                  <c:pt idx="53">
                    <c:v>1 тоқ 2014 </c:v>
                  </c:pt>
                  <c:pt idx="54">
                    <c:v>2 тоқ 2014 </c:v>
                  </c:pt>
                  <c:pt idx="55">
                    <c:v>3 тоқ 2014</c:v>
                  </c:pt>
                  <c:pt idx="56">
                    <c:v>4 тоқ 2014</c:v>
                  </c:pt>
                  <c:pt idx="57">
                    <c:v>1 тоқ 2015 </c:v>
                  </c:pt>
                  <c:pt idx="58">
                    <c:v>2 тоқ 2015 </c:v>
                  </c:pt>
                </c:lvl>
                <c:lvl>
                  <c:pt idx="0">
                    <c:v>Жалпы алғанда қаржылық емес ұйымдар</c:v>
                  </c:pt>
                  <c:pt idx="15">
                    <c:v>Ірі бизнес</c:v>
                  </c:pt>
                  <c:pt idx="30">
                    <c:v>Орта бизнес</c:v>
                  </c:pt>
                  <c:pt idx="45">
                    <c:v>Шағын бизнес</c:v>
                  </c:pt>
                </c:lvl>
              </c:multiLvlStrCache>
            </c:multiLvlStrRef>
          </c:cat>
          <c:val>
            <c:numRef>
              <c:f>'Ожид-факт_корп (3)'!$B$29:$BH$29</c:f>
              <c:numCache>
                <c:formatCode>0.00%</c:formatCode>
                <c:ptCount val="59"/>
                <c:pt idx="0">
                  <c:v>3.0303030303030304E-2</c:v>
                </c:pt>
                <c:pt idx="1">
                  <c:v>-2.9411764705882353E-2</c:v>
                </c:pt>
                <c:pt idx="2">
                  <c:v>8.8235294117647051E-2</c:v>
                </c:pt>
                <c:pt idx="3">
                  <c:v>0</c:v>
                </c:pt>
                <c:pt idx="4">
                  <c:v>-2.9411764705882353E-2</c:v>
                </c:pt>
                <c:pt idx="5">
                  <c:v>-2.9411764705882353E-2</c:v>
                </c:pt>
                <c:pt idx="6">
                  <c:v>8.8235294117647065E-2</c:v>
                </c:pt>
                <c:pt idx="7">
                  <c:v>-0.11764705882352941</c:v>
                </c:pt>
                <c:pt idx="8">
                  <c:v>-2.9411764705882359E-2</c:v>
                </c:pt>
                <c:pt idx="9">
                  <c:v>-2.9411764705882353E-2</c:v>
                </c:pt>
                <c:pt idx="10">
                  <c:v>0</c:v>
                </c:pt>
                <c:pt idx="11">
                  <c:v>5.8823529411764705E-2</c:v>
                </c:pt>
                <c:pt idx="12">
                  <c:v>-0.1764705882352941</c:v>
                </c:pt>
                <c:pt idx="13">
                  <c:v>-0.15625</c:v>
                </c:pt>
                <c:pt idx="15">
                  <c:v>5.8823529411764705E-2</c:v>
                </c:pt>
                <c:pt idx="16">
                  <c:v>-5.8823529411764705E-2</c:v>
                </c:pt>
                <c:pt idx="17">
                  <c:v>5.8823529411764712E-2</c:v>
                </c:pt>
                <c:pt idx="18">
                  <c:v>5.8823529411764705E-2</c:v>
                </c:pt>
                <c:pt idx="19">
                  <c:v>-2.9411764705882353E-2</c:v>
                </c:pt>
                <c:pt idx="20">
                  <c:v>-2.9411764705882353E-2</c:v>
                </c:pt>
                <c:pt idx="21">
                  <c:v>5.8823529411764705E-2</c:v>
                </c:pt>
                <c:pt idx="22">
                  <c:v>0</c:v>
                </c:pt>
                <c:pt idx="23">
                  <c:v>-5.8823529411764712E-2</c:v>
                </c:pt>
                <c:pt idx="24">
                  <c:v>-2.9411764705882353E-2</c:v>
                </c:pt>
                <c:pt idx="25">
                  <c:v>0</c:v>
                </c:pt>
                <c:pt idx="26">
                  <c:v>2.9411764705882353E-2</c:v>
                </c:pt>
                <c:pt idx="27">
                  <c:v>-0.20588235294117646</c:v>
                </c:pt>
                <c:pt idx="28">
                  <c:v>-0.15625</c:v>
                </c:pt>
                <c:pt idx="30">
                  <c:v>0</c:v>
                </c:pt>
                <c:pt idx="31">
                  <c:v>0</c:v>
                </c:pt>
                <c:pt idx="32">
                  <c:v>9.6774193548387094E-2</c:v>
                </c:pt>
                <c:pt idx="33">
                  <c:v>0</c:v>
                </c:pt>
                <c:pt idx="34">
                  <c:v>-3.2258064516129031E-2</c:v>
                </c:pt>
                <c:pt idx="35">
                  <c:v>-3.2258064516129031E-2</c:v>
                </c:pt>
                <c:pt idx="36">
                  <c:v>9.6774193548387094E-2</c:v>
                </c:pt>
                <c:pt idx="37">
                  <c:v>-6.25E-2</c:v>
                </c:pt>
                <c:pt idx="38">
                  <c:v>-3.125E-2</c:v>
                </c:pt>
                <c:pt idx="39">
                  <c:v>-3.125E-2</c:v>
                </c:pt>
                <c:pt idx="40">
                  <c:v>0</c:v>
                </c:pt>
                <c:pt idx="41">
                  <c:v>3.2258064516129031E-2</c:v>
                </c:pt>
                <c:pt idx="42">
                  <c:v>-0.28125</c:v>
                </c:pt>
                <c:pt idx="43">
                  <c:v>-0.2</c:v>
                </c:pt>
                <c:pt idx="45">
                  <c:v>-6.6666666666666666E-2</c:v>
                </c:pt>
                <c:pt idx="46">
                  <c:v>0</c:v>
                </c:pt>
                <c:pt idx="47">
                  <c:v>0.1</c:v>
                </c:pt>
                <c:pt idx="48">
                  <c:v>3.3333333333333333E-2</c:v>
                </c:pt>
                <c:pt idx="49">
                  <c:v>3.3333333333333333E-2</c:v>
                </c:pt>
                <c:pt idx="50">
                  <c:v>-3.3333333333333333E-2</c:v>
                </c:pt>
                <c:pt idx="51">
                  <c:v>6.666666666666668E-2</c:v>
                </c:pt>
                <c:pt idx="52">
                  <c:v>-6.666666666666668E-2</c:v>
                </c:pt>
                <c:pt idx="53">
                  <c:v>-3.333333333333334E-2</c:v>
                </c:pt>
                <c:pt idx="54">
                  <c:v>-3.3333333333333333E-2</c:v>
                </c:pt>
                <c:pt idx="55">
                  <c:v>6.6666666666666666E-2</c:v>
                </c:pt>
                <c:pt idx="56">
                  <c:v>0</c:v>
                </c:pt>
                <c:pt idx="57">
                  <c:v>-0.29032258064516125</c:v>
                </c:pt>
                <c:pt idx="58">
                  <c:v>-0.17241379310344829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020224"/>
        <c:axId val="232022016"/>
      </c:lineChart>
      <c:catAx>
        <c:axId val="232020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2022016"/>
        <c:crosses val="autoZero"/>
        <c:auto val="1"/>
        <c:lblAlgn val="ctr"/>
        <c:lblOffset val="100"/>
        <c:tickLblSkip val="1"/>
        <c:noMultiLvlLbl val="0"/>
      </c:catAx>
      <c:valAx>
        <c:axId val="232022016"/>
        <c:scaling>
          <c:orientation val="minMax"/>
          <c:max val="0.1500000000000000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2020224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0.34132238099867146"/>
          <c:y val="0.91974765654293211"/>
          <c:w val="0.25122452286056834"/>
          <c:h val="7.530333708286463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117074777969298E-2"/>
          <c:y val="6.3675832127351659E-2"/>
          <c:w val="0.94659251870694061"/>
          <c:h val="0.4430425882375344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'Ожид-факт_физ (3)'!$A$8</c:f>
              <c:strCache>
                <c:ptCount val="1"/>
                <c:pt idx="0">
                  <c:v>Банктердің ұсынысы (тілегі)</c:v>
                </c:pt>
              </c:strCache>
            </c:strRef>
          </c:tx>
          <c:spPr>
            <a:gradFill flip="none" rotWithShape="1">
              <a:gsLst>
                <a:gs pos="44994">
                  <a:srgbClr val="A0B9E5"/>
                </a:gs>
                <a:gs pos="55425">
                  <a:srgbClr val="A6BDE7"/>
                </a:gs>
                <a:gs pos="49000">
                  <a:schemeClr val="accent1">
                    <a:tint val="66000"/>
                    <a:satMod val="160000"/>
                  </a:schemeClr>
                </a:gs>
                <a:gs pos="73000">
                  <a:srgbClr val="B0C5E9"/>
                </a:gs>
                <a:gs pos="83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8900000" scaled="1"/>
              <a:tileRect/>
            </a:gradFill>
            <a:ln w="15875"/>
          </c:spPr>
          <c:invertIfNegative val="0"/>
          <c:cat>
            <c:multiLvlStrRef>
              <c:f>'Ожид-факт_физ (3)'!$B$4:$AD$5</c:f>
              <c:multiLvlStrCache>
                <c:ptCount val="29"/>
                <c:lvl>
                  <c:pt idx="0">
                    <c:v>1 тоқ 2012</c:v>
                  </c:pt>
                  <c:pt idx="1">
                    <c:v>2 тоқ 2012 </c:v>
                  </c:pt>
                  <c:pt idx="2">
                    <c:v>3 тоқ 2012 </c:v>
                  </c:pt>
                  <c:pt idx="3">
                    <c:v>4 тоқ 2012 </c:v>
                  </c:pt>
                  <c:pt idx="4">
                    <c:v>1 тоқ 2013 </c:v>
                  </c:pt>
                  <c:pt idx="5">
                    <c:v>2 тоқ 2013 </c:v>
                  </c:pt>
                  <c:pt idx="6">
                    <c:v>3 тоқ 2013 </c:v>
                  </c:pt>
                  <c:pt idx="7">
                    <c:v>4 тоқ 2013 </c:v>
                  </c:pt>
                  <c:pt idx="8">
                    <c:v>1 тоқ 2014 </c:v>
                  </c:pt>
                  <c:pt idx="9">
                    <c:v>2 тоқ 2014 </c:v>
                  </c:pt>
                  <c:pt idx="10">
                    <c:v>3 тоқ 2014</c:v>
                  </c:pt>
                  <c:pt idx="11">
                    <c:v>4 тоқ 2014</c:v>
                  </c:pt>
                  <c:pt idx="12">
                    <c:v>1 тоқ 2015 </c:v>
                  </c:pt>
                  <c:pt idx="13">
                    <c:v>2 тоқ 2015 </c:v>
                  </c:pt>
                  <c:pt idx="15">
                    <c:v>1 тоқ 2012</c:v>
                  </c:pt>
                  <c:pt idx="16">
                    <c:v>2 тоқ 2012 </c:v>
                  </c:pt>
                  <c:pt idx="17">
                    <c:v>3 тоқ 2012 </c:v>
                  </c:pt>
                  <c:pt idx="18">
                    <c:v>4 тоқ 2012 </c:v>
                  </c:pt>
                  <c:pt idx="19">
                    <c:v>1 тоқ 2013 </c:v>
                  </c:pt>
                  <c:pt idx="20">
                    <c:v>2 тоқ 2013 </c:v>
                  </c:pt>
                  <c:pt idx="21">
                    <c:v>3 тоқ 2013 </c:v>
                  </c:pt>
                  <c:pt idx="22">
                    <c:v>4 тоқ 2013 </c:v>
                  </c:pt>
                  <c:pt idx="23">
                    <c:v>1 тоқ 2014 </c:v>
                  </c:pt>
                  <c:pt idx="24">
                    <c:v>2 тоқ 2014 </c:v>
                  </c:pt>
                  <c:pt idx="25">
                    <c:v>3 тоқ 2014</c:v>
                  </c:pt>
                  <c:pt idx="26">
                    <c:v>4 тоқ 2014</c:v>
                  </c:pt>
                  <c:pt idx="27">
                    <c:v>1 тоқ 2015 </c:v>
                  </c:pt>
                  <c:pt idx="28">
                    <c:v>2 тоқ 2015 </c:v>
                  </c:pt>
                </c:lvl>
                <c:lvl>
                  <c:pt idx="0">
                    <c:v>ипотекалық кредиттеу</c:v>
                  </c:pt>
                  <c:pt idx="15">
                    <c:v>тұтынушылық кредиттеу</c:v>
                  </c:pt>
                </c:lvl>
              </c:multiLvlStrCache>
            </c:multiLvlStrRef>
          </c:cat>
          <c:val>
            <c:numRef>
              <c:f>'Ожид-факт_физ (3)'!$B$8:$AD$8</c:f>
              <c:numCache>
                <c:formatCode>0.00%</c:formatCode>
                <c:ptCount val="29"/>
                <c:pt idx="0">
                  <c:v>0.4</c:v>
                </c:pt>
                <c:pt idx="1">
                  <c:v>0.36666666666666664</c:v>
                </c:pt>
                <c:pt idx="2">
                  <c:v>0.41379310344827586</c:v>
                </c:pt>
                <c:pt idx="3">
                  <c:v>0.31034482758620691</c:v>
                </c:pt>
                <c:pt idx="4">
                  <c:v>0.33333333333333331</c:v>
                </c:pt>
                <c:pt idx="5">
                  <c:v>0.33333333333333331</c:v>
                </c:pt>
                <c:pt idx="6">
                  <c:v>0.16666666666666666</c:v>
                </c:pt>
                <c:pt idx="7">
                  <c:v>0.2</c:v>
                </c:pt>
                <c:pt idx="8">
                  <c:v>0.17241379310344829</c:v>
                </c:pt>
                <c:pt idx="9">
                  <c:v>3.4482758620689655E-2</c:v>
                </c:pt>
                <c:pt idx="10">
                  <c:v>0.24137931034482757</c:v>
                </c:pt>
                <c:pt idx="11">
                  <c:v>3.4482758620689655E-2</c:v>
                </c:pt>
                <c:pt idx="12">
                  <c:v>-0.18518518518518517</c:v>
                </c:pt>
                <c:pt idx="15">
                  <c:v>0.60606060606060619</c:v>
                </c:pt>
                <c:pt idx="16">
                  <c:v>0.51515151515151514</c:v>
                </c:pt>
                <c:pt idx="17">
                  <c:v>0.59375</c:v>
                </c:pt>
                <c:pt idx="18">
                  <c:v>0.59375</c:v>
                </c:pt>
                <c:pt idx="19">
                  <c:v>0.53125</c:v>
                </c:pt>
                <c:pt idx="20">
                  <c:v>0.53125</c:v>
                </c:pt>
                <c:pt idx="21">
                  <c:v>0.40625</c:v>
                </c:pt>
                <c:pt idx="22">
                  <c:v>0.34375</c:v>
                </c:pt>
                <c:pt idx="23">
                  <c:v>0.15625</c:v>
                </c:pt>
                <c:pt idx="24">
                  <c:v>3.0303030303030304E-2</c:v>
                </c:pt>
                <c:pt idx="25">
                  <c:v>0.21875</c:v>
                </c:pt>
                <c:pt idx="26">
                  <c:v>0.12121212121212122</c:v>
                </c:pt>
                <c:pt idx="27">
                  <c:v>-9.6774193548387094E-2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2028032"/>
        <c:axId val="232049664"/>
      </c:barChart>
      <c:lineChart>
        <c:grouping val="standard"/>
        <c:varyColors val="0"/>
        <c:ser>
          <c:idx val="0"/>
          <c:order val="0"/>
          <c:tx>
            <c:strRef>
              <c:f>'Ожид-факт_физ (3)'!$A$6</c:f>
              <c:strCache>
                <c:ptCount val="1"/>
                <c:pt idx="0">
                  <c:v>Сұраныс_ факт</c:v>
                </c:pt>
              </c:strCache>
            </c:strRef>
          </c:tx>
          <c:spPr>
            <a:ln w="31750"/>
          </c:spPr>
          <c:marker>
            <c:symbol val="none"/>
          </c:marker>
          <c:cat>
            <c:multiLvlStrRef>
              <c:f>'Ожид-факт_физ (3)'!$B$4:$AD$5</c:f>
              <c:multiLvlStrCache>
                <c:ptCount val="29"/>
                <c:lvl>
                  <c:pt idx="0">
                    <c:v>1 тоқ 2012</c:v>
                  </c:pt>
                  <c:pt idx="1">
                    <c:v>2 тоқ 2012 </c:v>
                  </c:pt>
                  <c:pt idx="2">
                    <c:v>3 тоқ 2012 </c:v>
                  </c:pt>
                  <c:pt idx="3">
                    <c:v>4 тоқ 2012 </c:v>
                  </c:pt>
                  <c:pt idx="4">
                    <c:v>1 тоқ 2013 </c:v>
                  </c:pt>
                  <c:pt idx="5">
                    <c:v>2 тоқ 2013 </c:v>
                  </c:pt>
                  <c:pt idx="6">
                    <c:v>3 тоқ 2013 </c:v>
                  </c:pt>
                  <c:pt idx="7">
                    <c:v>4 тоқ 2013 </c:v>
                  </c:pt>
                  <c:pt idx="8">
                    <c:v>1 тоқ 2014 </c:v>
                  </c:pt>
                  <c:pt idx="9">
                    <c:v>2 тоқ 2014 </c:v>
                  </c:pt>
                  <c:pt idx="10">
                    <c:v>3 тоқ 2014</c:v>
                  </c:pt>
                  <c:pt idx="11">
                    <c:v>4 тоқ 2014</c:v>
                  </c:pt>
                  <c:pt idx="12">
                    <c:v>1 тоқ 2015 </c:v>
                  </c:pt>
                  <c:pt idx="13">
                    <c:v>2 тоқ 2015 </c:v>
                  </c:pt>
                  <c:pt idx="15">
                    <c:v>1 тоқ 2012</c:v>
                  </c:pt>
                  <c:pt idx="16">
                    <c:v>2 тоқ 2012 </c:v>
                  </c:pt>
                  <c:pt idx="17">
                    <c:v>3 тоқ 2012 </c:v>
                  </c:pt>
                  <c:pt idx="18">
                    <c:v>4 тоқ 2012 </c:v>
                  </c:pt>
                  <c:pt idx="19">
                    <c:v>1 тоқ 2013 </c:v>
                  </c:pt>
                  <c:pt idx="20">
                    <c:v>2 тоқ 2013 </c:v>
                  </c:pt>
                  <c:pt idx="21">
                    <c:v>3 тоқ 2013 </c:v>
                  </c:pt>
                  <c:pt idx="22">
                    <c:v>4 тоқ 2013 </c:v>
                  </c:pt>
                  <c:pt idx="23">
                    <c:v>1 тоқ 2014 </c:v>
                  </c:pt>
                  <c:pt idx="24">
                    <c:v>2 тоқ 2014 </c:v>
                  </c:pt>
                  <c:pt idx="25">
                    <c:v>3 тоқ 2014</c:v>
                  </c:pt>
                  <c:pt idx="26">
                    <c:v>4 тоқ 2014</c:v>
                  </c:pt>
                  <c:pt idx="27">
                    <c:v>1 тоқ 2015 </c:v>
                  </c:pt>
                  <c:pt idx="28">
                    <c:v>2 тоқ 2015 </c:v>
                  </c:pt>
                </c:lvl>
                <c:lvl>
                  <c:pt idx="0">
                    <c:v>ипотекалық кредиттеу</c:v>
                  </c:pt>
                  <c:pt idx="15">
                    <c:v>тұтынушылық кредиттеу</c:v>
                  </c:pt>
                </c:lvl>
              </c:multiLvlStrCache>
            </c:multiLvlStrRef>
          </c:cat>
          <c:val>
            <c:numRef>
              <c:f>'Ожид-факт_физ (3)'!$B$6:$AD$6</c:f>
              <c:numCache>
                <c:formatCode>0.00%</c:formatCode>
                <c:ptCount val="29"/>
                <c:pt idx="0">
                  <c:v>0.16666666666666666</c:v>
                </c:pt>
                <c:pt idx="1">
                  <c:v>0.43333333333333335</c:v>
                </c:pt>
                <c:pt idx="2">
                  <c:v>0.20689655172413796</c:v>
                </c:pt>
                <c:pt idx="3">
                  <c:v>0.34482758620689657</c:v>
                </c:pt>
                <c:pt idx="4">
                  <c:v>0.1</c:v>
                </c:pt>
                <c:pt idx="5">
                  <c:v>0.33333333333333331</c:v>
                </c:pt>
                <c:pt idx="6">
                  <c:v>0.19999999999999998</c:v>
                </c:pt>
                <c:pt idx="7">
                  <c:v>0.33333333333333337</c:v>
                </c:pt>
                <c:pt idx="8">
                  <c:v>-0.13793103448275859</c:v>
                </c:pt>
                <c:pt idx="9">
                  <c:v>0.24137931034482762</c:v>
                </c:pt>
                <c:pt idx="10">
                  <c:v>0.2413793103448276</c:v>
                </c:pt>
                <c:pt idx="11">
                  <c:v>0.20689655172413796</c:v>
                </c:pt>
                <c:pt idx="12">
                  <c:v>-0.34615384615384615</c:v>
                </c:pt>
                <c:pt idx="15">
                  <c:v>0.27272727272727271</c:v>
                </c:pt>
                <c:pt idx="16">
                  <c:v>0.63636363636363646</c:v>
                </c:pt>
                <c:pt idx="17">
                  <c:v>0.59375</c:v>
                </c:pt>
                <c:pt idx="18">
                  <c:v>0.6875</c:v>
                </c:pt>
                <c:pt idx="19">
                  <c:v>0.34375</c:v>
                </c:pt>
                <c:pt idx="20">
                  <c:v>0.53125</c:v>
                </c:pt>
                <c:pt idx="21">
                  <c:v>0.40625</c:v>
                </c:pt>
                <c:pt idx="22">
                  <c:v>0.34375</c:v>
                </c:pt>
                <c:pt idx="23">
                  <c:v>-0.1875</c:v>
                </c:pt>
                <c:pt idx="24">
                  <c:v>0.12121212121212119</c:v>
                </c:pt>
                <c:pt idx="25">
                  <c:v>6.060606060606058E-2</c:v>
                </c:pt>
                <c:pt idx="26">
                  <c:v>0.1818181818181818</c:v>
                </c:pt>
                <c:pt idx="27">
                  <c:v>-0.22580645161290322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(3)'!$A$7</c:f>
              <c:strCache>
                <c:ptCount val="1"/>
                <c:pt idx="0">
                  <c:v>Сұраныс _ күту</c:v>
                </c:pt>
              </c:strCache>
            </c:strRef>
          </c:tx>
          <c:spPr>
            <a:ln w="31750"/>
          </c:spPr>
          <c:marker>
            <c:symbol val="none"/>
          </c:marker>
          <c:cat>
            <c:multiLvlStrRef>
              <c:f>'Ожид-факт_физ (3)'!$B$4:$AD$5</c:f>
              <c:multiLvlStrCache>
                <c:ptCount val="29"/>
                <c:lvl>
                  <c:pt idx="0">
                    <c:v>1 тоқ 2012</c:v>
                  </c:pt>
                  <c:pt idx="1">
                    <c:v>2 тоқ 2012 </c:v>
                  </c:pt>
                  <c:pt idx="2">
                    <c:v>3 тоқ 2012 </c:v>
                  </c:pt>
                  <c:pt idx="3">
                    <c:v>4 тоқ 2012 </c:v>
                  </c:pt>
                  <c:pt idx="4">
                    <c:v>1 тоқ 2013 </c:v>
                  </c:pt>
                  <c:pt idx="5">
                    <c:v>2 тоқ 2013 </c:v>
                  </c:pt>
                  <c:pt idx="6">
                    <c:v>3 тоқ 2013 </c:v>
                  </c:pt>
                  <c:pt idx="7">
                    <c:v>4 тоқ 2013 </c:v>
                  </c:pt>
                  <c:pt idx="8">
                    <c:v>1 тоқ 2014 </c:v>
                  </c:pt>
                  <c:pt idx="9">
                    <c:v>2 тоқ 2014 </c:v>
                  </c:pt>
                  <c:pt idx="10">
                    <c:v>3 тоқ 2014</c:v>
                  </c:pt>
                  <c:pt idx="11">
                    <c:v>4 тоқ 2014</c:v>
                  </c:pt>
                  <c:pt idx="12">
                    <c:v>1 тоқ 2015 </c:v>
                  </c:pt>
                  <c:pt idx="13">
                    <c:v>2 тоқ 2015 </c:v>
                  </c:pt>
                  <c:pt idx="15">
                    <c:v>1 тоқ 2012</c:v>
                  </c:pt>
                  <c:pt idx="16">
                    <c:v>2 тоқ 2012 </c:v>
                  </c:pt>
                  <c:pt idx="17">
                    <c:v>3 тоқ 2012 </c:v>
                  </c:pt>
                  <c:pt idx="18">
                    <c:v>4 тоқ 2012 </c:v>
                  </c:pt>
                  <c:pt idx="19">
                    <c:v>1 тоқ 2013 </c:v>
                  </c:pt>
                  <c:pt idx="20">
                    <c:v>2 тоқ 2013 </c:v>
                  </c:pt>
                  <c:pt idx="21">
                    <c:v>3 тоқ 2013 </c:v>
                  </c:pt>
                  <c:pt idx="22">
                    <c:v>4 тоқ 2013 </c:v>
                  </c:pt>
                  <c:pt idx="23">
                    <c:v>1 тоқ 2014 </c:v>
                  </c:pt>
                  <c:pt idx="24">
                    <c:v>2 тоқ 2014 </c:v>
                  </c:pt>
                  <c:pt idx="25">
                    <c:v>3 тоқ 2014</c:v>
                  </c:pt>
                  <c:pt idx="26">
                    <c:v>4 тоқ 2014</c:v>
                  </c:pt>
                  <c:pt idx="27">
                    <c:v>1 тоқ 2015 </c:v>
                  </c:pt>
                  <c:pt idx="28">
                    <c:v>2 тоқ 2015 </c:v>
                  </c:pt>
                </c:lvl>
                <c:lvl>
                  <c:pt idx="0">
                    <c:v>ипотекалық кредиттеу</c:v>
                  </c:pt>
                  <c:pt idx="15">
                    <c:v>тұтынушылық кредиттеу</c:v>
                  </c:pt>
                </c:lvl>
              </c:multiLvlStrCache>
            </c:multiLvlStrRef>
          </c:cat>
          <c:val>
            <c:numRef>
              <c:f>'Ожид-факт_физ (3)'!$B$7:$AD$7</c:f>
              <c:numCache>
                <c:formatCode>0.00%</c:formatCode>
                <c:ptCount val="29"/>
                <c:pt idx="0">
                  <c:v>0.3</c:v>
                </c:pt>
                <c:pt idx="1">
                  <c:v>0.4</c:v>
                </c:pt>
                <c:pt idx="2">
                  <c:v>0.3666666666666667</c:v>
                </c:pt>
                <c:pt idx="3">
                  <c:v>0.37931034482758619</c:v>
                </c:pt>
                <c:pt idx="4">
                  <c:v>0.20689655172413796</c:v>
                </c:pt>
                <c:pt idx="5">
                  <c:v>0.43333333333333335</c:v>
                </c:pt>
                <c:pt idx="6">
                  <c:v>0.4</c:v>
                </c:pt>
                <c:pt idx="7">
                  <c:v>0.16666666666666666</c:v>
                </c:pt>
                <c:pt idx="8">
                  <c:v>0.3666666666666667</c:v>
                </c:pt>
                <c:pt idx="9">
                  <c:v>0.34482758620689652</c:v>
                </c:pt>
                <c:pt idx="10">
                  <c:v>0.17241379310344829</c:v>
                </c:pt>
                <c:pt idx="11">
                  <c:v>-6.8965517241379309E-2</c:v>
                </c:pt>
                <c:pt idx="12">
                  <c:v>3.4482758620689655E-2</c:v>
                </c:pt>
                <c:pt idx="13">
                  <c:v>-0.26923076923076927</c:v>
                </c:pt>
                <c:pt idx="15">
                  <c:v>0.39393939393939392</c:v>
                </c:pt>
                <c:pt idx="16">
                  <c:v>0.66666666666666674</c:v>
                </c:pt>
                <c:pt idx="17">
                  <c:v>0.60606060606060597</c:v>
                </c:pt>
                <c:pt idx="18">
                  <c:v>0.59375</c:v>
                </c:pt>
                <c:pt idx="19">
                  <c:v>0.46875</c:v>
                </c:pt>
                <c:pt idx="20">
                  <c:v>0.6875</c:v>
                </c:pt>
                <c:pt idx="21">
                  <c:v>0.5625</c:v>
                </c:pt>
                <c:pt idx="22">
                  <c:v>0.4375</c:v>
                </c:pt>
                <c:pt idx="23">
                  <c:v>0.4375</c:v>
                </c:pt>
                <c:pt idx="24">
                  <c:v>0.21875</c:v>
                </c:pt>
                <c:pt idx="25">
                  <c:v>0.24242424242424243</c:v>
                </c:pt>
                <c:pt idx="26">
                  <c:v>-9.0909090909090912E-2</c:v>
                </c:pt>
                <c:pt idx="27">
                  <c:v>-0.12121212121212122</c:v>
                </c:pt>
                <c:pt idx="28">
                  <c:v>-0.25806451612903231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028032"/>
        <c:axId val="232049664"/>
      </c:lineChart>
      <c:catAx>
        <c:axId val="232028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232049664"/>
        <c:crosses val="autoZero"/>
        <c:auto val="1"/>
        <c:lblAlgn val="ctr"/>
        <c:lblOffset val="100"/>
        <c:noMultiLvlLbl val="0"/>
      </c:catAx>
      <c:valAx>
        <c:axId val="232049664"/>
        <c:scaling>
          <c:orientation val="minMax"/>
          <c:max val="0.9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320280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2189188598749769"/>
          <c:y val="0.87095543662024455"/>
          <c:w val="0.69285795874802214"/>
          <c:h val="7.568582396951273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649768977729485E-2"/>
          <c:y val="7.1475908673272803E-2"/>
          <c:w val="0.89990974287002956"/>
          <c:h val="0.41438106822013104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(3)'!$A$31</c:f>
              <c:strCache>
                <c:ptCount val="1"/>
                <c:pt idx="0">
                  <c:v>Факт</c:v>
                </c:pt>
              </c:strCache>
            </c:strRef>
          </c:tx>
          <c:spPr>
            <a:ln w="3175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'Ожид-факт_физ (3)'!$B$29:$AD$30</c:f>
              <c:multiLvlStrCache>
                <c:ptCount val="29"/>
                <c:lvl>
                  <c:pt idx="0">
                    <c:v>1 тоқ 2012</c:v>
                  </c:pt>
                  <c:pt idx="1">
                    <c:v>2 тоқ 2012 </c:v>
                  </c:pt>
                  <c:pt idx="2">
                    <c:v>3 тоқ 2012 </c:v>
                  </c:pt>
                  <c:pt idx="3">
                    <c:v>4 тоқ 2012 </c:v>
                  </c:pt>
                  <c:pt idx="4">
                    <c:v>1 тоқ 2013 </c:v>
                  </c:pt>
                  <c:pt idx="5">
                    <c:v>2 тоқ 2013 </c:v>
                  </c:pt>
                  <c:pt idx="6">
                    <c:v>3 тоқ 2013 </c:v>
                  </c:pt>
                  <c:pt idx="7">
                    <c:v>4 тоқ 2013 </c:v>
                  </c:pt>
                  <c:pt idx="8">
                    <c:v>1 тоқ 2014 </c:v>
                  </c:pt>
                  <c:pt idx="9">
                    <c:v>2 тоқ 2014 </c:v>
                  </c:pt>
                  <c:pt idx="10">
                    <c:v>3 тоқ 2014</c:v>
                  </c:pt>
                  <c:pt idx="11">
                    <c:v>4 тоқ 2014</c:v>
                  </c:pt>
                  <c:pt idx="12">
                    <c:v>1 тоқ 2015 </c:v>
                  </c:pt>
                  <c:pt idx="13">
                    <c:v>2 тоқ 2015 </c:v>
                  </c:pt>
                  <c:pt idx="15">
                    <c:v>1 тоқ 2012</c:v>
                  </c:pt>
                  <c:pt idx="16">
                    <c:v>2 тоқ 2012 </c:v>
                  </c:pt>
                  <c:pt idx="17">
                    <c:v>3 тоқ 2012 </c:v>
                  </c:pt>
                  <c:pt idx="18">
                    <c:v>4 тоқ 2012 </c:v>
                  </c:pt>
                  <c:pt idx="19">
                    <c:v>1 тоқ 2013 </c:v>
                  </c:pt>
                  <c:pt idx="20">
                    <c:v>2 тоқ 2013 </c:v>
                  </c:pt>
                  <c:pt idx="21">
                    <c:v>3 тоқ 2013 </c:v>
                  </c:pt>
                  <c:pt idx="22">
                    <c:v>4 тоқ 2013 </c:v>
                  </c:pt>
                  <c:pt idx="23">
                    <c:v>1 тоқ 2014 </c:v>
                  </c:pt>
                  <c:pt idx="24">
                    <c:v>2 тоқ 2014 </c:v>
                  </c:pt>
                  <c:pt idx="25">
                    <c:v>3 тоқ 2014</c:v>
                  </c:pt>
                  <c:pt idx="26">
                    <c:v>4 тоқ 2014</c:v>
                  </c:pt>
                  <c:pt idx="27">
                    <c:v>1 тоқ 2015 </c:v>
                  </c:pt>
                  <c:pt idx="28">
                    <c:v>2 тоқ 2015 </c:v>
                  </c:pt>
                </c:lvl>
                <c:lvl>
                  <c:pt idx="0">
                    <c:v>ипотекалық кредиттеу</c:v>
                  </c:pt>
                  <c:pt idx="15">
                    <c:v>тұтынушылық кредиттеу</c:v>
                  </c:pt>
                </c:lvl>
              </c:multiLvlStrCache>
            </c:multiLvlStrRef>
          </c:cat>
          <c:val>
            <c:numRef>
              <c:f>'Ожид-факт_физ (3)'!$B$31:$AD$31</c:f>
              <c:numCache>
                <c:formatCode>0.00%</c:formatCode>
                <c:ptCount val="29"/>
                <c:pt idx="0">
                  <c:v>0</c:v>
                </c:pt>
                <c:pt idx="1">
                  <c:v>0.13333333333333333</c:v>
                </c:pt>
                <c:pt idx="2">
                  <c:v>0.10344827586206898</c:v>
                </c:pt>
                <c:pt idx="3">
                  <c:v>0</c:v>
                </c:pt>
                <c:pt idx="4">
                  <c:v>0.13333333333333333</c:v>
                </c:pt>
                <c:pt idx="5">
                  <c:v>-3.333333333333334E-2</c:v>
                </c:pt>
                <c:pt idx="6">
                  <c:v>-6.666666666666668E-2</c:v>
                </c:pt>
                <c:pt idx="7">
                  <c:v>0</c:v>
                </c:pt>
                <c:pt idx="8">
                  <c:v>-3.4482758620689655E-2</c:v>
                </c:pt>
                <c:pt idx="9">
                  <c:v>0</c:v>
                </c:pt>
                <c:pt idx="10">
                  <c:v>3.5714285714285712E-2</c:v>
                </c:pt>
                <c:pt idx="11">
                  <c:v>-7.1428571428571425E-2</c:v>
                </c:pt>
                <c:pt idx="12">
                  <c:v>-0.29629629629629628</c:v>
                </c:pt>
                <c:pt idx="15">
                  <c:v>0.21212121212121213</c:v>
                </c:pt>
                <c:pt idx="16">
                  <c:v>0.21212121212121213</c:v>
                </c:pt>
                <c:pt idx="17">
                  <c:v>0.15625</c:v>
                </c:pt>
                <c:pt idx="18">
                  <c:v>0.25</c:v>
                </c:pt>
                <c:pt idx="19">
                  <c:v>0.15625</c:v>
                </c:pt>
                <c:pt idx="20">
                  <c:v>9.375E-2</c:v>
                </c:pt>
                <c:pt idx="21">
                  <c:v>-6.25E-2</c:v>
                </c:pt>
                <c:pt idx="22">
                  <c:v>-3.125E-2</c:v>
                </c:pt>
                <c:pt idx="23">
                  <c:v>-0.21875</c:v>
                </c:pt>
                <c:pt idx="24">
                  <c:v>-3.0303030303030304E-2</c:v>
                </c:pt>
                <c:pt idx="25">
                  <c:v>3.2258064516129031E-2</c:v>
                </c:pt>
                <c:pt idx="26">
                  <c:v>-0.22580645161290322</c:v>
                </c:pt>
                <c:pt idx="27">
                  <c:v>-0.23333333333333334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(3)'!$A$32</c:f>
              <c:strCache>
                <c:ptCount val="1"/>
                <c:pt idx="0">
                  <c:v>Күту</c:v>
                </c:pt>
              </c:strCache>
            </c:strRef>
          </c:tx>
          <c:spPr>
            <a:ln w="31750">
              <a:solidFill>
                <a:schemeClr val="accent2"/>
              </a:solidFill>
            </a:ln>
          </c:spPr>
          <c:marker>
            <c:symbol val="none"/>
          </c:marker>
          <c:cat>
            <c:multiLvlStrRef>
              <c:f>'Ожид-факт_физ (3)'!$B$29:$AD$30</c:f>
              <c:multiLvlStrCache>
                <c:ptCount val="29"/>
                <c:lvl>
                  <c:pt idx="0">
                    <c:v>1 тоқ 2012</c:v>
                  </c:pt>
                  <c:pt idx="1">
                    <c:v>2 тоқ 2012 </c:v>
                  </c:pt>
                  <c:pt idx="2">
                    <c:v>3 тоқ 2012 </c:v>
                  </c:pt>
                  <c:pt idx="3">
                    <c:v>4 тоқ 2012 </c:v>
                  </c:pt>
                  <c:pt idx="4">
                    <c:v>1 тоқ 2013 </c:v>
                  </c:pt>
                  <c:pt idx="5">
                    <c:v>2 тоқ 2013 </c:v>
                  </c:pt>
                  <c:pt idx="6">
                    <c:v>3 тоқ 2013 </c:v>
                  </c:pt>
                  <c:pt idx="7">
                    <c:v>4 тоқ 2013 </c:v>
                  </c:pt>
                  <c:pt idx="8">
                    <c:v>1 тоқ 2014 </c:v>
                  </c:pt>
                  <c:pt idx="9">
                    <c:v>2 тоқ 2014 </c:v>
                  </c:pt>
                  <c:pt idx="10">
                    <c:v>3 тоқ 2014</c:v>
                  </c:pt>
                  <c:pt idx="11">
                    <c:v>4 тоқ 2014</c:v>
                  </c:pt>
                  <c:pt idx="12">
                    <c:v>1 тоқ 2015 </c:v>
                  </c:pt>
                  <c:pt idx="13">
                    <c:v>2 тоқ 2015 </c:v>
                  </c:pt>
                  <c:pt idx="15">
                    <c:v>1 тоқ 2012</c:v>
                  </c:pt>
                  <c:pt idx="16">
                    <c:v>2 тоқ 2012 </c:v>
                  </c:pt>
                  <c:pt idx="17">
                    <c:v>3 тоқ 2012 </c:v>
                  </c:pt>
                  <c:pt idx="18">
                    <c:v>4 тоқ 2012 </c:v>
                  </c:pt>
                  <c:pt idx="19">
                    <c:v>1 тоқ 2013 </c:v>
                  </c:pt>
                  <c:pt idx="20">
                    <c:v>2 тоқ 2013 </c:v>
                  </c:pt>
                  <c:pt idx="21">
                    <c:v>3 тоқ 2013 </c:v>
                  </c:pt>
                  <c:pt idx="22">
                    <c:v>4 тоқ 2013 </c:v>
                  </c:pt>
                  <c:pt idx="23">
                    <c:v>1 тоқ 2014 </c:v>
                  </c:pt>
                  <c:pt idx="24">
                    <c:v>2 тоқ 2014 </c:v>
                  </c:pt>
                  <c:pt idx="25">
                    <c:v>3 тоқ 2014</c:v>
                  </c:pt>
                  <c:pt idx="26">
                    <c:v>4 тоқ 2014</c:v>
                  </c:pt>
                  <c:pt idx="27">
                    <c:v>1 тоқ 2015 </c:v>
                  </c:pt>
                  <c:pt idx="28">
                    <c:v>2 тоқ 2015 </c:v>
                  </c:pt>
                </c:lvl>
                <c:lvl>
                  <c:pt idx="0">
                    <c:v>ипотекалық кредиттеу</c:v>
                  </c:pt>
                  <c:pt idx="15">
                    <c:v>тұтынушылық кредиттеу</c:v>
                  </c:pt>
                </c:lvl>
              </c:multiLvlStrCache>
            </c:multiLvlStrRef>
          </c:cat>
          <c:val>
            <c:numRef>
              <c:f>'Ожид-факт_физ (3)'!$B$32:$AD$32</c:f>
              <c:numCache>
                <c:formatCode>0.00%</c:formatCode>
                <c:ptCount val="29"/>
                <c:pt idx="0">
                  <c:v>6.666666666666668E-2</c:v>
                </c:pt>
                <c:pt idx="1">
                  <c:v>0.2</c:v>
                </c:pt>
                <c:pt idx="2">
                  <c:v>0.13333333333333336</c:v>
                </c:pt>
                <c:pt idx="3">
                  <c:v>0.10344827586206896</c:v>
                </c:pt>
                <c:pt idx="4">
                  <c:v>0.13793103448275862</c:v>
                </c:pt>
                <c:pt idx="5">
                  <c:v>6.666666666666668E-2</c:v>
                </c:pt>
                <c:pt idx="6">
                  <c:v>6.666666666666668E-2</c:v>
                </c:pt>
                <c:pt idx="7">
                  <c:v>0</c:v>
                </c:pt>
                <c:pt idx="8">
                  <c:v>0.1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-0.1785714285714286</c:v>
                </c:pt>
                <c:pt idx="13">
                  <c:v>-3.7037037037037035E-2</c:v>
                </c:pt>
                <c:pt idx="15">
                  <c:v>0.15151515151515152</c:v>
                </c:pt>
                <c:pt idx="16">
                  <c:v>0.18181818181818182</c:v>
                </c:pt>
                <c:pt idx="17">
                  <c:v>0.39393939393939392</c:v>
                </c:pt>
                <c:pt idx="18">
                  <c:v>0.3125</c:v>
                </c:pt>
                <c:pt idx="19">
                  <c:v>0.15625</c:v>
                </c:pt>
                <c:pt idx="20">
                  <c:v>9.375E-2</c:v>
                </c:pt>
                <c:pt idx="21">
                  <c:v>0</c:v>
                </c:pt>
                <c:pt idx="22">
                  <c:v>0</c:v>
                </c:pt>
                <c:pt idx="23">
                  <c:v>6.25E-2</c:v>
                </c:pt>
                <c:pt idx="24">
                  <c:v>3.125E-2</c:v>
                </c:pt>
                <c:pt idx="25">
                  <c:v>3.0303030303030304E-2</c:v>
                </c:pt>
                <c:pt idx="26">
                  <c:v>-3.0303030303030304E-2</c:v>
                </c:pt>
                <c:pt idx="27">
                  <c:v>-0.12121212121212122</c:v>
                </c:pt>
                <c:pt idx="28">
                  <c:v>6.4516129032258063E-2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057856"/>
        <c:axId val="232096896"/>
      </c:lineChart>
      <c:catAx>
        <c:axId val="232057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232096896"/>
        <c:crosses val="autoZero"/>
        <c:auto val="1"/>
        <c:lblAlgn val="ctr"/>
        <c:lblOffset val="100"/>
        <c:noMultiLvlLbl val="0"/>
      </c:catAx>
      <c:valAx>
        <c:axId val="23209689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320578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525880210919581"/>
          <c:y val="0.85905825516830325"/>
          <c:w val="0.23712306231991276"/>
          <c:h val="0.1385730568539490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1665304132063E-2"/>
          <c:y val="5.0925925925925923E-2"/>
          <c:w val="0.93053919079787162"/>
          <c:h val="0.5482829461132173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6666FF"/>
              </a:solidFill>
            </a:ln>
          </c:spPr>
          <c:marker>
            <c:symbol val="none"/>
          </c:marker>
          <c:cat>
            <c:multiLvlStrRef>
              <c:f>'Ожид-факт СП'!$C$4:$AT$5</c:f>
              <c:multiLvlStrCache>
                <c:ptCount val="44"/>
                <c:lvl>
                  <c:pt idx="0">
                    <c:v>1 тоқ 2012</c:v>
                  </c:pt>
                  <c:pt idx="1">
                    <c:v>2 тоқ 2012 </c:v>
                  </c:pt>
                  <c:pt idx="2">
                    <c:v>3 тоқ 2012 </c:v>
                  </c:pt>
                  <c:pt idx="3">
                    <c:v>4 тоқ 2012 </c:v>
                  </c:pt>
                  <c:pt idx="4">
                    <c:v>1 тоқ 2013 </c:v>
                  </c:pt>
                  <c:pt idx="5">
                    <c:v>2 тоқ 2013 </c:v>
                  </c:pt>
                  <c:pt idx="6">
                    <c:v>3 тоқ 2013 </c:v>
                  </c:pt>
                  <c:pt idx="7">
                    <c:v>4 тоқ 2013 </c:v>
                  </c:pt>
                  <c:pt idx="8">
                    <c:v>1 тоқ 2014 </c:v>
                  </c:pt>
                  <c:pt idx="9">
                    <c:v>2 тоқ 2014 </c:v>
                  </c:pt>
                  <c:pt idx="10">
                    <c:v>3 тоқ 2014</c:v>
                  </c:pt>
                  <c:pt idx="11">
                    <c:v>4 тоқ 2014</c:v>
                  </c:pt>
                  <c:pt idx="12">
                    <c:v>1 тоқ 2015 </c:v>
                  </c:pt>
                  <c:pt idx="13">
                    <c:v>2 тоқ 2015 </c:v>
                  </c:pt>
                  <c:pt idx="15">
                    <c:v>1 тоқ 2012</c:v>
                  </c:pt>
                  <c:pt idx="16">
                    <c:v>2 тоқ 2012 </c:v>
                  </c:pt>
                  <c:pt idx="17">
                    <c:v>3 тоқ 2012 </c:v>
                  </c:pt>
                  <c:pt idx="18">
                    <c:v>4 тоқ 2012 </c:v>
                  </c:pt>
                  <c:pt idx="19">
                    <c:v>1 тоқ 2013 </c:v>
                  </c:pt>
                  <c:pt idx="20">
                    <c:v>2 тоқ 2013 </c:v>
                  </c:pt>
                  <c:pt idx="21">
                    <c:v>3 тоқ 2013 </c:v>
                  </c:pt>
                  <c:pt idx="22">
                    <c:v>4 тоқ 2013 </c:v>
                  </c:pt>
                  <c:pt idx="23">
                    <c:v>1 тоқ 2014 </c:v>
                  </c:pt>
                  <c:pt idx="24">
                    <c:v>2 тоқ 2014 </c:v>
                  </c:pt>
                  <c:pt idx="25">
                    <c:v>3 тоқ 2014</c:v>
                  </c:pt>
                  <c:pt idx="26">
                    <c:v>4 тоқ 2014</c:v>
                  </c:pt>
                  <c:pt idx="27">
                    <c:v>1 тоқ 2015 </c:v>
                  </c:pt>
                  <c:pt idx="28">
                    <c:v>2 тоқ 2015 </c:v>
                  </c:pt>
                  <c:pt idx="30">
                    <c:v>1 тоқ 2012</c:v>
                  </c:pt>
                  <c:pt idx="31">
                    <c:v>2 тоқ 2012 </c:v>
                  </c:pt>
                  <c:pt idx="32">
                    <c:v>3 тоқ 2012 </c:v>
                  </c:pt>
                  <c:pt idx="33">
                    <c:v>4 тоқ 2012 </c:v>
                  </c:pt>
                  <c:pt idx="34">
                    <c:v>1 тоқ 2013 </c:v>
                  </c:pt>
                  <c:pt idx="35">
                    <c:v>2 тоқ 2013 </c:v>
                  </c:pt>
                  <c:pt idx="36">
                    <c:v>3 тоқ 2013 </c:v>
                  </c:pt>
                  <c:pt idx="37">
                    <c:v>4 тоқ 2013 </c:v>
                  </c:pt>
                  <c:pt idx="38">
                    <c:v>1 тоқ 2014 </c:v>
                  </c:pt>
                  <c:pt idx="39">
                    <c:v>2 тоқ 2014 </c:v>
                  </c:pt>
                  <c:pt idx="40">
                    <c:v>3 тоқ 2014</c:v>
                  </c:pt>
                  <c:pt idx="41">
                    <c:v>4 тоқ 2014</c:v>
                  </c:pt>
                  <c:pt idx="42">
                    <c:v>1 тоқ 2015 </c:v>
                  </c:pt>
                  <c:pt idx="43">
                    <c:v>2 тоқ 2015 </c:v>
                  </c:pt>
                </c:lvl>
                <c:lvl>
                  <c:pt idx="0">
                    <c:v>Несие портфелі, барлығы</c:v>
                  </c:pt>
                  <c:pt idx="15">
                    <c:v>Корпоративтік сектор</c:v>
                  </c:pt>
                  <c:pt idx="30">
                    <c:v>Жеке тұлғалар</c:v>
                  </c:pt>
                </c:lvl>
              </c:multiLvlStrCache>
            </c:multiLvlStrRef>
          </c:cat>
          <c:val>
            <c:numRef>
              <c:f>'Ожид-факт СП'!$C$6:$AT$6</c:f>
              <c:numCache>
                <c:formatCode>0.00%</c:formatCode>
                <c:ptCount val="44"/>
                <c:pt idx="0">
                  <c:v>0.1891891891891892</c:v>
                </c:pt>
                <c:pt idx="1">
                  <c:v>0.16216216216216217</c:v>
                </c:pt>
                <c:pt idx="2">
                  <c:v>5.4054054054054057E-2</c:v>
                </c:pt>
                <c:pt idx="3">
                  <c:v>2.7027027027027029E-2</c:v>
                </c:pt>
                <c:pt idx="4">
                  <c:v>0.1891891891891892</c:v>
                </c:pt>
                <c:pt idx="5">
                  <c:v>0.13513513513513514</c:v>
                </c:pt>
                <c:pt idx="6">
                  <c:v>0.13513513513513514</c:v>
                </c:pt>
                <c:pt idx="7">
                  <c:v>0</c:v>
                </c:pt>
                <c:pt idx="8">
                  <c:v>0.10810810810810811</c:v>
                </c:pt>
                <c:pt idx="9">
                  <c:v>0.1891891891891892</c:v>
                </c:pt>
                <c:pt idx="10">
                  <c:v>0.21621621621621623</c:v>
                </c:pt>
                <c:pt idx="11">
                  <c:v>0.35135135135135137</c:v>
                </c:pt>
                <c:pt idx="12">
                  <c:v>0</c:v>
                </c:pt>
                <c:pt idx="13">
                  <c:v>-5.7142857142857148E-2</c:v>
                </c:pt>
                <c:pt idx="15">
                  <c:v>0.20588235294117646</c:v>
                </c:pt>
                <c:pt idx="16">
                  <c:v>0.1764705882352941</c:v>
                </c:pt>
                <c:pt idx="17">
                  <c:v>0.20588235294117646</c:v>
                </c:pt>
                <c:pt idx="18">
                  <c:v>2.9411764705882346E-2</c:v>
                </c:pt>
                <c:pt idx="19">
                  <c:v>0.23529411764705882</c:v>
                </c:pt>
                <c:pt idx="20">
                  <c:v>0.11764705882352942</c:v>
                </c:pt>
                <c:pt idx="21">
                  <c:v>0.1764705882352941</c:v>
                </c:pt>
                <c:pt idx="22">
                  <c:v>2.9411764705882359E-2</c:v>
                </c:pt>
                <c:pt idx="23">
                  <c:v>0.17647058823529413</c:v>
                </c:pt>
                <c:pt idx="24">
                  <c:v>0.23529411764705882</c:v>
                </c:pt>
                <c:pt idx="25">
                  <c:v>0.20588235294117646</c:v>
                </c:pt>
                <c:pt idx="26">
                  <c:v>0.29411764705882354</c:v>
                </c:pt>
                <c:pt idx="27">
                  <c:v>5.8823529411764719E-2</c:v>
                </c:pt>
                <c:pt idx="28">
                  <c:v>-6.25E-2</c:v>
                </c:pt>
                <c:pt idx="30">
                  <c:v>0.1764705882352941</c:v>
                </c:pt>
                <c:pt idx="31">
                  <c:v>-2.9411764705882346E-2</c:v>
                </c:pt>
                <c:pt idx="32">
                  <c:v>2.9411764705882359E-2</c:v>
                </c:pt>
                <c:pt idx="33">
                  <c:v>0.12121212121212122</c:v>
                </c:pt>
                <c:pt idx="34">
                  <c:v>0.12121212121212122</c:v>
                </c:pt>
                <c:pt idx="35">
                  <c:v>9.0909090909090912E-2</c:v>
                </c:pt>
                <c:pt idx="36">
                  <c:v>0.11764705882352941</c:v>
                </c:pt>
                <c:pt idx="37">
                  <c:v>8.8235294117647051E-2</c:v>
                </c:pt>
                <c:pt idx="38">
                  <c:v>8.8235294117647065E-2</c:v>
                </c:pt>
                <c:pt idx="39">
                  <c:v>8.8235294117647051E-2</c:v>
                </c:pt>
                <c:pt idx="40">
                  <c:v>0.1176470588235294</c:v>
                </c:pt>
                <c:pt idx="41">
                  <c:v>0.29411764705882354</c:v>
                </c:pt>
                <c:pt idx="42">
                  <c:v>0</c:v>
                </c:pt>
                <c:pt idx="43">
                  <c:v>-3.125E-2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121472"/>
        <c:axId val="232123008"/>
      </c:lineChart>
      <c:catAx>
        <c:axId val="232121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2123008"/>
        <c:crosses val="autoZero"/>
        <c:auto val="1"/>
        <c:lblAlgn val="ctr"/>
        <c:lblOffset val="100"/>
        <c:noMultiLvlLbl val="0"/>
      </c:catAx>
      <c:valAx>
        <c:axId val="23212300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21214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461367762759731E-2"/>
          <c:y val="5.1400554097404488E-2"/>
          <c:w val="0.93114671718951658"/>
          <c:h val="0.600259477059038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 КР'!$B$6</c:f>
              <c:strCache>
                <c:ptCount val="1"/>
                <c:pt idx="0">
                  <c:v>Кредиттік тәуекел (нақты)</c:v>
                </c:pt>
              </c:strCache>
            </c:strRef>
          </c:tx>
          <c:spPr>
            <a:pattFill prst="pct90">
              <a:fgClr>
                <a:srgbClr val="3333FF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КР'!$C$5:$O$5</c:f>
              <c:strCache>
                <c:ptCount val="13"/>
                <c:pt idx="0">
                  <c:v>1 тоқ 2012</c:v>
                </c:pt>
                <c:pt idx="1">
                  <c:v>2 тоқ 2012 </c:v>
                </c:pt>
                <c:pt idx="2">
                  <c:v>3 тоқ 2012 </c:v>
                </c:pt>
                <c:pt idx="3">
                  <c:v>4 тоқ 2012 </c:v>
                </c:pt>
                <c:pt idx="4">
                  <c:v>1 тоқ 2013 </c:v>
                </c:pt>
                <c:pt idx="5">
                  <c:v>2 тоқ 2013 </c:v>
                </c:pt>
                <c:pt idx="6">
                  <c:v>3 тоқ 2013 </c:v>
                </c:pt>
                <c:pt idx="7">
                  <c:v>4 тоқ 2013 </c:v>
                </c:pt>
                <c:pt idx="8">
                  <c:v>1 тоқ 2014 </c:v>
                </c:pt>
                <c:pt idx="9">
                  <c:v>2 тоқ 2014 </c:v>
                </c:pt>
                <c:pt idx="10">
                  <c:v>3 тоқ 2014</c:v>
                </c:pt>
                <c:pt idx="11">
                  <c:v>4 тоқ 2014</c:v>
                </c:pt>
                <c:pt idx="12">
                  <c:v>1 тоқ 2015 </c:v>
                </c:pt>
              </c:strCache>
            </c:strRef>
          </c:cat>
          <c:val>
            <c:numRef>
              <c:f>'Ожид-факт КР'!$C$6:$O$6</c:f>
              <c:numCache>
                <c:formatCode>0.00%</c:formatCode>
                <c:ptCount val="13"/>
                <c:pt idx="0">
                  <c:v>0.1891891891891892</c:v>
                </c:pt>
                <c:pt idx="1">
                  <c:v>0.21621621621621623</c:v>
                </c:pt>
                <c:pt idx="2">
                  <c:v>0.29729729729729731</c:v>
                </c:pt>
                <c:pt idx="3">
                  <c:v>0.27027027027027029</c:v>
                </c:pt>
                <c:pt idx="4">
                  <c:v>0.29729729729729731</c:v>
                </c:pt>
                <c:pt idx="5">
                  <c:v>0.21621621621621623</c:v>
                </c:pt>
                <c:pt idx="6">
                  <c:v>0.21621621621621623</c:v>
                </c:pt>
                <c:pt idx="7">
                  <c:v>0.29729729729729731</c:v>
                </c:pt>
                <c:pt idx="8">
                  <c:v>0.35135135135135137</c:v>
                </c:pt>
                <c:pt idx="9">
                  <c:v>0.24324324324324326</c:v>
                </c:pt>
                <c:pt idx="10">
                  <c:v>0.21621621621621623</c:v>
                </c:pt>
                <c:pt idx="11">
                  <c:v>0.1891891891891892</c:v>
                </c:pt>
                <c:pt idx="12">
                  <c:v>0.34285714285714286</c:v>
                </c:pt>
              </c:numCache>
            </c:numRef>
          </c:val>
        </c:ser>
        <c:ser>
          <c:idx val="1"/>
          <c:order val="1"/>
          <c:tx>
            <c:strRef>
              <c:f>'Ожид-факт КР'!$B$7</c:f>
              <c:strCache>
                <c:ptCount val="1"/>
                <c:pt idx="0">
                  <c:v>Пайыз тәуекелі (нақты)</c:v>
                </c:pt>
              </c:strCache>
            </c:strRef>
          </c:tx>
          <c:spPr>
            <a:pattFill prst="pct90">
              <a:fgClr>
                <a:srgbClr val="D432AA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КР'!$C$5:$O$5</c:f>
              <c:strCache>
                <c:ptCount val="13"/>
                <c:pt idx="0">
                  <c:v>1 тоқ 2012</c:v>
                </c:pt>
                <c:pt idx="1">
                  <c:v>2 тоқ 2012 </c:v>
                </c:pt>
                <c:pt idx="2">
                  <c:v>3 тоқ 2012 </c:v>
                </c:pt>
                <c:pt idx="3">
                  <c:v>4 тоқ 2012 </c:v>
                </c:pt>
                <c:pt idx="4">
                  <c:v>1 тоқ 2013 </c:v>
                </c:pt>
                <c:pt idx="5">
                  <c:v>2 тоқ 2013 </c:v>
                </c:pt>
                <c:pt idx="6">
                  <c:v>3 тоқ 2013 </c:v>
                </c:pt>
                <c:pt idx="7">
                  <c:v>4 тоқ 2013 </c:v>
                </c:pt>
                <c:pt idx="8">
                  <c:v>1 тоқ 2014 </c:v>
                </c:pt>
                <c:pt idx="9">
                  <c:v>2 тоқ 2014 </c:v>
                </c:pt>
                <c:pt idx="10">
                  <c:v>3 тоқ 2014</c:v>
                </c:pt>
                <c:pt idx="11">
                  <c:v>4 тоқ 2014</c:v>
                </c:pt>
                <c:pt idx="12">
                  <c:v>1 тоқ 2015 </c:v>
                </c:pt>
              </c:strCache>
            </c:strRef>
          </c:cat>
          <c:val>
            <c:numRef>
              <c:f>'Ожид-факт КР'!$C$7:$O$7</c:f>
              <c:numCache>
                <c:formatCode>0.00%</c:formatCode>
                <c:ptCount val="13"/>
                <c:pt idx="0">
                  <c:v>5.4054054054054057E-2</c:v>
                </c:pt>
                <c:pt idx="1">
                  <c:v>8.1081081081081086E-2</c:v>
                </c:pt>
                <c:pt idx="2">
                  <c:v>8.1081081081081086E-2</c:v>
                </c:pt>
                <c:pt idx="3">
                  <c:v>8.1081081081081086E-2</c:v>
                </c:pt>
                <c:pt idx="4">
                  <c:v>0.13513513513513514</c:v>
                </c:pt>
                <c:pt idx="5">
                  <c:v>0.10810810810810811</c:v>
                </c:pt>
                <c:pt idx="6">
                  <c:v>0.10810810810810811</c:v>
                </c:pt>
                <c:pt idx="7">
                  <c:v>0.13513513513513514</c:v>
                </c:pt>
                <c:pt idx="8">
                  <c:v>0.16216216216216217</c:v>
                </c:pt>
                <c:pt idx="9">
                  <c:v>8.1081081081081086E-2</c:v>
                </c:pt>
                <c:pt idx="10">
                  <c:v>0.13513513513513514</c:v>
                </c:pt>
                <c:pt idx="11">
                  <c:v>0.10810810810810811</c:v>
                </c:pt>
                <c:pt idx="12">
                  <c:v>0.19999999999999998</c:v>
                </c:pt>
              </c:numCache>
            </c:numRef>
          </c:val>
        </c:ser>
        <c:ser>
          <c:idx val="2"/>
          <c:order val="2"/>
          <c:tx>
            <c:strRef>
              <c:f>'Ожид-факт КР'!$B$8</c:f>
              <c:strCache>
                <c:ptCount val="1"/>
                <c:pt idx="0">
                  <c:v>Валюта тәуекелі (нақты)</c:v>
                </c:pt>
              </c:strCache>
            </c:strRef>
          </c:tx>
          <c:spPr>
            <a:pattFill prst="pct90">
              <a:fgClr>
                <a:srgbClr val="9147F3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КР'!$C$5:$O$5</c:f>
              <c:strCache>
                <c:ptCount val="13"/>
                <c:pt idx="0">
                  <c:v>1 тоқ 2012</c:v>
                </c:pt>
                <c:pt idx="1">
                  <c:v>2 тоқ 2012 </c:v>
                </c:pt>
                <c:pt idx="2">
                  <c:v>3 тоқ 2012 </c:v>
                </c:pt>
                <c:pt idx="3">
                  <c:v>4 тоқ 2012 </c:v>
                </c:pt>
                <c:pt idx="4">
                  <c:v>1 тоқ 2013 </c:v>
                </c:pt>
                <c:pt idx="5">
                  <c:v>2 тоқ 2013 </c:v>
                </c:pt>
                <c:pt idx="6">
                  <c:v>3 тоқ 2013 </c:v>
                </c:pt>
                <c:pt idx="7">
                  <c:v>4 тоқ 2013 </c:v>
                </c:pt>
                <c:pt idx="8">
                  <c:v>1 тоқ 2014 </c:v>
                </c:pt>
                <c:pt idx="9">
                  <c:v>2 тоқ 2014 </c:v>
                </c:pt>
                <c:pt idx="10">
                  <c:v>3 тоқ 2014</c:v>
                </c:pt>
                <c:pt idx="11">
                  <c:v>4 тоқ 2014</c:v>
                </c:pt>
                <c:pt idx="12">
                  <c:v>1 тоқ 2015 </c:v>
                </c:pt>
              </c:strCache>
            </c:strRef>
          </c:cat>
          <c:val>
            <c:numRef>
              <c:f>'Ожид-факт КР'!$C$8:$O$8</c:f>
              <c:numCache>
                <c:formatCode>0.00%</c:formatCode>
                <c:ptCount val="13"/>
                <c:pt idx="0">
                  <c:v>8.1081081081081086E-2</c:v>
                </c:pt>
                <c:pt idx="1">
                  <c:v>0.13513513513513514</c:v>
                </c:pt>
                <c:pt idx="2">
                  <c:v>0.1891891891891892</c:v>
                </c:pt>
                <c:pt idx="3">
                  <c:v>0.13513513513513514</c:v>
                </c:pt>
                <c:pt idx="4">
                  <c:v>0.10810810810810811</c:v>
                </c:pt>
                <c:pt idx="5">
                  <c:v>8.1081081081081086E-2</c:v>
                </c:pt>
                <c:pt idx="6">
                  <c:v>0.10810810810810811</c:v>
                </c:pt>
                <c:pt idx="7">
                  <c:v>0.16216216216216217</c:v>
                </c:pt>
                <c:pt idx="8">
                  <c:v>0.32432432432432434</c:v>
                </c:pt>
                <c:pt idx="9">
                  <c:v>0.10810810810810811</c:v>
                </c:pt>
                <c:pt idx="10">
                  <c:v>5.4054054054054057E-2</c:v>
                </c:pt>
                <c:pt idx="11">
                  <c:v>0.1891891891891892</c:v>
                </c:pt>
                <c:pt idx="12">
                  <c:v>0.31428571428571428</c:v>
                </c:pt>
              </c:numCache>
            </c:numRef>
          </c:val>
        </c:ser>
        <c:ser>
          <c:idx val="3"/>
          <c:order val="3"/>
          <c:tx>
            <c:strRef>
              <c:f>'Ожид-факт КР'!$B$9</c:f>
              <c:strCache>
                <c:ptCount val="1"/>
                <c:pt idx="0">
                  <c:v>Өтімділік тәуекелі (нақты)</c:v>
                </c:pt>
              </c:strCache>
            </c:strRef>
          </c:tx>
          <c:spPr>
            <a:pattFill prst="pct90">
              <a:fgClr>
                <a:srgbClr val="43D98A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КР'!$C$5:$O$5</c:f>
              <c:strCache>
                <c:ptCount val="13"/>
                <c:pt idx="0">
                  <c:v>1 тоқ 2012</c:v>
                </c:pt>
                <c:pt idx="1">
                  <c:v>2 тоқ 2012 </c:v>
                </c:pt>
                <c:pt idx="2">
                  <c:v>3 тоқ 2012 </c:v>
                </c:pt>
                <c:pt idx="3">
                  <c:v>4 тоқ 2012 </c:v>
                </c:pt>
                <c:pt idx="4">
                  <c:v>1 тоқ 2013 </c:v>
                </c:pt>
                <c:pt idx="5">
                  <c:v>2 тоқ 2013 </c:v>
                </c:pt>
                <c:pt idx="6">
                  <c:v>3 тоқ 2013 </c:v>
                </c:pt>
                <c:pt idx="7">
                  <c:v>4 тоқ 2013 </c:v>
                </c:pt>
                <c:pt idx="8">
                  <c:v>1 тоқ 2014 </c:v>
                </c:pt>
                <c:pt idx="9">
                  <c:v>2 тоқ 2014 </c:v>
                </c:pt>
                <c:pt idx="10">
                  <c:v>3 тоқ 2014</c:v>
                </c:pt>
                <c:pt idx="11">
                  <c:v>4 тоқ 2014</c:v>
                </c:pt>
                <c:pt idx="12">
                  <c:v>1 тоқ 2015 </c:v>
                </c:pt>
              </c:strCache>
            </c:strRef>
          </c:cat>
          <c:val>
            <c:numRef>
              <c:f>'Ожид-факт КР'!$C$9:$O$9</c:f>
              <c:numCache>
                <c:formatCode>0.00%</c:formatCode>
                <c:ptCount val="13"/>
                <c:pt idx="0">
                  <c:v>0.10810810810810811</c:v>
                </c:pt>
                <c:pt idx="1">
                  <c:v>8.1081081081081086E-2</c:v>
                </c:pt>
                <c:pt idx="2">
                  <c:v>8.1081081081081086E-2</c:v>
                </c:pt>
                <c:pt idx="3">
                  <c:v>0.13513513513513514</c:v>
                </c:pt>
                <c:pt idx="4">
                  <c:v>0.13513513513513514</c:v>
                </c:pt>
                <c:pt idx="5">
                  <c:v>8.1081081081081086E-2</c:v>
                </c:pt>
                <c:pt idx="6">
                  <c:v>0.21621621621621623</c:v>
                </c:pt>
                <c:pt idx="7">
                  <c:v>0.1891891891891892</c:v>
                </c:pt>
                <c:pt idx="8">
                  <c:v>0.24324324324324326</c:v>
                </c:pt>
                <c:pt idx="9">
                  <c:v>0.1891891891891892</c:v>
                </c:pt>
                <c:pt idx="10">
                  <c:v>0.16216216216216217</c:v>
                </c:pt>
                <c:pt idx="11">
                  <c:v>0.35135135135135137</c:v>
                </c:pt>
                <c:pt idx="12">
                  <c:v>0.4285714285714286</c:v>
                </c:pt>
              </c:numCache>
            </c:numRef>
          </c:val>
        </c:ser>
        <c:ser>
          <c:idx val="4"/>
          <c:order val="4"/>
          <c:tx>
            <c:strRef>
              <c:f>'Ожид-факт КР'!$B$10</c:f>
              <c:strCache>
                <c:ptCount val="1"/>
                <c:pt idx="0">
                  <c:v>Операция тәуекелі (нақты)</c:v>
                </c:pt>
              </c:strCache>
            </c:strRef>
          </c:tx>
          <c:spPr>
            <a:solidFill>
              <a:srgbClr val="006600"/>
            </a:solidFill>
          </c:spPr>
          <c:invertIfNegative val="0"/>
          <c:cat>
            <c:strRef>
              <c:f>'Ожид-факт КР'!$C$5:$O$5</c:f>
              <c:strCache>
                <c:ptCount val="13"/>
                <c:pt idx="0">
                  <c:v>1 тоқ 2012</c:v>
                </c:pt>
                <c:pt idx="1">
                  <c:v>2 тоқ 2012 </c:v>
                </c:pt>
                <c:pt idx="2">
                  <c:v>3 тоқ 2012 </c:v>
                </c:pt>
                <c:pt idx="3">
                  <c:v>4 тоқ 2012 </c:v>
                </c:pt>
                <c:pt idx="4">
                  <c:v>1 тоқ 2013 </c:v>
                </c:pt>
                <c:pt idx="5">
                  <c:v>2 тоқ 2013 </c:v>
                </c:pt>
                <c:pt idx="6">
                  <c:v>3 тоқ 2013 </c:v>
                </c:pt>
                <c:pt idx="7">
                  <c:v>4 тоқ 2013 </c:v>
                </c:pt>
                <c:pt idx="8">
                  <c:v>1 тоқ 2014 </c:v>
                </c:pt>
                <c:pt idx="9">
                  <c:v>2 тоқ 2014 </c:v>
                </c:pt>
                <c:pt idx="10">
                  <c:v>3 тоқ 2014</c:v>
                </c:pt>
                <c:pt idx="11">
                  <c:v>4 тоқ 2014</c:v>
                </c:pt>
                <c:pt idx="12">
                  <c:v>1 тоқ 2015 </c:v>
                </c:pt>
              </c:strCache>
            </c:strRef>
          </c:cat>
          <c:val>
            <c:numRef>
              <c:f>'Ожид-факт КР'!$C$10:$O$10</c:f>
              <c:numCache>
                <c:formatCode>0.00%</c:formatCode>
                <c:ptCount val="13"/>
                <c:pt idx="0">
                  <c:v>5.4054054054054057E-2</c:v>
                </c:pt>
                <c:pt idx="1">
                  <c:v>5.4054054054054057E-2</c:v>
                </c:pt>
                <c:pt idx="2">
                  <c:v>0.10810810810810811</c:v>
                </c:pt>
                <c:pt idx="3">
                  <c:v>0.13513513513513514</c:v>
                </c:pt>
                <c:pt idx="4">
                  <c:v>2.7027027027027029E-2</c:v>
                </c:pt>
                <c:pt idx="5">
                  <c:v>0</c:v>
                </c:pt>
                <c:pt idx="6">
                  <c:v>5.4054054054054057E-2</c:v>
                </c:pt>
                <c:pt idx="7">
                  <c:v>5.4054054054054057E-2</c:v>
                </c:pt>
                <c:pt idx="8">
                  <c:v>5.4054054054054057E-2</c:v>
                </c:pt>
                <c:pt idx="9">
                  <c:v>5.4054054054054057E-2</c:v>
                </c:pt>
                <c:pt idx="10">
                  <c:v>2.7027027027027029E-2</c:v>
                </c:pt>
                <c:pt idx="11">
                  <c:v>5.4054054054054057E-2</c:v>
                </c:pt>
                <c:pt idx="12">
                  <c:v>0.14285714285714285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axId val="232187008"/>
        <c:axId val="232188544"/>
      </c:barChart>
      <c:catAx>
        <c:axId val="232187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232188544"/>
        <c:crosses val="autoZero"/>
        <c:auto val="0"/>
        <c:lblAlgn val="ctr"/>
        <c:lblOffset val="100"/>
        <c:noMultiLvlLbl val="0"/>
      </c:catAx>
      <c:valAx>
        <c:axId val="232188544"/>
        <c:scaling>
          <c:orientation val="minMax"/>
          <c:max val="0.4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32187008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5.058435058046587E-2"/>
          <c:y val="0.83559587146201308"/>
          <c:w val="0.91608042353339614"/>
          <c:h val="0.1082031637937149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CCF2-248D-423B-9709-A8235335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6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Омарбеков Арман</dc:creator>
  <cp:lastModifiedBy>Омарбеков Арман</cp:lastModifiedBy>
  <cp:revision>95</cp:revision>
  <cp:lastPrinted>2015-03-05T08:14:00Z</cp:lastPrinted>
  <dcterms:created xsi:type="dcterms:W3CDTF">2015-06-09T14:25:00Z</dcterms:created>
  <dcterms:modified xsi:type="dcterms:W3CDTF">2015-06-22T08:38:00Z</dcterms:modified>
</cp:coreProperties>
</file>