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9" w:rsidRPr="003669AA" w:rsidRDefault="00E524F9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3669AA">
        <w:rPr>
          <w:rFonts w:ascii="Times New Roman" w:hAnsi="Times New Roman"/>
          <w:sz w:val="28"/>
          <w:szCs w:val="28"/>
        </w:rPr>
        <w:t xml:space="preserve">Обследование банков второго уровня «Состояние и прогноз параметров кредитного рынка», </w:t>
      </w:r>
      <w:r w:rsidR="00EA18C8">
        <w:rPr>
          <w:rFonts w:ascii="Times New Roman" w:hAnsi="Times New Roman"/>
          <w:sz w:val="28"/>
          <w:szCs w:val="28"/>
          <w:lang w:val="ru-RU"/>
        </w:rPr>
        <w:t xml:space="preserve">октябрь </w:t>
      </w:r>
      <w:r w:rsidRPr="003669AA">
        <w:rPr>
          <w:rFonts w:ascii="Times New Roman" w:hAnsi="Times New Roman"/>
          <w:sz w:val="28"/>
          <w:szCs w:val="28"/>
        </w:rPr>
        <w:t>201</w:t>
      </w:r>
      <w:r w:rsidRPr="003669AA">
        <w:rPr>
          <w:rFonts w:ascii="Times New Roman" w:hAnsi="Times New Roman"/>
          <w:sz w:val="28"/>
          <w:szCs w:val="28"/>
          <w:lang w:val="ru-RU"/>
        </w:rPr>
        <w:t>4</w:t>
      </w:r>
      <w:r w:rsidRPr="003669AA">
        <w:rPr>
          <w:rFonts w:ascii="Times New Roman" w:hAnsi="Times New Roman"/>
          <w:sz w:val="28"/>
          <w:szCs w:val="28"/>
        </w:rPr>
        <w:t xml:space="preserve"> года</w:t>
      </w:r>
    </w:p>
    <w:p w:rsidR="00E524F9" w:rsidRDefault="00E524F9" w:rsidP="00E524F9">
      <w:pPr>
        <w:ind w:firstLine="708"/>
        <w:jc w:val="both"/>
      </w:pPr>
      <w:r>
        <w:t xml:space="preserve"> </w:t>
      </w:r>
    </w:p>
    <w:p w:rsidR="00B85A90" w:rsidRPr="004762BD" w:rsidRDefault="006B4EE8" w:rsidP="003E17E9">
      <w:pPr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</w:rPr>
      </w:pPr>
      <w:r w:rsidRPr="00DB3A93">
        <w:rPr>
          <w:color w:val="000000"/>
        </w:rPr>
        <w:t>В 3-м квартале 2014 года банки сохраняли сдержанные позиции в отношении кред</w:t>
      </w:r>
      <w:r w:rsidR="008F7EE8">
        <w:rPr>
          <w:color w:val="000000"/>
        </w:rPr>
        <w:t>итования корпоративного сектора</w:t>
      </w:r>
      <w:r w:rsidR="008F7EE8" w:rsidRPr="00997519">
        <w:rPr>
          <w:color w:val="000000"/>
        </w:rPr>
        <w:t>.</w:t>
      </w:r>
      <w:r w:rsidR="00C445CD">
        <w:rPr>
          <w:color w:val="000000"/>
        </w:rPr>
        <w:t xml:space="preserve"> </w:t>
      </w:r>
      <w:r w:rsidR="00C445CD">
        <w:t xml:space="preserve">Банки продолжают высоко оценивать риски корпоративного сектора, предъявляя </w:t>
      </w:r>
      <w:r w:rsidR="00C445CD" w:rsidRPr="005E6062">
        <w:t>высоки</w:t>
      </w:r>
      <w:r w:rsidR="00C445CD">
        <w:t>е</w:t>
      </w:r>
      <w:r w:rsidR="00C445CD" w:rsidRPr="005E6062">
        <w:t xml:space="preserve"> требовани</w:t>
      </w:r>
      <w:r w:rsidR="00C445CD">
        <w:t>я</w:t>
      </w:r>
      <w:r w:rsidR="00C445CD" w:rsidRPr="005E6062">
        <w:t xml:space="preserve"> при</w:t>
      </w:r>
      <w:r w:rsidR="00C445CD">
        <w:t xml:space="preserve"> его</w:t>
      </w:r>
      <w:r w:rsidR="00C445CD" w:rsidRPr="005E6062">
        <w:t xml:space="preserve"> </w:t>
      </w:r>
      <w:r w:rsidR="00C445CD" w:rsidRPr="00B85A90">
        <w:t>кредитовании</w:t>
      </w:r>
      <w:r w:rsidR="00842B6C">
        <w:t>.</w:t>
      </w:r>
      <w:r w:rsidR="00C445CD" w:rsidRPr="004762BD">
        <w:rPr>
          <w:color w:val="000000"/>
        </w:rPr>
        <w:t xml:space="preserve"> </w:t>
      </w:r>
      <w:r w:rsidR="006579DB" w:rsidRPr="004762BD">
        <w:rPr>
          <w:color w:val="000000"/>
        </w:rPr>
        <w:t>Потребительское кредитование</w:t>
      </w:r>
      <w:r w:rsidR="00C445CD" w:rsidRPr="004762BD">
        <w:rPr>
          <w:color w:val="000000"/>
        </w:rPr>
        <w:t>, несмотря на внедрени</w:t>
      </w:r>
      <w:r w:rsidR="00EE05C4" w:rsidRPr="004762BD">
        <w:rPr>
          <w:color w:val="000000"/>
        </w:rPr>
        <w:t>е</w:t>
      </w:r>
      <w:r w:rsidR="00C445CD" w:rsidRPr="004762BD">
        <w:rPr>
          <w:color w:val="000000"/>
        </w:rPr>
        <w:t xml:space="preserve"> регуляторных ограничений, сохраняет потенциал для наращивания банковской активности. Тем не менее, банки вынуждены придерживаться консервативной к</w:t>
      </w:r>
      <w:r w:rsidR="00F01AC1" w:rsidRPr="004762BD">
        <w:rPr>
          <w:color w:val="000000"/>
        </w:rPr>
        <w:t>редитн</w:t>
      </w:r>
      <w:r w:rsidR="00C445CD" w:rsidRPr="004762BD">
        <w:rPr>
          <w:color w:val="000000"/>
        </w:rPr>
        <w:t>ой</w:t>
      </w:r>
      <w:r w:rsidR="00F01AC1" w:rsidRPr="004762BD">
        <w:rPr>
          <w:color w:val="000000"/>
        </w:rPr>
        <w:t xml:space="preserve"> политик</w:t>
      </w:r>
      <w:r w:rsidR="00C445CD" w:rsidRPr="004762BD">
        <w:rPr>
          <w:color w:val="000000"/>
        </w:rPr>
        <w:t>и</w:t>
      </w:r>
      <w:r w:rsidR="00F01AC1" w:rsidRPr="004762BD">
        <w:rPr>
          <w:color w:val="000000"/>
        </w:rPr>
        <w:t xml:space="preserve"> в данном сегменте</w:t>
      </w:r>
      <w:r w:rsidR="00C445CD" w:rsidRPr="004762BD">
        <w:rPr>
          <w:color w:val="000000"/>
        </w:rPr>
        <w:t>, что</w:t>
      </w:r>
      <w:r w:rsidR="00F01AC1" w:rsidRPr="004762BD">
        <w:rPr>
          <w:color w:val="000000"/>
        </w:rPr>
        <w:t xml:space="preserve"> отражается на дальнейшем замедлении спроса</w:t>
      </w:r>
      <w:r w:rsidR="00A01466" w:rsidRPr="004762BD">
        <w:rPr>
          <w:color w:val="000000"/>
        </w:rPr>
        <w:t>, которое продолжится в 4-м квартале</w:t>
      </w:r>
      <w:r w:rsidR="00F01AC1" w:rsidRPr="004762BD">
        <w:rPr>
          <w:color w:val="000000"/>
        </w:rPr>
        <w:t>.</w:t>
      </w:r>
      <w:r w:rsidR="00A01466" w:rsidRPr="004762BD">
        <w:rPr>
          <w:color w:val="000000"/>
        </w:rPr>
        <w:t xml:space="preserve"> При этом отдельные банки повышают активность в секторе ипотечного кредитования. </w:t>
      </w:r>
    </w:p>
    <w:p w:rsidR="00904AB5" w:rsidRPr="004762BD" w:rsidRDefault="00904AB5" w:rsidP="00E524F9">
      <w:pPr>
        <w:ind w:firstLine="708"/>
        <w:jc w:val="both"/>
        <w:rPr>
          <w:b/>
        </w:rPr>
      </w:pPr>
    </w:p>
    <w:p w:rsidR="00E524F9" w:rsidRPr="004762BD" w:rsidRDefault="00E524F9" w:rsidP="00E524F9">
      <w:pPr>
        <w:ind w:firstLine="708"/>
        <w:jc w:val="both"/>
        <w:rPr>
          <w:b/>
        </w:rPr>
      </w:pPr>
      <w:r w:rsidRPr="004762BD">
        <w:rPr>
          <w:b/>
        </w:rPr>
        <w:t>Рынок кредитования корпоративного сектора</w:t>
      </w:r>
    </w:p>
    <w:p w:rsidR="009F4B82" w:rsidRDefault="009F4B82" w:rsidP="00E524F9">
      <w:pPr>
        <w:ind w:firstLine="708"/>
        <w:jc w:val="both"/>
        <w:rPr>
          <w:b/>
        </w:rPr>
      </w:pPr>
    </w:p>
    <w:p w:rsidR="00416C1B" w:rsidRDefault="00416C1B" w:rsidP="003340CC">
      <w:pPr>
        <w:ind w:firstLine="708"/>
        <w:jc w:val="both"/>
        <w:rPr>
          <w:b/>
        </w:rPr>
      </w:pPr>
      <w:r w:rsidRPr="004762BD">
        <w:rPr>
          <w:b/>
        </w:rPr>
        <w:t xml:space="preserve">В виду сохранения консервативной кредитной политики в отношении корпоративных заемщиков значительного увеличения спроса по сравнению с прошлым периодом не </w:t>
      </w:r>
      <w:r w:rsidR="00F91FBD" w:rsidRPr="004762BD">
        <w:rPr>
          <w:b/>
        </w:rPr>
        <w:t>наблюдалось</w:t>
      </w:r>
      <w:r w:rsidR="00E5357F">
        <w:rPr>
          <w:b/>
        </w:rPr>
        <w:t>, что отразилось на замедлении кредитования нефинансовых организаций (диаграмма 1)</w:t>
      </w:r>
      <w:r w:rsidRPr="004762BD">
        <w:rPr>
          <w:b/>
        </w:rPr>
        <w:t xml:space="preserve">. </w:t>
      </w:r>
      <w:r w:rsidR="00842B6C">
        <w:rPr>
          <w:b/>
        </w:rPr>
        <w:t>В 4-м квартале смягчения кредитной политики банков не ожидается.</w:t>
      </w:r>
    </w:p>
    <w:p w:rsidR="006F6402" w:rsidRPr="004762BD" w:rsidRDefault="006F6402" w:rsidP="003340CC">
      <w:pPr>
        <w:ind w:firstLine="708"/>
        <w:jc w:val="both"/>
        <w:rPr>
          <w:b/>
        </w:rPr>
      </w:pPr>
    </w:p>
    <w:tbl>
      <w:tblPr>
        <w:tblpPr w:leftFromText="180" w:rightFromText="180" w:vertAnchor="text" w:tblpX="108" w:tblpY="1"/>
        <w:tblOverlap w:val="never"/>
        <w:tblW w:w="2573" w:type="pct"/>
        <w:tblLook w:val="04A0" w:firstRow="1" w:lastRow="0" w:firstColumn="1" w:lastColumn="0" w:noHBand="0" w:noVBand="1"/>
      </w:tblPr>
      <w:tblGrid>
        <w:gridCol w:w="5136"/>
      </w:tblGrid>
      <w:tr w:rsidR="006F6402" w:rsidTr="005356CF">
        <w:tc>
          <w:tcPr>
            <w:tcW w:w="5071" w:type="dxa"/>
            <w:shd w:val="clear" w:color="auto" w:fill="auto"/>
            <w:vAlign w:val="center"/>
          </w:tcPr>
          <w:p w:rsidR="006F6402" w:rsidRPr="001D77DE" w:rsidRDefault="006F6402" w:rsidP="001D77D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D77DE">
              <w:rPr>
                <w:b/>
                <w:sz w:val="20"/>
                <w:szCs w:val="20"/>
              </w:rPr>
              <w:t>Диаграмма 1. Динамика кредитования реального сектора экономики</w:t>
            </w:r>
          </w:p>
        </w:tc>
      </w:tr>
      <w:tr w:rsidR="006F6402" w:rsidTr="005356CF">
        <w:tc>
          <w:tcPr>
            <w:tcW w:w="5071" w:type="dxa"/>
            <w:shd w:val="clear" w:color="auto" w:fill="auto"/>
            <w:vAlign w:val="center"/>
          </w:tcPr>
          <w:p w:rsidR="006F6402" w:rsidRPr="001D77DE" w:rsidRDefault="00D9638B" w:rsidP="001D77DE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6F8603" wp14:editId="5674ECFE">
                  <wp:extent cx="3116911" cy="2011680"/>
                  <wp:effectExtent l="0" t="0" r="7620" b="762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6F6402" w:rsidTr="005356CF">
        <w:tc>
          <w:tcPr>
            <w:tcW w:w="5071" w:type="dxa"/>
            <w:shd w:val="clear" w:color="auto" w:fill="auto"/>
            <w:vAlign w:val="center"/>
          </w:tcPr>
          <w:p w:rsidR="006F6402" w:rsidRPr="001D77DE" w:rsidRDefault="006F6402" w:rsidP="001D77DE">
            <w:pPr>
              <w:autoSpaceDE w:val="0"/>
              <w:autoSpaceDN w:val="0"/>
              <w:adjustRightInd w:val="0"/>
              <w:rPr>
                <w:i/>
                <w:color w:val="000000"/>
                <w:sz w:val="16"/>
                <w:szCs w:val="16"/>
              </w:rPr>
            </w:pPr>
            <w:r w:rsidRPr="001D77DE">
              <w:rPr>
                <w:i/>
                <w:color w:val="000000"/>
                <w:sz w:val="16"/>
                <w:szCs w:val="16"/>
              </w:rPr>
              <w:t>Источник: КС МНЭ РК, НБРК</w:t>
            </w:r>
          </w:p>
        </w:tc>
      </w:tr>
      <w:tr w:rsidR="006F6402" w:rsidTr="005356CF">
        <w:tc>
          <w:tcPr>
            <w:tcW w:w="5071" w:type="dxa"/>
            <w:shd w:val="clear" w:color="auto" w:fill="auto"/>
            <w:vAlign w:val="center"/>
          </w:tcPr>
          <w:p w:rsidR="006F6402" w:rsidRPr="001D77DE" w:rsidRDefault="006F6402" w:rsidP="001D77DE">
            <w:pPr>
              <w:autoSpaceDE w:val="0"/>
              <w:autoSpaceDN w:val="0"/>
              <w:adjustRightInd w:val="0"/>
              <w:rPr>
                <w:i/>
                <w:color w:val="000000"/>
                <w:sz w:val="16"/>
                <w:szCs w:val="16"/>
              </w:rPr>
            </w:pPr>
            <w:r w:rsidRPr="001D77DE">
              <w:rPr>
                <w:i/>
                <w:color w:val="000000"/>
                <w:sz w:val="16"/>
                <w:szCs w:val="16"/>
              </w:rPr>
              <w:t>Примечание:*</w:t>
            </w:r>
            <w:r w:rsidRPr="001D77DE">
              <w:rPr>
                <w:sz w:val="16"/>
                <w:szCs w:val="16"/>
              </w:rPr>
              <w:t xml:space="preserve"> </w:t>
            </w:r>
            <w:r w:rsidRPr="001D77DE">
              <w:rPr>
                <w:i/>
                <w:color w:val="000000"/>
                <w:sz w:val="16"/>
                <w:szCs w:val="16"/>
              </w:rPr>
              <w:t>период к соответствующему периоду предыдущего года</w:t>
            </w:r>
          </w:p>
        </w:tc>
      </w:tr>
    </w:tbl>
    <w:p w:rsidR="009F4B82" w:rsidRPr="004762BD" w:rsidRDefault="009F4B82" w:rsidP="00A70001">
      <w:pPr>
        <w:ind w:firstLine="708"/>
        <w:jc w:val="both"/>
      </w:pPr>
      <w:r w:rsidRPr="004762BD">
        <w:t xml:space="preserve">Кредитная политика банков в отношении </w:t>
      </w:r>
      <w:r w:rsidR="00487C6D" w:rsidRPr="004762BD">
        <w:t xml:space="preserve">нефинансового сектора </w:t>
      </w:r>
      <w:r w:rsidRPr="004762BD">
        <w:t xml:space="preserve">в 3-м </w:t>
      </w:r>
      <w:r w:rsidR="004E4BA7" w:rsidRPr="004762BD">
        <w:t>квартале</w:t>
      </w:r>
      <w:r w:rsidR="00487C6D" w:rsidRPr="004762BD">
        <w:t xml:space="preserve"> осталась без изменения</w:t>
      </w:r>
      <w:r w:rsidRPr="004762BD">
        <w:t>, за исключением отдельных банков, которые незначительно смягчили свою кредитную политику в отношении субъектов малого и среднего бизнес</w:t>
      </w:r>
      <w:r w:rsidR="00A70001" w:rsidRPr="004762BD">
        <w:t xml:space="preserve">а (диаграмма </w:t>
      </w:r>
      <w:r w:rsidR="006F6402">
        <w:t>2</w:t>
      </w:r>
      <w:r w:rsidR="004762BD" w:rsidRPr="004762BD">
        <w:rPr>
          <w:rStyle w:val="a5"/>
          <w:b/>
        </w:rPr>
        <w:footnoteReference w:id="1"/>
      </w:r>
      <w:r w:rsidR="00A70001" w:rsidRPr="004762BD">
        <w:t>).</w:t>
      </w:r>
    </w:p>
    <w:p w:rsidR="00653C3E" w:rsidRDefault="00DD427D" w:rsidP="00653C3E">
      <w:pPr>
        <w:ind w:firstLine="708"/>
        <w:jc w:val="both"/>
      </w:pPr>
      <w:r w:rsidRPr="004762BD">
        <w:t>В целом</w:t>
      </w:r>
      <w:r w:rsidR="00085B3F">
        <w:t>,</w:t>
      </w:r>
      <w:r w:rsidRPr="004762BD">
        <w:t xml:space="preserve"> консервативная кредитная политика и замедление предложения со стороны банков обусловлены, по мнению банков, ограниченностью и высокой стоимостью фондирования, а также дефицитом качественных заемщиков на рынке кредитования. Ожидается, что в 4-м квартале 2014 года кредитная политика в отношении субъектов бизнеса останется на прежнем уровне: 94% банков планируют сохранить ее без изменения и </w:t>
      </w:r>
      <w:r w:rsidR="00B821D1">
        <w:t xml:space="preserve">лишь </w:t>
      </w:r>
      <w:r w:rsidRPr="004762BD">
        <w:t>6% респондентов прогнозирует незначительно смягчить ее</w:t>
      </w:r>
      <w:r w:rsidR="009E5335" w:rsidRPr="004762BD">
        <w:t>, особенно в секторе крупного и</w:t>
      </w:r>
      <w:r w:rsidR="009E5335">
        <w:t xml:space="preserve"> среднего бизнеса</w:t>
      </w:r>
      <w:r w:rsidR="00CA382B">
        <w:t>.</w:t>
      </w:r>
      <w:r w:rsidR="00653C3E" w:rsidRPr="00653C3E">
        <w:t xml:space="preserve"> </w:t>
      </w:r>
    </w:p>
    <w:p w:rsidR="00653C3E" w:rsidRDefault="00653C3E" w:rsidP="003510C9">
      <w:pPr>
        <w:ind w:firstLine="708"/>
        <w:jc w:val="both"/>
      </w:pPr>
      <w:r>
        <w:t>Ограниченное количество кредитоспособных субъектов корпоративного сектора и высокий уровень конкуренции</w:t>
      </w:r>
      <w:r w:rsidR="006F6402">
        <w:t xml:space="preserve"> </w:t>
      </w:r>
      <w:r>
        <w:t xml:space="preserve">стимулировали банки использовать </w:t>
      </w:r>
      <w:r w:rsidR="003A3724">
        <w:t xml:space="preserve">индивидуальный и более гибкий </w:t>
      </w:r>
      <w:r>
        <w:t>подход при кредитовании наиболее привлекательных заемщиков,</w:t>
      </w:r>
      <w:r w:rsidR="003A3724">
        <w:t xml:space="preserve"> </w:t>
      </w:r>
      <w:r w:rsidR="004E5A30">
        <w:t xml:space="preserve">которые </w:t>
      </w:r>
      <w:r w:rsidR="003A3724">
        <w:t>в результате получа</w:t>
      </w:r>
      <w:r w:rsidR="006F6402">
        <w:t>ли более привлекательные условия</w:t>
      </w:r>
      <w:r w:rsidR="003A3724">
        <w:t xml:space="preserve"> кредитования</w:t>
      </w:r>
      <w:r>
        <w:t>.</w:t>
      </w:r>
    </w:p>
    <w:p w:rsidR="006F6402" w:rsidRDefault="006F6402" w:rsidP="006F6402">
      <w:pPr>
        <w:ind w:firstLine="708"/>
        <w:jc w:val="both"/>
      </w:pPr>
      <w:r>
        <w:t xml:space="preserve">Вместе с тем, </w:t>
      </w:r>
      <w:r w:rsidRPr="003510C9">
        <w:t xml:space="preserve">целевое кредитование в рамках государственных программ, направленное на поддержание определенных секторов экономики и стимулирование экономического роста, продолжало способствовать подержанию </w:t>
      </w:r>
      <w:r>
        <w:t xml:space="preserve">банками существующего уровня кредитования </w:t>
      </w:r>
      <w:r w:rsidRPr="003510C9">
        <w:t>предпринимателей</w:t>
      </w:r>
      <w:r>
        <w:t>.</w:t>
      </w:r>
    </w:p>
    <w:p w:rsidR="00006CC8" w:rsidRDefault="00006CC8" w:rsidP="006F6402">
      <w:pPr>
        <w:ind w:firstLine="708"/>
        <w:jc w:val="both"/>
      </w:pPr>
    </w:p>
    <w:p w:rsidR="002A4B4B" w:rsidRDefault="002A4B4B" w:rsidP="006F6402">
      <w:pPr>
        <w:ind w:firstLine="708"/>
        <w:jc w:val="both"/>
      </w:pPr>
    </w:p>
    <w:p w:rsidR="00CA382B" w:rsidRPr="00A70001" w:rsidRDefault="00CA382B" w:rsidP="00CA382B">
      <w:pPr>
        <w:ind w:firstLine="709"/>
        <w:jc w:val="both"/>
      </w:pPr>
    </w:p>
    <w:tbl>
      <w:tblPr>
        <w:tblpPr w:leftFromText="180" w:rightFromText="180" w:vertAnchor="text" w:horzAnchor="margin" w:tblpX="108" w:tblpY="34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F4B82" w:rsidRPr="00DC4625" w:rsidTr="00A62AC0">
        <w:tc>
          <w:tcPr>
            <w:tcW w:w="9639" w:type="dxa"/>
            <w:shd w:val="clear" w:color="auto" w:fill="auto"/>
          </w:tcPr>
          <w:p w:rsidR="009F4B82" w:rsidRPr="00DC4625" w:rsidRDefault="009F4B82" w:rsidP="006F6402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 w:rsidR="006F6402">
              <w:rPr>
                <w:b/>
                <w:sz w:val="20"/>
                <w:szCs w:val="20"/>
              </w:rPr>
              <w:t>2</w:t>
            </w:r>
            <w:r w:rsidRPr="00DC4625">
              <w:rPr>
                <w:b/>
                <w:sz w:val="20"/>
                <w:szCs w:val="20"/>
              </w:rPr>
              <w:t>. Изменение кредитной политики в разрезе субъектов кредитования</w:t>
            </w:r>
          </w:p>
        </w:tc>
      </w:tr>
      <w:tr w:rsidR="009F4B82" w:rsidRPr="00DC4625" w:rsidTr="00FF3DFF">
        <w:trPr>
          <w:trHeight w:val="2968"/>
        </w:trPr>
        <w:tc>
          <w:tcPr>
            <w:tcW w:w="9639" w:type="dxa"/>
            <w:shd w:val="clear" w:color="auto" w:fill="auto"/>
          </w:tcPr>
          <w:p w:rsidR="009F4B82" w:rsidRPr="00FF3DFF" w:rsidRDefault="00FF3DFF" w:rsidP="00B730C4">
            <w:pPr>
              <w:jc w:val="center"/>
              <w:rPr>
                <w:sz w:val="14"/>
                <w:szCs w:val="14"/>
              </w:rPr>
            </w:pPr>
            <w:bookmarkStart w:id="0" w:name="_GoBack"/>
            <w:r w:rsidRPr="00FF3DFF">
              <w:rPr>
                <w:noProof/>
                <w:sz w:val="14"/>
                <w:szCs w:val="14"/>
              </w:rPr>
              <w:drawing>
                <wp:inline distT="0" distB="0" distL="0" distR="0" wp14:anchorId="2C87B8B5" wp14:editId="6DC5D44A">
                  <wp:extent cx="6151419" cy="2161309"/>
                  <wp:effectExtent l="0" t="0" r="1905" b="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End w:id="0"/>
          </w:p>
        </w:tc>
      </w:tr>
      <w:tr w:rsidR="009F4B82" w:rsidRPr="00DC4625" w:rsidTr="00A62AC0">
        <w:trPr>
          <w:trHeight w:val="258"/>
        </w:trPr>
        <w:tc>
          <w:tcPr>
            <w:tcW w:w="9639" w:type="dxa"/>
            <w:shd w:val="clear" w:color="auto" w:fill="auto"/>
          </w:tcPr>
          <w:p w:rsidR="009F4B82" w:rsidRPr="00691B1F" w:rsidRDefault="009F4B82" w:rsidP="00B730C4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FF3DFF" w:rsidRPr="009534DA" w:rsidRDefault="00006CC8" w:rsidP="00FF3DFF">
      <w:pPr>
        <w:ind w:firstLine="708"/>
        <w:jc w:val="both"/>
      </w:pPr>
      <w:r>
        <w:t xml:space="preserve">Динамика спроса со стороны нефинансовых организаций на кредитные ресурсы в 3 квартале 2014 года осталась практически на уровне 2-го квартала 2014 года, несмотря на то, что </w:t>
      </w:r>
      <w:r w:rsidRPr="00820E8A">
        <w:t>доступност</w:t>
      </w:r>
      <w:r>
        <w:t>ь</w:t>
      </w:r>
      <w:r w:rsidRPr="00820E8A">
        <w:t xml:space="preserve"> кредитных ресурсов</w:t>
      </w:r>
      <w:r w:rsidR="00B821D1">
        <w:t>, п</w:t>
      </w:r>
      <w:r w:rsidR="00B821D1" w:rsidRPr="00B821D1">
        <w:t>о результатам мониторинга предприятий, проводим</w:t>
      </w:r>
      <w:r w:rsidR="00B821D1">
        <w:t>ого</w:t>
      </w:r>
      <w:r w:rsidR="00B821D1" w:rsidRPr="00B821D1">
        <w:t xml:space="preserve"> Национальным Банком</w:t>
      </w:r>
      <w:r w:rsidR="00B821D1">
        <w:t>,</w:t>
      </w:r>
      <w:r w:rsidRPr="00820E8A">
        <w:t xml:space="preserve"> </w:t>
      </w:r>
      <w:r>
        <w:t xml:space="preserve">в обследуемом периоде </w:t>
      </w:r>
      <w:r w:rsidRPr="00820E8A">
        <w:t xml:space="preserve">незначительно </w:t>
      </w:r>
      <w:r>
        <w:t>повысилась</w:t>
      </w:r>
      <w:r w:rsidRPr="000400EF">
        <w:t xml:space="preserve"> </w:t>
      </w:r>
      <w:r w:rsidRPr="00175EFD">
        <w:t xml:space="preserve">(диаграмма </w:t>
      </w:r>
      <w:r>
        <w:t>3</w:t>
      </w:r>
      <w:r w:rsidRPr="00175EFD">
        <w:t>)</w:t>
      </w:r>
      <w:r>
        <w:t xml:space="preserve">. </w:t>
      </w:r>
    </w:p>
    <w:tbl>
      <w:tblPr>
        <w:tblpPr w:leftFromText="180" w:rightFromText="180" w:vertAnchor="text" w:horzAnchor="margin" w:tblpX="108" w:tblpY="8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9F4B82" w:rsidRPr="003669AA" w:rsidTr="002A4B4B">
        <w:trPr>
          <w:trHeight w:val="70"/>
        </w:trPr>
        <w:tc>
          <w:tcPr>
            <w:tcW w:w="9606" w:type="dxa"/>
            <w:shd w:val="clear" w:color="auto" w:fill="auto"/>
            <w:vAlign w:val="center"/>
          </w:tcPr>
          <w:p w:rsidR="009F4B82" w:rsidRPr="003669AA" w:rsidRDefault="009F4B82" w:rsidP="006F6402">
            <w:pPr>
              <w:jc w:val="center"/>
              <w:rPr>
                <w:b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6F6402">
              <w:rPr>
                <w:b/>
                <w:sz w:val="20"/>
                <w:szCs w:val="20"/>
              </w:rPr>
              <w:t>3</w:t>
            </w:r>
            <w:r w:rsidRPr="003669AA">
              <w:rPr>
                <w:b/>
                <w:sz w:val="20"/>
                <w:szCs w:val="20"/>
              </w:rPr>
              <w:t>. Изменение спроса и предложения на кредитные ресурсы, % респондентов (корпоративный сектор)</w:t>
            </w:r>
          </w:p>
        </w:tc>
      </w:tr>
      <w:tr w:rsidR="009F4B82" w:rsidRPr="003F4812" w:rsidTr="00FF3DFF">
        <w:trPr>
          <w:trHeight w:val="3198"/>
        </w:trPr>
        <w:tc>
          <w:tcPr>
            <w:tcW w:w="9606" w:type="dxa"/>
            <w:shd w:val="clear" w:color="auto" w:fill="auto"/>
            <w:vAlign w:val="center"/>
          </w:tcPr>
          <w:p w:rsidR="009F4B82" w:rsidRPr="005356CF" w:rsidRDefault="00FF3DFF" w:rsidP="00B730C4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90C982F" wp14:editId="37C4C87F">
                  <wp:extent cx="6150634" cy="2225615"/>
                  <wp:effectExtent l="0" t="0" r="2540" b="381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9F4B82" w:rsidRPr="003669AA" w:rsidTr="002A4B4B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9F4B82" w:rsidRPr="003669AA" w:rsidRDefault="009F4B82" w:rsidP="00B730C4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 xml:space="preserve"> Источник: НБРК</w:t>
            </w:r>
          </w:p>
        </w:tc>
      </w:tr>
      <w:tr w:rsidR="009F4B82" w:rsidRPr="003669AA" w:rsidTr="002A4B4B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9F4B82" w:rsidRPr="003669AA" w:rsidRDefault="009F4B82" w:rsidP="00B730C4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5A3793">
              <w:rPr>
                <w:i/>
                <w:color w:val="000000"/>
                <w:sz w:val="18"/>
                <w:szCs w:val="18"/>
              </w:rPr>
              <w:t>Примечание: Доступность кредитных ресурсов рассчитана как доля предприятий, обратившихся за кредитом, но не получивших их, %</w:t>
            </w:r>
          </w:p>
        </w:tc>
      </w:tr>
    </w:tbl>
    <w:p w:rsidR="00FF3DFF" w:rsidRDefault="00FF3DFF" w:rsidP="00BF033F">
      <w:pPr>
        <w:ind w:firstLine="708"/>
        <w:jc w:val="both"/>
      </w:pPr>
    </w:p>
    <w:tbl>
      <w:tblPr>
        <w:tblpPr w:leftFromText="180" w:rightFromText="180" w:vertAnchor="text" w:tblpX="108" w:tblpY="1"/>
        <w:tblOverlap w:val="never"/>
        <w:tblW w:w="4820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BF033F" w:rsidRPr="003F6450" w:rsidTr="006F6402">
        <w:tc>
          <w:tcPr>
            <w:tcW w:w="4820" w:type="dxa"/>
          </w:tcPr>
          <w:p w:rsidR="00BF033F" w:rsidRPr="003F6450" w:rsidRDefault="00BF033F" w:rsidP="006F6402">
            <w:pPr>
              <w:jc w:val="both"/>
              <w:rPr>
                <w:b/>
                <w:sz w:val="22"/>
                <w:szCs w:val="22"/>
              </w:rPr>
            </w:pPr>
            <w:r w:rsidRPr="00065B44">
              <w:rPr>
                <w:b/>
                <w:sz w:val="20"/>
                <w:szCs w:val="20"/>
              </w:rPr>
              <w:t xml:space="preserve">Диаграмма </w:t>
            </w:r>
            <w:r w:rsidR="006F6402">
              <w:rPr>
                <w:b/>
                <w:sz w:val="20"/>
                <w:szCs w:val="20"/>
              </w:rPr>
              <w:t>4</w:t>
            </w:r>
            <w:r w:rsidRPr="00065B44">
              <w:rPr>
                <w:b/>
                <w:sz w:val="20"/>
                <w:szCs w:val="20"/>
              </w:rPr>
              <w:t>. Изменение финансирования по объектам и целям кредитования</w:t>
            </w:r>
          </w:p>
        </w:tc>
      </w:tr>
      <w:tr w:rsidR="00BF033F" w:rsidRPr="003F6450" w:rsidTr="006F6402">
        <w:trPr>
          <w:trHeight w:val="2932"/>
        </w:trPr>
        <w:tc>
          <w:tcPr>
            <w:tcW w:w="4820" w:type="dxa"/>
          </w:tcPr>
          <w:p w:rsidR="00BF033F" w:rsidRPr="003F6450" w:rsidRDefault="00D9638B" w:rsidP="009E6CD4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957885" cy="2043485"/>
                  <wp:effectExtent l="0" t="0" r="0" b="0"/>
                  <wp:docPr id="4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BF033F" w:rsidRPr="003F6450" w:rsidTr="006F6402">
        <w:tc>
          <w:tcPr>
            <w:tcW w:w="4820" w:type="dxa"/>
          </w:tcPr>
          <w:p w:rsidR="00BF033F" w:rsidRPr="003F6450" w:rsidRDefault="00BF033F" w:rsidP="009E6CD4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3F6450">
              <w:rPr>
                <w:i/>
                <w:color w:val="000000"/>
                <w:sz w:val="22"/>
                <w:szCs w:val="22"/>
              </w:rPr>
              <w:t>Источник: НБРК</w:t>
            </w:r>
          </w:p>
        </w:tc>
      </w:tr>
    </w:tbl>
    <w:p w:rsidR="008051F6" w:rsidRDefault="00BF033F" w:rsidP="005C0CA0">
      <w:pPr>
        <w:ind w:firstLine="708"/>
        <w:jc w:val="both"/>
      </w:pPr>
      <w:r w:rsidRPr="0099020A">
        <w:t xml:space="preserve">Наибольшим спросом в 3-м квартале 2014 года по-прежнему </w:t>
      </w:r>
      <w:r>
        <w:t xml:space="preserve">пользуются </w:t>
      </w:r>
      <w:r w:rsidRPr="0099020A">
        <w:t>кредиты под оборотный капитал</w:t>
      </w:r>
      <w:r>
        <w:t xml:space="preserve"> и на </w:t>
      </w:r>
      <w:r w:rsidR="00085B3F">
        <w:t>приобретение основных средств</w:t>
      </w:r>
      <w:r>
        <w:t xml:space="preserve"> (диаграмма </w:t>
      </w:r>
      <w:r w:rsidR="006F6402">
        <w:t>4</w:t>
      </w:r>
      <w:r>
        <w:t xml:space="preserve">), что также подтверждается результатами мониторинга предприятий реального сектора, </w:t>
      </w:r>
      <w:r w:rsidRPr="00820E8A">
        <w:t>проводим</w:t>
      </w:r>
      <w:r>
        <w:t>ого</w:t>
      </w:r>
      <w:r w:rsidRPr="00820E8A">
        <w:t xml:space="preserve"> Национальным Банком</w:t>
      </w:r>
      <w:r w:rsidRPr="00F42B5A">
        <w:t>.</w:t>
      </w:r>
      <w:r>
        <w:t xml:space="preserve"> </w:t>
      </w:r>
    </w:p>
    <w:p w:rsidR="00B821D1" w:rsidRDefault="00BF033F" w:rsidP="005C0CA0">
      <w:pPr>
        <w:ind w:firstLine="708"/>
        <w:jc w:val="both"/>
      </w:pPr>
      <w:r>
        <w:t>Вместе с тем,</w:t>
      </w:r>
      <w:r w:rsidR="00006CC8">
        <w:t xml:space="preserve"> </w:t>
      </w:r>
      <w:r w:rsidR="00B821D1">
        <w:t>спрос реального сектора экономики на кредитные ресурсы для приобретения основных средств</w:t>
      </w:r>
      <w:r w:rsidR="00006CC8">
        <w:t xml:space="preserve"> в 3-м квартале вновь замедлилс</w:t>
      </w:r>
      <w:r w:rsidR="00B821D1">
        <w:t>я</w:t>
      </w:r>
      <w:r w:rsidR="00006CC8">
        <w:t xml:space="preserve"> по</w:t>
      </w:r>
      <w:r w:rsidR="00B821D1">
        <w:t>сле всплеска во 2-м квартале</w:t>
      </w:r>
      <w:r w:rsidR="00006CC8">
        <w:t xml:space="preserve">. </w:t>
      </w:r>
      <w:proofErr w:type="gramStart"/>
      <w:r w:rsidR="00B821D1">
        <w:t>Более того, п</w:t>
      </w:r>
      <w:r>
        <w:t xml:space="preserve">о </w:t>
      </w:r>
      <w:r w:rsidRPr="0099020A">
        <w:t xml:space="preserve">данным </w:t>
      </w:r>
      <w:r>
        <w:t>Комитета</w:t>
      </w:r>
      <w:r w:rsidR="00006CC8">
        <w:t xml:space="preserve"> </w:t>
      </w:r>
      <w:r w:rsidR="00006CC8" w:rsidRPr="00006CC8">
        <w:t>по статистике Министерства национальной экономики Республики Казахстан</w:t>
      </w:r>
      <w:r w:rsidR="00006CC8">
        <w:t xml:space="preserve"> в 3-м квартале 2014 года</w:t>
      </w:r>
      <w:r w:rsidR="007D321D">
        <w:t xml:space="preserve"> </w:t>
      </w:r>
      <w:r>
        <w:lastRenderedPageBreak/>
        <w:t>и</w:t>
      </w:r>
      <w:r w:rsidRPr="0099020A">
        <w:t>нвестици</w:t>
      </w:r>
      <w:r>
        <w:t>и</w:t>
      </w:r>
      <w:r w:rsidRPr="0099020A">
        <w:t xml:space="preserve"> в основной капитал за счет кредитных ресурсов отечественных банков</w:t>
      </w:r>
      <w:r w:rsidR="00006CC8" w:rsidRPr="00006CC8">
        <w:t xml:space="preserve"> </w:t>
      </w:r>
      <w:r w:rsidR="00006CC8">
        <w:t xml:space="preserve">снизились на </w:t>
      </w:r>
      <w:r w:rsidR="00006CC8" w:rsidRPr="0099020A">
        <w:t>1,8%</w:t>
      </w:r>
      <w:r w:rsidR="00006CC8">
        <w:t xml:space="preserve">, тогда как </w:t>
      </w:r>
      <w:r w:rsidRPr="0099020A">
        <w:t>во 2-м квартале 2014 года</w:t>
      </w:r>
      <w:r w:rsidR="00006CC8">
        <w:t xml:space="preserve"> они</w:t>
      </w:r>
      <w:r w:rsidRPr="0099020A">
        <w:t xml:space="preserve"> </w:t>
      </w:r>
      <w:r>
        <w:t>увеличились на</w:t>
      </w:r>
      <w:r w:rsidRPr="0099020A">
        <w:t xml:space="preserve"> 24,8%.</w:t>
      </w:r>
      <w:r>
        <w:t xml:space="preserve"> По результатам </w:t>
      </w:r>
      <w:r w:rsidRPr="0099020A">
        <w:t>мониторинг</w:t>
      </w:r>
      <w:r>
        <w:t>а</w:t>
      </w:r>
      <w:r w:rsidRPr="0099020A">
        <w:t xml:space="preserve"> предприятий реального сектора доля предприятий, которые не </w:t>
      </w:r>
      <w:r>
        <w:t xml:space="preserve">использовали </w:t>
      </w:r>
      <w:r w:rsidRPr="0099020A">
        <w:t xml:space="preserve">денежные средства на </w:t>
      </w:r>
      <w:r>
        <w:t>инвестирование ос</w:t>
      </w:r>
      <w:r w:rsidRPr="0099020A">
        <w:t>новного капитала</w:t>
      </w:r>
      <w:r w:rsidR="00194337">
        <w:t>,</w:t>
      </w:r>
      <w:r w:rsidRPr="0099020A">
        <w:t xml:space="preserve"> в 3-м</w:t>
      </w:r>
      <w:proofErr w:type="gramEnd"/>
      <w:r w:rsidRPr="0099020A">
        <w:t xml:space="preserve"> </w:t>
      </w:r>
      <w:proofErr w:type="gramStart"/>
      <w:r w:rsidRPr="0099020A">
        <w:t>квартале</w:t>
      </w:r>
      <w:proofErr w:type="gramEnd"/>
      <w:r w:rsidRPr="0099020A">
        <w:t xml:space="preserve"> 2014 года увеличилась.</w:t>
      </w:r>
      <w:r w:rsidR="009E6CD4">
        <w:t xml:space="preserve"> </w:t>
      </w:r>
      <w:r w:rsidR="00B821D1">
        <w:t>Все это свидетельствует о замедлении инвестиционной активности реального сектора, что в перспективе может негативно отразиться на темпах экономического роста.</w:t>
      </w:r>
    </w:p>
    <w:p w:rsidR="005C0CA0" w:rsidRDefault="002E14D7" w:rsidP="005C0CA0">
      <w:pPr>
        <w:ind w:firstLine="708"/>
        <w:jc w:val="both"/>
      </w:pPr>
      <w:r>
        <w:t xml:space="preserve">Вместе с тем, </w:t>
      </w:r>
      <w:r w:rsidR="009E6CD4">
        <w:t xml:space="preserve">впервые за последние пять кварталов отмечается незначительное </w:t>
      </w:r>
      <w:r w:rsidR="00085B3F">
        <w:t>увеличение</w:t>
      </w:r>
      <w:r w:rsidR="009E6CD4">
        <w:t xml:space="preserve"> </w:t>
      </w:r>
      <w:r w:rsidR="005C0CA0">
        <w:t>рос</w:t>
      </w:r>
      <w:r w:rsidR="009E6CD4">
        <w:t>та</w:t>
      </w:r>
      <w:r w:rsidR="005C0CA0">
        <w:t xml:space="preserve"> спрос</w:t>
      </w:r>
      <w:r w:rsidR="009E6CD4">
        <w:t>а</w:t>
      </w:r>
      <w:r w:rsidR="005C0CA0">
        <w:t xml:space="preserve"> на рефинансирование долга других банков</w:t>
      </w:r>
      <w:r w:rsidR="009E6CD4">
        <w:t xml:space="preserve">. </w:t>
      </w:r>
    </w:p>
    <w:p w:rsidR="008760FD" w:rsidRDefault="008760FD" w:rsidP="005C0CA0">
      <w:pPr>
        <w:ind w:firstLine="708"/>
        <w:jc w:val="both"/>
      </w:pPr>
    </w:p>
    <w:p w:rsidR="00E524F9" w:rsidRDefault="00E524F9" w:rsidP="00E524F9">
      <w:pPr>
        <w:ind w:firstLine="708"/>
        <w:jc w:val="both"/>
        <w:rPr>
          <w:b/>
        </w:rPr>
      </w:pPr>
      <w:r w:rsidRPr="003669AA">
        <w:rPr>
          <w:b/>
          <w:lang w:val="en-US"/>
        </w:rPr>
        <w:t>II</w:t>
      </w:r>
      <w:r w:rsidRPr="003669AA">
        <w:rPr>
          <w:b/>
        </w:rPr>
        <w:t>. Рынок кредитования физических лиц</w:t>
      </w:r>
      <w:bookmarkStart w:id="1" w:name="OLE_LINK3"/>
      <w:bookmarkStart w:id="2" w:name="OLE_LINK4"/>
    </w:p>
    <w:p w:rsidR="008C6D0F" w:rsidRPr="003669AA" w:rsidRDefault="008C6D0F" w:rsidP="00E524F9">
      <w:pPr>
        <w:ind w:firstLine="708"/>
        <w:jc w:val="both"/>
        <w:rPr>
          <w:b/>
        </w:rPr>
      </w:pPr>
    </w:p>
    <w:p w:rsidR="00821BD0" w:rsidRDefault="00E106AC" w:rsidP="00471C08">
      <w:pPr>
        <w:ind w:firstLine="708"/>
        <w:jc w:val="both"/>
        <w:rPr>
          <w:b/>
        </w:rPr>
      </w:pPr>
      <w:r>
        <w:rPr>
          <w:b/>
          <w:color w:val="000000"/>
        </w:rPr>
        <w:t xml:space="preserve">Рынок потребительского кредитования в 3-м квартале 2014 года  характеризовался сдержанной активностью банков и незначительным ростом спроса со стороны физических лиц. </w:t>
      </w:r>
      <w:r w:rsidR="00D436A4" w:rsidRPr="00A958A8">
        <w:rPr>
          <w:b/>
          <w:color w:val="000000"/>
        </w:rPr>
        <w:t>При этом н</w:t>
      </w:r>
      <w:r w:rsidR="00B952D1" w:rsidRPr="00A958A8">
        <w:rPr>
          <w:b/>
          <w:color w:val="000000"/>
        </w:rPr>
        <w:t>а</w:t>
      </w:r>
      <w:r w:rsidR="00577E0C">
        <w:rPr>
          <w:b/>
          <w:color w:val="000000"/>
        </w:rPr>
        <w:t xml:space="preserve"> рынке</w:t>
      </w:r>
      <w:r w:rsidR="00B952D1" w:rsidRPr="00A958A8">
        <w:rPr>
          <w:b/>
          <w:color w:val="000000"/>
        </w:rPr>
        <w:t xml:space="preserve"> </w:t>
      </w:r>
      <w:r w:rsidR="00AA7400" w:rsidRPr="00A958A8">
        <w:rPr>
          <w:b/>
          <w:color w:val="000000"/>
        </w:rPr>
        <w:t>ипотечно</w:t>
      </w:r>
      <w:r w:rsidR="00577E0C">
        <w:rPr>
          <w:b/>
          <w:color w:val="000000"/>
        </w:rPr>
        <w:t>го</w:t>
      </w:r>
      <w:r w:rsidR="00AA7400" w:rsidRPr="00A958A8">
        <w:rPr>
          <w:b/>
          <w:color w:val="000000"/>
        </w:rPr>
        <w:t xml:space="preserve"> </w:t>
      </w:r>
      <w:r w:rsidR="00D436A4" w:rsidRPr="00A958A8">
        <w:rPr>
          <w:b/>
          <w:color w:val="000000"/>
        </w:rPr>
        <w:t xml:space="preserve">кредитования, несмотря на положительную динамику </w:t>
      </w:r>
      <w:r w:rsidR="00C556CD" w:rsidRPr="00A958A8">
        <w:rPr>
          <w:b/>
          <w:color w:val="000000"/>
        </w:rPr>
        <w:t>предложения,</w:t>
      </w:r>
      <w:r w:rsidR="00E36B31" w:rsidRPr="00A958A8">
        <w:rPr>
          <w:b/>
          <w:color w:val="000000"/>
        </w:rPr>
        <w:t xml:space="preserve"> наблюдается </w:t>
      </w:r>
      <w:r w:rsidR="00D436A4" w:rsidRPr="00A958A8">
        <w:rPr>
          <w:b/>
          <w:color w:val="000000"/>
        </w:rPr>
        <w:t>не</w:t>
      </w:r>
      <w:r w:rsidR="00FB5C84" w:rsidRPr="00A958A8">
        <w:rPr>
          <w:b/>
          <w:color w:val="000000"/>
        </w:rPr>
        <w:t>значительное</w:t>
      </w:r>
      <w:r w:rsidR="00C556CD" w:rsidRPr="00A958A8">
        <w:rPr>
          <w:b/>
          <w:color w:val="000000"/>
        </w:rPr>
        <w:t xml:space="preserve"> замедление спроса.</w:t>
      </w:r>
      <w:r w:rsidR="00E36B31">
        <w:rPr>
          <w:b/>
          <w:color w:val="000000"/>
        </w:rPr>
        <w:t xml:space="preserve"> </w:t>
      </w:r>
      <w:r w:rsidR="00AA7400" w:rsidRPr="00DA452A">
        <w:rPr>
          <w:b/>
        </w:rPr>
        <w:t xml:space="preserve">  </w:t>
      </w:r>
    </w:p>
    <w:p w:rsidR="00821BD0" w:rsidRPr="00926104" w:rsidRDefault="00821BD0" w:rsidP="00821BD0">
      <w:pPr>
        <w:ind w:firstLine="709"/>
        <w:jc w:val="both"/>
      </w:pPr>
      <w:r>
        <w:t>По итогам 3-го</w:t>
      </w:r>
      <w:r w:rsidRPr="00E82A77">
        <w:t xml:space="preserve"> квартал</w:t>
      </w:r>
      <w:r>
        <w:t>а</w:t>
      </w:r>
      <w:r w:rsidRPr="00E82A77">
        <w:t xml:space="preserve"> 201</w:t>
      </w:r>
      <w:r>
        <w:t>4</w:t>
      </w:r>
      <w:r w:rsidRPr="00E82A77">
        <w:t xml:space="preserve"> года по сравнению с предыдущим </w:t>
      </w:r>
      <w:r>
        <w:t>периодом</w:t>
      </w:r>
      <w:r w:rsidRPr="00E82A77">
        <w:t xml:space="preserve"> </w:t>
      </w:r>
      <w:r w:rsidR="00D436A4">
        <w:t xml:space="preserve">на ипотечном рынке </w:t>
      </w:r>
      <w:r>
        <w:t xml:space="preserve">произошло незначительное замедление </w:t>
      </w:r>
      <w:r w:rsidRPr="00E82A77">
        <w:t>с</w:t>
      </w:r>
      <w:r>
        <w:t>проса со стороны физических лиц.</w:t>
      </w:r>
      <w:r w:rsidR="00D436A4">
        <w:t xml:space="preserve"> </w:t>
      </w:r>
      <w:r>
        <w:t xml:space="preserve"> Доля</w:t>
      </w:r>
      <w:r w:rsidRPr="00E82A77">
        <w:t xml:space="preserve"> банков</w:t>
      </w:r>
      <w:r>
        <w:t>, отметивших</w:t>
      </w:r>
      <w:r w:rsidRPr="00E82A77">
        <w:t xml:space="preserve"> ро</w:t>
      </w:r>
      <w:proofErr w:type="gramStart"/>
      <w:r w:rsidRPr="00E82A77">
        <w:t>ст спр</w:t>
      </w:r>
      <w:proofErr w:type="gramEnd"/>
      <w:r w:rsidRPr="00E82A77">
        <w:t>оса на ипоте</w:t>
      </w:r>
      <w:r>
        <w:t>ку,</w:t>
      </w:r>
      <w:r w:rsidRPr="00E82A77">
        <w:t xml:space="preserve"> </w:t>
      </w:r>
      <w:r w:rsidR="00462DDF">
        <w:t>снизил</w:t>
      </w:r>
      <w:r w:rsidR="00FB5C84">
        <w:t>а</w:t>
      </w:r>
      <w:r w:rsidR="00462DDF">
        <w:t>с</w:t>
      </w:r>
      <w:r w:rsidR="00FB5C84">
        <w:t>ь</w:t>
      </w:r>
      <w:r w:rsidR="00462DDF">
        <w:t xml:space="preserve"> </w:t>
      </w:r>
      <w:r w:rsidRPr="00E82A77">
        <w:t xml:space="preserve">с </w:t>
      </w:r>
      <w:r w:rsidR="00462DDF">
        <w:t>34</w:t>
      </w:r>
      <w:r w:rsidRPr="00087588">
        <w:t xml:space="preserve">% до </w:t>
      </w:r>
      <w:r w:rsidR="00462DDF">
        <w:t>31</w:t>
      </w:r>
      <w:r w:rsidRPr="00087588">
        <w:t>% (диагра</w:t>
      </w:r>
      <w:r w:rsidRPr="00E82A77">
        <w:t xml:space="preserve">мма </w:t>
      </w:r>
      <w:r w:rsidR="00EE6452">
        <w:t>5</w:t>
      </w:r>
      <w:r w:rsidRPr="00E82A77">
        <w:t>)</w:t>
      </w:r>
      <w:r>
        <w:t>.</w:t>
      </w:r>
    </w:p>
    <w:p w:rsidR="00934B72" w:rsidRDefault="00DD0C74" w:rsidP="00DD0C74">
      <w:pPr>
        <w:ind w:firstLine="709"/>
        <w:jc w:val="both"/>
      </w:pPr>
      <w:r>
        <w:t>Вместе с тем, банки отмечают, что отдельные заемщики в целях снижени</w:t>
      </w:r>
      <w:r w:rsidR="003137D0">
        <w:t>я</w:t>
      </w:r>
      <w:r>
        <w:t xml:space="preserve"> долговой нагрузки зачастую обращаются за рефинансированием ипотечных займов. В целом, возможность рефинансирования ипотечных займов создает благоприятные условия для заемщиков, вынуждая банки в конкурентной среде предлагать более выгодные условия кредитования не только на этапе предоставления займов, но и на этапе их обслуживания. Кроме того, отдельные банки </w:t>
      </w:r>
      <w:r w:rsidR="000F25B3">
        <w:t xml:space="preserve">продолжают </w:t>
      </w:r>
      <w:r>
        <w:t>активно выдава</w:t>
      </w:r>
      <w:r w:rsidR="000F25B3">
        <w:t>ть</w:t>
      </w:r>
      <w:r>
        <w:t xml:space="preserve"> ипотечные кредиты по льготным условиям сотрудникам крупных компаний, являющихся партнерами банка.</w:t>
      </w:r>
      <w:r w:rsidR="00934B72" w:rsidRPr="00934B72">
        <w:t xml:space="preserve"> </w:t>
      </w:r>
    </w:p>
    <w:p w:rsidR="00DD0C74" w:rsidRDefault="00934B72" w:rsidP="00DD0C74">
      <w:pPr>
        <w:ind w:firstLine="709"/>
        <w:jc w:val="both"/>
      </w:pPr>
      <w:r>
        <w:t xml:space="preserve">На рынке </w:t>
      </w:r>
      <w:r w:rsidR="0030211C">
        <w:t xml:space="preserve">ипотечного </w:t>
      </w:r>
      <w:r>
        <w:t>кредитования в 3</w:t>
      </w:r>
      <w:r w:rsidRPr="000B5E2D">
        <w:t>-м квартале</w:t>
      </w:r>
      <w:r>
        <w:t>, как и в предыдущий период, подавляющая часть банков оставила кредитную политику на прежнем уровне (89% банков), при этом 7% банков смягчили и 4% ужесточили кредитную политику.</w:t>
      </w:r>
    </w:p>
    <w:p w:rsidR="00B821D1" w:rsidRDefault="00B821D1" w:rsidP="00B821D1">
      <w:pPr>
        <w:ind w:firstLine="708"/>
        <w:jc w:val="both"/>
      </w:pPr>
      <w:r w:rsidRPr="009B4FD8">
        <w:t xml:space="preserve">В </w:t>
      </w:r>
      <w:r>
        <w:t>4</w:t>
      </w:r>
      <w:r w:rsidRPr="009B4FD8">
        <w:t xml:space="preserve">-м квартале 2014 года </w:t>
      </w:r>
      <w:r>
        <w:t>100% банков планируют оставить политику в отношении ипотечного кредитования без изменений</w:t>
      </w:r>
      <w:r w:rsidRPr="0021406D">
        <w:t xml:space="preserve">. </w:t>
      </w:r>
    </w:p>
    <w:p w:rsidR="002E6FF3" w:rsidRDefault="002E6FF3" w:rsidP="002E6FF3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962"/>
      </w:tblGrid>
      <w:tr w:rsidR="000140CD" w:rsidTr="00143157">
        <w:tc>
          <w:tcPr>
            <w:tcW w:w="9748" w:type="dxa"/>
            <w:gridSpan w:val="2"/>
            <w:shd w:val="clear" w:color="auto" w:fill="auto"/>
          </w:tcPr>
          <w:p w:rsidR="000140CD" w:rsidRPr="00DE52D3" w:rsidRDefault="000140CD" w:rsidP="00DE52D3">
            <w:pPr>
              <w:jc w:val="center"/>
              <w:rPr>
                <w:b/>
                <w:sz w:val="20"/>
                <w:szCs w:val="20"/>
              </w:rPr>
            </w:pPr>
            <w:r w:rsidRPr="00DE52D3">
              <w:rPr>
                <w:b/>
                <w:sz w:val="20"/>
                <w:szCs w:val="20"/>
              </w:rPr>
              <w:t>Диаграмма 5. Рынок ипотечного кредитования</w:t>
            </w:r>
          </w:p>
        </w:tc>
      </w:tr>
      <w:tr w:rsidR="000140CD" w:rsidTr="00143157">
        <w:tc>
          <w:tcPr>
            <w:tcW w:w="4786" w:type="dxa"/>
            <w:shd w:val="clear" w:color="auto" w:fill="auto"/>
          </w:tcPr>
          <w:p w:rsidR="000140CD" w:rsidRPr="00DE52D3" w:rsidRDefault="000140CD" w:rsidP="00DE52D3">
            <w:pPr>
              <w:jc w:val="center"/>
              <w:rPr>
                <w:b/>
                <w:sz w:val="18"/>
                <w:szCs w:val="18"/>
              </w:rPr>
            </w:pPr>
            <w:r w:rsidRPr="00DE52D3">
              <w:rPr>
                <w:b/>
                <w:sz w:val="18"/>
                <w:szCs w:val="18"/>
              </w:rPr>
              <w:t>Изменение спроса и предложения на кредиты</w:t>
            </w:r>
          </w:p>
        </w:tc>
        <w:tc>
          <w:tcPr>
            <w:tcW w:w="4962" w:type="dxa"/>
            <w:shd w:val="clear" w:color="auto" w:fill="auto"/>
          </w:tcPr>
          <w:p w:rsidR="000140CD" w:rsidRPr="00DE52D3" w:rsidRDefault="000140CD" w:rsidP="00DE52D3">
            <w:pPr>
              <w:jc w:val="center"/>
              <w:rPr>
                <w:sz w:val="18"/>
                <w:szCs w:val="18"/>
              </w:rPr>
            </w:pPr>
            <w:r w:rsidRPr="00DE52D3">
              <w:rPr>
                <w:b/>
                <w:sz w:val="18"/>
                <w:szCs w:val="18"/>
              </w:rPr>
              <w:t xml:space="preserve">Изменение кредитной политики банков </w:t>
            </w:r>
          </w:p>
        </w:tc>
      </w:tr>
      <w:tr w:rsidR="000140CD" w:rsidTr="00143157">
        <w:tc>
          <w:tcPr>
            <w:tcW w:w="4786" w:type="dxa"/>
            <w:shd w:val="clear" w:color="auto" w:fill="auto"/>
          </w:tcPr>
          <w:p w:rsidR="000140CD" w:rsidRDefault="00143157" w:rsidP="00DE52D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4B6AAEC" wp14:editId="5EC7FA9F">
                  <wp:extent cx="2958861" cy="2035834"/>
                  <wp:effectExtent l="0" t="0" r="0" b="254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auto"/>
          </w:tcPr>
          <w:p w:rsidR="000140CD" w:rsidRDefault="00143157" w:rsidP="00DE52D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8E68C44" wp14:editId="7F9FD2C2">
                  <wp:extent cx="3045125" cy="2035834"/>
                  <wp:effectExtent l="0" t="0" r="3175" b="254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0140CD" w:rsidTr="00143157">
        <w:tc>
          <w:tcPr>
            <w:tcW w:w="9748" w:type="dxa"/>
            <w:gridSpan w:val="2"/>
            <w:shd w:val="clear" w:color="auto" w:fill="auto"/>
          </w:tcPr>
          <w:p w:rsidR="000140CD" w:rsidRDefault="000140CD" w:rsidP="00DE52D3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0140CD" w:rsidRDefault="000140CD" w:rsidP="002E6FF3">
      <w:pPr>
        <w:jc w:val="both"/>
      </w:pPr>
    </w:p>
    <w:p w:rsidR="00F52F8B" w:rsidRDefault="00F52F8B" w:rsidP="00F52F8B">
      <w:pPr>
        <w:ind w:firstLine="708"/>
        <w:jc w:val="both"/>
      </w:pPr>
      <w:r>
        <w:t>На рынке потребительского кредитования</w:t>
      </w:r>
      <w:r w:rsidR="004B0B55">
        <w:t xml:space="preserve"> в 3-м квартале 2014 года</w:t>
      </w:r>
      <w:r w:rsidR="00423F4B">
        <w:t>,</w:t>
      </w:r>
      <w:r>
        <w:t xml:space="preserve"> как и в </w:t>
      </w:r>
      <w:r w:rsidR="000D7E87">
        <w:t>предыдущем</w:t>
      </w:r>
      <w:r>
        <w:t xml:space="preserve"> квартале</w:t>
      </w:r>
      <w:r w:rsidR="00423F4B">
        <w:t>,</w:t>
      </w:r>
      <w:r>
        <w:t xml:space="preserve"> доля банков, отметивших ро</w:t>
      </w:r>
      <w:proofErr w:type="gramStart"/>
      <w:r>
        <w:t>ст спр</w:t>
      </w:r>
      <w:proofErr w:type="gramEnd"/>
      <w:r>
        <w:t xml:space="preserve">оса, составила 27%, при этом 21% банков заявили о его снижении </w:t>
      </w:r>
      <w:r w:rsidRPr="00087588">
        <w:t>(диагра</w:t>
      </w:r>
      <w:r w:rsidRPr="00E82A77">
        <w:t xml:space="preserve">мма </w:t>
      </w:r>
      <w:r w:rsidR="000140CD">
        <w:t>6</w:t>
      </w:r>
      <w:r w:rsidRPr="00E82A77">
        <w:t>)</w:t>
      </w:r>
      <w:r>
        <w:t>. Основными факторами, определ</w:t>
      </w:r>
      <w:r w:rsidR="000D7E87">
        <w:t>ившими</w:t>
      </w:r>
      <w:r>
        <w:t xml:space="preserve"> положительную динамику спроса на потребительские кредиты, остаются потребность населения в товарах длительного пользования и уверенность потребителей (восприятие долгового бремени).  </w:t>
      </w:r>
    </w:p>
    <w:p w:rsidR="000140CD" w:rsidRDefault="000140CD" w:rsidP="006E6311">
      <w:pPr>
        <w:ind w:firstLine="708"/>
        <w:jc w:val="both"/>
      </w:pPr>
      <w:r w:rsidRPr="009B4FD8">
        <w:lastRenderedPageBreak/>
        <w:t xml:space="preserve">В </w:t>
      </w:r>
      <w:r>
        <w:t>4</w:t>
      </w:r>
      <w:r w:rsidRPr="009B4FD8">
        <w:t xml:space="preserve">-м квартале 2014 года </w:t>
      </w:r>
      <w:r w:rsidR="00B821D1">
        <w:t>9% банков-респондентов ожидают снижения спроса на потребительные кредиты, тогда как остальные заявляют о неизменности спроса. При этом банки не</w:t>
      </w:r>
      <w:r w:rsidR="006E6311">
        <w:t xml:space="preserve"> планируют смягчать кредитную политику для поддержания спроса, а напротив ее ужесточают, по всей вероятности, не желая жертвовать качеством ссудного портфеля </w:t>
      </w:r>
      <w:r w:rsidR="006E6311" w:rsidRPr="00E94130">
        <w:t xml:space="preserve">– </w:t>
      </w:r>
      <w:r w:rsidR="00E94130" w:rsidRPr="00E94130">
        <w:t>6</w:t>
      </w:r>
      <w:r w:rsidRPr="00E94130">
        <w:t>% банков планируют ужесточить кредитную политику, в то время как основная часть банков (</w:t>
      </w:r>
      <w:r w:rsidR="00E94130" w:rsidRPr="00E94130">
        <w:t>91</w:t>
      </w:r>
      <w:r w:rsidRPr="00E94130">
        <w:t xml:space="preserve">%) ожидают оставить кредитную политику без изменения, и всего </w:t>
      </w:r>
      <w:r w:rsidR="00E94130" w:rsidRPr="00E94130">
        <w:t>3</w:t>
      </w:r>
      <w:r w:rsidRPr="00E94130">
        <w:t xml:space="preserve">% банков </w:t>
      </w:r>
      <w:r w:rsidR="00B821D1" w:rsidRPr="00E94130">
        <w:t xml:space="preserve">– </w:t>
      </w:r>
      <w:r w:rsidRPr="00E94130">
        <w:t>смягчить ее.</w:t>
      </w:r>
      <w:r w:rsidRPr="0021406D">
        <w:t xml:space="preserve"> </w:t>
      </w:r>
    </w:p>
    <w:p w:rsidR="000140CD" w:rsidRDefault="000140CD" w:rsidP="000140CD">
      <w:pPr>
        <w:ind w:firstLine="708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0140CD" w:rsidTr="00067669">
        <w:tc>
          <w:tcPr>
            <w:tcW w:w="9606" w:type="dxa"/>
            <w:gridSpan w:val="2"/>
            <w:shd w:val="clear" w:color="auto" w:fill="auto"/>
          </w:tcPr>
          <w:p w:rsidR="000140CD" w:rsidRDefault="000140CD" w:rsidP="00DE52D3">
            <w:pPr>
              <w:jc w:val="center"/>
            </w:pPr>
            <w:r w:rsidRPr="00DE52D3">
              <w:rPr>
                <w:b/>
                <w:sz w:val="20"/>
                <w:szCs w:val="20"/>
              </w:rPr>
              <w:t>Диаграмма 6. Рынок потребительского кредитования</w:t>
            </w:r>
          </w:p>
        </w:tc>
      </w:tr>
      <w:tr w:rsidR="000140CD" w:rsidTr="00067669">
        <w:tc>
          <w:tcPr>
            <w:tcW w:w="4928" w:type="dxa"/>
            <w:shd w:val="clear" w:color="auto" w:fill="auto"/>
          </w:tcPr>
          <w:p w:rsidR="000140CD" w:rsidRDefault="000140CD" w:rsidP="00DE52D3">
            <w:pPr>
              <w:jc w:val="center"/>
            </w:pPr>
            <w:r w:rsidRPr="00DE52D3">
              <w:rPr>
                <w:b/>
                <w:sz w:val="18"/>
                <w:szCs w:val="18"/>
              </w:rPr>
              <w:t>Изменение спроса и предложения на кредиты</w:t>
            </w:r>
          </w:p>
        </w:tc>
        <w:tc>
          <w:tcPr>
            <w:tcW w:w="4678" w:type="dxa"/>
            <w:shd w:val="clear" w:color="auto" w:fill="auto"/>
          </w:tcPr>
          <w:p w:rsidR="000140CD" w:rsidRDefault="000140CD" w:rsidP="00DE52D3">
            <w:pPr>
              <w:jc w:val="center"/>
            </w:pPr>
            <w:r w:rsidRPr="00DE52D3">
              <w:rPr>
                <w:b/>
                <w:sz w:val="18"/>
                <w:szCs w:val="18"/>
              </w:rPr>
              <w:t>Изменение кредитной политики банков</w:t>
            </w:r>
          </w:p>
        </w:tc>
      </w:tr>
      <w:tr w:rsidR="000140CD" w:rsidTr="00067669">
        <w:tc>
          <w:tcPr>
            <w:tcW w:w="4928" w:type="dxa"/>
            <w:shd w:val="clear" w:color="auto" w:fill="auto"/>
          </w:tcPr>
          <w:p w:rsidR="000140CD" w:rsidRPr="005356CF" w:rsidRDefault="00067669" w:rsidP="00DE52D3">
            <w:pPr>
              <w:jc w:val="both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1655650" wp14:editId="17ACFBE1">
                  <wp:extent cx="3019246" cy="2165230"/>
                  <wp:effectExtent l="0" t="0" r="0" b="6985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0140CD" w:rsidRDefault="00067669" w:rsidP="00DE52D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2479EC8" wp14:editId="70A359C3">
                  <wp:extent cx="2863970" cy="2165230"/>
                  <wp:effectExtent l="0" t="0" r="0" b="6985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0140CD" w:rsidTr="00067669">
        <w:tc>
          <w:tcPr>
            <w:tcW w:w="9606" w:type="dxa"/>
            <w:gridSpan w:val="2"/>
            <w:shd w:val="clear" w:color="auto" w:fill="auto"/>
          </w:tcPr>
          <w:p w:rsidR="000140CD" w:rsidRDefault="000140CD" w:rsidP="00DE52D3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2A4B4B" w:rsidRPr="009B4FD8" w:rsidRDefault="002A4B4B" w:rsidP="00934B72">
      <w:pPr>
        <w:jc w:val="both"/>
      </w:pPr>
    </w:p>
    <w:p w:rsidR="00B06F11" w:rsidRDefault="00175EFD" w:rsidP="00617EF0">
      <w:pPr>
        <w:ind w:firstLine="708"/>
        <w:jc w:val="both"/>
      </w:pPr>
      <w:bookmarkStart w:id="3" w:name="OLE_LINK1"/>
      <w:bookmarkStart w:id="4" w:name="OLE_LINK2"/>
      <w:r>
        <w:t>Банки в целях качественного роста ссудного портфеля и улучшени</w:t>
      </w:r>
      <w:r w:rsidR="0030211C">
        <w:t>я</w:t>
      </w:r>
      <w:r>
        <w:t xml:space="preserve"> своих конкурентных преимуществ</w:t>
      </w:r>
      <w:r w:rsidR="00B06F11">
        <w:t xml:space="preserve"> до конца 2014 года планируют оптимизировать отдельные процессы кредитования заемщиков</w:t>
      </w:r>
      <w:r w:rsidR="00617EF0">
        <w:t>,</w:t>
      </w:r>
      <w:r w:rsidR="00B06F11">
        <w:t xml:space="preserve"> к примеру</w:t>
      </w:r>
      <w:r w:rsidR="00A84187">
        <w:t>,</w:t>
      </w:r>
      <w:r w:rsidR="00B06F11">
        <w:t xml:space="preserve"> </w:t>
      </w:r>
      <w:r w:rsidR="00617EF0">
        <w:t xml:space="preserve">улучшить </w:t>
      </w:r>
      <w:r w:rsidR="00B06F11" w:rsidRPr="00934B72">
        <w:t xml:space="preserve">скорость </w:t>
      </w:r>
      <w:r w:rsidR="00B06F11">
        <w:t>рассмотрения</w:t>
      </w:r>
      <w:r w:rsidR="0030211C">
        <w:t xml:space="preserve"> заяв</w:t>
      </w:r>
      <w:r w:rsidR="00A84187">
        <w:t>о</w:t>
      </w:r>
      <w:r w:rsidR="0030211C">
        <w:t>к</w:t>
      </w:r>
      <w:r w:rsidR="00B06F11" w:rsidRPr="00934B72">
        <w:t xml:space="preserve">, </w:t>
      </w:r>
      <w:r w:rsidR="00B06F11">
        <w:t xml:space="preserve">расширить кредитную линейку, </w:t>
      </w:r>
      <w:r w:rsidR="00B06F11" w:rsidRPr="00934B72">
        <w:t xml:space="preserve">а также </w:t>
      </w:r>
      <w:r w:rsidR="00617EF0">
        <w:t>повысить уровень обслуживани</w:t>
      </w:r>
      <w:r w:rsidR="003137D0">
        <w:t>я</w:t>
      </w:r>
      <w:r w:rsidR="00617EF0">
        <w:t xml:space="preserve"> клиентов</w:t>
      </w:r>
      <w:r w:rsidR="00B06F11" w:rsidRPr="00934B72">
        <w:t>.</w:t>
      </w:r>
      <w:r w:rsidR="00617EF0">
        <w:t xml:space="preserve"> </w:t>
      </w:r>
      <w:proofErr w:type="gramStart"/>
      <w:r w:rsidR="00617EF0">
        <w:t xml:space="preserve">В этой связи некоторые банки </w:t>
      </w:r>
      <w:r w:rsidR="0047096B">
        <w:t xml:space="preserve">запланировали ряд мероприятий </w:t>
      </w:r>
      <w:r w:rsidR="00B06F11" w:rsidRPr="00934B72">
        <w:t xml:space="preserve">по привлечению </w:t>
      </w:r>
      <w:r w:rsidR="001D2285">
        <w:t xml:space="preserve">физических лиц </w:t>
      </w:r>
      <w:r w:rsidR="00B06F11" w:rsidRPr="00934B72">
        <w:t>за счет предоставления клиентам следующих преимуществ: (1) возможность снижения процентных ставок (ставки устанавливаются и корректируются в соответствии с изменениями рыночной конъюнктуры и могут снижаться по мере увеличения масштабов сотрудничества банка с клиентом), (2) возможность увеличения срока кредитования (финансирование проектов в рамках кредитных линий позволяет не только применить низкие</w:t>
      </w:r>
      <w:proofErr w:type="gramEnd"/>
      <w:r w:rsidR="00B06F11" w:rsidRPr="00934B72">
        <w:t xml:space="preserve"> процентные ставки, но и увеличить сроки кредитования), (3) обслуживание и консультации по системе клиентоориентированности (при необходимости сотрудники банка сами выезжают к клиентам).</w:t>
      </w:r>
      <w:r w:rsidR="0071534C">
        <w:t xml:space="preserve"> </w:t>
      </w:r>
    </w:p>
    <w:p w:rsidR="005356CF" w:rsidRPr="00934B72" w:rsidRDefault="005356CF" w:rsidP="00617EF0">
      <w:pPr>
        <w:ind w:firstLine="708"/>
        <w:jc w:val="both"/>
      </w:pPr>
    </w:p>
    <w:p w:rsidR="00FB5C84" w:rsidRDefault="00FB5C84" w:rsidP="00E524F9">
      <w:pPr>
        <w:ind w:left="720"/>
        <w:jc w:val="both"/>
        <w:rPr>
          <w:b/>
        </w:rPr>
      </w:pPr>
    </w:p>
    <w:p w:rsidR="00E524F9" w:rsidRDefault="00E524F9" w:rsidP="00E524F9">
      <w:pPr>
        <w:ind w:left="720"/>
        <w:jc w:val="both"/>
        <w:rPr>
          <w:b/>
        </w:rPr>
      </w:pPr>
      <w:r w:rsidRPr="003669AA">
        <w:rPr>
          <w:b/>
          <w:lang w:val="en-US"/>
        </w:rPr>
        <w:t>III</w:t>
      </w:r>
      <w:r w:rsidRPr="003669AA">
        <w:rPr>
          <w:b/>
        </w:rPr>
        <w:t xml:space="preserve">. Карта рисков </w:t>
      </w:r>
    </w:p>
    <w:p w:rsidR="00E524F9" w:rsidRPr="003669AA" w:rsidRDefault="00E524F9" w:rsidP="00E524F9">
      <w:pPr>
        <w:ind w:left="720"/>
        <w:jc w:val="both"/>
        <w:rPr>
          <w:b/>
        </w:rPr>
      </w:pPr>
    </w:p>
    <w:p w:rsidR="00E524F9" w:rsidRDefault="00C3521F" w:rsidP="00E524F9">
      <w:pPr>
        <w:tabs>
          <w:tab w:val="left" w:pos="2146"/>
        </w:tabs>
        <w:ind w:firstLine="708"/>
        <w:jc w:val="both"/>
        <w:rPr>
          <w:b/>
        </w:rPr>
      </w:pPr>
      <w:r>
        <w:rPr>
          <w:b/>
        </w:rPr>
        <w:t xml:space="preserve">Доля банков, ожидающих улучшения </w:t>
      </w:r>
      <w:r w:rsidR="001E2E22">
        <w:rPr>
          <w:b/>
        </w:rPr>
        <w:t xml:space="preserve">качества </w:t>
      </w:r>
      <w:r>
        <w:rPr>
          <w:b/>
        </w:rPr>
        <w:t>ссудного портфеля в 4-м квартале</w:t>
      </w:r>
      <w:r w:rsidR="004343DE">
        <w:rPr>
          <w:b/>
        </w:rPr>
        <w:t xml:space="preserve"> 2014 года</w:t>
      </w:r>
      <w:r>
        <w:rPr>
          <w:b/>
        </w:rPr>
        <w:t xml:space="preserve"> по сравнению с предыдущим периодом, увеличилась как в сегменте корпоративного сектора, так и по портфелю физических лиц. </w:t>
      </w:r>
      <w:r w:rsidR="00E524F9">
        <w:rPr>
          <w:b/>
        </w:rPr>
        <w:t xml:space="preserve">В </w:t>
      </w:r>
      <w:r w:rsidR="00194C82">
        <w:rPr>
          <w:b/>
        </w:rPr>
        <w:t>3</w:t>
      </w:r>
      <w:r w:rsidR="00E524F9">
        <w:rPr>
          <w:b/>
        </w:rPr>
        <w:t xml:space="preserve"> квартале основным риск</w:t>
      </w:r>
      <w:r w:rsidR="006E6311">
        <w:rPr>
          <w:b/>
        </w:rPr>
        <w:t>ом</w:t>
      </w:r>
      <w:r w:rsidR="00E524F9">
        <w:rPr>
          <w:b/>
        </w:rPr>
        <w:t xml:space="preserve"> </w:t>
      </w:r>
      <w:r w:rsidR="00783A86">
        <w:rPr>
          <w:b/>
        </w:rPr>
        <w:t>банков</w:t>
      </w:r>
      <w:r w:rsidR="006E6311">
        <w:rPr>
          <w:b/>
        </w:rPr>
        <w:t xml:space="preserve"> по-прежнему </w:t>
      </w:r>
      <w:r w:rsidR="00E524F9">
        <w:rPr>
          <w:b/>
        </w:rPr>
        <w:t>остава</w:t>
      </w:r>
      <w:r w:rsidR="0030211C">
        <w:rPr>
          <w:b/>
        </w:rPr>
        <w:t>лс</w:t>
      </w:r>
      <w:r w:rsidR="006E6311">
        <w:rPr>
          <w:b/>
        </w:rPr>
        <w:t>я</w:t>
      </w:r>
      <w:r w:rsidR="00E524F9">
        <w:rPr>
          <w:b/>
        </w:rPr>
        <w:t xml:space="preserve"> кредитный</w:t>
      </w:r>
      <w:r w:rsidR="00756B2C" w:rsidRPr="00756B2C">
        <w:rPr>
          <w:b/>
        </w:rPr>
        <w:t xml:space="preserve"> </w:t>
      </w:r>
      <w:r w:rsidR="00756B2C">
        <w:rPr>
          <w:b/>
        </w:rPr>
        <w:t>риск</w:t>
      </w:r>
      <w:r w:rsidR="00E524F9">
        <w:rPr>
          <w:b/>
        </w:rPr>
        <w:t>.</w:t>
      </w:r>
    </w:p>
    <w:p w:rsidR="00F52F8B" w:rsidRDefault="00E524F9" w:rsidP="00E524F9">
      <w:pPr>
        <w:tabs>
          <w:tab w:val="left" w:pos="2146"/>
        </w:tabs>
        <w:ind w:firstLine="708"/>
        <w:jc w:val="both"/>
      </w:pPr>
      <w:r w:rsidRPr="000D2E1E">
        <w:t xml:space="preserve">В </w:t>
      </w:r>
      <w:r w:rsidR="004B4CD9">
        <w:t>4</w:t>
      </w:r>
      <w:r>
        <w:t>-м квартале 2014 года</w:t>
      </w:r>
      <w:r w:rsidRPr="000D2E1E">
        <w:t xml:space="preserve"> </w:t>
      </w:r>
      <w:r w:rsidR="002D2A0C">
        <w:t>35</w:t>
      </w:r>
      <w:r w:rsidRPr="000D2E1E">
        <w:t xml:space="preserve">% </w:t>
      </w:r>
      <w:r>
        <w:t>банков</w:t>
      </w:r>
      <w:r w:rsidRPr="000D2E1E">
        <w:t xml:space="preserve"> </w:t>
      </w:r>
      <w:r>
        <w:t xml:space="preserve">прогнозируют </w:t>
      </w:r>
      <w:r w:rsidRPr="000D2E1E">
        <w:t>улучш</w:t>
      </w:r>
      <w:r>
        <w:t>ение</w:t>
      </w:r>
      <w:r w:rsidRPr="000D2E1E">
        <w:t xml:space="preserve"> качеств</w:t>
      </w:r>
      <w:r>
        <w:t>а</w:t>
      </w:r>
      <w:r w:rsidRPr="000D2E1E">
        <w:t xml:space="preserve"> ссудного портфеля, </w:t>
      </w:r>
      <w:r w:rsidR="002D2A0C">
        <w:t>65</w:t>
      </w:r>
      <w:r w:rsidRPr="000D2E1E">
        <w:t xml:space="preserve">% банков предполагают, что показатель останется без </w:t>
      </w:r>
      <w:r w:rsidR="00C57C6B">
        <w:t>изменения</w:t>
      </w:r>
      <w:r w:rsidRPr="002B7726">
        <w:t>.</w:t>
      </w:r>
    </w:p>
    <w:p w:rsidR="00F52F8B" w:rsidRDefault="00F52F8B" w:rsidP="00E524F9">
      <w:pPr>
        <w:tabs>
          <w:tab w:val="left" w:pos="2146"/>
        </w:tabs>
        <w:ind w:firstLine="708"/>
        <w:jc w:val="both"/>
      </w:pPr>
    </w:p>
    <w:p w:rsidR="005356CF" w:rsidRDefault="005356CF" w:rsidP="00E524F9">
      <w:pPr>
        <w:tabs>
          <w:tab w:val="left" w:pos="2146"/>
        </w:tabs>
        <w:ind w:firstLine="708"/>
        <w:jc w:val="both"/>
      </w:pPr>
    </w:p>
    <w:p w:rsidR="005356CF" w:rsidRDefault="005356CF" w:rsidP="00E524F9">
      <w:pPr>
        <w:tabs>
          <w:tab w:val="left" w:pos="2146"/>
        </w:tabs>
        <w:ind w:firstLine="708"/>
        <w:jc w:val="both"/>
      </w:pPr>
    </w:p>
    <w:p w:rsidR="005356CF" w:rsidRDefault="005356CF" w:rsidP="00E524F9">
      <w:pPr>
        <w:tabs>
          <w:tab w:val="left" w:pos="2146"/>
        </w:tabs>
        <w:ind w:firstLine="708"/>
        <w:jc w:val="both"/>
      </w:pPr>
    </w:p>
    <w:p w:rsidR="005356CF" w:rsidRDefault="005356CF" w:rsidP="00E524F9">
      <w:pPr>
        <w:tabs>
          <w:tab w:val="left" w:pos="2146"/>
        </w:tabs>
        <w:ind w:firstLine="708"/>
        <w:jc w:val="both"/>
      </w:pPr>
    </w:p>
    <w:p w:rsidR="005356CF" w:rsidRDefault="005356CF" w:rsidP="00E524F9">
      <w:pPr>
        <w:tabs>
          <w:tab w:val="left" w:pos="2146"/>
        </w:tabs>
        <w:ind w:firstLine="708"/>
        <w:jc w:val="both"/>
      </w:pPr>
    </w:p>
    <w:p w:rsidR="005356CF" w:rsidRDefault="005356CF" w:rsidP="00E524F9">
      <w:pPr>
        <w:tabs>
          <w:tab w:val="left" w:pos="2146"/>
        </w:tabs>
        <w:ind w:firstLine="708"/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F52F8B" w:rsidTr="001D77DE">
        <w:tc>
          <w:tcPr>
            <w:tcW w:w="9854" w:type="dxa"/>
            <w:shd w:val="clear" w:color="auto" w:fill="auto"/>
          </w:tcPr>
          <w:p w:rsidR="00F52F8B" w:rsidRPr="001D77DE" w:rsidRDefault="00F52F8B" w:rsidP="001D77DE">
            <w:pPr>
              <w:jc w:val="center"/>
              <w:rPr>
                <w:b/>
              </w:rPr>
            </w:pPr>
            <w:r w:rsidRPr="001D77DE">
              <w:rPr>
                <w:b/>
                <w:sz w:val="20"/>
                <w:szCs w:val="20"/>
              </w:rPr>
              <w:lastRenderedPageBreak/>
              <w:t>Диаграмма 7. Ожидание изменений качества ссудного портфеля банков</w:t>
            </w:r>
          </w:p>
        </w:tc>
      </w:tr>
      <w:tr w:rsidR="00F52F8B" w:rsidTr="00FF3DFF">
        <w:tc>
          <w:tcPr>
            <w:tcW w:w="9854" w:type="dxa"/>
            <w:shd w:val="clear" w:color="auto" w:fill="auto"/>
          </w:tcPr>
          <w:p w:rsidR="00F52F8B" w:rsidRPr="001D77DE" w:rsidRDefault="00FF3DFF" w:rsidP="001D77DE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5B77863" wp14:editId="2A92530B">
                  <wp:extent cx="6152515" cy="2141855"/>
                  <wp:effectExtent l="0" t="0" r="635" b="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F52F8B" w:rsidTr="001D77DE">
        <w:tc>
          <w:tcPr>
            <w:tcW w:w="9854" w:type="dxa"/>
            <w:shd w:val="clear" w:color="auto" w:fill="auto"/>
          </w:tcPr>
          <w:p w:rsidR="000140CD" w:rsidRPr="001D77DE" w:rsidRDefault="00F52F8B" w:rsidP="006E6311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A625CA" w:rsidRPr="00A625CA" w:rsidRDefault="00A625CA" w:rsidP="00A625CA">
      <w:pPr>
        <w:rPr>
          <w:vanish/>
        </w:rPr>
      </w:pPr>
    </w:p>
    <w:p w:rsidR="00C57C6B" w:rsidRDefault="00C57C6B" w:rsidP="00C57C6B">
      <w:pPr>
        <w:ind w:firstLine="708"/>
        <w:jc w:val="both"/>
      </w:pPr>
      <w:r w:rsidRPr="00D519ED">
        <w:t xml:space="preserve">По сегментам кредитования </w:t>
      </w:r>
      <w:r w:rsidR="004F1537">
        <w:t>29</w:t>
      </w:r>
      <w:r w:rsidRPr="00D519ED">
        <w:t xml:space="preserve">% банков ожидают </w:t>
      </w:r>
      <w:r w:rsidR="00E438EC">
        <w:t>незначительно</w:t>
      </w:r>
      <w:r w:rsidR="00B960C2">
        <w:t>го</w:t>
      </w:r>
      <w:r w:rsidR="00E438EC">
        <w:t xml:space="preserve"> </w:t>
      </w:r>
      <w:r w:rsidRPr="00D519ED">
        <w:t>улучшени</w:t>
      </w:r>
      <w:r w:rsidR="00B960C2">
        <w:t>я</w:t>
      </w:r>
      <w:r w:rsidRPr="00D519ED">
        <w:t xml:space="preserve"> качества портфеля в корпоративном секторе, и </w:t>
      </w:r>
      <w:r w:rsidR="00324A07">
        <w:t>35</w:t>
      </w:r>
      <w:r w:rsidRPr="00D519ED">
        <w:t xml:space="preserve">% банков – в кредитовании физических лиц </w:t>
      </w:r>
      <w:r w:rsidRPr="002B7726">
        <w:t xml:space="preserve">(диаграмма </w:t>
      </w:r>
      <w:r w:rsidR="00C15A4D">
        <w:t>7</w:t>
      </w:r>
      <w:r w:rsidRPr="002B7726">
        <w:t>)</w:t>
      </w:r>
      <w:r>
        <w:t>.</w:t>
      </w:r>
    </w:p>
    <w:p w:rsidR="00934B72" w:rsidRDefault="00934B72" w:rsidP="006E6311">
      <w:pPr>
        <w:ind w:firstLine="708"/>
        <w:jc w:val="both"/>
      </w:pPr>
      <w:proofErr w:type="gramStart"/>
      <w:r>
        <w:t>Следует отметить, что по результатам опроса банков п</w:t>
      </w:r>
      <w:r w:rsidRPr="00554048">
        <w:t xml:space="preserve">риоритетными </w:t>
      </w:r>
      <w:r>
        <w:t xml:space="preserve">мерами </w:t>
      </w:r>
      <w:r w:rsidRPr="00554048">
        <w:t xml:space="preserve"> при работе с проблемными </w:t>
      </w:r>
      <w:r>
        <w:t>кредитами остаются</w:t>
      </w:r>
      <w:r w:rsidRPr="00554048">
        <w:t xml:space="preserve"> </w:t>
      </w:r>
      <w:r>
        <w:t>(1) предоставление отсрочки по погашению просроченной задолженности, (2) пролонгация общего срока кредита и изменение графика платежей, (3) предоставление заемщику возможности в течение определенного банком периода времени осуществить рефинансирование долга перед банком, в том числе путем обращения заемщика в другой банк, (4) неприменение штрафных санкций (пеня</w:t>
      </w:r>
      <w:proofErr w:type="gramEnd"/>
      <w:r>
        <w:t xml:space="preserve"> и другие санкции банка). </w:t>
      </w:r>
    </w:p>
    <w:p w:rsidR="00C57C6B" w:rsidRPr="00480126" w:rsidRDefault="00C57C6B" w:rsidP="00C57C6B">
      <w:pPr>
        <w:ind w:firstLine="708"/>
        <w:jc w:val="both"/>
      </w:pPr>
      <w:r>
        <w:t>Основными источниками</w:t>
      </w:r>
      <w:r w:rsidRPr="00FF7821">
        <w:t xml:space="preserve"> </w:t>
      </w:r>
      <w:r>
        <w:t xml:space="preserve">фондирования для банков остаются депозиты </w:t>
      </w:r>
      <w:r w:rsidRPr="00FF7821">
        <w:t>юридических и физических лиц</w:t>
      </w:r>
      <w:r>
        <w:t xml:space="preserve"> (</w:t>
      </w:r>
      <w:r w:rsidR="00281F13">
        <w:t>48</w:t>
      </w:r>
      <w:r>
        <w:t xml:space="preserve">% и </w:t>
      </w:r>
      <w:r w:rsidR="00281F13">
        <w:t>49</w:t>
      </w:r>
      <w:r>
        <w:t>% банков соответственно)</w:t>
      </w:r>
      <w:r w:rsidRPr="00FF7821">
        <w:t>, увеличение капитала за счет действующих акционеров</w:t>
      </w:r>
      <w:r>
        <w:t xml:space="preserve"> (</w:t>
      </w:r>
      <w:r w:rsidR="00281F13">
        <w:t>19</w:t>
      </w:r>
      <w:r>
        <w:t xml:space="preserve">%), </w:t>
      </w:r>
      <w:r w:rsidRPr="00FF7821">
        <w:t>реин</w:t>
      </w:r>
      <w:r>
        <w:t xml:space="preserve">вестирование </w:t>
      </w:r>
      <w:r w:rsidRPr="000D7A83">
        <w:t>полученной</w:t>
      </w:r>
      <w:r>
        <w:t xml:space="preserve"> прибыли (</w:t>
      </w:r>
      <w:r w:rsidR="00281F13">
        <w:t>24</w:t>
      </w:r>
      <w:r>
        <w:t>%), размещение долговых ценных бумаг на казахстанской фондовой бирже (2</w:t>
      </w:r>
      <w:r w:rsidR="00281F13">
        <w:t>0</w:t>
      </w:r>
      <w:r>
        <w:t>%). Кроме того, 1</w:t>
      </w:r>
      <w:r w:rsidR="00281F13">
        <w:t>4</w:t>
      </w:r>
      <w:r>
        <w:t>% банков рассчитыва</w:t>
      </w:r>
      <w:r w:rsidR="005E66F2">
        <w:t>ют на государственную поддержку</w:t>
      </w:r>
      <w:r>
        <w:t xml:space="preserve"> в виде займов рефинансирования, стабилизационных кредитов Национального Банка РК и средств, выделяемых через институты развития.</w:t>
      </w:r>
    </w:p>
    <w:p w:rsidR="00BD34A5" w:rsidRPr="00BD34A5" w:rsidRDefault="00C57C6B" w:rsidP="00C57C6B">
      <w:pPr>
        <w:ind w:firstLine="708"/>
        <w:jc w:val="both"/>
        <w:rPr>
          <w:lang w:val="en-US"/>
        </w:rPr>
      </w:pPr>
      <w:r w:rsidRPr="00D519ED">
        <w:t xml:space="preserve">При распределении рисков для банков </w:t>
      </w:r>
      <w:r w:rsidRPr="00165357">
        <w:t>по приоритетности, основным</w:t>
      </w:r>
      <w:r w:rsidR="002924AB">
        <w:t>и рисками</w:t>
      </w:r>
      <w:r w:rsidRPr="00165357">
        <w:t xml:space="preserve"> </w:t>
      </w:r>
      <w:r w:rsidR="002924AB" w:rsidRPr="00165357">
        <w:t>оста</w:t>
      </w:r>
      <w:r w:rsidR="002924AB">
        <w:t>ю</w:t>
      </w:r>
      <w:r w:rsidR="002924AB" w:rsidRPr="00165357">
        <w:t>тся</w:t>
      </w:r>
      <w:r w:rsidRPr="00165357">
        <w:t xml:space="preserve"> кредитный риск </w:t>
      </w:r>
      <w:r w:rsidR="002924AB">
        <w:t xml:space="preserve">и </w:t>
      </w:r>
      <w:r w:rsidR="006E6311">
        <w:t xml:space="preserve">в меньшей степени </w:t>
      </w:r>
      <w:r w:rsidR="002924AB">
        <w:t xml:space="preserve">риск ликвидности </w:t>
      </w:r>
      <w:r w:rsidRPr="00165357">
        <w:t xml:space="preserve">(диаграмма </w:t>
      </w:r>
      <w:r w:rsidR="00C15A4D">
        <w:t>8</w:t>
      </w:r>
      <w:r w:rsidRPr="00165357">
        <w:t>). С целью сокращения кредитного риска и человеческого фактора банки совершенствуют методику о</w:t>
      </w:r>
      <w:r w:rsidRPr="00D519ED">
        <w:t>ценки рисков и модернизируют программное обеспечение по скоринговой системе и  мониторингу платежеспособности клиентов.</w:t>
      </w:r>
      <w:r w:rsidR="002924AB">
        <w:t xml:space="preserve"> В то время</w:t>
      </w:r>
      <w:r w:rsidR="002924AB" w:rsidRPr="002924AB">
        <w:t xml:space="preserve"> </w:t>
      </w:r>
      <w:r w:rsidR="002924AB">
        <w:t xml:space="preserve">как банки в целях </w:t>
      </w:r>
      <w:r w:rsidR="002924AB" w:rsidRPr="00195CD9">
        <w:t>управления текущей ликвидност</w:t>
      </w:r>
      <w:r w:rsidR="002924AB">
        <w:t>ью</w:t>
      </w:r>
      <w:r w:rsidR="00463710">
        <w:t xml:space="preserve"> используют</w:t>
      </w:r>
      <w:r w:rsidR="002924AB" w:rsidRPr="00195CD9">
        <w:t xml:space="preserve"> межбанковские и биржевые инструменты денежного рынка (свопы, операции </w:t>
      </w:r>
      <w:r w:rsidR="002924AB">
        <w:t xml:space="preserve">РЕПО, межбанковские депозиты). </w:t>
      </w:r>
      <w:r>
        <w:t xml:space="preserve"> </w:t>
      </w:r>
    </w:p>
    <w:tbl>
      <w:tblPr>
        <w:tblpPr w:leftFromText="180" w:rightFromText="180" w:vertAnchor="text" w:horzAnchor="margin" w:tblpY="5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6E6311" w:rsidRPr="003669AA" w:rsidTr="00374B38">
        <w:trPr>
          <w:trHeight w:val="160"/>
        </w:trPr>
        <w:tc>
          <w:tcPr>
            <w:tcW w:w="9606" w:type="dxa"/>
            <w:shd w:val="clear" w:color="auto" w:fill="auto"/>
          </w:tcPr>
          <w:bookmarkEnd w:id="1"/>
          <w:bookmarkEnd w:id="2"/>
          <w:bookmarkEnd w:id="3"/>
          <w:bookmarkEnd w:id="4"/>
          <w:p w:rsidR="006E6311" w:rsidRPr="003669AA" w:rsidRDefault="006E6311" w:rsidP="00312CCE">
            <w:pPr>
              <w:jc w:val="center"/>
              <w:rPr>
                <w:i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8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6E6311" w:rsidRPr="003669AA" w:rsidTr="00374B38">
        <w:trPr>
          <w:trHeight w:val="2588"/>
        </w:trPr>
        <w:tc>
          <w:tcPr>
            <w:tcW w:w="9606" w:type="dxa"/>
            <w:shd w:val="clear" w:color="auto" w:fill="auto"/>
          </w:tcPr>
          <w:p w:rsidR="006E6311" w:rsidRPr="003669AA" w:rsidRDefault="00BD34A5" w:rsidP="00312CCE">
            <w:pPr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856309" wp14:editId="06352A90">
                  <wp:extent cx="5952227" cy="2001329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6E6311" w:rsidRPr="003669AA" w:rsidTr="00374B38">
        <w:trPr>
          <w:trHeight w:val="66"/>
        </w:trPr>
        <w:tc>
          <w:tcPr>
            <w:tcW w:w="9606" w:type="dxa"/>
            <w:shd w:val="clear" w:color="auto" w:fill="auto"/>
          </w:tcPr>
          <w:p w:rsidR="006E6311" w:rsidRPr="003669AA" w:rsidRDefault="006E6311" w:rsidP="00BD34A5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E20F87" w:rsidRDefault="00E20F87" w:rsidP="00BD34A5"/>
    <w:sectPr w:rsidR="00E20F87" w:rsidSect="00065B44">
      <w:footerReference w:type="even" r:id="rId18"/>
      <w:footerReference w:type="default" r:id="rId1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CD" w:rsidRDefault="00682DCD" w:rsidP="00E524F9">
      <w:r>
        <w:separator/>
      </w:r>
    </w:p>
  </w:endnote>
  <w:endnote w:type="continuationSeparator" w:id="0">
    <w:p w:rsidR="00682DCD" w:rsidRDefault="00682DCD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CD" w:rsidRDefault="00682DCD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2DCD" w:rsidRDefault="00682DCD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CD" w:rsidRDefault="00682DCD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2303">
      <w:rPr>
        <w:rStyle w:val="a8"/>
        <w:noProof/>
      </w:rPr>
      <w:t>2</w:t>
    </w:r>
    <w:r>
      <w:rPr>
        <w:rStyle w:val="a8"/>
      </w:rPr>
      <w:fldChar w:fldCharType="end"/>
    </w:r>
  </w:p>
  <w:p w:rsidR="00682DCD" w:rsidRDefault="00682DCD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CD" w:rsidRDefault="00682DCD" w:rsidP="00E524F9">
      <w:r>
        <w:separator/>
      </w:r>
    </w:p>
  </w:footnote>
  <w:footnote w:type="continuationSeparator" w:id="0">
    <w:p w:rsidR="00682DCD" w:rsidRDefault="00682DCD" w:rsidP="00E524F9">
      <w:r>
        <w:continuationSeparator/>
      </w:r>
    </w:p>
  </w:footnote>
  <w:footnote w:id="1">
    <w:p w:rsidR="00682DCD" w:rsidRPr="00CE63EA" w:rsidRDefault="00682DCD" w:rsidP="004762BD">
      <w:pPr>
        <w:pStyle w:val="a3"/>
        <w:jc w:val="both"/>
        <w:rPr>
          <w:b/>
        </w:rPr>
      </w:pPr>
      <w:r>
        <w:rPr>
          <w:rStyle w:val="a5"/>
        </w:rPr>
        <w:footnoteRef/>
      </w:r>
      <w:r>
        <w:t xml:space="preserve"> </w:t>
      </w:r>
      <w:r w:rsidRPr="002459F0">
        <w:rPr>
          <w:i/>
          <w:sz w:val="16"/>
          <w:szCs w:val="16"/>
        </w:rPr>
        <w:t xml:space="preserve">Здесь и далее результаты в диаграммах представлены в виде изменения чистого процентного изменения ответов респондентов, которое рассчитывается как разница % респондентов, отметивших увеличение/смягчение того или иного параметра, и % респондентов, отметивших снижение/ужесточение того или иного </w:t>
      </w:r>
      <w:r w:rsidRPr="00837092">
        <w:rPr>
          <w:i/>
          <w:sz w:val="16"/>
          <w:szCs w:val="16"/>
        </w:rPr>
        <w:t xml:space="preserve">параметра. </w:t>
      </w:r>
      <w:r w:rsidRPr="00837092">
        <w:rPr>
          <w:b/>
          <w:i/>
          <w:sz w:val="16"/>
          <w:szCs w:val="16"/>
        </w:rPr>
        <w:t>Значение ниже 0 ужесточение/снижение того или иного параметра, выше 0 смягчение/увеличение того или иного параметра.</w:t>
      </w:r>
      <w:r w:rsidRPr="00837092">
        <w:rPr>
          <w:rFonts w:cs="TimesNewRomanPSMT"/>
          <w:i/>
          <w:sz w:val="16"/>
          <w:szCs w:val="16"/>
        </w:rPr>
        <w:t xml:space="preserve"> </w:t>
      </w:r>
      <w:r w:rsidRPr="00837092">
        <w:rPr>
          <w:i/>
          <w:sz w:val="16"/>
          <w:szCs w:val="16"/>
        </w:rPr>
        <w:t xml:space="preserve">В данном случае в диаграмме представлены изменения кредитной политики. </w:t>
      </w:r>
    </w:p>
    <w:p w:rsidR="00682DCD" w:rsidRDefault="00682DCD" w:rsidP="004762B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6CC8"/>
    <w:rsid w:val="000140CD"/>
    <w:rsid w:val="00017CE9"/>
    <w:rsid w:val="0002418A"/>
    <w:rsid w:val="000272D4"/>
    <w:rsid w:val="00044DBC"/>
    <w:rsid w:val="000501D4"/>
    <w:rsid w:val="000528B7"/>
    <w:rsid w:val="0006098A"/>
    <w:rsid w:val="000610A5"/>
    <w:rsid w:val="00063DC1"/>
    <w:rsid w:val="00065288"/>
    <w:rsid w:val="00065B44"/>
    <w:rsid w:val="00067669"/>
    <w:rsid w:val="00071878"/>
    <w:rsid w:val="000817E4"/>
    <w:rsid w:val="00081B9B"/>
    <w:rsid w:val="00085B3F"/>
    <w:rsid w:val="0008640C"/>
    <w:rsid w:val="00097529"/>
    <w:rsid w:val="000A07F9"/>
    <w:rsid w:val="000B63E8"/>
    <w:rsid w:val="000C285D"/>
    <w:rsid w:val="000C6ACB"/>
    <w:rsid w:val="000D5C8D"/>
    <w:rsid w:val="000D6CBE"/>
    <w:rsid w:val="000D7E87"/>
    <w:rsid w:val="000E23D6"/>
    <w:rsid w:val="000F25B3"/>
    <w:rsid w:val="00101E5F"/>
    <w:rsid w:val="001143FE"/>
    <w:rsid w:val="00114BCF"/>
    <w:rsid w:val="0011649F"/>
    <w:rsid w:val="001164C7"/>
    <w:rsid w:val="00120373"/>
    <w:rsid w:val="0012542E"/>
    <w:rsid w:val="0013347B"/>
    <w:rsid w:val="00142A17"/>
    <w:rsid w:val="00143157"/>
    <w:rsid w:val="00151677"/>
    <w:rsid w:val="001568E2"/>
    <w:rsid w:val="001573FD"/>
    <w:rsid w:val="00175EFD"/>
    <w:rsid w:val="00186324"/>
    <w:rsid w:val="00191688"/>
    <w:rsid w:val="00194337"/>
    <w:rsid w:val="00194C82"/>
    <w:rsid w:val="001A5E41"/>
    <w:rsid w:val="001A6170"/>
    <w:rsid w:val="001A6D96"/>
    <w:rsid w:val="001B0742"/>
    <w:rsid w:val="001B0DF7"/>
    <w:rsid w:val="001B5EC2"/>
    <w:rsid w:val="001D2285"/>
    <w:rsid w:val="001D77DE"/>
    <w:rsid w:val="001E06FA"/>
    <w:rsid w:val="001E2E22"/>
    <w:rsid w:val="001E4AE3"/>
    <w:rsid w:val="001F00E0"/>
    <w:rsid w:val="001F1A47"/>
    <w:rsid w:val="001F31FA"/>
    <w:rsid w:val="001F33CD"/>
    <w:rsid w:val="0020054C"/>
    <w:rsid w:val="00226474"/>
    <w:rsid w:val="002372C4"/>
    <w:rsid w:val="00244645"/>
    <w:rsid w:val="00254AF4"/>
    <w:rsid w:val="0025635D"/>
    <w:rsid w:val="002565A9"/>
    <w:rsid w:val="0028046E"/>
    <w:rsid w:val="00280CE4"/>
    <w:rsid w:val="00281295"/>
    <w:rsid w:val="00281F13"/>
    <w:rsid w:val="00283B29"/>
    <w:rsid w:val="002924AB"/>
    <w:rsid w:val="002A0DD5"/>
    <w:rsid w:val="002A4AEE"/>
    <w:rsid w:val="002A4B4B"/>
    <w:rsid w:val="002C1A58"/>
    <w:rsid w:val="002D2A0C"/>
    <w:rsid w:val="002D2E8A"/>
    <w:rsid w:val="002E14D7"/>
    <w:rsid w:val="002E4A49"/>
    <w:rsid w:val="002E6FF3"/>
    <w:rsid w:val="002F31B8"/>
    <w:rsid w:val="0030211C"/>
    <w:rsid w:val="00312CCE"/>
    <w:rsid w:val="003137D0"/>
    <w:rsid w:val="00316E35"/>
    <w:rsid w:val="00320853"/>
    <w:rsid w:val="00324A07"/>
    <w:rsid w:val="003340CC"/>
    <w:rsid w:val="00335E1F"/>
    <w:rsid w:val="00347D3B"/>
    <w:rsid w:val="0035093D"/>
    <w:rsid w:val="003510C9"/>
    <w:rsid w:val="003543FD"/>
    <w:rsid w:val="00354AFD"/>
    <w:rsid w:val="00362DA2"/>
    <w:rsid w:val="00374B38"/>
    <w:rsid w:val="00377277"/>
    <w:rsid w:val="003849CE"/>
    <w:rsid w:val="00385411"/>
    <w:rsid w:val="003856AA"/>
    <w:rsid w:val="00390291"/>
    <w:rsid w:val="003A3724"/>
    <w:rsid w:val="003A3A3F"/>
    <w:rsid w:val="003A6BD9"/>
    <w:rsid w:val="003B2464"/>
    <w:rsid w:val="003C018D"/>
    <w:rsid w:val="003C65D0"/>
    <w:rsid w:val="003D46F3"/>
    <w:rsid w:val="003E17E9"/>
    <w:rsid w:val="003E6C42"/>
    <w:rsid w:val="003E7B8C"/>
    <w:rsid w:val="003F4812"/>
    <w:rsid w:val="003F6450"/>
    <w:rsid w:val="00416C1B"/>
    <w:rsid w:val="00417394"/>
    <w:rsid w:val="00423B07"/>
    <w:rsid w:val="00423F4B"/>
    <w:rsid w:val="004343DE"/>
    <w:rsid w:val="00435434"/>
    <w:rsid w:val="0045024C"/>
    <w:rsid w:val="004518EE"/>
    <w:rsid w:val="00456FD0"/>
    <w:rsid w:val="00460D80"/>
    <w:rsid w:val="00462DDF"/>
    <w:rsid w:val="00463710"/>
    <w:rsid w:val="00463C3C"/>
    <w:rsid w:val="0047096B"/>
    <w:rsid w:val="00471C08"/>
    <w:rsid w:val="00474974"/>
    <w:rsid w:val="0047588D"/>
    <w:rsid w:val="004762BD"/>
    <w:rsid w:val="00477622"/>
    <w:rsid w:val="00477B3E"/>
    <w:rsid w:val="00480C3D"/>
    <w:rsid w:val="004820A5"/>
    <w:rsid w:val="00487C6D"/>
    <w:rsid w:val="004935A4"/>
    <w:rsid w:val="004A0B81"/>
    <w:rsid w:val="004A30F1"/>
    <w:rsid w:val="004B0B55"/>
    <w:rsid w:val="004B120E"/>
    <w:rsid w:val="004B262A"/>
    <w:rsid w:val="004B4CD9"/>
    <w:rsid w:val="004B4D33"/>
    <w:rsid w:val="004C4D88"/>
    <w:rsid w:val="004D03DA"/>
    <w:rsid w:val="004D6835"/>
    <w:rsid w:val="004D6958"/>
    <w:rsid w:val="004E15E1"/>
    <w:rsid w:val="004E4BA7"/>
    <w:rsid w:val="004E5A30"/>
    <w:rsid w:val="004E5BFB"/>
    <w:rsid w:val="004F1537"/>
    <w:rsid w:val="00510EFB"/>
    <w:rsid w:val="00517BF1"/>
    <w:rsid w:val="0052583C"/>
    <w:rsid w:val="005356CF"/>
    <w:rsid w:val="00541B8F"/>
    <w:rsid w:val="0055395B"/>
    <w:rsid w:val="005615FC"/>
    <w:rsid w:val="00577E0C"/>
    <w:rsid w:val="00591883"/>
    <w:rsid w:val="005A5D8A"/>
    <w:rsid w:val="005A6DC8"/>
    <w:rsid w:val="005C0CA0"/>
    <w:rsid w:val="005C546B"/>
    <w:rsid w:val="005E0F29"/>
    <w:rsid w:val="005E1C68"/>
    <w:rsid w:val="005E2F09"/>
    <w:rsid w:val="005E66F2"/>
    <w:rsid w:val="005F2303"/>
    <w:rsid w:val="006032B1"/>
    <w:rsid w:val="0060743F"/>
    <w:rsid w:val="00616FF2"/>
    <w:rsid w:val="00617EF0"/>
    <w:rsid w:val="0062413E"/>
    <w:rsid w:val="00631C35"/>
    <w:rsid w:val="00631CE0"/>
    <w:rsid w:val="006401BB"/>
    <w:rsid w:val="006455C0"/>
    <w:rsid w:val="00647956"/>
    <w:rsid w:val="00653BC8"/>
    <w:rsid w:val="00653C3E"/>
    <w:rsid w:val="006579DB"/>
    <w:rsid w:val="00660914"/>
    <w:rsid w:val="00674742"/>
    <w:rsid w:val="00681262"/>
    <w:rsid w:val="00682DCD"/>
    <w:rsid w:val="006A0CD5"/>
    <w:rsid w:val="006B125E"/>
    <w:rsid w:val="006B1E21"/>
    <w:rsid w:val="006B4EE8"/>
    <w:rsid w:val="006C51CD"/>
    <w:rsid w:val="006D07DC"/>
    <w:rsid w:val="006D7AE9"/>
    <w:rsid w:val="006E6311"/>
    <w:rsid w:val="006F0613"/>
    <w:rsid w:val="006F6402"/>
    <w:rsid w:val="007015CA"/>
    <w:rsid w:val="00703B26"/>
    <w:rsid w:val="0071534C"/>
    <w:rsid w:val="007225FA"/>
    <w:rsid w:val="007304CF"/>
    <w:rsid w:val="007325AC"/>
    <w:rsid w:val="007422C5"/>
    <w:rsid w:val="00756B2C"/>
    <w:rsid w:val="00775952"/>
    <w:rsid w:val="00780B82"/>
    <w:rsid w:val="00783A86"/>
    <w:rsid w:val="00784370"/>
    <w:rsid w:val="007906D9"/>
    <w:rsid w:val="007D2399"/>
    <w:rsid w:val="007D321D"/>
    <w:rsid w:val="007E1FA5"/>
    <w:rsid w:val="007F0C94"/>
    <w:rsid w:val="008051F6"/>
    <w:rsid w:val="00821BD0"/>
    <w:rsid w:val="0082669F"/>
    <w:rsid w:val="008275BE"/>
    <w:rsid w:val="00836A3A"/>
    <w:rsid w:val="00842B6C"/>
    <w:rsid w:val="00847212"/>
    <w:rsid w:val="00864C40"/>
    <w:rsid w:val="00865D4F"/>
    <w:rsid w:val="008661BD"/>
    <w:rsid w:val="008760FD"/>
    <w:rsid w:val="00891ED2"/>
    <w:rsid w:val="008944B5"/>
    <w:rsid w:val="008B2454"/>
    <w:rsid w:val="008C0DAE"/>
    <w:rsid w:val="008C6D0F"/>
    <w:rsid w:val="008D16F2"/>
    <w:rsid w:val="008D2ECF"/>
    <w:rsid w:val="008D4D6A"/>
    <w:rsid w:val="008E7E95"/>
    <w:rsid w:val="008F7292"/>
    <w:rsid w:val="008F7EE8"/>
    <w:rsid w:val="00904AB5"/>
    <w:rsid w:val="00910ADA"/>
    <w:rsid w:val="009217BC"/>
    <w:rsid w:val="00934B72"/>
    <w:rsid w:val="00940EF3"/>
    <w:rsid w:val="009426EA"/>
    <w:rsid w:val="00973CB5"/>
    <w:rsid w:val="00982A73"/>
    <w:rsid w:val="009867D3"/>
    <w:rsid w:val="00994BB4"/>
    <w:rsid w:val="00997519"/>
    <w:rsid w:val="009A0CFF"/>
    <w:rsid w:val="009A7238"/>
    <w:rsid w:val="009A7B84"/>
    <w:rsid w:val="009B519C"/>
    <w:rsid w:val="009C5DB7"/>
    <w:rsid w:val="009D0424"/>
    <w:rsid w:val="009D1E9C"/>
    <w:rsid w:val="009E5335"/>
    <w:rsid w:val="009E6CD4"/>
    <w:rsid w:val="009E7D3A"/>
    <w:rsid w:val="009F4B82"/>
    <w:rsid w:val="009F5DB6"/>
    <w:rsid w:val="009F6A99"/>
    <w:rsid w:val="00A01466"/>
    <w:rsid w:val="00A1187F"/>
    <w:rsid w:val="00A234BD"/>
    <w:rsid w:val="00A35E50"/>
    <w:rsid w:val="00A44E97"/>
    <w:rsid w:val="00A55D39"/>
    <w:rsid w:val="00A55F4D"/>
    <w:rsid w:val="00A625CA"/>
    <w:rsid w:val="00A62AC0"/>
    <w:rsid w:val="00A646A0"/>
    <w:rsid w:val="00A70001"/>
    <w:rsid w:val="00A70557"/>
    <w:rsid w:val="00A70D11"/>
    <w:rsid w:val="00A72A75"/>
    <w:rsid w:val="00A7305F"/>
    <w:rsid w:val="00A83522"/>
    <w:rsid w:val="00A84187"/>
    <w:rsid w:val="00A958A8"/>
    <w:rsid w:val="00AA7400"/>
    <w:rsid w:val="00AB08B2"/>
    <w:rsid w:val="00AC1D0C"/>
    <w:rsid w:val="00AD20DC"/>
    <w:rsid w:val="00AE5782"/>
    <w:rsid w:val="00B01921"/>
    <w:rsid w:val="00B06A9A"/>
    <w:rsid w:val="00B06F11"/>
    <w:rsid w:val="00B17068"/>
    <w:rsid w:val="00B42280"/>
    <w:rsid w:val="00B434A3"/>
    <w:rsid w:val="00B44EF4"/>
    <w:rsid w:val="00B518FB"/>
    <w:rsid w:val="00B564A6"/>
    <w:rsid w:val="00B56563"/>
    <w:rsid w:val="00B57F55"/>
    <w:rsid w:val="00B63210"/>
    <w:rsid w:val="00B6603A"/>
    <w:rsid w:val="00B730C4"/>
    <w:rsid w:val="00B821D1"/>
    <w:rsid w:val="00B8586A"/>
    <w:rsid w:val="00B85A90"/>
    <w:rsid w:val="00B86B6F"/>
    <w:rsid w:val="00B87985"/>
    <w:rsid w:val="00B91247"/>
    <w:rsid w:val="00B952D1"/>
    <w:rsid w:val="00B960C2"/>
    <w:rsid w:val="00BA5956"/>
    <w:rsid w:val="00BB2ACF"/>
    <w:rsid w:val="00BB37EF"/>
    <w:rsid w:val="00BC2D5D"/>
    <w:rsid w:val="00BD1FA3"/>
    <w:rsid w:val="00BD34A5"/>
    <w:rsid w:val="00BD395D"/>
    <w:rsid w:val="00BF033F"/>
    <w:rsid w:val="00BF1191"/>
    <w:rsid w:val="00BF201C"/>
    <w:rsid w:val="00BF3116"/>
    <w:rsid w:val="00C03343"/>
    <w:rsid w:val="00C10D57"/>
    <w:rsid w:val="00C15A4D"/>
    <w:rsid w:val="00C1637D"/>
    <w:rsid w:val="00C303E0"/>
    <w:rsid w:val="00C3472E"/>
    <w:rsid w:val="00C3521F"/>
    <w:rsid w:val="00C44487"/>
    <w:rsid w:val="00C445CD"/>
    <w:rsid w:val="00C463DD"/>
    <w:rsid w:val="00C47A56"/>
    <w:rsid w:val="00C47EAF"/>
    <w:rsid w:val="00C556CD"/>
    <w:rsid w:val="00C57C6B"/>
    <w:rsid w:val="00C63766"/>
    <w:rsid w:val="00C729F3"/>
    <w:rsid w:val="00C8244C"/>
    <w:rsid w:val="00C9044B"/>
    <w:rsid w:val="00C9079E"/>
    <w:rsid w:val="00C9351B"/>
    <w:rsid w:val="00C978E2"/>
    <w:rsid w:val="00CA382B"/>
    <w:rsid w:val="00CB120D"/>
    <w:rsid w:val="00CB3562"/>
    <w:rsid w:val="00CB4854"/>
    <w:rsid w:val="00CD64C2"/>
    <w:rsid w:val="00CE2310"/>
    <w:rsid w:val="00D1001E"/>
    <w:rsid w:val="00D21075"/>
    <w:rsid w:val="00D31CA6"/>
    <w:rsid w:val="00D3718D"/>
    <w:rsid w:val="00D37F0F"/>
    <w:rsid w:val="00D436A4"/>
    <w:rsid w:val="00D437F2"/>
    <w:rsid w:val="00D461E8"/>
    <w:rsid w:val="00D50DEA"/>
    <w:rsid w:val="00D521CF"/>
    <w:rsid w:val="00D64A09"/>
    <w:rsid w:val="00D7181E"/>
    <w:rsid w:val="00D71E9D"/>
    <w:rsid w:val="00D80082"/>
    <w:rsid w:val="00D801E0"/>
    <w:rsid w:val="00D832C0"/>
    <w:rsid w:val="00D846F7"/>
    <w:rsid w:val="00D90D0E"/>
    <w:rsid w:val="00D9638B"/>
    <w:rsid w:val="00D9765A"/>
    <w:rsid w:val="00DA172A"/>
    <w:rsid w:val="00DB3A93"/>
    <w:rsid w:val="00DB62F5"/>
    <w:rsid w:val="00DC063D"/>
    <w:rsid w:val="00DD0C74"/>
    <w:rsid w:val="00DD427D"/>
    <w:rsid w:val="00DD66F7"/>
    <w:rsid w:val="00DE52D3"/>
    <w:rsid w:val="00DF5BD3"/>
    <w:rsid w:val="00DF6937"/>
    <w:rsid w:val="00E0127F"/>
    <w:rsid w:val="00E106AC"/>
    <w:rsid w:val="00E134E4"/>
    <w:rsid w:val="00E20F87"/>
    <w:rsid w:val="00E35824"/>
    <w:rsid w:val="00E36B31"/>
    <w:rsid w:val="00E36E46"/>
    <w:rsid w:val="00E37D78"/>
    <w:rsid w:val="00E438EC"/>
    <w:rsid w:val="00E45E84"/>
    <w:rsid w:val="00E46F9F"/>
    <w:rsid w:val="00E50C09"/>
    <w:rsid w:val="00E524F9"/>
    <w:rsid w:val="00E5357F"/>
    <w:rsid w:val="00E5405B"/>
    <w:rsid w:val="00E5472C"/>
    <w:rsid w:val="00E57AE9"/>
    <w:rsid w:val="00E75E14"/>
    <w:rsid w:val="00E91FC6"/>
    <w:rsid w:val="00E94130"/>
    <w:rsid w:val="00EA0861"/>
    <w:rsid w:val="00EA18C8"/>
    <w:rsid w:val="00EB0432"/>
    <w:rsid w:val="00EB2002"/>
    <w:rsid w:val="00EC6A3D"/>
    <w:rsid w:val="00EE05C4"/>
    <w:rsid w:val="00EE5DE5"/>
    <w:rsid w:val="00EE6153"/>
    <w:rsid w:val="00EE6452"/>
    <w:rsid w:val="00EF4223"/>
    <w:rsid w:val="00F01AC1"/>
    <w:rsid w:val="00F03DCF"/>
    <w:rsid w:val="00F07579"/>
    <w:rsid w:val="00F2711F"/>
    <w:rsid w:val="00F339F6"/>
    <w:rsid w:val="00F33B40"/>
    <w:rsid w:val="00F407CD"/>
    <w:rsid w:val="00F52D35"/>
    <w:rsid w:val="00F52F8B"/>
    <w:rsid w:val="00F553D4"/>
    <w:rsid w:val="00F56CDC"/>
    <w:rsid w:val="00F8048B"/>
    <w:rsid w:val="00F91FBD"/>
    <w:rsid w:val="00FA64B2"/>
    <w:rsid w:val="00FB0AB7"/>
    <w:rsid w:val="00FB28BB"/>
    <w:rsid w:val="00FB5C84"/>
    <w:rsid w:val="00FC0C35"/>
    <w:rsid w:val="00FC55A1"/>
    <w:rsid w:val="00FE0A08"/>
    <w:rsid w:val="00FE0A10"/>
    <w:rsid w:val="00FE710B"/>
    <w:rsid w:val="00FF3DFF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54;&#1050;&#1059;&#1052;&#1045;&#1053;&#1058;&#1067;\&#1089;%20&#1044;\&#1056;&#1040;&#1041;&#1054;&#1058;&#1040;_2014\&#1057;&#1054;&#1057;&#1058;&#1054;&#1071;&#1053;&#1048;&#1045;%20&#1050;&#1056;&#1045;&#1044;&#1048;&#1058;&#1053;&#1054;&#1043;&#1054;%20&#1056;&#1067;&#1053;&#1050;&#1040;\3.&#1054;&#1050;&#1058;&#1071;&#1041;&#1056;&#1068;_2014\&#1043;&#1088;&#1072;&#1092;&#1080;&#1082;&#1080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89;%20&#1044;\&#1056;&#1040;&#1041;&#1054;&#1058;&#1040;_2014\&#1057;&#1054;&#1057;&#1058;&#1054;&#1071;&#1053;&#1048;&#1045;%20&#1050;&#1056;&#1045;&#1044;&#1048;&#1058;&#1053;&#1054;&#1043;&#1054;%20&#1056;&#1067;&#1053;&#1050;&#1040;\3.&#1054;&#1050;&#1058;&#1071;&#1041;&#1056;&#1068;_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2014\&#1054;&#1050;&#1058;&#1071;&#1041;&#1056;&#1068;%202014\2.&#1058;&#1072;&#1073;&#1083;&#1080;&#1094;&#1099;%20&#1082;%20&#1072;&#1085;&#1072;&#1083;&#1080;&#1079;&#1091;%20&#1086;&#1073;&#1089;&#1083;&#1077;&#1076;&#1086;&#1074;&#1072;&#1085;&#1080;&#1103;%20&#1041;&#1042;&#1059;_&#1086;&#1082;&#1090;&#1103;&#1073;&#1088;&#1100;2014_&#1060;&#1048;&#1053;&#1040;&#105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9610194195471088E-2"/>
          <c:y val="3.6106439932871708E-2"/>
          <c:w val="0.81640412575142507"/>
          <c:h val="0.610953034279805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'задол по банк кредит -юрлиц'!$B$5</c:f>
              <c:strCache>
                <c:ptCount val="1"/>
                <c:pt idx="0">
                  <c:v>Изменение задолженности по кредитам перед банками*</c:v>
                </c:pt>
              </c:strCache>
            </c:strRef>
          </c:tx>
          <c:invertIfNegative val="0"/>
          <c:cat>
            <c:numRef>
              <c:f>'задол по банк кредит -юрлиц'!$Z$3:$AG$3</c:f>
              <c:numCache>
                <c:formatCode>dd\.mm\.yyyy</c:formatCode>
                <c:ptCount val="8"/>
                <c:pt idx="0">
                  <c:v>41275</c:v>
                </c:pt>
                <c:pt idx="1">
                  <c:v>41365</c:v>
                </c:pt>
                <c:pt idx="2">
                  <c:v>41456</c:v>
                </c:pt>
                <c:pt idx="3">
                  <c:v>41548</c:v>
                </c:pt>
                <c:pt idx="4">
                  <c:v>41640</c:v>
                </c:pt>
                <c:pt idx="5">
                  <c:v>41730</c:v>
                </c:pt>
                <c:pt idx="6">
                  <c:v>41821</c:v>
                </c:pt>
                <c:pt idx="7">
                  <c:v>41913</c:v>
                </c:pt>
              </c:numCache>
            </c:numRef>
          </c:cat>
          <c:val>
            <c:numRef>
              <c:f>'задол по банк кредит -юрлиц'!$Z$5:$AG$5</c:f>
              <c:numCache>
                <c:formatCode>0.0</c:formatCode>
                <c:ptCount val="8"/>
                <c:pt idx="0">
                  <c:v>5.519577697035615</c:v>
                </c:pt>
                <c:pt idx="1">
                  <c:v>5.4861396020038597</c:v>
                </c:pt>
                <c:pt idx="2">
                  <c:v>3.1882580075589573</c:v>
                </c:pt>
                <c:pt idx="3">
                  <c:v>6.1473013108826819</c:v>
                </c:pt>
                <c:pt idx="4">
                  <c:v>6.7401339716594748</c:v>
                </c:pt>
                <c:pt idx="5">
                  <c:v>14.709147185520806</c:v>
                </c:pt>
                <c:pt idx="6">
                  <c:v>10.083209174546923</c:v>
                </c:pt>
                <c:pt idx="7">
                  <c:v>3.8117833391719813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67213568"/>
        <c:axId val="67227648"/>
      </c:barChart>
      <c:lineChart>
        <c:grouping val="standard"/>
        <c:varyColors val="0"/>
        <c:ser>
          <c:idx val="1"/>
          <c:order val="1"/>
          <c:tx>
            <c:strRef>
              <c:f>'задол по банк кредит -юрлиц'!$B$7</c:f>
              <c:strCache>
                <c:ptCount val="1"/>
                <c:pt idx="0">
                  <c:v>Ускорение/замедление роста кредитования</c:v>
                </c:pt>
              </c:strCache>
            </c:strRef>
          </c:tx>
          <c:spPr>
            <a:ln w="38100"/>
          </c:spPr>
          <c:marker>
            <c:symbol val="square"/>
            <c:size val="5"/>
          </c:marker>
          <c:cat>
            <c:numRef>
              <c:f>'задол по банк кредит -юрлиц'!$Z$3:$AG$3</c:f>
              <c:numCache>
                <c:formatCode>dd\.mm\.yyyy</c:formatCode>
                <c:ptCount val="8"/>
                <c:pt idx="0">
                  <c:v>41275</c:v>
                </c:pt>
                <c:pt idx="1">
                  <c:v>41365</c:v>
                </c:pt>
                <c:pt idx="2">
                  <c:v>41456</c:v>
                </c:pt>
                <c:pt idx="3">
                  <c:v>41548</c:v>
                </c:pt>
                <c:pt idx="4">
                  <c:v>41640</c:v>
                </c:pt>
                <c:pt idx="5">
                  <c:v>41730</c:v>
                </c:pt>
                <c:pt idx="6">
                  <c:v>41821</c:v>
                </c:pt>
                <c:pt idx="7">
                  <c:v>41913</c:v>
                </c:pt>
              </c:numCache>
            </c:numRef>
          </c:cat>
          <c:val>
            <c:numRef>
              <c:f>'задол по банк кредит -юрлиц'!$Z$7:$AG$7</c:f>
              <c:numCache>
                <c:formatCode>0.0</c:formatCode>
                <c:ptCount val="8"/>
                <c:pt idx="0">
                  <c:v>-13.031450050599716</c:v>
                </c:pt>
                <c:pt idx="1">
                  <c:v>-10.689876412040491</c:v>
                </c:pt>
                <c:pt idx="2">
                  <c:v>-15.527018119273819</c:v>
                </c:pt>
                <c:pt idx="3">
                  <c:v>-0.47774476533896859</c:v>
                </c:pt>
                <c:pt idx="4">
                  <c:v>1.2205562746238598</c:v>
                </c:pt>
                <c:pt idx="5">
                  <c:v>9.2230075835169458</c:v>
                </c:pt>
                <c:pt idx="6">
                  <c:v>6.8949511669879655</c:v>
                </c:pt>
                <c:pt idx="7">
                  <c:v>-2.3355179717107006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213568"/>
        <c:axId val="67227648"/>
      </c:lineChart>
      <c:lineChart>
        <c:grouping val="standard"/>
        <c:varyColors val="0"/>
        <c:ser>
          <c:idx val="2"/>
          <c:order val="2"/>
          <c:tx>
            <c:strRef>
              <c:f>'задол по банк кредит -юрлиц'!$B$8</c:f>
              <c:strCache>
                <c:ptCount val="1"/>
                <c:pt idx="0">
                  <c:v>Доля доходов, направленных на обслуживание кредита (правая ось)</c:v>
                </c:pt>
              </c:strCache>
            </c:strRef>
          </c:tx>
          <c:spPr>
            <a:ln w="38100"/>
          </c:spPr>
          <c:marker>
            <c:symbol val="triangle"/>
            <c:size val="5"/>
          </c:marker>
          <c:cat>
            <c:numRef>
              <c:f>'задол по банк кредит -юрлиц'!$Z$3:$AG$3</c:f>
              <c:numCache>
                <c:formatCode>dd\.mm\.yyyy</c:formatCode>
                <c:ptCount val="8"/>
                <c:pt idx="0">
                  <c:v>41275</c:v>
                </c:pt>
                <c:pt idx="1">
                  <c:v>41365</c:v>
                </c:pt>
                <c:pt idx="2">
                  <c:v>41456</c:v>
                </c:pt>
                <c:pt idx="3">
                  <c:v>41548</c:v>
                </c:pt>
                <c:pt idx="4">
                  <c:v>41640</c:v>
                </c:pt>
                <c:pt idx="5">
                  <c:v>41730</c:v>
                </c:pt>
                <c:pt idx="6">
                  <c:v>41821</c:v>
                </c:pt>
                <c:pt idx="7">
                  <c:v>41913</c:v>
                </c:pt>
              </c:numCache>
            </c:numRef>
          </c:cat>
          <c:val>
            <c:numRef>
              <c:f>'задол по банк кредит -юрлиц'!$Z$11:$AG$11</c:f>
              <c:numCache>
                <c:formatCode>0.0</c:formatCode>
                <c:ptCount val="8"/>
                <c:pt idx="0">
                  <c:v>54.379127970532004</c:v>
                </c:pt>
                <c:pt idx="1">
                  <c:v>47.323407218375941</c:v>
                </c:pt>
                <c:pt idx="2">
                  <c:v>68.344024444164546</c:v>
                </c:pt>
                <c:pt idx="3">
                  <c:v>66.151442713267599</c:v>
                </c:pt>
                <c:pt idx="4">
                  <c:v>67.011584990504019</c:v>
                </c:pt>
                <c:pt idx="5">
                  <c:v>84.361324979406803</c:v>
                </c:pt>
                <c:pt idx="6">
                  <c:v>58.755524129245849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229568"/>
        <c:axId val="67231104"/>
      </c:lineChart>
      <c:catAx>
        <c:axId val="67213568"/>
        <c:scaling>
          <c:orientation val="minMax"/>
        </c:scaling>
        <c:delete val="0"/>
        <c:axPos val="b"/>
        <c:numFmt formatCode="dd\.mm\.yyyy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67227648"/>
        <c:crosses val="autoZero"/>
        <c:auto val="0"/>
        <c:lblAlgn val="ctr"/>
        <c:lblOffset val="100"/>
        <c:noMultiLvlLbl val="0"/>
      </c:catAx>
      <c:valAx>
        <c:axId val="67227648"/>
        <c:scaling>
          <c:orientation val="minMax"/>
          <c:min val="-20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title>
          <c:tx>
            <c:rich>
              <a:bodyPr rot="0" vert="wordArtVert"/>
              <a:lstStyle/>
              <a:p>
                <a:pPr>
                  <a:defRPr b="0"/>
                </a:pPr>
                <a:r>
                  <a:rPr lang="en-US" b="0"/>
                  <a:t>%</a:t>
                </a:r>
              </a:p>
            </c:rich>
          </c:tx>
          <c:layout>
            <c:manualLayout>
              <c:xMode val="edge"/>
              <c:yMode val="edge"/>
              <c:x val="5.7832063581152713E-4"/>
              <c:y val="0.29138530979082161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67213568"/>
        <c:crosses val="autoZero"/>
        <c:crossBetween val="between"/>
        <c:majorUnit val="5"/>
      </c:valAx>
      <c:dateAx>
        <c:axId val="67229568"/>
        <c:scaling>
          <c:orientation val="minMax"/>
        </c:scaling>
        <c:delete val="1"/>
        <c:axPos val="b"/>
        <c:numFmt formatCode="dd\.mm\.yyyy" sourceLinked="1"/>
        <c:majorTickMark val="out"/>
        <c:minorTickMark val="none"/>
        <c:tickLblPos val="nextTo"/>
        <c:crossAx val="67231104"/>
        <c:crosses val="autoZero"/>
        <c:auto val="1"/>
        <c:lblOffset val="100"/>
        <c:baseTimeUnit val="months"/>
      </c:dateAx>
      <c:valAx>
        <c:axId val="67231104"/>
        <c:scaling>
          <c:orientation val="minMax"/>
          <c:min val="-100"/>
        </c:scaling>
        <c:delete val="0"/>
        <c:axPos val="r"/>
        <c:title>
          <c:tx>
            <c:rich>
              <a:bodyPr rot="0" vert="wordArtVert"/>
              <a:lstStyle/>
              <a:p>
                <a:pPr>
                  <a:defRPr b="0"/>
                </a:pPr>
                <a:r>
                  <a:rPr lang="en-US" b="0"/>
                  <a:t>%</a:t>
                </a:r>
              </a:p>
            </c:rich>
          </c:tx>
          <c:layout>
            <c:manualLayout>
              <c:xMode val="edge"/>
              <c:yMode val="edge"/>
              <c:x val="0.95092192237763606"/>
              <c:y val="0.3004056311142925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67229568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4.064407679377156E-3"/>
          <c:y val="0.89289002226994363"/>
          <c:w val="0.98074414855446446"/>
          <c:h val="9.6460669689016149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872136695844054E-2"/>
          <c:y val="2.6704438319672955E-2"/>
          <c:w val="0.92837598991404213"/>
          <c:h val="0.76622124420825488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4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6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7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8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9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dPt>
          <c:dPt>
            <c:idx val="11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12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13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14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15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16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17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18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19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20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21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22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dPt>
          <c:dPt>
            <c:idx val="24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25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26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27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28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29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30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31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32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33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34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</c:spPr>
          </c:dPt>
          <c:dPt>
            <c:idx val="36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37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38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39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40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41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42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43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44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45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46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dPt>
          <c:dPt>
            <c:idx val="48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49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50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51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52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54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55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56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57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dPt>
            <c:idx val="58"/>
            <c:invertIfNegative val="0"/>
            <c:bubble3D val="0"/>
            <c:spPr>
              <a:solidFill>
                <a:schemeClr val="accent3"/>
              </a:solidFill>
              <a:ln>
                <a:solidFill>
                  <a:schemeClr val="accent3"/>
                </a:solidFill>
              </a:ln>
            </c:spPr>
          </c:dPt>
          <c:cat>
            <c:multiLvlStrRef>
              <c:f>'Ожид-факт КР'!$Q$6:$R$64</c:f>
              <c:multiLvlStrCache>
                <c:ptCount val="59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2">
                    <c:v>1 кв 2012</c:v>
                  </c:pt>
                  <c:pt idx="13">
                    <c:v>2 кв 2012</c:v>
                  </c:pt>
                  <c:pt idx="14">
                    <c:v>3 кв 2012</c:v>
                  </c:pt>
                  <c:pt idx="15">
                    <c:v>4 кв 2012</c:v>
                  </c:pt>
                  <c:pt idx="16">
                    <c:v>1 кв 2013</c:v>
                  </c:pt>
                  <c:pt idx="17">
                    <c:v>2 кв 2013</c:v>
                  </c:pt>
                  <c:pt idx="18">
                    <c:v>3 кв 2013</c:v>
                  </c:pt>
                  <c:pt idx="19">
                    <c:v>4 кв 2013</c:v>
                  </c:pt>
                  <c:pt idx="20">
                    <c:v>1 кв 2014</c:v>
                  </c:pt>
                  <c:pt idx="21">
                    <c:v>2 кв 2014</c:v>
                  </c:pt>
                  <c:pt idx="22">
                    <c:v>3 кв 2014</c:v>
                  </c:pt>
                  <c:pt idx="24">
                    <c:v>1 кв 2012</c:v>
                  </c:pt>
                  <c:pt idx="25">
                    <c:v>2 кв 2012</c:v>
                  </c:pt>
                  <c:pt idx="26">
                    <c:v>3 кв 2012</c:v>
                  </c:pt>
                  <c:pt idx="27">
                    <c:v>4 кв 2012</c:v>
                  </c:pt>
                  <c:pt idx="28">
                    <c:v>1 кв 2013</c:v>
                  </c:pt>
                  <c:pt idx="29">
                    <c:v>2 кв 2013</c:v>
                  </c:pt>
                  <c:pt idx="30">
                    <c:v>3 кв 2013</c:v>
                  </c:pt>
                  <c:pt idx="31">
                    <c:v>4 кв 2013</c:v>
                  </c:pt>
                  <c:pt idx="32">
                    <c:v>1 кв 2014</c:v>
                  </c:pt>
                  <c:pt idx="33">
                    <c:v>2 кв 2014</c:v>
                  </c:pt>
                  <c:pt idx="34">
                    <c:v>3 кв 2014</c:v>
                  </c:pt>
                  <c:pt idx="36">
                    <c:v>1 кв 2012</c:v>
                  </c:pt>
                  <c:pt idx="37">
                    <c:v>2 кв 2012</c:v>
                  </c:pt>
                  <c:pt idx="38">
                    <c:v>3 кв 2012</c:v>
                  </c:pt>
                  <c:pt idx="39">
                    <c:v>4 кв 2012</c:v>
                  </c:pt>
                  <c:pt idx="40">
                    <c:v>1 кв 2013</c:v>
                  </c:pt>
                  <c:pt idx="41">
                    <c:v>2 кв 2013</c:v>
                  </c:pt>
                  <c:pt idx="42">
                    <c:v>3 кв 2013</c:v>
                  </c:pt>
                  <c:pt idx="43">
                    <c:v>4 кв 2013</c:v>
                  </c:pt>
                  <c:pt idx="44">
                    <c:v>1 кв 2014</c:v>
                  </c:pt>
                  <c:pt idx="45">
                    <c:v>2 кв 2014</c:v>
                  </c:pt>
                  <c:pt idx="46">
                    <c:v>3 кв 2014</c:v>
                  </c:pt>
                  <c:pt idx="48">
                    <c:v>1 кв 2012</c:v>
                  </c:pt>
                  <c:pt idx="49">
                    <c:v>2 кв 2012</c:v>
                  </c:pt>
                  <c:pt idx="50">
                    <c:v>3 кв 2012</c:v>
                  </c:pt>
                  <c:pt idx="51">
                    <c:v>4 кв 2012</c:v>
                  </c:pt>
                  <c:pt idx="52">
                    <c:v>1 кв 2013</c:v>
                  </c:pt>
                  <c:pt idx="53">
                    <c:v>2 кв 2013</c:v>
                  </c:pt>
                  <c:pt idx="54">
                    <c:v>3 кв 2013</c:v>
                  </c:pt>
                  <c:pt idx="55">
                    <c:v>4 кв 2013</c:v>
                  </c:pt>
                  <c:pt idx="56">
                    <c:v>1 кв 2014</c:v>
                  </c:pt>
                  <c:pt idx="57">
                    <c:v>2 кв 2014</c:v>
                  </c:pt>
                  <c:pt idx="58">
                    <c:v>3 кв 2014</c:v>
                  </c:pt>
                </c:lvl>
                <c:lvl>
                  <c:pt idx="0">
                    <c:v>Кредитный риск </c:v>
                  </c:pt>
                  <c:pt idx="12">
                    <c:v>Процентный риск  </c:v>
                  </c:pt>
                  <c:pt idx="24">
                    <c:v>Валютный риск</c:v>
                  </c:pt>
                  <c:pt idx="36">
                    <c:v>Риск ликвидности </c:v>
                  </c:pt>
                  <c:pt idx="48">
                    <c:v>Операционный риск </c:v>
                  </c:pt>
                </c:lvl>
              </c:multiLvlStrCache>
            </c:multiLvlStrRef>
          </c:cat>
          <c:val>
            <c:numRef>
              <c:f>'Ожид-факт КР'!$S$6:$S$64</c:f>
              <c:numCache>
                <c:formatCode>0.00%</c:formatCode>
                <c:ptCount val="59"/>
                <c:pt idx="0">
                  <c:v>0.1891891891891892</c:v>
                </c:pt>
                <c:pt idx="1">
                  <c:v>0.21621621621621623</c:v>
                </c:pt>
                <c:pt idx="2">
                  <c:v>0.29729729729729731</c:v>
                </c:pt>
                <c:pt idx="3">
                  <c:v>0.27027027027027029</c:v>
                </c:pt>
                <c:pt idx="4">
                  <c:v>0.29729729729729731</c:v>
                </c:pt>
                <c:pt idx="5">
                  <c:v>0.21621621621621623</c:v>
                </c:pt>
                <c:pt idx="6">
                  <c:v>0.21621621621621623</c:v>
                </c:pt>
                <c:pt idx="7">
                  <c:v>0.29729729729729731</c:v>
                </c:pt>
                <c:pt idx="8">
                  <c:v>0.35135135135135137</c:v>
                </c:pt>
                <c:pt idx="9">
                  <c:v>0.24324324324324326</c:v>
                </c:pt>
                <c:pt idx="10">
                  <c:v>0.21621621621621623</c:v>
                </c:pt>
                <c:pt idx="12">
                  <c:v>5.4054054054054057E-2</c:v>
                </c:pt>
                <c:pt idx="13">
                  <c:v>8.1081081081081086E-2</c:v>
                </c:pt>
                <c:pt idx="14">
                  <c:v>8.1081081081081086E-2</c:v>
                </c:pt>
                <c:pt idx="15">
                  <c:v>8.1081081081081086E-2</c:v>
                </c:pt>
                <c:pt idx="16">
                  <c:v>0.13513513513513514</c:v>
                </c:pt>
                <c:pt idx="17">
                  <c:v>0.10810810810810811</c:v>
                </c:pt>
                <c:pt idx="18">
                  <c:v>0.10810810810810811</c:v>
                </c:pt>
                <c:pt idx="19">
                  <c:v>0.13513513513513514</c:v>
                </c:pt>
                <c:pt idx="20">
                  <c:v>0.16216216216216217</c:v>
                </c:pt>
                <c:pt idx="21">
                  <c:v>8.1081081081081086E-2</c:v>
                </c:pt>
                <c:pt idx="22">
                  <c:v>0.13513513513513514</c:v>
                </c:pt>
                <c:pt idx="24">
                  <c:v>8.1081081081081086E-2</c:v>
                </c:pt>
                <c:pt idx="25">
                  <c:v>0.13513513513513514</c:v>
                </c:pt>
                <c:pt idx="26">
                  <c:v>0.1891891891891892</c:v>
                </c:pt>
                <c:pt idx="27">
                  <c:v>0.13513513513513514</c:v>
                </c:pt>
                <c:pt idx="28">
                  <c:v>0.10810810810810811</c:v>
                </c:pt>
                <c:pt idx="29">
                  <c:v>8.1081081081081086E-2</c:v>
                </c:pt>
                <c:pt idx="30">
                  <c:v>0.10810810810810811</c:v>
                </c:pt>
                <c:pt idx="31">
                  <c:v>0.16216216216216217</c:v>
                </c:pt>
                <c:pt idx="32">
                  <c:v>0.32432432432432434</c:v>
                </c:pt>
                <c:pt idx="33">
                  <c:v>0.10810810810810811</c:v>
                </c:pt>
                <c:pt idx="34">
                  <c:v>5.4054054054054057E-2</c:v>
                </c:pt>
                <c:pt idx="36">
                  <c:v>0.10810810810810811</c:v>
                </c:pt>
                <c:pt idx="37">
                  <c:v>8.1081081081081086E-2</c:v>
                </c:pt>
                <c:pt idx="38">
                  <c:v>8.1081081081081086E-2</c:v>
                </c:pt>
                <c:pt idx="39">
                  <c:v>0.13513513513513514</c:v>
                </c:pt>
                <c:pt idx="40">
                  <c:v>0.13513513513513514</c:v>
                </c:pt>
                <c:pt idx="41">
                  <c:v>8.1081081081081086E-2</c:v>
                </c:pt>
                <c:pt idx="42">
                  <c:v>0.21621621621621623</c:v>
                </c:pt>
                <c:pt idx="43">
                  <c:v>0.1891891891891892</c:v>
                </c:pt>
                <c:pt idx="44">
                  <c:v>0.24324324324324326</c:v>
                </c:pt>
                <c:pt idx="45">
                  <c:v>0.1891891891891892</c:v>
                </c:pt>
                <c:pt idx="46">
                  <c:v>0.16216216216216217</c:v>
                </c:pt>
                <c:pt idx="48">
                  <c:v>5.4054054054054057E-2</c:v>
                </c:pt>
                <c:pt idx="49">
                  <c:v>5.4054054054054057E-2</c:v>
                </c:pt>
                <c:pt idx="50">
                  <c:v>0.10810810810810811</c:v>
                </c:pt>
                <c:pt idx="51">
                  <c:v>0.13513513513513514</c:v>
                </c:pt>
                <c:pt idx="52">
                  <c:v>2.7027027027027029E-2</c:v>
                </c:pt>
                <c:pt idx="53">
                  <c:v>0</c:v>
                </c:pt>
                <c:pt idx="54">
                  <c:v>5.4054054054054057E-2</c:v>
                </c:pt>
                <c:pt idx="55">
                  <c:v>5.4054054054054057E-2</c:v>
                </c:pt>
                <c:pt idx="56">
                  <c:v>5.4054054054054057E-2</c:v>
                </c:pt>
                <c:pt idx="57">
                  <c:v>5.4054054054054057E-2</c:v>
                </c:pt>
                <c:pt idx="58">
                  <c:v>2.7027027027027029E-2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136885376"/>
        <c:axId val="136886912"/>
      </c:barChart>
      <c:catAx>
        <c:axId val="13688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36886912"/>
        <c:crosses val="autoZero"/>
        <c:auto val="1"/>
        <c:lblAlgn val="ctr"/>
        <c:lblOffset val="100"/>
        <c:noMultiLvlLbl val="0"/>
      </c:catAx>
      <c:valAx>
        <c:axId val="136886912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36885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701384090358518E-2"/>
          <c:y val="5.0925925925925923E-2"/>
          <c:w val="0.9450270786149666"/>
          <c:h val="0.55348743775693654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(3)'!$A$28</c:f>
              <c:strCache>
                <c:ptCount val="1"/>
                <c:pt idx="0">
                  <c:v>Факт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(3)'!$B$26:$AZ$27</c:f>
              <c:multiLvlStrCache>
                <c:ptCount val="51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3">
                    <c:v>1 кв 2012</c:v>
                  </c:pt>
                  <c:pt idx="14">
                    <c:v>2 кв 2012</c:v>
                  </c:pt>
                  <c:pt idx="15">
                    <c:v>3 кв 2012</c:v>
                  </c:pt>
                  <c:pt idx="16">
                    <c:v>4 кв 2012</c:v>
                  </c:pt>
                  <c:pt idx="17">
                    <c:v>1 кв 2013</c:v>
                  </c:pt>
                  <c:pt idx="18">
                    <c:v>2 кв 2013</c:v>
                  </c:pt>
                  <c:pt idx="19">
                    <c:v>3 кв 2013</c:v>
                  </c:pt>
                  <c:pt idx="20">
                    <c:v>4 кв 2013</c:v>
                  </c:pt>
                  <c:pt idx="21">
                    <c:v>1 кв 2014</c:v>
                  </c:pt>
                  <c:pt idx="22">
                    <c:v>2 кв 2014</c:v>
                  </c:pt>
                  <c:pt idx="23">
                    <c:v>3 кв 2014</c:v>
                  </c:pt>
                  <c:pt idx="24">
                    <c:v>4 кв 2014</c:v>
                  </c:pt>
                  <c:pt idx="26">
                    <c:v>1 кв 2012</c:v>
                  </c:pt>
                  <c:pt idx="27">
                    <c:v>2 кв 2012 </c:v>
                  </c:pt>
                  <c:pt idx="28">
                    <c:v>3 кв 2012 </c:v>
                  </c:pt>
                  <c:pt idx="29">
                    <c:v>4 кв 2012 </c:v>
                  </c:pt>
                  <c:pt idx="30">
                    <c:v>1 кв 2013</c:v>
                  </c:pt>
                  <c:pt idx="31">
                    <c:v>2 кв 2013</c:v>
                  </c:pt>
                  <c:pt idx="32">
                    <c:v>3 кв 2013</c:v>
                  </c:pt>
                  <c:pt idx="33">
                    <c:v>4 кв 2013</c:v>
                  </c:pt>
                  <c:pt idx="34">
                    <c:v>1 кв 2014</c:v>
                  </c:pt>
                  <c:pt idx="35">
                    <c:v>2 кв 2014</c:v>
                  </c:pt>
                  <c:pt idx="36">
                    <c:v>3 кв 2014</c:v>
                  </c:pt>
                  <c:pt idx="37">
                    <c:v>4 кв 2014</c:v>
                  </c:pt>
                  <c:pt idx="39">
                    <c:v>1 кв 2012</c:v>
                  </c:pt>
                  <c:pt idx="40">
                    <c:v>2 кв 2012 </c:v>
                  </c:pt>
                  <c:pt idx="41">
                    <c:v>3 кв 2012 </c:v>
                  </c:pt>
                  <c:pt idx="42">
                    <c:v>4 кв 2012 </c:v>
                  </c:pt>
                  <c:pt idx="43">
                    <c:v>1 кв 2013</c:v>
                  </c:pt>
                  <c:pt idx="44">
                    <c:v>2 кв 2013</c:v>
                  </c:pt>
                  <c:pt idx="45">
                    <c:v>3 кв 2013</c:v>
                  </c:pt>
                  <c:pt idx="46">
                    <c:v>4 кв 2013</c:v>
                  </c:pt>
                  <c:pt idx="47">
                    <c:v>1 кв 2014</c:v>
                  </c:pt>
                  <c:pt idx="48">
                    <c:v>2 кв 2014</c:v>
                  </c:pt>
                  <c:pt idx="49">
                    <c:v>3 кв 2014</c:v>
                  </c:pt>
                  <c:pt idx="50">
                    <c:v>4 кв 2014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(3)'!$B$28:$AZ$28</c:f>
              <c:numCache>
                <c:formatCode>0.00%</c:formatCode>
                <c:ptCount val="51"/>
                <c:pt idx="0">
                  <c:v>5.8823529411764712E-2</c:v>
                </c:pt>
                <c:pt idx="1">
                  <c:v>5.8823529411764705E-2</c:v>
                </c:pt>
                <c:pt idx="2">
                  <c:v>-5.8823529411764712E-2</c:v>
                </c:pt>
                <c:pt idx="3">
                  <c:v>-2.9411764705882353E-2</c:v>
                </c:pt>
                <c:pt idx="4">
                  <c:v>-2.9411764705882353E-2</c:v>
                </c:pt>
                <c:pt idx="5">
                  <c:v>2.9411764705882353E-2</c:v>
                </c:pt>
                <c:pt idx="6">
                  <c:v>8.8235294117647065E-2</c:v>
                </c:pt>
                <c:pt idx="7">
                  <c:v>-5.8823529411764712E-2</c:v>
                </c:pt>
                <c:pt idx="8">
                  <c:v>-2.9411764705882346E-2</c:v>
                </c:pt>
                <c:pt idx="9">
                  <c:v>-2.9411764705882359E-2</c:v>
                </c:pt>
                <c:pt idx="10">
                  <c:v>0</c:v>
                </c:pt>
                <c:pt idx="13">
                  <c:v>6.0606060606060608E-2</c:v>
                </c:pt>
                <c:pt idx="14">
                  <c:v>6.0606060606060608E-2</c:v>
                </c:pt>
                <c:pt idx="15">
                  <c:v>-2.9411764705882353E-2</c:v>
                </c:pt>
                <c:pt idx="16">
                  <c:v>-5.8823529411764705E-2</c:v>
                </c:pt>
                <c:pt idx="17">
                  <c:v>-5.8823529411764705E-2</c:v>
                </c:pt>
                <c:pt idx="18">
                  <c:v>0</c:v>
                </c:pt>
                <c:pt idx="19">
                  <c:v>5.8823529411764705E-2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6">
                  <c:v>6.4516129032258063E-2</c:v>
                </c:pt>
                <c:pt idx="27">
                  <c:v>9.6774193548387094E-2</c:v>
                </c:pt>
                <c:pt idx="28">
                  <c:v>-3.2258064516129031E-2</c:v>
                </c:pt>
                <c:pt idx="29">
                  <c:v>0</c:v>
                </c:pt>
                <c:pt idx="30">
                  <c:v>-3.2258064516129031E-2</c:v>
                </c:pt>
                <c:pt idx="31">
                  <c:v>3.2258064516129031E-2</c:v>
                </c:pt>
                <c:pt idx="32">
                  <c:v>9.375E-2</c:v>
                </c:pt>
                <c:pt idx="33">
                  <c:v>-6.25E-2</c:v>
                </c:pt>
                <c:pt idx="34">
                  <c:v>-6.25E-2</c:v>
                </c:pt>
                <c:pt idx="35">
                  <c:v>-9.375E-2</c:v>
                </c:pt>
                <c:pt idx="36">
                  <c:v>3.2258064516129031E-2</c:v>
                </c:pt>
                <c:pt idx="39">
                  <c:v>0</c:v>
                </c:pt>
                <c:pt idx="40">
                  <c:v>6.6666666666666666E-2</c:v>
                </c:pt>
                <c:pt idx="41">
                  <c:v>-6.666666666666668E-2</c:v>
                </c:pt>
                <c:pt idx="42">
                  <c:v>3.3333333333333333E-2</c:v>
                </c:pt>
                <c:pt idx="43">
                  <c:v>0</c:v>
                </c:pt>
                <c:pt idx="44">
                  <c:v>-3.3333333333333333E-2</c:v>
                </c:pt>
                <c:pt idx="45">
                  <c:v>6.666666666666668E-2</c:v>
                </c:pt>
                <c:pt idx="46">
                  <c:v>-3.333333333333334E-2</c:v>
                </c:pt>
                <c:pt idx="47">
                  <c:v>-3.3333333333333326E-2</c:v>
                </c:pt>
                <c:pt idx="48">
                  <c:v>0</c:v>
                </c:pt>
                <c:pt idx="49">
                  <c:v>3.2258064516129031E-2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(3)'!$A$29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50800"/>
          </c:spPr>
          <c:marker>
            <c:symbol val="none"/>
          </c:marker>
          <c:cat>
            <c:multiLvlStrRef>
              <c:f>'Ожид-факт_корп (3)'!$B$26:$AZ$27</c:f>
              <c:multiLvlStrCache>
                <c:ptCount val="51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3">
                    <c:v>1 кв 2012</c:v>
                  </c:pt>
                  <c:pt idx="14">
                    <c:v>2 кв 2012</c:v>
                  </c:pt>
                  <c:pt idx="15">
                    <c:v>3 кв 2012</c:v>
                  </c:pt>
                  <c:pt idx="16">
                    <c:v>4 кв 2012</c:v>
                  </c:pt>
                  <c:pt idx="17">
                    <c:v>1 кв 2013</c:v>
                  </c:pt>
                  <c:pt idx="18">
                    <c:v>2 кв 2013</c:v>
                  </c:pt>
                  <c:pt idx="19">
                    <c:v>3 кв 2013</c:v>
                  </c:pt>
                  <c:pt idx="20">
                    <c:v>4 кв 2013</c:v>
                  </c:pt>
                  <c:pt idx="21">
                    <c:v>1 кв 2014</c:v>
                  </c:pt>
                  <c:pt idx="22">
                    <c:v>2 кв 2014</c:v>
                  </c:pt>
                  <c:pt idx="23">
                    <c:v>3 кв 2014</c:v>
                  </c:pt>
                  <c:pt idx="24">
                    <c:v>4 кв 2014</c:v>
                  </c:pt>
                  <c:pt idx="26">
                    <c:v>1 кв 2012</c:v>
                  </c:pt>
                  <c:pt idx="27">
                    <c:v>2 кв 2012 </c:v>
                  </c:pt>
                  <c:pt idx="28">
                    <c:v>3 кв 2012 </c:v>
                  </c:pt>
                  <c:pt idx="29">
                    <c:v>4 кв 2012 </c:v>
                  </c:pt>
                  <c:pt idx="30">
                    <c:v>1 кв 2013</c:v>
                  </c:pt>
                  <c:pt idx="31">
                    <c:v>2 кв 2013</c:v>
                  </c:pt>
                  <c:pt idx="32">
                    <c:v>3 кв 2013</c:v>
                  </c:pt>
                  <c:pt idx="33">
                    <c:v>4 кв 2013</c:v>
                  </c:pt>
                  <c:pt idx="34">
                    <c:v>1 кв 2014</c:v>
                  </c:pt>
                  <c:pt idx="35">
                    <c:v>2 кв 2014</c:v>
                  </c:pt>
                  <c:pt idx="36">
                    <c:v>3 кв 2014</c:v>
                  </c:pt>
                  <c:pt idx="37">
                    <c:v>4 кв 2014</c:v>
                  </c:pt>
                  <c:pt idx="39">
                    <c:v>1 кв 2012</c:v>
                  </c:pt>
                  <c:pt idx="40">
                    <c:v>2 кв 2012 </c:v>
                  </c:pt>
                  <c:pt idx="41">
                    <c:v>3 кв 2012 </c:v>
                  </c:pt>
                  <c:pt idx="42">
                    <c:v>4 кв 2012 </c:v>
                  </c:pt>
                  <c:pt idx="43">
                    <c:v>1 кв 2013</c:v>
                  </c:pt>
                  <c:pt idx="44">
                    <c:v>2 кв 2013</c:v>
                  </c:pt>
                  <c:pt idx="45">
                    <c:v>3 кв 2013</c:v>
                  </c:pt>
                  <c:pt idx="46">
                    <c:v>4 кв 2013</c:v>
                  </c:pt>
                  <c:pt idx="47">
                    <c:v>1 кв 2014</c:v>
                  </c:pt>
                  <c:pt idx="48">
                    <c:v>2 кв 2014</c:v>
                  </c:pt>
                  <c:pt idx="49">
                    <c:v>3 кв 2014</c:v>
                  </c:pt>
                  <c:pt idx="50">
                    <c:v>4 кв 2014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(3)'!$B$29:$AZ$29</c:f>
              <c:numCache>
                <c:formatCode>0.00%</c:formatCode>
                <c:ptCount val="51"/>
                <c:pt idx="0">
                  <c:v>3.0303030303030304E-2</c:v>
                </c:pt>
                <c:pt idx="1">
                  <c:v>-2.9411764705882353E-2</c:v>
                </c:pt>
                <c:pt idx="2">
                  <c:v>8.8235294117647051E-2</c:v>
                </c:pt>
                <c:pt idx="3">
                  <c:v>0</c:v>
                </c:pt>
                <c:pt idx="4">
                  <c:v>-2.9411764705882353E-2</c:v>
                </c:pt>
                <c:pt idx="5">
                  <c:v>-2.9411764705882353E-2</c:v>
                </c:pt>
                <c:pt idx="6">
                  <c:v>8.8235294117647065E-2</c:v>
                </c:pt>
                <c:pt idx="7">
                  <c:v>-0.11764705882352941</c:v>
                </c:pt>
                <c:pt idx="8">
                  <c:v>-2.9411764705882359E-2</c:v>
                </c:pt>
                <c:pt idx="9">
                  <c:v>-2.9411764705882353E-2</c:v>
                </c:pt>
                <c:pt idx="10">
                  <c:v>0</c:v>
                </c:pt>
                <c:pt idx="11">
                  <c:v>5.8823529411764705E-2</c:v>
                </c:pt>
                <c:pt idx="13">
                  <c:v>5.8823529411764705E-2</c:v>
                </c:pt>
                <c:pt idx="14">
                  <c:v>-5.8823529411764705E-2</c:v>
                </c:pt>
                <c:pt idx="15">
                  <c:v>5.8823529411764712E-2</c:v>
                </c:pt>
                <c:pt idx="16">
                  <c:v>5.8823529411764705E-2</c:v>
                </c:pt>
                <c:pt idx="17">
                  <c:v>-2.9411764705882353E-2</c:v>
                </c:pt>
                <c:pt idx="18">
                  <c:v>-2.9411764705882353E-2</c:v>
                </c:pt>
                <c:pt idx="19">
                  <c:v>5.8823529411764705E-2</c:v>
                </c:pt>
                <c:pt idx="20">
                  <c:v>0</c:v>
                </c:pt>
                <c:pt idx="21">
                  <c:v>-5.8823529411764712E-2</c:v>
                </c:pt>
                <c:pt idx="22">
                  <c:v>-2.9411764705882353E-2</c:v>
                </c:pt>
                <c:pt idx="23">
                  <c:v>0</c:v>
                </c:pt>
                <c:pt idx="24">
                  <c:v>2.9411764705882353E-2</c:v>
                </c:pt>
                <c:pt idx="26">
                  <c:v>0</c:v>
                </c:pt>
                <c:pt idx="27">
                  <c:v>0</c:v>
                </c:pt>
                <c:pt idx="28">
                  <c:v>9.6774193548387094E-2</c:v>
                </c:pt>
                <c:pt idx="29">
                  <c:v>0</c:v>
                </c:pt>
                <c:pt idx="30">
                  <c:v>-3.2258064516129031E-2</c:v>
                </c:pt>
                <c:pt idx="31">
                  <c:v>-3.2258064516129031E-2</c:v>
                </c:pt>
                <c:pt idx="32">
                  <c:v>9.6774193548387094E-2</c:v>
                </c:pt>
                <c:pt idx="33">
                  <c:v>-6.25E-2</c:v>
                </c:pt>
                <c:pt idx="34">
                  <c:v>-3.125E-2</c:v>
                </c:pt>
                <c:pt idx="35">
                  <c:v>-3.125E-2</c:v>
                </c:pt>
                <c:pt idx="36">
                  <c:v>0</c:v>
                </c:pt>
                <c:pt idx="37">
                  <c:v>3.2258064516129031E-2</c:v>
                </c:pt>
                <c:pt idx="39">
                  <c:v>-6.6666666666666666E-2</c:v>
                </c:pt>
                <c:pt idx="40">
                  <c:v>0</c:v>
                </c:pt>
                <c:pt idx="41">
                  <c:v>0.1</c:v>
                </c:pt>
                <c:pt idx="42">
                  <c:v>3.3333333333333333E-2</c:v>
                </c:pt>
                <c:pt idx="43">
                  <c:v>3.3333333333333333E-2</c:v>
                </c:pt>
                <c:pt idx="44">
                  <c:v>-3.3333333333333333E-2</c:v>
                </c:pt>
                <c:pt idx="45">
                  <c:v>6.666666666666668E-2</c:v>
                </c:pt>
                <c:pt idx="46">
                  <c:v>-6.666666666666668E-2</c:v>
                </c:pt>
                <c:pt idx="47">
                  <c:v>-3.333333333333334E-2</c:v>
                </c:pt>
                <c:pt idx="48">
                  <c:v>-3.3333333333333333E-2</c:v>
                </c:pt>
                <c:pt idx="49">
                  <c:v>6.6666666666666666E-2</c:v>
                </c:pt>
                <c:pt idx="5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277504"/>
        <c:axId val="124279040"/>
      </c:lineChart>
      <c:catAx>
        <c:axId val="12427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24279040"/>
        <c:crosses val="autoZero"/>
        <c:auto val="1"/>
        <c:lblAlgn val="ctr"/>
        <c:lblOffset val="100"/>
        <c:tickLblSkip val="1"/>
        <c:noMultiLvlLbl val="0"/>
      </c:catAx>
      <c:valAx>
        <c:axId val="124279040"/>
        <c:scaling>
          <c:orientation val="minMax"/>
          <c:max val="0.15000000000000002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24277504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4132253890798864"/>
          <c:y val="0.92398600174978129"/>
          <c:w val="0.33274126649661745"/>
          <c:h val="7.106498051379939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447869661277756E-2"/>
          <c:y val="1.9698910693158173E-2"/>
          <c:w val="0.93355216787159923"/>
          <c:h val="0.59626163024014189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invertIfNegative val="0"/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3">
                    <c:v>1 кв 2012</c:v>
                  </c:pt>
                  <c:pt idx="14">
                    <c:v>2 кв 2012</c:v>
                  </c:pt>
                  <c:pt idx="15">
                    <c:v>3 кв 2012</c:v>
                  </c:pt>
                  <c:pt idx="16">
                    <c:v>4 кв 2012</c:v>
                  </c:pt>
                  <c:pt idx="17">
                    <c:v>1 кв 2013</c:v>
                  </c:pt>
                  <c:pt idx="18">
                    <c:v>2 кв 2013</c:v>
                  </c:pt>
                  <c:pt idx="19">
                    <c:v>3 кв 2013</c:v>
                  </c:pt>
                  <c:pt idx="20">
                    <c:v>4 кв 2013</c:v>
                  </c:pt>
                  <c:pt idx="21">
                    <c:v>1 кв 2014</c:v>
                  </c:pt>
                  <c:pt idx="22">
                    <c:v>2 кв 2014</c:v>
                  </c:pt>
                  <c:pt idx="23">
                    <c:v>3 кв 2014</c:v>
                  </c:pt>
                  <c:pt idx="24">
                    <c:v>4 кв 2014</c:v>
                  </c:pt>
                  <c:pt idx="26">
                    <c:v>1 кв 2012</c:v>
                  </c:pt>
                  <c:pt idx="27">
                    <c:v>2 кв 2012 </c:v>
                  </c:pt>
                  <c:pt idx="28">
                    <c:v>3 кв 2012 </c:v>
                  </c:pt>
                  <c:pt idx="29">
                    <c:v>4 кв 2012</c:v>
                  </c:pt>
                  <c:pt idx="30">
                    <c:v>1 кв 2013</c:v>
                  </c:pt>
                  <c:pt idx="31">
                    <c:v>2 кв 2013</c:v>
                  </c:pt>
                  <c:pt idx="32">
                    <c:v>3 кв 2013</c:v>
                  </c:pt>
                  <c:pt idx="33">
                    <c:v>4 кв 2013</c:v>
                  </c:pt>
                  <c:pt idx="34">
                    <c:v>1 кв 2014</c:v>
                  </c:pt>
                  <c:pt idx="35">
                    <c:v>2 кв 2014</c:v>
                  </c:pt>
                  <c:pt idx="36">
                    <c:v>3 кв 2014</c:v>
                  </c:pt>
                  <c:pt idx="37">
                    <c:v>4 кв 2014</c:v>
                  </c:pt>
                  <c:pt idx="39">
                    <c:v>1 кв 2012</c:v>
                  </c:pt>
                  <c:pt idx="40">
                    <c:v>2 кв 2012 </c:v>
                  </c:pt>
                  <c:pt idx="41">
                    <c:v>3 кв 2012 </c:v>
                  </c:pt>
                  <c:pt idx="42">
                    <c:v>4 кв 2012 </c:v>
                  </c:pt>
                  <c:pt idx="43">
                    <c:v>1 кв 2013</c:v>
                  </c:pt>
                  <c:pt idx="44">
                    <c:v>2 кв 2013</c:v>
                  </c:pt>
                  <c:pt idx="45">
                    <c:v>3 кв 2013</c:v>
                  </c:pt>
                  <c:pt idx="46">
                    <c:v>4 кв 2013</c:v>
                  </c:pt>
                  <c:pt idx="47">
                    <c:v>1 кв 2014</c:v>
                  </c:pt>
                  <c:pt idx="48">
                    <c:v>2 кв 2014</c:v>
                  </c:pt>
                  <c:pt idx="49">
                    <c:v>3 кв 2014</c:v>
                  </c:pt>
                  <c:pt idx="50">
                    <c:v>4 кв 2014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(3)'!$B$7:$AZ$7</c:f>
              <c:numCache>
                <c:formatCode>0.00%</c:formatCode>
                <c:ptCount val="51"/>
                <c:pt idx="0">
                  <c:v>0.52941176470588236</c:v>
                </c:pt>
                <c:pt idx="1">
                  <c:v>0.52941176470588236</c:v>
                </c:pt>
                <c:pt idx="2">
                  <c:v>0.441176470588235</c:v>
                </c:pt>
                <c:pt idx="3">
                  <c:v>0.38235294117647056</c:v>
                </c:pt>
                <c:pt idx="4">
                  <c:v>0.44117647058823528</c:v>
                </c:pt>
                <c:pt idx="5">
                  <c:v>0.3235294117647059</c:v>
                </c:pt>
                <c:pt idx="6">
                  <c:v>0.41176470588235292</c:v>
                </c:pt>
                <c:pt idx="7">
                  <c:v>0.23529411764705882</c:v>
                </c:pt>
                <c:pt idx="8">
                  <c:v>0.41176470588235298</c:v>
                </c:pt>
                <c:pt idx="9">
                  <c:v>0.3235294117647059</c:v>
                </c:pt>
                <c:pt idx="10">
                  <c:v>0.29411764705882354</c:v>
                </c:pt>
                <c:pt idx="13">
                  <c:v>0.39393939393939398</c:v>
                </c:pt>
                <c:pt idx="14">
                  <c:v>0.5</c:v>
                </c:pt>
                <c:pt idx="15">
                  <c:v>0.30303030303030304</c:v>
                </c:pt>
                <c:pt idx="16">
                  <c:v>0.35294117647058826</c:v>
                </c:pt>
                <c:pt idx="17">
                  <c:v>0.38235294117647056</c:v>
                </c:pt>
                <c:pt idx="18">
                  <c:v>0.20588235294117646</c:v>
                </c:pt>
                <c:pt idx="19">
                  <c:v>0.41176470588235292</c:v>
                </c:pt>
                <c:pt idx="20">
                  <c:v>0.23529411764705882</c:v>
                </c:pt>
                <c:pt idx="21">
                  <c:v>0.3235294117647059</c:v>
                </c:pt>
                <c:pt idx="22">
                  <c:v>0.26470588235294118</c:v>
                </c:pt>
                <c:pt idx="23">
                  <c:v>0.20588235294117646</c:v>
                </c:pt>
                <c:pt idx="26">
                  <c:v>0.5161290322580645</c:v>
                </c:pt>
                <c:pt idx="27">
                  <c:v>0.4838709677419355</c:v>
                </c:pt>
                <c:pt idx="28">
                  <c:v>0.46875</c:v>
                </c:pt>
                <c:pt idx="29">
                  <c:v>0.32258064516129031</c:v>
                </c:pt>
                <c:pt idx="30">
                  <c:v>0.45161290322580644</c:v>
                </c:pt>
                <c:pt idx="31">
                  <c:v>0.32258064516129037</c:v>
                </c:pt>
                <c:pt idx="32">
                  <c:v>0.35483870967741937</c:v>
                </c:pt>
                <c:pt idx="33">
                  <c:v>0.25806451612903225</c:v>
                </c:pt>
                <c:pt idx="34">
                  <c:v>0.38709677419354838</c:v>
                </c:pt>
                <c:pt idx="35">
                  <c:v>0.32258064516129031</c:v>
                </c:pt>
                <c:pt idx="36">
                  <c:v>0.32258064516129031</c:v>
                </c:pt>
                <c:pt idx="39">
                  <c:v>0.51724137931034486</c:v>
                </c:pt>
                <c:pt idx="40">
                  <c:v>0.5</c:v>
                </c:pt>
                <c:pt idx="41">
                  <c:v>0.39999999999999997</c:v>
                </c:pt>
                <c:pt idx="42">
                  <c:v>0.30000000000000004</c:v>
                </c:pt>
                <c:pt idx="43">
                  <c:v>0.3666666666666667</c:v>
                </c:pt>
                <c:pt idx="44">
                  <c:v>0.3</c:v>
                </c:pt>
                <c:pt idx="45">
                  <c:v>0.3</c:v>
                </c:pt>
                <c:pt idx="46">
                  <c:v>0.3</c:v>
                </c:pt>
                <c:pt idx="47">
                  <c:v>0.3</c:v>
                </c:pt>
                <c:pt idx="48">
                  <c:v>0.2</c:v>
                </c:pt>
                <c:pt idx="49">
                  <c:v>0.36666666666666664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8653184"/>
        <c:axId val="128654720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4925"/>
          </c:spPr>
          <c:marker>
            <c:symbol val="square"/>
            <c:size val="3"/>
          </c:marker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3">
                    <c:v>1 кв 2012</c:v>
                  </c:pt>
                  <c:pt idx="14">
                    <c:v>2 кв 2012</c:v>
                  </c:pt>
                  <c:pt idx="15">
                    <c:v>3 кв 2012</c:v>
                  </c:pt>
                  <c:pt idx="16">
                    <c:v>4 кв 2012</c:v>
                  </c:pt>
                  <c:pt idx="17">
                    <c:v>1 кв 2013</c:v>
                  </c:pt>
                  <c:pt idx="18">
                    <c:v>2 кв 2013</c:v>
                  </c:pt>
                  <c:pt idx="19">
                    <c:v>3 кв 2013</c:v>
                  </c:pt>
                  <c:pt idx="20">
                    <c:v>4 кв 2013</c:v>
                  </c:pt>
                  <c:pt idx="21">
                    <c:v>1 кв 2014</c:v>
                  </c:pt>
                  <c:pt idx="22">
                    <c:v>2 кв 2014</c:v>
                  </c:pt>
                  <c:pt idx="23">
                    <c:v>3 кв 2014</c:v>
                  </c:pt>
                  <c:pt idx="24">
                    <c:v>4 кв 2014</c:v>
                  </c:pt>
                  <c:pt idx="26">
                    <c:v>1 кв 2012</c:v>
                  </c:pt>
                  <c:pt idx="27">
                    <c:v>2 кв 2012 </c:v>
                  </c:pt>
                  <c:pt idx="28">
                    <c:v>3 кв 2012 </c:v>
                  </c:pt>
                  <c:pt idx="29">
                    <c:v>4 кв 2012</c:v>
                  </c:pt>
                  <c:pt idx="30">
                    <c:v>1 кв 2013</c:v>
                  </c:pt>
                  <c:pt idx="31">
                    <c:v>2 кв 2013</c:v>
                  </c:pt>
                  <c:pt idx="32">
                    <c:v>3 кв 2013</c:v>
                  </c:pt>
                  <c:pt idx="33">
                    <c:v>4 кв 2013</c:v>
                  </c:pt>
                  <c:pt idx="34">
                    <c:v>1 кв 2014</c:v>
                  </c:pt>
                  <c:pt idx="35">
                    <c:v>2 кв 2014</c:v>
                  </c:pt>
                  <c:pt idx="36">
                    <c:v>3 кв 2014</c:v>
                  </c:pt>
                  <c:pt idx="37">
                    <c:v>4 кв 2014</c:v>
                  </c:pt>
                  <c:pt idx="39">
                    <c:v>1 кв 2012</c:v>
                  </c:pt>
                  <c:pt idx="40">
                    <c:v>2 кв 2012 </c:v>
                  </c:pt>
                  <c:pt idx="41">
                    <c:v>3 кв 2012 </c:v>
                  </c:pt>
                  <c:pt idx="42">
                    <c:v>4 кв 2012 </c:v>
                  </c:pt>
                  <c:pt idx="43">
                    <c:v>1 кв 2013</c:v>
                  </c:pt>
                  <c:pt idx="44">
                    <c:v>2 кв 2013</c:v>
                  </c:pt>
                  <c:pt idx="45">
                    <c:v>3 кв 2013</c:v>
                  </c:pt>
                  <c:pt idx="46">
                    <c:v>4 кв 2013</c:v>
                  </c:pt>
                  <c:pt idx="47">
                    <c:v>1 кв 2014</c:v>
                  </c:pt>
                  <c:pt idx="48">
                    <c:v>2 кв 2014</c:v>
                  </c:pt>
                  <c:pt idx="49">
                    <c:v>3 кв 2014</c:v>
                  </c:pt>
                  <c:pt idx="50">
                    <c:v>4 кв 2014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(3)'!$B$5:$AZ$5</c:f>
              <c:numCache>
                <c:formatCode>0.00%</c:formatCode>
                <c:ptCount val="51"/>
                <c:pt idx="0">
                  <c:v>0.52941176470588236</c:v>
                </c:pt>
                <c:pt idx="1">
                  <c:v>0.52941176470588236</c:v>
                </c:pt>
                <c:pt idx="2">
                  <c:v>0.52941176470588236</c:v>
                </c:pt>
                <c:pt idx="3">
                  <c:v>0.3529411764705882</c:v>
                </c:pt>
                <c:pt idx="4">
                  <c:v>0.5</c:v>
                </c:pt>
                <c:pt idx="5">
                  <c:v>0.58823529411764708</c:v>
                </c:pt>
                <c:pt idx="6">
                  <c:v>0.55882352941176472</c:v>
                </c:pt>
                <c:pt idx="7">
                  <c:v>0.41176470588235292</c:v>
                </c:pt>
                <c:pt idx="8">
                  <c:v>0.23529411764705882</c:v>
                </c:pt>
                <c:pt idx="9">
                  <c:v>0.35294117647058826</c:v>
                </c:pt>
                <c:pt idx="10">
                  <c:v>0.36363636363636365</c:v>
                </c:pt>
                <c:pt idx="13">
                  <c:v>0.48484848484848486</c:v>
                </c:pt>
                <c:pt idx="14">
                  <c:v>0.48484848484848497</c:v>
                </c:pt>
                <c:pt idx="15">
                  <c:v>0.39393939393939392</c:v>
                </c:pt>
                <c:pt idx="16">
                  <c:v>0.24242424242424243</c:v>
                </c:pt>
                <c:pt idx="17">
                  <c:v>0.5</c:v>
                </c:pt>
                <c:pt idx="18">
                  <c:v>0.44117647058823528</c:v>
                </c:pt>
                <c:pt idx="19">
                  <c:v>0.55882352941176472</c:v>
                </c:pt>
                <c:pt idx="20">
                  <c:v>0.41176470588235292</c:v>
                </c:pt>
                <c:pt idx="21">
                  <c:v>0.23529411764705882</c:v>
                </c:pt>
                <c:pt idx="22">
                  <c:v>0.26470588235294118</c:v>
                </c:pt>
                <c:pt idx="23">
                  <c:v>0.39393939393939392</c:v>
                </c:pt>
                <c:pt idx="26">
                  <c:v>0.4838709677419355</c:v>
                </c:pt>
                <c:pt idx="27">
                  <c:v>0.54838709677419351</c:v>
                </c:pt>
                <c:pt idx="28">
                  <c:v>0.5161290322580645</c:v>
                </c:pt>
                <c:pt idx="29">
                  <c:v>0.25806451612903225</c:v>
                </c:pt>
                <c:pt idx="30">
                  <c:v>0.5161290322580645</c:v>
                </c:pt>
                <c:pt idx="31">
                  <c:v>0.54838709677419351</c:v>
                </c:pt>
                <c:pt idx="32">
                  <c:v>0.4838709677419355</c:v>
                </c:pt>
                <c:pt idx="33">
                  <c:v>0.32258064516129037</c:v>
                </c:pt>
                <c:pt idx="34">
                  <c:v>0.22580645161290322</c:v>
                </c:pt>
                <c:pt idx="35">
                  <c:v>0.35483870967741937</c:v>
                </c:pt>
                <c:pt idx="36">
                  <c:v>0.39393939393939392</c:v>
                </c:pt>
                <c:pt idx="39">
                  <c:v>0.4</c:v>
                </c:pt>
                <c:pt idx="40">
                  <c:v>0.33333333333333337</c:v>
                </c:pt>
                <c:pt idx="41">
                  <c:v>0.3</c:v>
                </c:pt>
                <c:pt idx="42">
                  <c:v>0.33333333333333337</c:v>
                </c:pt>
                <c:pt idx="43">
                  <c:v>0.3666666666666667</c:v>
                </c:pt>
                <c:pt idx="44">
                  <c:v>0.53333333333333333</c:v>
                </c:pt>
                <c:pt idx="45">
                  <c:v>0.46666666666666667</c:v>
                </c:pt>
                <c:pt idx="46">
                  <c:v>0.19999999999999998</c:v>
                </c:pt>
                <c:pt idx="47">
                  <c:v>0.12903225806451613</c:v>
                </c:pt>
                <c:pt idx="48">
                  <c:v>0.32258064516129037</c:v>
                </c:pt>
                <c:pt idx="49">
                  <c:v>0.36363636363636365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8100"/>
          </c:spPr>
          <c:marker>
            <c:symbol val="square"/>
            <c:size val="2"/>
          </c:marker>
          <c:dPt>
            <c:idx val="10"/>
            <c:marker>
              <c:symbol val="circle"/>
              <c:size val="3"/>
            </c:marker>
            <c:bubble3D val="0"/>
          </c:dPt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3">
                    <c:v>1 кв 2012</c:v>
                  </c:pt>
                  <c:pt idx="14">
                    <c:v>2 кв 2012</c:v>
                  </c:pt>
                  <c:pt idx="15">
                    <c:v>3 кв 2012</c:v>
                  </c:pt>
                  <c:pt idx="16">
                    <c:v>4 кв 2012</c:v>
                  </c:pt>
                  <c:pt idx="17">
                    <c:v>1 кв 2013</c:v>
                  </c:pt>
                  <c:pt idx="18">
                    <c:v>2 кв 2013</c:v>
                  </c:pt>
                  <c:pt idx="19">
                    <c:v>3 кв 2013</c:v>
                  </c:pt>
                  <c:pt idx="20">
                    <c:v>4 кв 2013</c:v>
                  </c:pt>
                  <c:pt idx="21">
                    <c:v>1 кв 2014</c:v>
                  </c:pt>
                  <c:pt idx="22">
                    <c:v>2 кв 2014</c:v>
                  </c:pt>
                  <c:pt idx="23">
                    <c:v>3 кв 2014</c:v>
                  </c:pt>
                  <c:pt idx="24">
                    <c:v>4 кв 2014</c:v>
                  </c:pt>
                  <c:pt idx="26">
                    <c:v>1 кв 2012</c:v>
                  </c:pt>
                  <c:pt idx="27">
                    <c:v>2 кв 2012 </c:v>
                  </c:pt>
                  <c:pt idx="28">
                    <c:v>3 кв 2012 </c:v>
                  </c:pt>
                  <c:pt idx="29">
                    <c:v>4 кв 2012</c:v>
                  </c:pt>
                  <c:pt idx="30">
                    <c:v>1 кв 2013</c:v>
                  </c:pt>
                  <c:pt idx="31">
                    <c:v>2 кв 2013</c:v>
                  </c:pt>
                  <c:pt idx="32">
                    <c:v>3 кв 2013</c:v>
                  </c:pt>
                  <c:pt idx="33">
                    <c:v>4 кв 2013</c:v>
                  </c:pt>
                  <c:pt idx="34">
                    <c:v>1 кв 2014</c:v>
                  </c:pt>
                  <c:pt idx="35">
                    <c:v>2 кв 2014</c:v>
                  </c:pt>
                  <c:pt idx="36">
                    <c:v>3 кв 2014</c:v>
                  </c:pt>
                  <c:pt idx="37">
                    <c:v>4 кв 2014</c:v>
                  </c:pt>
                  <c:pt idx="39">
                    <c:v>1 кв 2012</c:v>
                  </c:pt>
                  <c:pt idx="40">
                    <c:v>2 кв 2012 </c:v>
                  </c:pt>
                  <c:pt idx="41">
                    <c:v>3 кв 2012 </c:v>
                  </c:pt>
                  <c:pt idx="42">
                    <c:v>4 кв 2012 </c:v>
                  </c:pt>
                  <c:pt idx="43">
                    <c:v>1 кв 2013</c:v>
                  </c:pt>
                  <c:pt idx="44">
                    <c:v>2 кв 2013</c:v>
                  </c:pt>
                  <c:pt idx="45">
                    <c:v>3 кв 2013</c:v>
                  </c:pt>
                  <c:pt idx="46">
                    <c:v>4 кв 2013</c:v>
                  </c:pt>
                  <c:pt idx="47">
                    <c:v>1 кв 2014</c:v>
                  </c:pt>
                  <c:pt idx="48">
                    <c:v>2 кв 2014</c:v>
                  </c:pt>
                  <c:pt idx="49">
                    <c:v>3 кв 2014</c:v>
                  </c:pt>
                  <c:pt idx="50">
                    <c:v>4 кв 2014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(3)'!$B$6:$AZ$6</c:f>
              <c:numCache>
                <c:formatCode>0.00%</c:formatCode>
                <c:ptCount val="51"/>
                <c:pt idx="0">
                  <c:v>0.58823529411764708</c:v>
                </c:pt>
                <c:pt idx="1">
                  <c:v>0.58823529411764708</c:v>
                </c:pt>
                <c:pt idx="2">
                  <c:v>0.55882352941176472</c:v>
                </c:pt>
                <c:pt idx="3">
                  <c:v>0.47058823529411764</c:v>
                </c:pt>
                <c:pt idx="4">
                  <c:v>0.3529411764705882</c:v>
                </c:pt>
                <c:pt idx="5">
                  <c:v>0.5</c:v>
                </c:pt>
                <c:pt idx="6">
                  <c:v>0.55882352941176472</c:v>
                </c:pt>
                <c:pt idx="7">
                  <c:v>0.44117647058823528</c:v>
                </c:pt>
                <c:pt idx="8">
                  <c:v>0.23529411764705882</c:v>
                </c:pt>
                <c:pt idx="9">
                  <c:v>0.3235294117647059</c:v>
                </c:pt>
                <c:pt idx="10">
                  <c:v>0.14705882352941177</c:v>
                </c:pt>
                <c:pt idx="11">
                  <c:v>0.23529411764705882</c:v>
                </c:pt>
                <c:pt idx="13">
                  <c:v>0.48484848484848486</c:v>
                </c:pt>
                <c:pt idx="14">
                  <c:v>0.51515151515151514</c:v>
                </c:pt>
                <c:pt idx="15">
                  <c:v>0.38235294117647056</c:v>
                </c:pt>
                <c:pt idx="16">
                  <c:v>0.35294117647058826</c:v>
                </c:pt>
                <c:pt idx="17">
                  <c:v>0.3235294117647059</c:v>
                </c:pt>
                <c:pt idx="18">
                  <c:v>0.38235294117647056</c:v>
                </c:pt>
                <c:pt idx="19">
                  <c:v>0.41176470588235292</c:v>
                </c:pt>
                <c:pt idx="20">
                  <c:v>0.41176470588235292</c:v>
                </c:pt>
                <c:pt idx="21">
                  <c:v>0.26470588235294118</c:v>
                </c:pt>
                <c:pt idx="22">
                  <c:v>0.38235294117647056</c:v>
                </c:pt>
                <c:pt idx="23">
                  <c:v>0.23529411764705882</c:v>
                </c:pt>
                <c:pt idx="24">
                  <c:v>0.26470588235294118</c:v>
                </c:pt>
                <c:pt idx="26">
                  <c:v>0.61290322580645162</c:v>
                </c:pt>
                <c:pt idx="27">
                  <c:v>0.61290322580645162</c:v>
                </c:pt>
                <c:pt idx="28">
                  <c:v>0.5161290322580645</c:v>
                </c:pt>
                <c:pt idx="29">
                  <c:v>0.4838709677419355</c:v>
                </c:pt>
                <c:pt idx="30">
                  <c:v>0.41935483870967744</c:v>
                </c:pt>
                <c:pt idx="31">
                  <c:v>0.5161290322580645</c:v>
                </c:pt>
                <c:pt idx="32">
                  <c:v>0.5161290322580645</c:v>
                </c:pt>
                <c:pt idx="33">
                  <c:v>0.375</c:v>
                </c:pt>
                <c:pt idx="34">
                  <c:v>0.21875</c:v>
                </c:pt>
                <c:pt idx="35">
                  <c:v>0.375</c:v>
                </c:pt>
                <c:pt idx="36">
                  <c:v>0.1875</c:v>
                </c:pt>
                <c:pt idx="37">
                  <c:v>0.25806451612903225</c:v>
                </c:pt>
                <c:pt idx="39">
                  <c:v>0.53333333333333333</c:v>
                </c:pt>
                <c:pt idx="40">
                  <c:v>0.55172413793103448</c:v>
                </c:pt>
                <c:pt idx="41">
                  <c:v>0.55172413793103448</c:v>
                </c:pt>
                <c:pt idx="42">
                  <c:v>0.5</c:v>
                </c:pt>
                <c:pt idx="43">
                  <c:v>0.3666666666666667</c:v>
                </c:pt>
                <c:pt idx="44">
                  <c:v>0.5</c:v>
                </c:pt>
                <c:pt idx="45">
                  <c:v>0.53333333333333333</c:v>
                </c:pt>
                <c:pt idx="46">
                  <c:v>0.36666666666666664</c:v>
                </c:pt>
                <c:pt idx="47">
                  <c:v>0.16129032258064516</c:v>
                </c:pt>
                <c:pt idx="48">
                  <c:v>0.29032258064516125</c:v>
                </c:pt>
                <c:pt idx="49">
                  <c:v>0.19354838709677419</c:v>
                </c:pt>
                <c:pt idx="50">
                  <c:v>0.23333333333333334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653184"/>
        <c:axId val="128654720"/>
      </c:lineChart>
      <c:lineChart>
        <c:grouping val="standard"/>
        <c:varyColors val="0"/>
        <c:ser>
          <c:idx val="3"/>
          <c:order val="3"/>
          <c:tx>
            <c:strRef>
              <c:f>'Ожид-факт_корп (3)'!$A$8</c:f>
              <c:strCache>
                <c:ptCount val="1"/>
                <c:pt idx="0">
                  <c:v>Доступность кредитных ресурсов* (правая ось)</c:v>
                </c:pt>
              </c:strCache>
            </c:strRef>
          </c:tx>
          <c:spPr>
            <a:ln w="38100"/>
          </c:spPr>
          <c:marker>
            <c:symbol val="diamond"/>
            <c:size val="3"/>
          </c:marker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3">
                    <c:v>1 кв 2012</c:v>
                  </c:pt>
                  <c:pt idx="14">
                    <c:v>2 кв 2012</c:v>
                  </c:pt>
                  <c:pt idx="15">
                    <c:v>3 кв 2012</c:v>
                  </c:pt>
                  <c:pt idx="16">
                    <c:v>4 кв 2012</c:v>
                  </c:pt>
                  <c:pt idx="17">
                    <c:v>1 кв 2013</c:v>
                  </c:pt>
                  <c:pt idx="18">
                    <c:v>2 кв 2013</c:v>
                  </c:pt>
                  <c:pt idx="19">
                    <c:v>3 кв 2013</c:v>
                  </c:pt>
                  <c:pt idx="20">
                    <c:v>4 кв 2013</c:v>
                  </c:pt>
                  <c:pt idx="21">
                    <c:v>1 кв 2014</c:v>
                  </c:pt>
                  <c:pt idx="22">
                    <c:v>2 кв 2014</c:v>
                  </c:pt>
                  <c:pt idx="23">
                    <c:v>3 кв 2014</c:v>
                  </c:pt>
                  <c:pt idx="24">
                    <c:v>4 кв 2014</c:v>
                  </c:pt>
                  <c:pt idx="26">
                    <c:v>1 кв 2012</c:v>
                  </c:pt>
                  <c:pt idx="27">
                    <c:v>2 кв 2012 </c:v>
                  </c:pt>
                  <c:pt idx="28">
                    <c:v>3 кв 2012 </c:v>
                  </c:pt>
                  <c:pt idx="29">
                    <c:v>4 кв 2012</c:v>
                  </c:pt>
                  <c:pt idx="30">
                    <c:v>1 кв 2013</c:v>
                  </c:pt>
                  <c:pt idx="31">
                    <c:v>2 кв 2013</c:v>
                  </c:pt>
                  <c:pt idx="32">
                    <c:v>3 кв 2013</c:v>
                  </c:pt>
                  <c:pt idx="33">
                    <c:v>4 кв 2013</c:v>
                  </c:pt>
                  <c:pt idx="34">
                    <c:v>1 кв 2014</c:v>
                  </c:pt>
                  <c:pt idx="35">
                    <c:v>2 кв 2014</c:v>
                  </c:pt>
                  <c:pt idx="36">
                    <c:v>3 кв 2014</c:v>
                  </c:pt>
                  <c:pt idx="37">
                    <c:v>4 кв 2014</c:v>
                  </c:pt>
                  <c:pt idx="39">
                    <c:v>1 кв 2012</c:v>
                  </c:pt>
                  <c:pt idx="40">
                    <c:v>2 кв 2012 </c:v>
                  </c:pt>
                  <c:pt idx="41">
                    <c:v>3 кв 2012 </c:v>
                  </c:pt>
                  <c:pt idx="42">
                    <c:v>4 кв 2012 </c:v>
                  </c:pt>
                  <c:pt idx="43">
                    <c:v>1 кв 2013</c:v>
                  </c:pt>
                  <c:pt idx="44">
                    <c:v>2 кв 2013</c:v>
                  </c:pt>
                  <c:pt idx="45">
                    <c:v>3 кв 2013</c:v>
                  </c:pt>
                  <c:pt idx="46">
                    <c:v>4 кв 2013</c:v>
                  </c:pt>
                  <c:pt idx="47">
                    <c:v>1 кв 2014</c:v>
                  </c:pt>
                  <c:pt idx="48">
                    <c:v>2 кв 2014</c:v>
                  </c:pt>
                  <c:pt idx="49">
                    <c:v>3 кв 2014</c:v>
                  </c:pt>
                  <c:pt idx="50">
                    <c:v>4 кв 2014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(3)'!$B$8:$AZ$8</c:f>
              <c:numCache>
                <c:formatCode>0.00%</c:formatCode>
                <c:ptCount val="51"/>
                <c:pt idx="0">
                  <c:v>3.5499999999999997E-2</c:v>
                </c:pt>
                <c:pt idx="1">
                  <c:v>3.6499999999999998E-2</c:v>
                </c:pt>
                <c:pt idx="2">
                  <c:v>2.9700000000000001E-2</c:v>
                </c:pt>
                <c:pt idx="3">
                  <c:v>2.87E-2</c:v>
                </c:pt>
                <c:pt idx="4">
                  <c:v>3.2599999999999997E-2</c:v>
                </c:pt>
                <c:pt idx="5">
                  <c:v>4.3499999999999997E-2</c:v>
                </c:pt>
                <c:pt idx="6">
                  <c:v>4.0800000000000003E-2</c:v>
                </c:pt>
                <c:pt idx="7">
                  <c:v>2.7300000000000001E-2</c:v>
                </c:pt>
                <c:pt idx="8">
                  <c:v>2.9700000000000001E-2</c:v>
                </c:pt>
                <c:pt idx="9">
                  <c:v>3.9300000000000002E-2</c:v>
                </c:pt>
                <c:pt idx="10">
                  <c:v>3.4700000000000002E-2</c:v>
                </c:pt>
                <c:pt idx="13">
                  <c:v>3.3500000000000002E-2</c:v>
                </c:pt>
                <c:pt idx="14">
                  <c:v>4.7300000000000002E-2</c:v>
                </c:pt>
                <c:pt idx="15">
                  <c:v>3.44E-2</c:v>
                </c:pt>
                <c:pt idx="16">
                  <c:v>2.23E-2</c:v>
                </c:pt>
                <c:pt idx="17">
                  <c:v>3.73E-2</c:v>
                </c:pt>
                <c:pt idx="18">
                  <c:v>4.58E-2</c:v>
                </c:pt>
                <c:pt idx="19">
                  <c:v>0.04</c:v>
                </c:pt>
                <c:pt idx="20">
                  <c:v>3.5099999999999999E-2</c:v>
                </c:pt>
                <c:pt idx="21">
                  <c:v>0.02</c:v>
                </c:pt>
                <c:pt idx="22">
                  <c:v>4.2999999999999997E-2</c:v>
                </c:pt>
                <c:pt idx="23">
                  <c:v>3.7900000000000003E-2</c:v>
                </c:pt>
                <c:pt idx="26">
                  <c:v>4.4400000000000002E-2</c:v>
                </c:pt>
                <c:pt idx="27">
                  <c:v>4.2900000000000001E-2</c:v>
                </c:pt>
                <c:pt idx="28">
                  <c:v>3.56E-2</c:v>
                </c:pt>
                <c:pt idx="29">
                  <c:v>3.2399999999999998E-2</c:v>
                </c:pt>
                <c:pt idx="30">
                  <c:v>3.44E-2</c:v>
                </c:pt>
                <c:pt idx="31">
                  <c:v>5.21E-2</c:v>
                </c:pt>
                <c:pt idx="32">
                  <c:v>4.7300000000000002E-2</c:v>
                </c:pt>
                <c:pt idx="33">
                  <c:v>2.8400000000000002E-2</c:v>
                </c:pt>
                <c:pt idx="34">
                  <c:v>3.3599999999999998E-2</c:v>
                </c:pt>
                <c:pt idx="35">
                  <c:v>4.3799999999999999E-2</c:v>
                </c:pt>
                <c:pt idx="36">
                  <c:v>3.5099999999999999E-2</c:v>
                </c:pt>
                <c:pt idx="39">
                  <c:v>2.8299999999999999E-2</c:v>
                </c:pt>
                <c:pt idx="40">
                  <c:v>2.4E-2</c:v>
                </c:pt>
                <c:pt idx="41">
                  <c:v>2.1299999999999999E-2</c:v>
                </c:pt>
                <c:pt idx="42">
                  <c:v>2.8899999999999999E-2</c:v>
                </c:pt>
                <c:pt idx="43">
                  <c:v>2.8199999999999999E-2</c:v>
                </c:pt>
                <c:pt idx="44">
                  <c:v>3.4700000000000002E-2</c:v>
                </c:pt>
                <c:pt idx="45">
                  <c:v>3.56E-2</c:v>
                </c:pt>
                <c:pt idx="46">
                  <c:v>2.2200000000000001E-2</c:v>
                </c:pt>
                <c:pt idx="47">
                  <c:v>3.1600000000000003E-2</c:v>
                </c:pt>
                <c:pt idx="48">
                  <c:v>3.3700000000000001E-2</c:v>
                </c:pt>
                <c:pt idx="49">
                  <c:v>3.27E-2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664704"/>
        <c:axId val="128666240"/>
      </c:lineChart>
      <c:catAx>
        <c:axId val="12865318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28654720"/>
        <c:crosses val="autoZero"/>
        <c:auto val="1"/>
        <c:lblAlgn val="ctr"/>
        <c:lblOffset val="100"/>
        <c:tickLblSkip val="1"/>
        <c:noMultiLvlLbl val="0"/>
      </c:catAx>
      <c:valAx>
        <c:axId val="128654720"/>
        <c:scaling>
          <c:orientation val="minMax"/>
        </c:scaling>
        <c:delete val="0"/>
        <c:axPos val="l"/>
        <c:majorGridlines>
          <c:spPr>
            <a:ln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28653184"/>
        <c:crosses val="autoZero"/>
        <c:crossBetween val="between"/>
      </c:valAx>
      <c:catAx>
        <c:axId val="128664704"/>
        <c:scaling>
          <c:orientation val="minMax"/>
        </c:scaling>
        <c:delete val="1"/>
        <c:axPos val="b"/>
        <c:majorTickMark val="out"/>
        <c:minorTickMark val="none"/>
        <c:tickLblPos val="nextTo"/>
        <c:crossAx val="128666240"/>
        <c:crosses val="autoZero"/>
        <c:auto val="1"/>
        <c:lblAlgn val="ctr"/>
        <c:lblOffset val="100"/>
        <c:noMultiLvlLbl val="0"/>
      </c:catAx>
      <c:valAx>
        <c:axId val="12866624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12866470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2.9164389316628608E-2"/>
          <c:y val="0.88856578974139866"/>
          <c:w val="0.96699718398908541"/>
          <c:h val="8.152217406932660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965223097112855E-2"/>
          <c:y val="3.1118028851044782E-2"/>
          <c:w val="0.89436401775079322"/>
          <c:h val="0.524139091254067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(3)'!$A$76</c:f>
              <c:strCache>
                <c:ptCount val="1"/>
                <c:pt idx="0">
                  <c:v>финансирование оборотных средств</c:v>
                </c:pt>
              </c:strCache>
            </c:strRef>
          </c:tx>
          <c:invertIfNegative val="0"/>
          <c:cat>
            <c:strRef>
              <c:f>'Ожид-факт_корп (3)'!$B$75:$L$75</c:f>
              <c:strCache>
                <c:ptCount val="11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</c:strCache>
            </c:strRef>
          </c:cat>
          <c:val>
            <c:numRef>
              <c:f>'Ожид-факт_корп (3)'!$B$76:$L$76</c:f>
              <c:numCache>
                <c:formatCode>0.00%</c:formatCode>
                <c:ptCount val="11"/>
                <c:pt idx="0">
                  <c:v>0.55882352941176472</c:v>
                </c:pt>
                <c:pt idx="1">
                  <c:v>0.58823529411764708</c:v>
                </c:pt>
                <c:pt idx="2">
                  <c:v>0.61764705882352944</c:v>
                </c:pt>
                <c:pt idx="3">
                  <c:v>0.47058823529411764</c:v>
                </c:pt>
                <c:pt idx="4">
                  <c:v>0.58823529411764708</c:v>
                </c:pt>
                <c:pt idx="5">
                  <c:v>0.6470588235294118</c:v>
                </c:pt>
                <c:pt idx="6">
                  <c:v>0.55882352941176472</c:v>
                </c:pt>
                <c:pt idx="7">
                  <c:v>0.38235294117647056</c:v>
                </c:pt>
                <c:pt idx="8">
                  <c:v>0.38235294117647062</c:v>
                </c:pt>
                <c:pt idx="9">
                  <c:v>0.3235294117647059</c:v>
                </c:pt>
                <c:pt idx="10">
                  <c:v>0.3235294117647059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(3)'!$A$77</c:f>
              <c:strCache>
                <c:ptCount val="1"/>
                <c:pt idx="0">
                  <c:v>приобретение основных средств</c:v>
                </c:pt>
              </c:strCache>
            </c:strRef>
          </c:tx>
          <c:invertIfNegative val="0"/>
          <c:cat>
            <c:strRef>
              <c:f>'Ожид-факт_корп (3)'!$B$75:$L$75</c:f>
              <c:strCache>
                <c:ptCount val="11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</c:strCache>
            </c:strRef>
          </c:cat>
          <c:val>
            <c:numRef>
              <c:f>'Ожид-факт_корп (3)'!$B$77:$L$77</c:f>
              <c:numCache>
                <c:formatCode>0.00%</c:formatCode>
                <c:ptCount val="11"/>
                <c:pt idx="0">
                  <c:v>0.44117647058823528</c:v>
                </c:pt>
                <c:pt idx="1">
                  <c:v>0.52941176470588236</c:v>
                </c:pt>
                <c:pt idx="2">
                  <c:v>0.29411764705882354</c:v>
                </c:pt>
                <c:pt idx="3">
                  <c:v>0.29411764705882354</c:v>
                </c:pt>
                <c:pt idx="4">
                  <c:v>0.38235294117647056</c:v>
                </c:pt>
                <c:pt idx="5">
                  <c:v>0.47058823529411764</c:v>
                </c:pt>
                <c:pt idx="6">
                  <c:v>0.3235294117647059</c:v>
                </c:pt>
                <c:pt idx="7">
                  <c:v>0.20588235294117646</c:v>
                </c:pt>
                <c:pt idx="8">
                  <c:v>0.14705882352941199</c:v>
                </c:pt>
                <c:pt idx="9">
                  <c:v>0.29411764705882354</c:v>
                </c:pt>
                <c:pt idx="10">
                  <c:v>0.20588235294117646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(3)'!$A$78</c:f>
              <c:strCache>
                <c:ptCount val="1"/>
                <c:pt idx="0">
                  <c:v>рефинансирование долга других банков</c:v>
                </c:pt>
              </c:strCache>
            </c:strRef>
          </c:tx>
          <c:invertIfNegative val="0"/>
          <c:cat>
            <c:strRef>
              <c:f>'Ожид-факт_корп (3)'!$B$75:$L$75</c:f>
              <c:strCache>
                <c:ptCount val="11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</c:strCache>
            </c:strRef>
          </c:cat>
          <c:val>
            <c:numRef>
              <c:f>'Ожид-факт_корп (3)'!$B$78:$L$78</c:f>
              <c:numCache>
                <c:formatCode>0.00%</c:formatCode>
                <c:ptCount val="11"/>
                <c:pt idx="0">
                  <c:v>0.14705882352941174</c:v>
                </c:pt>
                <c:pt idx="1">
                  <c:v>0.26470588235294118</c:v>
                </c:pt>
                <c:pt idx="2">
                  <c:v>0.17647058823529413</c:v>
                </c:pt>
                <c:pt idx="3">
                  <c:v>0.26470588235294118</c:v>
                </c:pt>
                <c:pt idx="4">
                  <c:v>0.23529411764705882</c:v>
                </c:pt>
                <c:pt idx="5">
                  <c:v>0.29411764705882354</c:v>
                </c:pt>
                <c:pt idx="6">
                  <c:v>0.23529411764705882</c:v>
                </c:pt>
                <c:pt idx="7">
                  <c:v>0.23529411764705882</c:v>
                </c:pt>
                <c:pt idx="8">
                  <c:v>0.14705882352941177</c:v>
                </c:pt>
                <c:pt idx="9">
                  <c:v>0.11764705882352941</c:v>
                </c:pt>
                <c:pt idx="10">
                  <c:v>0.14705882352941177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(3)'!$A$79</c:f>
              <c:strCache>
                <c:ptCount val="1"/>
                <c:pt idx="0">
                  <c:v>финансирование сделок по слиянию и поглощению</c:v>
                </c:pt>
              </c:strCache>
            </c:strRef>
          </c:tx>
          <c:invertIfNegative val="0"/>
          <c:cat>
            <c:strRef>
              <c:f>'Ожид-факт_корп (3)'!$B$75:$L$75</c:f>
              <c:strCache>
                <c:ptCount val="11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</c:strCache>
            </c:strRef>
          </c:cat>
          <c:val>
            <c:numRef>
              <c:f>'Ожид-факт_корп (3)'!$B$79:$L$79</c:f>
              <c:numCache>
                <c:formatCode>0.00%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-3.0303030303030304E-2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6.0606060606060608E-2</c:v>
                </c:pt>
                <c:pt idx="7">
                  <c:v>3.0303030303030304E-2</c:v>
                </c:pt>
                <c:pt idx="8">
                  <c:v>6.0606060606060608E-2</c:v>
                </c:pt>
                <c:pt idx="9">
                  <c:v>3.0303030303030304E-2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28699392"/>
        <c:axId val="128705280"/>
      </c:barChart>
      <c:catAx>
        <c:axId val="128699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28705280"/>
        <c:crosses val="autoZero"/>
        <c:auto val="1"/>
        <c:lblAlgn val="ctr"/>
        <c:lblOffset val="100"/>
        <c:noMultiLvlLbl val="0"/>
      </c:catAx>
      <c:valAx>
        <c:axId val="128705280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28699392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1.5019036711720141E-2"/>
          <c:y val="0.76208238109453219"/>
          <c:w val="0.96255083106289119"/>
          <c:h val="0.2378833627772911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078571788265816E-2"/>
          <c:y val="3.7429377837289286E-2"/>
          <c:w val="0.89016398706761779"/>
          <c:h val="0.582691410298603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(4)'!$A$8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invertIfNegative val="0"/>
          <c:cat>
            <c:strRef>
              <c:f>'Ожид-факт_физ (4)'!$B$4:$M$5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(4)'!$B$8:$M$8</c:f>
              <c:numCache>
                <c:formatCode>0.00%</c:formatCode>
                <c:ptCount val="12"/>
                <c:pt idx="0">
                  <c:v>0.4</c:v>
                </c:pt>
                <c:pt idx="1">
                  <c:v>0.36666666666666664</c:v>
                </c:pt>
                <c:pt idx="2">
                  <c:v>0.41379310344827586</c:v>
                </c:pt>
                <c:pt idx="3">
                  <c:v>0.31034482758620691</c:v>
                </c:pt>
                <c:pt idx="4">
                  <c:v>0.33333333333333331</c:v>
                </c:pt>
                <c:pt idx="5">
                  <c:v>0.33333333333333331</c:v>
                </c:pt>
                <c:pt idx="6">
                  <c:v>0.16666666666666666</c:v>
                </c:pt>
                <c:pt idx="7">
                  <c:v>0.2</c:v>
                </c:pt>
                <c:pt idx="8">
                  <c:v>0.17241379310344829</c:v>
                </c:pt>
                <c:pt idx="9">
                  <c:v>3.4482758620689655E-2</c:v>
                </c:pt>
                <c:pt idx="10">
                  <c:v>0.24137931034482757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04256"/>
        <c:axId val="130322432"/>
      </c:barChart>
      <c:lineChart>
        <c:grouping val="standard"/>
        <c:varyColors val="0"/>
        <c:ser>
          <c:idx val="0"/>
          <c:order val="0"/>
          <c:tx>
            <c:strRef>
              <c:f>'Ожид-факт_физ (4)'!$A$6</c:f>
              <c:strCache>
                <c:ptCount val="1"/>
                <c:pt idx="0">
                  <c:v>Спрос_факт</c:v>
                </c:pt>
              </c:strCache>
            </c:strRef>
          </c:tx>
          <c:marker>
            <c:symbol val="none"/>
          </c:marker>
          <c:cat>
            <c:strRef>
              <c:f>'Ожид-факт_физ (4)'!$B$4:$M$5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(4)'!$B$6:$M$6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0.43333333333333335</c:v>
                </c:pt>
                <c:pt idx="2">
                  <c:v>0.20689655172413796</c:v>
                </c:pt>
                <c:pt idx="3">
                  <c:v>0.34482758620689657</c:v>
                </c:pt>
                <c:pt idx="4">
                  <c:v>0.1</c:v>
                </c:pt>
                <c:pt idx="5">
                  <c:v>0.33333333333333331</c:v>
                </c:pt>
                <c:pt idx="6">
                  <c:v>0.19999999999999998</c:v>
                </c:pt>
                <c:pt idx="7">
                  <c:v>0.33333333333333337</c:v>
                </c:pt>
                <c:pt idx="8">
                  <c:v>-0.13793103448275859</c:v>
                </c:pt>
                <c:pt idx="9">
                  <c:v>0.24137931034482762</c:v>
                </c:pt>
                <c:pt idx="10">
                  <c:v>0.2413793103448276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(4)'!$A$7</c:f>
              <c:strCache>
                <c:ptCount val="1"/>
                <c:pt idx="0">
                  <c:v>Спрос_ожидание</c:v>
                </c:pt>
              </c:strCache>
            </c:strRef>
          </c:tx>
          <c:marker>
            <c:symbol val="none"/>
          </c:marker>
          <c:cat>
            <c:strRef>
              <c:f>'Ожид-факт_физ (4)'!$B$4:$M$5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(4)'!$B$7:$M$7</c:f>
              <c:numCache>
                <c:formatCode>0.00%</c:formatCode>
                <c:ptCount val="12"/>
                <c:pt idx="0">
                  <c:v>0.3</c:v>
                </c:pt>
                <c:pt idx="1">
                  <c:v>0.4</c:v>
                </c:pt>
                <c:pt idx="2">
                  <c:v>0.3666666666666667</c:v>
                </c:pt>
                <c:pt idx="3">
                  <c:v>0.37931034482758619</c:v>
                </c:pt>
                <c:pt idx="4">
                  <c:v>0.20689655172413796</c:v>
                </c:pt>
                <c:pt idx="5">
                  <c:v>0.43333333333333335</c:v>
                </c:pt>
                <c:pt idx="6">
                  <c:v>0.4</c:v>
                </c:pt>
                <c:pt idx="7">
                  <c:v>0.16666666666666666</c:v>
                </c:pt>
                <c:pt idx="8">
                  <c:v>0.3666666666666667</c:v>
                </c:pt>
                <c:pt idx="9">
                  <c:v>0.34482758620689652</c:v>
                </c:pt>
                <c:pt idx="10">
                  <c:v>0.17241379310344829</c:v>
                </c:pt>
                <c:pt idx="11">
                  <c:v>-6.8965517241379309E-2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04256"/>
        <c:axId val="130322432"/>
      </c:lineChart>
      <c:catAx>
        <c:axId val="13030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30322432"/>
        <c:crosses val="autoZero"/>
        <c:auto val="1"/>
        <c:lblAlgn val="ctr"/>
        <c:lblOffset val="100"/>
        <c:noMultiLvlLbl val="0"/>
      </c:catAx>
      <c:valAx>
        <c:axId val="130322432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303042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184181220275918E-2"/>
          <c:y val="0.82867512773634788"/>
          <c:w val="0.89829444364379585"/>
          <c:h val="0.1493837833589578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9.4337769822567794E-2"/>
          <c:y val="4.2774213260006112E-2"/>
          <c:w val="0.89766406936359233"/>
          <c:h val="0.63921466736914534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(4)'!$O$6</c:f>
              <c:strCache>
                <c:ptCount val="1"/>
                <c:pt idx="0">
                  <c:v>Факт</c:v>
                </c:pt>
              </c:strCache>
            </c:strRef>
          </c:tx>
          <c:marker>
            <c:symbol val="none"/>
          </c:marker>
          <c:cat>
            <c:strRef>
              <c:f>'Ожид-факт_физ (4)'!$P$5:$AA$5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(4)'!$P$6:$AA$6</c:f>
              <c:numCache>
                <c:formatCode>0.00%</c:formatCode>
                <c:ptCount val="12"/>
                <c:pt idx="0">
                  <c:v>0</c:v>
                </c:pt>
                <c:pt idx="1">
                  <c:v>0.13333333333333333</c:v>
                </c:pt>
                <c:pt idx="2">
                  <c:v>0.10344827586206898</c:v>
                </c:pt>
                <c:pt idx="3">
                  <c:v>0</c:v>
                </c:pt>
                <c:pt idx="4">
                  <c:v>0.13333333333333333</c:v>
                </c:pt>
                <c:pt idx="5">
                  <c:v>-3.333333333333334E-2</c:v>
                </c:pt>
                <c:pt idx="6">
                  <c:v>-6.666666666666668E-2</c:v>
                </c:pt>
                <c:pt idx="7">
                  <c:v>0</c:v>
                </c:pt>
                <c:pt idx="8">
                  <c:v>-3.4482758620689655E-2</c:v>
                </c:pt>
                <c:pt idx="9">
                  <c:v>0</c:v>
                </c:pt>
                <c:pt idx="10">
                  <c:v>3.5714285714285712E-2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(4)'!$O$7</c:f>
              <c:strCache>
                <c:ptCount val="1"/>
                <c:pt idx="0">
                  <c:v>Ожидание</c:v>
                </c:pt>
              </c:strCache>
            </c:strRef>
          </c:tx>
          <c:marker>
            <c:symbol val="none"/>
          </c:marker>
          <c:cat>
            <c:strRef>
              <c:f>'Ожид-факт_физ (4)'!$P$5:$AA$5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(4)'!$P$7:$AA$7</c:f>
              <c:numCache>
                <c:formatCode>0.00%</c:formatCode>
                <c:ptCount val="12"/>
                <c:pt idx="0">
                  <c:v>6.666666666666668E-2</c:v>
                </c:pt>
                <c:pt idx="1">
                  <c:v>0.2</c:v>
                </c:pt>
                <c:pt idx="2">
                  <c:v>0.13333333333333336</c:v>
                </c:pt>
                <c:pt idx="3">
                  <c:v>0.10344827586206896</c:v>
                </c:pt>
                <c:pt idx="4">
                  <c:v>0.13793103448275862</c:v>
                </c:pt>
                <c:pt idx="5">
                  <c:v>6.666666666666668E-2</c:v>
                </c:pt>
                <c:pt idx="6">
                  <c:v>6.666666666666668E-2</c:v>
                </c:pt>
                <c:pt idx="7">
                  <c:v>0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47392"/>
        <c:axId val="130348928"/>
      </c:lineChart>
      <c:catAx>
        <c:axId val="13034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30348928"/>
        <c:crosses val="autoZero"/>
        <c:auto val="1"/>
        <c:lblAlgn val="ctr"/>
        <c:lblOffset val="100"/>
        <c:noMultiLvlLbl val="0"/>
      </c:catAx>
      <c:valAx>
        <c:axId val="130348928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303473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659184737232979"/>
          <c:y val="0.93092747970320933"/>
          <c:w val="0.5087830971548124"/>
          <c:h val="4.7054085479005456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130214749932297E-2"/>
          <c:y val="3.7811501679593941E-2"/>
          <c:w val="0.90827009994606223"/>
          <c:h val="0.59559839844481499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(4)'!$A$38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invertIfNegative val="0"/>
          <c:cat>
            <c:strRef>
              <c:f>'Ожид-факт_физ (4)'!$B$35:$M$35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(4)'!$B$38:$M$38</c:f>
              <c:numCache>
                <c:formatCode>0.00%</c:formatCode>
                <c:ptCount val="12"/>
                <c:pt idx="0">
                  <c:v>0.60606060606060619</c:v>
                </c:pt>
                <c:pt idx="1">
                  <c:v>0.51515151515151514</c:v>
                </c:pt>
                <c:pt idx="2">
                  <c:v>0.59375</c:v>
                </c:pt>
                <c:pt idx="3">
                  <c:v>0.59375</c:v>
                </c:pt>
                <c:pt idx="4">
                  <c:v>0.53125</c:v>
                </c:pt>
                <c:pt idx="5">
                  <c:v>0.53125</c:v>
                </c:pt>
                <c:pt idx="6">
                  <c:v>0.40625</c:v>
                </c:pt>
                <c:pt idx="7">
                  <c:v>0.34375</c:v>
                </c:pt>
                <c:pt idx="8">
                  <c:v>0.15625</c:v>
                </c:pt>
                <c:pt idx="9">
                  <c:v>3.0303030303030304E-2</c:v>
                </c:pt>
                <c:pt idx="10">
                  <c:v>0.21875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9136"/>
        <c:axId val="130397312"/>
      </c:barChart>
      <c:lineChart>
        <c:grouping val="standard"/>
        <c:varyColors val="0"/>
        <c:ser>
          <c:idx val="0"/>
          <c:order val="0"/>
          <c:tx>
            <c:strRef>
              <c:f>'Ожид-факт_физ (4)'!$A$36</c:f>
              <c:strCache>
                <c:ptCount val="1"/>
                <c:pt idx="0">
                  <c:v>Спрос_факт</c:v>
                </c:pt>
              </c:strCache>
            </c:strRef>
          </c:tx>
          <c:marker>
            <c:symbol val="none"/>
          </c:marker>
          <c:cat>
            <c:strRef>
              <c:f>'Ожид-факт_физ (4)'!$B$35:$M$35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(4)'!$B$36:$M$36</c:f>
              <c:numCache>
                <c:formatCode>0.00%</c:formatCode>
                <c:ptCount val="12"/>
                <c:pt idx="0">
                  <c:v>0.27272727272727271</c:v>
                </c:pt>
                <c:pt idx="1">
                  <c:v>0.63636363636363646</c:v>
                </c:pt>
                <c:pt idx="2">
                  <c:v>0.59375</c:v>
                </c:pt>
                <c:pt idx="3">
                  <c:v>0.6875</c:v>
                </c:pt>
                <c:pt idx="4">
                  <c:v>0.34375</c:v>
                </c:pt>
                <c:pt idx="5">
                  <c:v>0.53125</c:v>
                </c:pt>
                <c:pt idx="6">
                  <c:v>0.40625</c:v>
                </c:pt>
                <c:pt idx="7">
                  <c:v>0.34375</c:v>
                </c:pt>
                <c:pt idx="8">
                  <c:v>-0.1875</c:v>
                </c:pt>
                <c:pt idx="9">
                  <c:v>0.12121212121212119</c:v>
                </c:pt>
                <c:pt idx="10">
                  <c:v>6.060606060606058E-2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(4)'!$A$37</c:f>
              <c:strCache>
                <c:ptCount val="1"/>
                <c:pt idx="0">
                  <c:v>Спрос_ожидание</c:v>
                </c:pt>
              </c:strCache>
            </c:strRef>
          </c:tx>
          <c:marker>
            <c:symbol val="none"/>
          </c:marker>
          <c:cat>
            <c:strRef>
              <c:f>'Ожид-факт_физ (4)'!$B$35:$M$35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(4)'!$B$37:$M$37</c:f>
              <c:numCache>
                <c:formatCode>0.00%</c:formatCode>
                <c:ptCount val="12"/>
                <c:pt idx="0">
                  <c:v>0.39393939393939392</c:v>
                </c:pt>
                <c:pt idx="1">
                  <c:v>0.66666666666666674</c:v>
                </c:pt>
                <c:pt idx="2">
                  <c:v>0.60606060606060597</c:v>
                </c:pt>
                <c:pt idx="3">
                  <c:v>0.59375</c:v>
                </c:pt>
                <c:pt idx="4">
                  <c:v>0.46875</c:v>
                </c:pt>
                <c:pt idx="5">
                  <c:v>0.6875</c:v>
                </c:pt>
                <c:pt idx="6">
                  <c:v>0.5625</c:v>
                </c:pt>
                <c:pt idx="7">
                  <c:v>0.4375</c:v>
                </c:pt>
                <c:pt idx="8">
                  <c:v>0.4375</c:v>
                </c:pt>
                <c:pt idx="9">
                  <c:v>0.21875</c:v>
                </c:pt>
                <c:pt idx="10">
                  <c:v>0.24242424242424243</c:v>
                </c:pt>
                <c:pt idx="11">
                  <c:v>-9.0909090909090912E-2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79136"/>
        <c:axId val="130397312"/>
      </c:lineChart>
      <c:catAx>
        <c:axId val="130379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30397312"/>
        <c:crosses val="autoZero"/>
        <c:auto val="1"/>
        <c:lblAlgn val="ctr"/>
        <c:lblOffset val="100"/>
        <c:noMultiLvlLbl val="0"/>
      </c:catAx>
      <c:valAx>
        <c:axId val="130397312"/>
        <c:scaling>
          <c:orientation val="minMax"/>
          <c:min val="-0.2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303791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1221548877070996E-2"/>
          <c:y val="0.83835384128447898"/>
          <c:w val="0.91315349979158367"/>
          <c:h val="0.1410341077092410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2950449899964"/>
          <c:y val="3.5207807022810511E-2"/>
          <c:w val="0.88643037461984586"/>
          <c:h val="0.64201985018813101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(4)'!$O$36</c:f>
              <c:strCache>
                <c:ptCount val="1"/>
                <c:pt idx="0">
                  <c:v>Факт</c:v>
                </c:pt>
              </c:strCache>
            </c:strRef>
          </c:tx>
          <c:marker>
            <c:symbol val="none"/>
          </c:marker>
          <c:cat>
            <c:strRef>
              <c:f>'Ожид-факт_физ (4)'!$P$35:$AA$35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(4)'!$P$36:$AA$36</c:f>
              <c:numCache>
                <c:formatCode>0.00%</c:formatCode>
                <c:ptCount val="12"/>
                <c:pt idx="0">
                  <c:v>0.21212121212121213</c:v>
                </c:pt>
                <c:pt idx="1">
                  <c:v>0.21212121212121213</c:v>
                </c:pt>
                <c:pt idx="2">
                  <c:v>0.15625</c:v>
                </c:pt>
                <c:pt idx="3">
                  <c:v>0.25</c:v>
                </c:pt>
                <c:pt idx="4">
                  <c:v>0.15625</c:v>
                </c:pt>
                <c:pt idx="5">
                  <c:v>9.375E-2</c:v>
                </c:pt>
                <c:pt idx="6">
                  <c:v>-6.25E-2</c:v>
                </c:pt>
                <c:pt idx="7">
                  <c:v>-3.125E-2</c:v>
                </c:pt>
                <c:pt idx="8">
                  <c:v>-0.21875</c:v>
                </c:pt>
                <c:pt idx="9">
                  <c:v>-3.0303030303030304E-2</c:v>
                </c:pt>
                <c:pt idx="10">
                  <c:v>3.2258064516129031E-2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(4)'!$O$37</c:f>
              <c:strCache>
                <c:ptCount val="1"/>
                <c:pt idx="0">
                  <c:v>Ожидание</c:v>
                </c:pt>
              </c:strCache>
            </c:strRef>
          </c:tx>
          <c:marker>
            <c:symbol val="none"/>
          </c:marker>
          <c:cat>
            <c:strRef>
              <c:f>'Ожид-факт_физ (4)'!$P$35:$AA$35</c:f>
              <c:strCache>
                <c:ptCount val="12"/>
                <c:pt idx="0">
                  <c:v>1 кв 2012</c:v>
                </c:pt>
                <c:pt idx="1">
                  <c:v>2 кв 2012</c:v>
                </c:pt>
                <c:pt idx="2">
                  <c:v>3 кв 2012</c:v>
                </c:pt>
                <c:pt idx="3">
                  <c:v>4 кв 2012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'Ожид-факт_физ (4)'!$P$37:$AA$37</c:f>
              <c:numCache>
                <c:formatCode>0.00%</c:formatCode>
                <c:ptCount val="12"/>
                <c:pt idx="0">
                  <c:v>0.15151515151515152</c:v>
                </c:pt>
                <c:pt idx="1">
                  <c:v>0.18181818181818182</c:v>
                </c:pt>
                <c:pt idx="2">
                  <c:v>0.39393939393939392</c:v>
                </c:pt>
                <c:pt idx="3">
                  <c:v>0.3125</c:v>
                </c:pt>
                <c:pt idx="4">
                  <c:v>0.15625</c:v>
                </c:pt>
                <c:pt idx="5">
                  <c:v>9.375E-2</c:v>
                </c:pt>
                <c:pt idx="6">
                  <c:v>0</c:v>
                </c:pt>
                <c:pt idx="7">
                  <c:v>0</c:v>
                </c:pt>
                <c:pt idx="8">
                  <c:v>6.25E-2</c:v>
                </c:pt>
                <c:pt idx="9">
                  <c:v>3.125E-2</c:v>
                </c:pt>
                <c:pt idx="10">
                  <c:v>3.0303030303030304E-2</c:v>
                </c:pt>
                <c:pt idx="11">
                  <c:v>-3.0303030303030304E-2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910336"/>
        <c:axId val="136911872"/>
      </c:lineChart>
      <c:catAx>
        <c:axId val="136910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36911872"/>
        <c:crosses val="autoZero"/>
        <c:auto val="1"/>
        <c:lblAlgn val="ctr"/>
        <c:lblOffset val="100"/>
        <c:noMultiLvlLbl val="0"/>
      </c:catAx>
      <c:valAx>
        <c:axId val="136911872"/>
        <c:scaling>
          <c:orientation val="minMax"/>
          <c:min val="-0.30000000000000004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369103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9577413897953169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'Ожид-факт СП'!$C$4:$AN$5</c:f>
              <c:multiLvlStrCache>
                <c:ptCount val="38"/>
                <c:lvl>
                  <c:pt idx="0">
                    <c:v>1 кв 2012</c:v>
                  </c:pt>
                  <c:pt idx="1">
                    <c:v>2 кв 2012</c:v>
                  </c:pt>
                  <c:pt idx="2">
                    <c:v>3 кв 2012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3">
                    <c:v>1 кв 2012</c:v>
                  </c:pt>
                  <c:pt idx="14">
                    <c:v>2 кв 2012</c:v>
                  </c:pt>
                  <c:pt idx="15">
                    <c:v>3 кв 2012</c:v>
                  </c:pt>
                  <c:pt idx="16">
                    <c:v>4 кв 2012</c:v>
                  </c:pt>
                  <c:pt idx="17">
                    <c:v>1 кв 2013</c:v>
                  </c:pt>
                  <c:pt idx="18">
                    <c:v>2 кв 2013</c:v>
                  </c:pt>
                  <c:pt idx="19">
                    <c:v>3 кв 2013</c:v>
                  </c:pt>
                  <c:pt idx="20">
                    <c:v>4 кв 2013</c:v>
                  </c:pt>
                  <c:pt idx="21">
                    <c:v>1 кв 2014</c:v>
                  </c:pt>
                  <c:pt idx="22">
                    <c:v>2 кв 2014</c:v>
                  </c:pt>
                  <c:pt idx="23">
                    <c:v>3 кв 2014</c:v>
                  </c:pt>
                  <c:pt idx="24">
                    <c:v>4 кв 2014</c:v>
                  </c:pt>
                  <c:pt idx="26">
                    <c:v>1 кв 2012</c:v>
                  </c:pt>
                  <c:pt idx="27">
                    <c:v>2 кв 2012</c:v>
                  </c:pt>
                  <c:pt idx="28">
                    <c:v>3 кв 2012</c:v>
                  </c:pt>
                  <c:pt idx="29">
                    <c:v>4 кв 2012</c:v>
                  </c:pt>
                  <c:pt idx="30">
                    <c:v>1 кв 2013</c:v>
                  </c:pt>
                  <c:pt idx="31">
                    <c:v>2 кв 2013</c:v>
                  </c:pt>
                  <c:pt idx="32">
                    <c:v>3 кв 2013</c:v>
                  </c:pt>
                  <c:pt idx="33">
                    <c:v>4 кв 2013</c:v>
                  </c:pt>
                  <c:pt idx="34">
                    <c:v>1 кв 2014</c:v>
                  </c:pt>
                  <c:pt idx="35">
                    <c:v>2 кв 2014</c:v>
                  </c:pt>
                  <c:pt idx="36">
                    <c:v>3 кв 2014</c:v>
                  </c:pt>
                  <c:pt idx="37">
                    <c:v>4 кв 2014</c:v>
                  </c:pt>
                </c:lvl>
                <c:lvl>
                  <c:pt idx="0">
                    <c:v>Ссудный портфель, всего</c:v>
                  </c:pt>
                  <c:pt idx="13">
                    <c:v>Корпоративный сектор</c:v>
                  </c:pt>
                  <c:pt idx="26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СП'!$C$6:$AN$6</c:f>
              <c:numCache>
                <c:formatCode>0.00%</c:formatCode>
                <c:ptCount val="38"/>
                <c:pt idx="0">
                  <c:v>0.1891891891891892</c:v>
                </c:pt>
                <c:pt idx="1">
                  <c:v>0.16216216216216217</c:v>
                </c:pt>
                <c:pt idx="2">
                  <c:v>5.4054054054054057E-2</c:v>
                </c:pt>
                <c:pt idx="3">
                  <c:v>2.7027027027027029E-2</c:v>
                </c:pt>
                <c:pt idx="4">
                  <c:v>0.1891891891891892</c:v>
                </c:pt>
                <c:pt idx="5">
                  <c:v>0.13513513513513514</c:v>
                </c:pt>
                <c:pt idx="6">
                  <c:v>0.13513513513513514</c:v>
                </c:pt>
                <c:pt idx="7">
                  <c:v>0</c:v>
                </c:pt>
                <c:pt idx="8">
                  <c:v>0.10810810810810811</c:v>
                </c:pt>
                <c:pt idx="9">
                  <c:v>0.1891891891891892</c:v>
                </c:pt>
                <c:pt idx="10">
                  <c:v>0.21621621621621623</c:v>
                </c:pt>
                <c:pt idx="11">
                  <c:v>0.35135135135135137</c:v>
                </c:pt>
                <c:pt idx="13">
                  <c:v>0.20588235294117646</c:v>
                </c:pt>
                <c:pt idx="14">
                  <c:v>0.1764705882352941</c:v>
                </c:pt>
                <c:pt idx="15">
                  <c:v>0.20588235294117646</c:v>
                </c:pt>
                <c:pt idx="16">
                  <c:v>2.9411764705882346E-2</c:v>
                </c:pt>
                <c:pt idx="17">
                  <c:v>0.23529411764705882</c:v>
                </c:pt>
                <c:pt idx="18">
                  <c:v>0.11764705882352942</c:v>
                </c:pt>
                <c:pt idx="19">
                  <c:v>0.1764705882352941</c:v>
                </c:pt>
                <c:pt idx="20">
                  <c:v>2.9411764705882359E-2</c:v>
                </c:pt>
                <c:pt idx="21">
                  <c:v>0.17647058823529413</c:v>
                </c:pt>
                <c:pt idx="22">
                  <c:v>0.23529411764705882</c:v>
                </c:pt>
                <c:pt idx="23">
                  <c:v>0.20588235294117646</c:v>
                </c:pt>
                <c:pt idx="24">
                  <c:v>0.29411764705882354</c:v>
                </c:pt>
                <c:pt idx="26">
                  <c:v>0.1764705882352941</c:v>
                </c:pt>
                <c:pt idx="27">
                  <c:v>-2.9411764705882346E-2</c:v>
                </c:pt>
                <c:pt idx="28">
                  <c:v>2.9411764705882359E-2</c:v>
                </c:pt>
                <c:pt idx="29">
                  <c:v>0.12121212121212122</c:v>
                </c:pt>
                <c:pt idx="30">
                  <c:v>0.12121212121212122</c:v>
                </c:pt>
                <c:pt idx="31">
                  <c:v>9.0909090909090912E-2</c:v>
                </c:pt>
                <c:pt idx="32">
                  <c:v>0.11764705882352941</c:v>
                </c:pt>
                <c:pt idx="33">
                  <c:v>8.8235294117647051E-2</c:v>
                </c:pt>
                <c:pt idx="34">
                  <c:v>8.8235294117647065E-2</c:v>
                </c:pt>
                <c:pt idx="35">
                  <c:v>8.8235294117647051E-2</c:v>
                </c:pt>
                <c:pt idx="36">
                  <c:v>0.1176470588235294</c:v>
                </c:pt>
                <c:pt idx="37">
                  <c:v>0.29411764705882354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936064"/>
        <c:axId val="136937856"/>
      </c:lineChart>
      <c:catAx>
        <c:axId val="136936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36937856"/>
        <c:crosses val="autoZero"/>
        <c:auto val="1"/>
        <c:lblAlgn val="ctr"/>
        <c:lblOffset val="100"/>
        <c:noMultiLvlLbl val="0"/>
      </c:catAx>
      <c:valAx>
        <c:axId val="136937856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6936064"/>
        <c:crosses val="autoZero"/>
        <c:crossBetween val="between"/>
        <c:majorUnit val="0.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1344-B486-42D9-AA4C-E42283CF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Омарбеков Арман</dc:creator>
  <cp:lastModifiedBy>Gaukhar Abdukarimova</cp:lastModifiedBy>
  <cp:revision>14</cp:revision>
  <cp:lastPrinted>2014-12-03T05:06:00Z</cp:lastPrinted>
  <dcterms:created xsi:type="dcterms:W3CDTF">2014-12-09T05:53:00Z</dcterms:created>
  <dcterms:modified xsi:type="dcterms:W3CDTF">2014-12-09T08:21:00Z</dcterms:modified>
</cp:coreProperties>
</file>