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08" w:type="dxa"/>
        <w:tblLayout w:type="fixed"/>
        <w:tblLook w:val="01E0" w:firstRow="1" w:lastRow="1" w:firstColumn="1" w:lastColumn="1" w:noHBand="0" w:noVBand="0"/>
      </w:tblPr>
      <w:tblGrid>
        <w:gridCol w:w="4320"/>
        <w:gridCol w:w="1800"/>
        <w:gridCol w:w="3960"/>
      </w:tblGrid>
      <w:tr w:rsidR="00101A75" w:rsidRPr="002D0C1E" w:rsidTr="002D0C1E">
        <w:trPr>
          <w:trHeight w:val="1843"/>
        </w:trPr>
        <w:tc>
          <w:tcPr>
            <w:tcW w:w="4320" w:type="dxa"/>
            <w:shd w:val="clear" w:color="auto" w:fill="auto"/>
          </w:tcPr>
          <w:p w:rsidR="005C3E5C" w:rsidRPr="002D0C1E" w:rsidRDefault="005C3E5C" w:rsidP="00710B96">
            <w:pPr>
              <w:jc w:val="center"/>
              <w:rPr>
                <w:sz w:val="22"/>
                <w:szCs w:val="22"/>
                <w:lang w:val="en-US"/>
              </w:rPr>
            </w:pPr>
          </w:p>
          <w:p w:rsidR="00974B45" w:rsidRPr="002D0C1E" w:rsidRDefault="00974B45" w:rsidP="00710B96">
            <w:pPr>
              <w:jc w:val="center"/>
              <w:rPr>
                <w:b/>
                <w:sz w:val="22"/>
                <w:szCs w:val="22"/>
                <w:lang w:val="kk-KZ"/>
              </w:rPr>
            </w:pPr>
            <w:r w:rsidRPr="002D0C1E">
              <w:rPr>
                <w:b/>
                <w:sz w:val="22"/>
                <w:szCs w:val="22"/>
                <w:lang w:val="kk-KZ"/>
              </w:rPr>
              <w:t>«ҚАЗАҚСТАН РЕСПУБЛИКАСЫНЫҢ</w:t>
            </w:r>
          </w:p>
          <w:p w:rsidR="00974B45" w:rsidRPr="002D0C1E" w:rsidRDefault="00974B45" w:rsidP="00710B96">
            <w:pPr>
              <w:jc w:val="center"/>
              <w:rPr>
                <w:b/>
                <w:sz w:val="22"/>
                <w:szCs w:val="22"/>
                <w:lang w:val="kk-KZ"/>
              </w:rPr>
            </w:pPr>
            <w:r w:rsidRPr="002D0C1E">
              <w:rPr>
                <w:b/>
                <w:sz w:val="22"/>
                <w:szCs w:val="22"/>
                <w:lang w:val="kk-KZ"/>
              </w:rPr>
              <w:t>ҰЛТТЫҚ БАНКІ»</w:t>
            </w:r>
          </w:p>
          <w:p w:rsidR="00974B45" w:rsidRPr="002D0C1E" w:rsidRDefault="00974B45" w:rsidP="00710B96">
            <w:pPr>
              <w:jc w:val="center"/>
              <w:rPr>
                <w:b/>
                <w:sz w:val="22"/>
                <w:szCs w:val="22"/>
                <w:lang w:val="kk-KZ"/>
              </w:rPr>
            </w:pPr>
          </w:p>
          <w:p w:rsidR="00036445" w:rsidRPr="002D0C1E" w:rsidRDefault="00974B45" w:rsidP="00710B96">
            <w:pPr>
              <w:jc w:val="center"/>
              <w:rPr>
                <w:sz w:val="22"/>
                <w:szCs w:val="22"/>
                <w:lang w:val="kk-KZ"/>
              </w:rPr>
            </w:pPr>
            <w:r w:rsidRPr="002D0C1E">
              <w:rPr>
                <w:sz w:val="22"/>
                <w:szCs w:val="22"/>
                <w:lang w:val="kk-KZ"/>
              </w:rPr>
              <w:t xml:space="preserve">РЕСПУБЛИКАЛЫҚ </w:t>
            </w:r>
          </w:p>
          <w:p w:rsidR="00B41D50" w:rsidRPr="002D0C1E" w:rsidRDefault="00C74AAC" w:rsidP="00710B96">
            <w:pPr>
              <w:jc w:val="center"/>
              <w:rPr>
                <w:b/>
                <w:sz w:val="22"/>
                <w:szCs w:val="22"/>
                <w:lang w:val="en-US"/>
              </w:rPr>
            </w:pPr>
            <w:r w:rsidRPr="002D0C1E">
              <w:rPr>
                <w:sz w:val="22"/>
                <w:szCs w:val="22"/>
                <w:lang w:val="kk-KZ"/>
              </w:rPr>
              <w:t>МЕМЛЕКЕТТІК</w:t>
            </w:r>
            <w:r w:rsidR="003E778A" w:rsidRPr="002D0C1E">
              <w:rPr>
                <w:sz w:val="22"/>
                <w:szCs w:val="22"/>
                <w:lang w:val="en-US"/>
              </w:rPr>
              <w:t xml:space="preserve"> </w:t>
            </w:r>
            <w:r w:rsidR="00974B45" w:rsidRPr="002D0C1E">
              <w:rPr>
                <w:sz w:val="22"/>
                <w:szCs w:val="22"/>
                <w:lang w:val="kk-KZ"/>
              </w:rPr>
              <w:t>МЕКЕМЕСІ</w:t>
            </w:r>
          </w:p>
          <w:p w:rsidR="00FC3CB0" w:rsidRPr="002D0C1E" w:rsidRDefault="00FC3CB0" w:rsidP="00710B96">
            <w:pPr>
              <w:jc w:val="center"/>
              <w:rPr>
                <w:b/>
                <w:sz w:val="22"/>
                <w:szCs w:val="22"/>
                <w:lang w:val="en-US"/>
              </w:rPr>
            </w:pPr>
          </w:p>
        </w:tc>
        <w:tc>
          <w:tcPr>
            <w:tcW w:w="1800" w:type="dxa"/>
            <w:shd w:val="clear" w:color="auto" w:fill="auto"/>
          </w:tcPr>
          <w:p w:rsidR="00101A75" w:rsidRPr="002D0C1E" w:rsidRDefault="00A05D46" w:rsidP="004F6BED">
            <w:pPr>
              <w:jc w:val="center"/>
              <w:rPr>
                <w:sz w:val="22"/>
                <w:szCs w:val="22"/>
                <w:lang w:val="kk-KZ"/>
              </w:rPr>
            </w:pPr>
            <w:r>
              <w:rPr>
                <w:noProof/>
              </w:rPr>
              <w:drawing>
                <wp:inline distT="0" distB="0" distL="0" distR="0">
                  <wp:extent cx="967740" cy="103124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60" w:type="dxa"/>
            <w:shd w:val="clear" w:color="auto" w:fill="auto"/>
          </w:tcPr>
          <w:p w:rsidR="00AF25AD" w:rsidRPr="002D0C1E" w:rsidRDefault="00AF25AD" w:rsidP="00710B96">
            <w:pPr>
              <w:jc w:val="center"/>
              <w:rPr>
                <w:b/>
                <w:sz w:val="22"/>
                <w:szCs w:val="22"/>
              </w:rPr>
            </w:pPr>
          </w:p>
          <w:p w:rsidR="00036445" w:rsidRPr="002D0C1E" w:rsidRDefault="00974B45" w:rsidP="00710B96">
            <w:pPr>
              <w:jc w:val="center"/>
              <w:rPr>
                <w:sz w:val="22"/>
                <w:szCs w:val="22"/>
              </w:rPr>
            </w:pPr>
            <w:r w:rsidRPr="002D0C1E">
              <w:rPr>
                <w:sz w:val="22"/>
                <w:szCs w:val="22"/>
              </w:rPr>
              <w:t xml:space="preserve">РЕСПУБЛИКАНСКОЕ </w:t>
            </w:r>
          </w:p>
          <w:p w:rsidR="00974B45" w:rsidRPr="002D0C1E" w:rsidRDefault="00974B45" w:rsidP="00710B96">
            <w:pPr>
              <w:jc w:val="center"/>
              <w:rPr>
                <w:sz w:val="22"/>
                <w:szCs w:val="22"/>
              </w:rPr>
            </w:pPr>
            <w:r w:rsidRPr="002D0C1E">
              <w:rPr>
                <w:sz w:val="22"/>
                <w:szCs w:val="22"/>
              </w:rPr>
              <w:t>ГОСУДАР</w:t>
            </w:r>
            <w:r w:rsidRPr="002D0C1E">
              <w:rPr>
                <w:sz w:val="22"/>
                <w:szCs w:val="22"/>
                <w:lang w:val="kk-KZ"/>
              </w:rPr>
              <w:t>С</w:t>
            </w:r>
            <w:r w:rsidRPr="002D0C1E">
              <w:rPr>
                <w:sz w:val="22"/>
                <w:szCs w:val="22"/>
              </w:rPr>
              <w:t>ТВЕННОЕ УЧРЕЖДЕНИЕ</w:t>
            </w:r>
          </w:p>
          <w:p w:rsidR="00974B45" w:rsidRPr="002D0C1E" w:rsidRDefault="00974B45" w:rsidP="00710B96">
            <w:pPr>
              <w:jc w:val="center"/>
              <w:rPr>
                <w:b/>
                <w:sz w:val="22"/>
                <w:szCs w:val="22"/>
              </w:rPr>
            </w:pPr>
          </w:p>
          <w:p w:rsidR="00974B45" w:rsidRPr="002D0C1E" w:rsidRDefault="00974B45" w:rsidP="00710B96">
            <w:pPr>
              <w:jc w:val="center"/>
              <w:rPr>
                <w:b/>
                <w:sz w:val="22"/>
                <w:szCs w:val="22"/>
              </w:rPr>
            </w:pPr>
            <w:r w:rsidRPr="002D0C1E">
              <w:rPr>
                <w:b/>
                <w:sz w:val="22"/>
                <w:szCs w:val="22"/>
              </w:rPr>
              <w:t>«НАЦИОНАЛЬНЫЙ БАНК</w:t>
            </w:r>
          </w:p>
          <w:p w:rsidR="00C74AAC" w:rsidRPr="002D0C1E" w:rsidRDefault="00974B45" w:rsidP="00710B96">
            <w:pPr>
              <w:jc w:val="center"/>
              <w:rPr>
                <w:b/>
                <w:sz w:val="22"/>
                <w:szCs w:val="22"/>
                <w:lang w:val="en-US"/>
              </w:rPr>
            </w:pPr>
            <w:r w:rsidRPr="002D0C1E">
              <w:rPr>
                <w:b/>
                <w:sz w:val="22"/>
                <w:szCs w:val="22"/>
              </w:rPr>
              <w:t>РЕСПУБЛИКИ КАЗАХСТАН»</w:t>
            </w:r>
          </w:p>
          <w:p w:rsidR="00D40F0B" w:rsidRPr="002A2295" w:rsidRDefault="00D40F0B" w:rsidP="00710B96">
            <w:pPr>
              <w:jc w:val="center"/>
              <w:rPr>
                <w:b/>
                <w:lang w:val="en-US"/>
              </w:rPr>
            </w:pPr>
          </w:p>
        </w:tc>
      </w:tr>
      <w:tr w:rsidR="009945C2" w:rsidRPr="0060736A" w:rsidTr="002D0C1E">
        <w:trPr>
          <w:trHeight w:val="691"/>
        </w:trPr>
        <w:tc>
          <w:tcPr>
            <w:tcW w:w="4320" w:type="dxa"/>
            <w:shd w:val="clear" w:color="auto" w:fill="auto"/>
          </w:tcPr>
          <w:p w:rsidR="005B3FB1" w:rsidRPr="0060736A" w:rsidRDefault="005B3FB1" w:rsidP="00710B96">
            <w:pPr>
              <w:jc w:val="center"/>
              <w:rPr>
                <w:b/>
                <w:lang w:val="kk-KZ"/>
              </w:rPr>
            </w:pPr>
            <w:r w:rsidRPr="0060736A">
              <w:rPr>
                <w:b/>
              </w:rPr>
              <w:t>БА</w:t>
            </w:r>
            <w:r w:rsidRPr="0060736A">
              <w:rPr>
                <w:b/>
                <w:lang w:val="kk-KZ"/>
              </w:rPr>
              <w:t>СҚАРМАСЫНЫҢ</w:t>
            </w:r>
          </w:p>
          <w:p w:rsidR="009945C2" w:rsidRPr="0060736A" w:rsidRDefault="005B3FB1" w:rsidP="00710B96">
            <w:pPr>
              <w:jc w:val="center"/>
              <w:rPr>
                <w:b/>
                <w:lang w:val="kk-KZ"/>
              </w:rPr>
            </w:pPr>
            <w:r w:rsidRPr="0060736A">
              <w:rPr>
                <w:b/>
                <w:lang w:val="kk-KZ"/>
              </w:rPr>
              <w:t>ҚАУЛЫСЫ</w:t>
            </w:r>
          </w:p>
        </w:tc>
        <w:tc>
          <w:tcPr>
            <w:tcW w:w="1800" w:type="dxa"/>
            <w:shd w:val="clear" w:color="auto" w:fill="auto"/>
          </w:tcPr>
          <w:p w:rsidR="009945C2" w:rsidRPr="0060736A" w:rsidRDefault="009945C2" w:rsidP="00710B96">
            <w:pPr>
              <w:ind w:left="158"/>
              <w:rPr>
                <w:lang w:val="kk-KZ"/>
              </w:rPr>
            </w:pPr>
          </w:p>
        </w:tc>
        <w:tc>
          <w:tcPr>
            <w:tcW w:w="3960" w:type="dxa"/>
            <w:shd w:val="clear" w:color="auto" w:fill="auto"/>
          </w:tcPr>
          <w:p w:rsidR="005B3FB1" w:rsidRPr="0060736A" w:rsidRDefault="005B3FB1" w:rsidP="00710B96">
            <w:pPr>
              <w:jc w:val="center"/>
              <w:rPr>
                <w:b/>
                <w:lang w:val="kk-KZ"/>
              </w:rPr>
            </w:pPr>
            <w:r w:rsidRPr="0060736A">
              <w:rPr>
                <w:b/>
                <w:lang w:val="kk-KZ"/>
              </w:rPr>
              <w:t xml:space="preserve">ПОСТАНОВЛЕНИЕ </w:t>
            </w:r>
          </w:p>
          <w:p w:rsidR="009945C2" w:rsidRPr="0060736A" w:rsidRDefault="005B3FB1" w:rsidP="00710B96">
            <w:pPr>
              <w:jc w:val="center"/>
              <w:rPr>
                <w:b/>
              </w:rPr>
            </w:pPr>
            <w:r w:rsidRPr="0060736A">
              <w:rPr>
                <w:b/>
                <w:lang w:val="kk-KZ"/>
              </w:rPr>
              <w:t>ПРАВЛЕНИЯ</w:t>
            </w:r>
          </w:p>
        </w:tc>
      </w:tr>
      <w:tr w:rsidR="009945C2" w:rsidRPr="00062C1F" w:rsidTr="002D0C1E">
        <w:trPr>
          <w:trHeight w:val="964"/>
        </w:trPr>
        <w:tc>
          <w:tcPr>
            <w:tcW w:w="4320" w:type="dxa"/>
            <w:shd w:val="clear" w:color="auto" w:fill="auto"/>
          </w:tcPr>
          <w:p w:rsidR="00300ED6" w:rsidRPr="00062C1F" w:rsidRDefault="00300ED6" w:rsidP="00710B96">
            <w:pPr>
              <w:jc w:val="center"/>
            </w:pPr>
          </w:p>
          <w:p w:rsidR="00607AAB" w:rsidRDefault="00F938FC" w:rsidP="00710B96">
            <w:pPr>
              <w:jc w:val="center"/>
            </w:pPr>
            <w:r w:rsidRPr="007D1ACD">
              <w:t>201</w:t>
            </w:r>
            <w:r w:rsidR="0037483F">
              <w:t>8</w:t>
            </w:r>
            <w:r w:rsidRPr="007D1ACD">
              <w:t xml:space="preserve"> </w:t>
            </w:r>
            <w:proofErr w:type="spellStart"/>
            <w:r w:rsidRPr="007D1ACD">
              <w:t>жылғы</w:t>
            </w:r>
            <w:proofErr w:type="spellEnd"/>
            <w:r w:rsidR="002F05B1" w:rsidRPr="007D1ACD">
              <w:t xml:space="preserve"> </w:t>
            </w:r>
            <w:r w:rsidR="003D68DD">
              <w:t xml:space="preserve">27 </w:t>
            </w:r>
            <w:r w:rsidR="003D68DD" w:rsidRPr="00634CF4">
              <w:rPr>
                <w:rFonts w:ascii="KZ Times New Roman" w:hAnsi="KZ Times New Roman"/>
                <w:lang w:val="kk-KZ"/>
              </w:rPr>
              <w:t>тамыз</w:t>
            </w:r>
          </w:p>
          <w:p w:rsidR="006B7B8F" w:rsidRDefault="002F05B1" w:rsidP="00710B96">
            <w:pPr>
              <w:jc w:val="center"/>
              <w:rPr>
                <w:lang w:val="kk-KZ"/>
              </w:rPr>
            </w:pPr>
            <w:r>
              <w:rPr>
                <w:lang w:val="kk-KZ"/>
              </w:rPr>
              <w:t xml:space="preserve"> </w:t>
            </w:r>
          </w:p>
          <w:p w:rsidR="00062C1F" w:rsidRPr="00062C1F" w:rsidRDefault="009945C2" w:rsidP="00710B96">
            <w:pPr>
              <w:jc w:val="center"/>
              <w:rPr>
                <w:lang w:val="kk-KZ"/>
              </w:rPr>
            </w:pPr>
            <w:r w:rsidRPr="00062C1F">
              <w:t>Алматы</w:t>
            </w:r>
            <w:r w:rsidR="00062C1F">
              <w:rPr>
                <w:lang w:val="kk-KZ"/>
              </w:rPr>
              <w:t xml:space="preserve"> қаласы </w:t>
            </w:r>
          </w:p>
        </w:tc>
        <w:tc>
          <w:tcPr>
            <w:tcW w:w="1800" w:type="dxa"/>
            <w:shd w:val="clear" w:color="auto" w:fill="auto"/>
          </w:tcPr>
          <w:p w:rsidR="009945C2" w:rsidRPr="00062C1F" w:rsidRDefault="009945C2" w:rsidP="00710B96">
            <w:pPr>
              <w:jc w:val="center"/>
            </w:pPr>
          </w:p>
        </w:tc>
        <w:tc>
          <w:tcPr>
            <w:tcW w:w="3960" w:type="dxa"/>
            <w:shd w:val="clear" w:color="auto" w:fill="auto"/>
          </w:tcPr>
          <w:p w:rsidR="00300ED6" w:rsidRPr="00062C1F" w:rsidRDefault="00300ED6" w:rsidP="00710B96">
            <w:pPr>
              <w:jc w:val="center"/>
            </w:pPr>
          </w:p>
          <w:p w:rsidR="00177CC4" w:rsidRPr="00BC4162" w:rsidRDefault="009945C2" w:rsidP="00710B96">
            <w:pPr>
              <w:jc w:val="center"/>
              <w:rPr>
                <w:lang w:val="kk-KZ"/>
              </w:rPr>
            </w:pPr>
            <w:r w:rsidRPr="00062C1F">
              <w:t>№</w:t>
            </w:r>
            <w:r w:rsidR="00910AD2">
              <w:t xml:space="preserve"> </w:t>
            </w:r>
            <w:r w:rsidR="006D395B">
              <w:t>206</w:t>
            </w:r>
          </w:p>
          <w:p w:rsidR="00177CC4" w:rsidRPr="00062C1F" w:rsidRDefault="00177CC4" w:rsidP="00710B96">
            <w:pPr>
              <w:jc w:val="center"/>
            </w:pPr>
          </w:p>
          <w:p w:rsidR="009945C2" w:rsidRPr="00062C1F" w:rsidRDefault="009945C2" w:rsidP="00710B96">
            <w:pPr>
              <w:jc w:val="center"/>
            </w:pPr>
            <w:r w:rsidRPr="00062C1F">
              <w:t>город Алматы</w:t>
            </w:r>
          </w:p>
        </w:tc>
      </w:tr>
    </w:tbl>
    <w:p w:rsidR="006304B4" w:rsidRDefault="006304B4" w:rsidP="00B06910">
      <w:pPr>
        <w:jc w:val="both"/>
        <w:rPr>
          <w:sz w:val="28"/>
          <w:szCs w:val="28"/>
          <w:lang w:val="kk-KZ"/>
        </w:rPr>
      </w:pPr>
    </w:p>
    <w:p w:rsidR="00B06910" w:rsidRDefault="00B06910" w:rsidP="00B06910">
      <w:pPr>
        <w:jc w:val="both"/>
        <w:rPr>
          <w:sz w:val="28"/>
          <w:szCs w:val="28"/>
          <w:lang w:val="kk-KZ"/>
        </w:rPr>
      </w:pPr>
    </w:p>
    <w:p w:rsidR="006D395B" w:rsidRPr="006D395B" w:rsidRDefault="006D395B" w:rsidP="006D395B">
      <w:pPr>
        <w:jc w:val="center"/>
        <w:rPr>
          <w:b/>
          <w:bCs/>
          <w:color w:val="000000"/>
          <w:sz w:val="28"/>
          <w:szCs w:val="28"/>
          <w:lang w:val="kk-KZ"/>
        </w:rPr>
      </w:pPr>
      <w:r w:rsidRPr="006D395B">
        <w:rPr>
          <w:b/>
          <w:bCs/>
          <w:color w:val="000000"/>
          <w:sz w:val="28"/>
          <w:szCs w:val="28"/>
          <w:lang w:val="kk-KZ"/>
        </w:rPr>
        <w:t>«7-20-25. Әрбір отбасына баспана алудың жаңа мүмкіндіктерін беру»</w:t>
      </w:r>
    </w:p>
    <w:p w:rsidR="006D395B" w:rsidRPr="006D395B" w:rsidRDefault="006D395B" w:rsidP="006D395B">
      <w:pPr>
        <w:jc w:val="center"/>
        <w:rPr>
          <w:b/>
          <w:bCs/>
          <w:color w:val="000000"/>
          <w:sz w:val="28"/>
          <w:szCs w:val="28"/>
          <w:lang w:val="kk-KZ"/>
        </w:rPr>
      </w:pPr>
      <w:r w:rsidRPr="006D395B">
        <w:rPr>
          <w:b/>
          <w:bCs/>
          <w:color w:val="000000"/>
          <w:sz w:val="28"/>
          <w:szCs w:val="28"/>
          <w:lang w:val="kk-KZ"/>
        </w:rPr>
        <w:t xml:space="preserve">ипотекалық </w:t>
      </w:r>
      <w:r w:rsidRPr="006D395B">
        <w:rPr>
          <w:b/>
          <w:bCs/>
          <w:sz w:val="28"/>
          <w:szCs w:val="28"/>
          <w:lang w:val="kk-KZ"/>
        </w:rPr>
        <w:t xml:space="preserve">тұрғын үй </w:t>
      </w:r>
      <w:r w:rsidRPr="006D395B">
        <w:rPr>
          <w:b/>
          <w:bCs/>
          <w:color w:val="000000"/>
          <w:sz w:val="28"/>
          <w:szCs w:val="28"/>
          <w:lang w:val="kk-KZ"/>
        </w:rPr>
        <w:t xml:space="preserve">кредиттеу бағдарламасын бекіту туралы» Қазақстан Республикасы Ұлттық Банкі Басқармасының </w:t>
      </w:r>
    </w:p>
    <w:p w:rsidR="006D395B" w:rsidRPr="006D395B" w:rsidRDefault="006D395B" w:rsidP="006D395B">
      <w:pPr>
        <w:jc w:val="center"/>
        <w:rPr>
          <w:b/>
          <w:bCs/>
          <w:color w:val="000000"/>
          <w:sz w:val="28"/>
          <w:szCs w:val="28"/>
          <w:lang w:val="kk-KZ"/>
        </w:rPr>
      </w:pPr>
      <w:r w:rsidRPr="006D395B">
        <w:rPr>
          <w:b/>
          <w:bCs/>
          <w:color w:val="000000"/>
          <w:sz w:val="28"/>
          <w:szCs w:val="28"/>
          <w:lang w:val="kk-KZ"/>
        </w:rPr>
        <w:t xml:space="preserve">2018 жылғы 31 мамырдағы № 107 қаулысына </w:t>
      </w:r>
    </w:p>
    <w:p w:rsidR="006D395B" w:rsidRPr="006D395B" w:rsidRDefault="006D395B" w:rsidP="006D395B">
      <w:pPr>
        <w:jc w:val="center"/>
        <w:rPr>
          <w:b/>
          <w:bCs/>
          <w:sz w:val="28"/>
          <w:szCs w:val="28"/>
          <w:lang w:val="kk-KZ"/>
        </w:rPr>
      </w:pPr>
      <w:r w:rsidRPr="006D395B">
        <w:rPr>
          <w:b/>
          <w:bCs/>
          <w:color w:val="000000"/>
          <w:sz w:val="28"/>
          <w:szCs w:val="28"/>
          <w:lang w:val="kk-KZ"/>
        </w:rPr>
        <w:t xml:space="preserve">өзгерістер мен толықтыру енгізу туралы </w:t>
      </w:r>
    </w:p>
    <w:p w:rsidR="006D395B" w:rsidRPr="00B06910" w:rsidRDefault="006D395B" w:rsidP="00B06910">
      <w:pPr>
        <w:jc w:val="both"/>
        <w:rPr>
          <w:bCs/>
          <w:color w:val="000000"/>
          <w:sz w:val="28"/>
          <w:szCs w:val="28"/>
          <w:lang w:val="kk-KZ"/>
        </w:rPr>
      </w:pPr>
    </w:p>
    <w:p w:rsidR="006D395B" w:rsidRPr="00B06910" w:rsidRDefault="006D395B" w:rsidP="00B06910">
      <w:pPr>
        <w:jc w:val="both"/>
        <w:rPr>
          <w:bCs/>
          <w:color w:val="000000"/>
          <w:sz w:val="28"/>
          <w:szCs w:val="28"/>
          <w:lang w:val="kk-KZ"/>
        </w:rPr>
      </w:pPr>
    </w:p>
    <w:p w:rsidR="006D395B" w:rsidRPr="006D395B" w:rsidRDefault="006D395B" w:rsidP="006D395B">
      <w:pPr>
        <w:ind w:firstLine="709"/>
        <w:jc w:val="both"/>
        <w:rPr>
          <w:sz w:val="28"/>
          <w:szCs w:val="28"/>
          <w:lang w:val="kk-KZ"/>
        </w:rPr>
      </w:pPr>
      <w:r w:rsidRPr="006D395B">
        <w:rPr>
          <w:bCs/>
          <w:sz w:val="28"/>
          <w:szCs w:val="28"/>
          <w:lang w:val="kk-KZ"/>
        </w:rPr>
        <w:t xml:space="preserve">Қазақстан Республикасы </w:t>
      </w:r>
      <w:r w:rsidRPr="006D395B">
        <w:rPr>
          <w:color w:val="000000"/>
          <w:sz w:val="28"/>
          <w:szCs w:val="28"/>
          <w:lang w:val="kk-KZ"/>
        </w:rPr>
        <w:t xml:space="preserve">Президентінің </w:t>
      </w:r>
      <w:r w:rsidRPr="006D395B">
        <w:rPr>
          <w:bCs/>
          <w:sz w:val="28"/>
          <w:szCs w:val="28"/>
          <w:lang w:val="kk-KZ"/>
        </w:rPr>
        <w:t xml:space="preserve">«Президенттің бес әлеуметтік бастамасы» атты халыққа үндеуінде айтылған «Әрбір отбасына баспана алудың жаңа мүмкіндіктерін беру» бірінші бастамасының міндеттерін іске асыру мақсатында Қазақстан Республикасы Ұлттық Банкінің Басқармасы                       </w:t>
      </w:r>
      <w:r w:rsidRPr="006D395B">
        <w:rPr>
          <w:b/>
          <w:sz w:val="28"/>
          <w:szCs w:val="28"/>
          <w:lang w:val="kk-KZ"/>
        </w:rPr>
        <w:t>ҚАУЛЫ ЕТЕДІ:</w:t>
      </w:r>
    </w:p>
    <w:p w:rsidR="006D395B" w:rsidRPr="006D395B" w:rsidRDefault="006D395B" w:rsidP="006D395B">
      <w:pPr>
        <w:ind w:firstLine="709"/>
        <w:jc w:val="both"/>
        <w:rPr>
          <w:sz w:val="28"/>
          <w:szCs w:val="28"/>
          <w:lang w:val="kk-KZ"/>
        </w:rPr>
      </w:pPr>
      <w:r w:rsidRPr="006D395B">
        <w:rPr>
          <w:bCs/>
          <w:color w:val="000000"/>
          <w:sz w:val="28"/>
          <w:szCs w:val="28"/>
          <w:lang w:val="kk-KZ"/>
        </w:rPr>
        <w:t xml:space="preserve">1. «7-20-25. Әрбір отбасына баспана алудың жаңа мүмкіндіктерін беру» ипотекалық </w:t>
      </w:r>
      <w:r w:rsidRPr="006D395B">
        <w:rPr>
          <w:bCs/>
          <w:sz w:val="28"/>
          <w:szCs w:val="28"/>
          <w:lang w:val="kk-KZ"/>
        </w:rPr>
        <w:t>тұрғын үй</w:t>
      </w:r>
      <w:r w:rsidRPr="006D395B">
        <w:rPr>
          <w:b/>
          <w:bCs/>
          <w:sz w:val="28"/>
          <w:szCs w:val="28"/>
          <w:lang w:val="kk-KZ"/>
        </w:rPr>
        <w:t xml:space="preserve"> </w:t>
      </w:r>
      <w:r w:rsidRPr="006D395B">
        <w:rPr>
          <w:bCs/>
          <w:color w:val="000000"/>
          <w:sz w:val="28"/>
          <w:szCs w:val="28"/>
          <w:lang w:val="kk-KZ"/>
        </w:rPr>
        <w:t>кредиттеу бағдарламасын бекіту туралы» Қазақстан Республикасы Ұлттық Банкі Басқармасының</w:t>
      </w:r>
      <w:r w:rsidRPr="006D395B">
        <w:rPr>
          <w:sz w:val="28"/>
          <w:szCs w:val="28"/>
          <w:lang w:val="kk-KZ"/>
        </w:rPr>
        <w:t xml:space="preserve"> </w:t>
      </w:r>
      <w:r w:rsidRPr="006D395B">
        <w:rPr>
          <w:bCs/>
          <w:color w:val="000000"/>
          <w:sz w:val="28"/>
          <w:szCs w:val="28"/>
          <w:lang w:val="kk-KZ"/>
        </w:rPr>
        <w:t>2018 жылғы 31 мамырдағы № 107 қаулысына</w:t>
      </w:r>
      <w:r w:rsidRPr="006D395B">
        <w:rPr>
          <w:sz w:val="28"/>
          <w:szCs w:val="28"/>
          <w:lang w:val="kk-KZ"/>
        </w:rPr>
        <w:t xml:space="preserve"> мынадай </w:t>
      </w:r>
      <w:r w:rsidRPr="006D395B">
        <w:rPr>
          <w:bCs/>
          <w:color w:val="000000"/>
          <w:sz w:val="28"/>
          <w:szCs w:val="28"/>
          <w:lang w:val="kk-KZ"/>
        </w:rPr>
        <w:t>өзгерістер</w:t>
      </w:r>
      <w:r w:rsidRPr="006D395B">
        <w:rPr>
          <w:sz w:val="28"/>
          <w:szCs w:val="28"/>
          <w:lang w:val="kk-KZ"/>
        </w:rPr>
        <w:t xml:space="preserve"> мен толықтыру енгізілсін:</w:t>
      </w:r>
    </w:p>
    <w:p w:rsidR="006D395B" w:rsidRPr="006D395B" w:rsidRDefault="006D395B" w:rsidP="006D395B">
      <w:pPr>
        <w:ind w:firstLine="709"/>
        <w:jc w:val="both"/>
        <w:rPr>
          <w:sz w:val="28"/>
          <w:szCs w:val="28"/>
          <w:lang w:val="kk-KZ"/>
        </w:rPr>
      </w:pPr>
      <w:r w:rsidRPr="006D395B">
        <w:rPr>
          <w:sz w:val="28"/>
          <w:szCs w:val="28"/>
          <w:lang w:val="kk-KZ"/>
        </w:rPr>
        <w:t xml:space="preserve">көрсетілген қаулымен бекітілген </w:t>
      </w:r>
      <w:r w:rsidRPr="006D395B">
        <w:rPr>
          <w:bCs/>
          <w:color w:val="000000"/>
          <w:sz w:val="28"/>
          <w:szCs w:val="28"/>
          <w:lang w:val="kk-KZ"/>
        </w:rPr>
        <w:t xml:space="preserve">«7-20-25. Әрбір отбасына баспана алудың жаңа мүмкіндіктерін беру» ипотекалық </w:t>
      </w:r>
      <w:r w:rsidRPr="006D395B">
        <w:rPr>
          <w:bCs/>
          <w:sz w:val="28"/>
          <w:szCs w:val="28"/>
          <w:lang w:val="kk-KZ"/>
        </w:rPr>
        <w:t>тұрғын үй</w:t>
      </w:r>
      <w:r w:rsidRPr="006D395B">
        <w:rPr>
          <w:b/>
          <w:bCs/>
          <w:sz w:val="28"/>
          <w:szCs w:val="28"/>
          <w:lang w:val="kk-KZ"/>
        </w:rPr>
        <w:t xml:space="preserve"> </w:t>
      </w:r>
      <w:r w:rsidRPr="006D395B">
        <w:rPr>
          <w:bCs/>
          <w:color w:val="000000"/>
          <w:sz w:val="28"/>
          <w:szCs w:val="28"/>
          <w:lang w:val="kk-KZ"/>
        </w:rPr>
        <w:t xml:space="preserve">кредиттеу бағдарламасында (бұдан әрі – Бағдарлама): </w:t>
      </w:r>
      <w:r w:rsidRPr="006D395B">
        <w:rPr>
          <w:sz w:val="28"/>
          <w:szCs w:val="28"/>
          <w:lang w:val="kk-KZ"/>
        </w:rPr>
        <w:t xml:space="preserve"> </w:t>
      </w:r>
    </w:p>
    <w:p w:rsidR="006D395B" w:rsidRPr="006D395B" w:rsidRDefault="006D395B" w:rsidP="006D395B">
      <w:pPr>
        <w:ind w:firstLine="709"/>
        <w:jc w:val="both"/>
        <w:rPr>
          <w:sz w:val="28"/>
          <w:szCs w:val="28"/>
          <w:lang w:val="kk-KZ"/>
        </w:rPr>
      </w:pPr>
      <w:r w:rsidRPr="006D395B">
        <w:rPr>
          <w:sz w:val="28"/>
          <w:szCs w:val="28"/>
          <w:lang w:val="kk-KZ"/>
        </w:rPr>
        <w:t>«I. Кіріспе» бөлімінде:</w:t>
      </w:r>
    </w:p>
    <w:p w:rsidR="006D395B" w:rsidRPr="006D395B" w:rsidRDefault="006D395B" w:rsidP="006D395B">
      <w:pPr>
        <w:ind w:firstLine="709"/>
        <w:jc w:val="both"/>
        <w:rPr>
          <w:sz w:val="28"/>
          <w:szCs w:val="28"/>
          <w:lang w:val="kk-KZ"/>
        </w:rPr>
      </w:pPr>
      <w:r w:rsidRPr="006D395B">
        <w:rPr>
          <w:sz w:val="28"/>
          <w:szCs w:val="28"/>
          <w:lang w:val="kk-KZ"/>
        </w:rPr>
        <w:t xml:space="preserve">екінші бөлігінің 1) тармақшасы мынадай редакцияда жазылсын:  </w:t>
      </w:r>
    </w:p>
    <w:p w:rsidR="006D395B" w:rsidRPr="006D395B" w:rsidRDefault="006D395B" w:rsidP="006D395B">
      <w:pPr>
        <w:ind w:firstLine="709"/>
        <w:contextualSpacing/>
        <w:jc w:val="both"/>
        <w:rPr>
          <w:sz w:val="28"/>
          <w:szCs w:val="28"/>
          <w:lang w:val="kk-KZ"/>
        </w:rPr>
      </w:pPr>
      <w:r w:rsidRPr="006D395B">
        <w:rPr>
          <w:sz w:val="28"/>
          <w:szCs w:val="28"/>
          <w:lang w:val="kk-KZ"/>
        </w:rPr>
        <w:t>«1)</w:t>
      </w:r>
      <w:r w:rsidRPr="006D395B">
        <w:rPr>
          <w:sz w:val="28"/>
          <w:szCs w:val="28"/>
          <w:lang w:val="kk-KZ"/>
        </w:rPr>
        <w:tab/>
        <w:t>бастапқы тұрғын үй – құрылыс салушыдан, тапсырыс берушіден, құрылыс инвесторынан, жергілікті атқарушы органнан не құрылыс салушы, тапсырыс беруші, құрылыс инвесторы, жергілікті атқарушы орган атынан тұрғын үйді өткізетін өзге заңды тұлғалардан сатып алған кезде жеке меншік құқығы алғаш рет тіркелетін жылжымайтын мүлік объектісі;»;</w:t>
      </w:r>
    </w:p>
    <w:p w:rsidR="006D395B" w:rsidRPr="006D395B" w:rsidRDefault="006D395B" w:rsidP="006D395B">
      <w:pPr>
        <w:ind w:firstLine="709"/>
        <w:jc w:val="both"/>
        <w:rPr>
          <w:bCs/>
          <w:sz w:val="28"/>
          <w:szCs w:val="28"/>
          <w:lang w:val="kk-KZ"/>
        </w:rPr>
      </w:pPr>
      <w:r w:rsidRPr="006D395B">
        <w:rPr>
          <w:bCs/>
          <w:sz w:val="28"/>
          <w:szCs w:val="28"/>
          <w:lang w:val="kk-KZ"/>
        </w:rPr>
        <w:t>«ІV. Ипотекалық тұрғын үй кредиттеу нарығының қатысушыларын қайта қаржыландыру операторы» бөлімі мынадай мазмұндағы он бірінші, он екінші және он үшінші бөліктермен толықтырылсын:</w:t>
      </w:r>
    </w:p>
    <w:p w:rsidR="006D395B" w:rsidRPr="006D395B" w:rsidRDefault="006D395B" w:rsidP="006D395B">
      <w:pPr>
        <w:ind w:firstLine="709"/>
        <w:jc w:val="both"/>
        <w:rPr>
          <w:sz w:val="28"/>
          <w:szCs w:val="28"/>
          <w:lang w:val="kk-KZ"/>
        </w:rPr>
      </w:pPr>
      <w:r w:rsidRPr="006D395B">
        <w:rPr>
          <w:bCs/>
          <w:sz w:val="28"/>
          <w:szCs w:val="28"/>
          <w:lang w:val="kk-KZ"/>
        </w:rPr>
        <w:lastRenderedPageBreak/>
        <w:t xml:space="preserve">«Бағдарлама шеңберінде өткізуге арналған бастапқы тұрғын үйдің көлемін ұлғайту мақсатында құрылысты қаржыландыру және құрылыс салушылардан астананың, республикалық және облыстық маңызы бар қалалардың және облыстардың жергілікті атқарушы органдарының (бұдан әрі – ЖАО) Қазақстан Республикасының Үкіметі шығарған, мемлекеттік бағалы қағаздар бойынша сыйақы мөлшерлемесінен кем емес сыйақы мөлшерлемесі бар өтеу мерзімі екі жылға дейінгі облигацияларды шығаруы арқылы бастапқы тұрғын үйді сатып алу тетігін пайдалана алады. </w:t>
      </w:r>
    </w:p>
    <w:p w:rsidR="006D395B" w:rsidRPr="006D395B" w:rsidRDefault="006D395B" w:rsidP="006D395B">
      <w:pPr>
        <w:ind w:firstLine="709"/>
        <w:jc w:val="both"/>
        <w:rPr>
          <w:sz w:val="28"/>
          <w:szCs w:val="28"/>
          <w:lang w:val="kk-KZ"/>
        </w:rPr>
      </w:pPr>
      <w:r w:rsidRPr="006D395B">
        <w:rPr>
          <w:sz w:val="28"/>
          <w:szCs w:val="28"/>
          <w:lang w:val="kk-KZ"/>
        </w:rPr>
        <w:t xml:space="preserve">Оператор 150 млрд теңгеге дейінгі көлемде ЖАО облигацияларын Астана, Алматы, Шымкент қалаларында – 20 млрд теңге, басқа өңірлерде  6,4 млрд теңге лимиттерімен сатып алуды жүзеге асыра алады.  </w:t>
      </w:r>
    </w:p>
    <w:p w:rsidR="006D395B" w:rsidRPr="006D395B" w:rsidRDefault="006D395B" w:rsidP="006D395B">
      <w:pPr>
        <w:ind w:firstLine="709"/>
        <w:jc w:val="both"/>
        <w:rPr>
          <w:sz w:val="28"/>
          <w:szCs w:val="28"/>
          <w:lang w:val="kk-KZ"/>
        </w:rPr>
      </w:pPr>
      <w:r w:rsidRPr="006D395B">
        <w:rPr>
          <w:sz w:val="28"/>
          <w:szCs w:val="28"/>
          <w:lang w:val="kk-KZ"/>
        </w:rPr>
        <w:t>Көрсетілген тетік бойынша ЖАО салған, қарыз алушыға арналған бастапқы тұрғын үйдің құны Бағдарламада белгіленген тұрғын үйдің ең жоғары құнынан аспауы тиіс.»;</w:t>
      </w:r>
    </w:p>
    <w:p w:rsidR="006D395B" w:rsidRPr="006D395B" w:rsidRDefault="006D395B" w:rsidP="006D395B">
      <w:pPr>
        <w:ind w:firstLine="709"/>
        <w:jc w:val="both"/>
        <w:rPr>
          <w:sz w:val="28"/>
          <w:szCs w:val="28"/>
          <w:lang w:val="kk-KZ"/>
        </w:rPr>
      </w:pPr>
      <w:r w:rsidRPr="006D395B">
        <w:rPr>
          <w:sz w:val="28"/>
          <w:szCs w:val="28"/>
          <w:lang w:val="kk-KZ"/>
        </w:rPr>
        <w:t>«VII. И</w:t>
      </w:r>
      <w:r w:rsidRPr="006D395B">
        <w:rPr>
          <w:bCs/>
          <w:color w:val="000000"/>
          <w:sz w:val="28"/>
          <w:szCs w:val="28"/>
          <w:lang w:val="kk-KZ"/>
        </w:rPr>
        <w:t>потекалық тұрғын үй қарыздарын беру талаптары</w:t>
      </w:r>
      <w:r w:rsidRPr="006D395B">
        <w:rPr>
          <w:sz w:val="28"/>
          <w:szCs w:val="28"/>
          <w:lang w:val="kk-KZ"/>
        </w:rPr>
        <w:t>» бөлімінде:</w:t>
      </w:r>
    </w:p>
    <w:p w:rsidR="006D395B" w:rsidRPr="006D395B" w:rsidRDefault="006D395B" w:rsidP="006D395B">
      <w:pPr>
        <w:ind w:firstLine="709"/>
        <w:jc w:val="both"/>
        <w:rPr>
          <w:sz w:val="28"/>
          <w:szCs w:val="28"/>
        </w:rPr>
      </w:pPr>
      <w:r w:rsidRPr="006D395B">
        <w:rPr>
          <w:sz w:val="28"/>
          <w:szCs w:val="28"/>
          <w:lang w:val="kk-KZ"/>
        </w:rPr>
        <w:t>кестедегі мынадай жолдар</w:t>
      </w:r>
      <w:r w:rsidRPr="006D395B">
        <w:rPr>
          <w:sz w:val="28"/>
          <w:szCs w:val="28"/>
        </w:rPr>
        <w:t>:</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4550"/>
        <w:gridCol w:w="4551"/>
        <w:gridCol w:w="397"/>
      </w:tblGrid>
      <w:tr w:rsidR="006D395B" w:rsidRPr="006D395B" w:rsidTr="00CD04CC">
        <w:trPr>
          <w:cantSplit/>
          <w:jc w:val="center"/>
        </w:trPr>
        <w:tc>
          <w:tcPr>
            <w:tcW w:w="397" w:type="dxa"/>
            <w:vMerge w:val="restart"/>
            <w:tcBorders>
              <w:top w:val="nil"/>
              <w:left w:val="nil"/>
              <w:bottom w:val="nil"/>
              <w:right w:val="single" w:sz="4" w:space="0" w:color="auto"/>
            </w:tcBorders>
            <w:shd w:val="clear" w:color="auto" w:fill="auto"/>
          </w:tcPr>
          <w:p w:rsidR="006D395B" w:rsidRPr="006D395B" w:rsidRDefault="006D395B" w:rsidP="006D395B">
            <w:pPr>
              <w:spacing w:before="60" w:after="60"/>
              <w:jc w:val="both"/>
              <w:rPr>
                <w:sz w:val="28"/>
                <w:szCs w:val="28"/>
              </w:rPr>
            </w:pPr>
            <w:r w:rsidRPr="006D395B">
              <w:rPr>
                <w:sz w:val="28"/>
                <w:szCs w:val="28"/>
              </w:rPr>
              <w:t>«</w:t>
            </w:r>
          </w:p>
        </w:tc>
        <w:tc>
          <w:tcPr>
            <w:tcW w:w="4550" w:type="dxa"/>
            <w:tcBorders>
              <w:left w:val="single" w:sz="4" w:space="0" w:color="auto"/>
            </w:tcBorders>
            <w:shd w:val="clear" w:color="auto" w:fill="auto"/>
          </w:tcPr>
          <w:p w:rsidR="006D395B" w:rsidRPr="006D395B" w:rsidRDefault="006D395B" w:rsidP="006D395B">
            <w:pPr>
              <w:spacing w:before="60" w:after="60"/>
              <w:jc w:val="both"/>
              <w:rPr>
                <w:b/>
                <w:color w:val="000000"/>
                <w:sz w:val="28"/>
                <w:szCs w:val="28"/>
                <w:lang w:val="kk-KZ"/>
              </w:rPr>
            </w:pPr>
            <w:r w:rsidRPr="006D395B">
              <w:rPr>
                <w:b/>
                <w:color w:val="000000"/>
                <w:sz w:val="28"/>
                <w:szCs w:val="28"/>
                <w:lang w:val="kk-KZ"/>
              </w:rPr>
              <w:t>Сатып алынатын тұрғын үйдің ең жоғары құны</w:t>
            </w:r>
          </w:p>
        </w:tc>
        <w:tc>
          <w:tcPr>
            <w:tcW w:w="4551" w:type="dxa"/>
            <w:tcBorders>
              <w:right w:val="single" w:sz="4" w:space="0" w:color="auto"/>
            </w:tcBorders>
            <w:shd w:val="clear" w:color="auto" w:fill="auto"/>
          </w:tcPr>
          <w:p w:rsidR="006D395B" w:rsidRPr="006D395B" w:rsidRDefault="006D395B" w:rsidP="006D395B">
            <w:pPr>
              <w:spacing w:before="60" w:after="60"/>
              <w:jc w:val="both"/>
              <w:rPr>
                <w:color w:val="000000"/>
                <w:sz w:val="28"/>
                <w:szCs w:val="28"/>
                <w:lang w:val="kk-KZ"/>
              </w:rPr>
            </w:pPr>
            <w:r w:rsidRPr="006D395B">
              <w:rPr>
                <w:color w:val="000000"/>
                <w:sz w:val="28"/>
                <w:szCs w:val="28"/>
                <w:lang w:val="kk-KZ"/>
              </w:rPr>
              <w:t xml:space="preserve">Астана, Алматы, Ақтау, Атырау қалалары үшін – </w:t>
            </w:r>
          </w:p>
          <w:p w:rsidR="006D395B" w:rsidRPr="006D395B" w:rsidRDefault="006D395B" w:rsidP="006D395B">
            <w:pPr>
              <w:spacing w:before="60" w:after="60"/>
              <w:jc w:val="both"/>
              <w:rPr>
                <w:color w:val="000000"/>
                <w:sz w:val="28"/>
                <w:szCs w:val="28"/>
                <w:lang w:val="kk-KZ"/>
              </w:rPr>
            </w:pPr>
            <w:r w:rsidRPr="006D395B">
              <w:rPr>
                <w:color w:val="000000"/>
                <w:sz w:val="28"/>
                <w:szCs w:val="28"/>
                <w:lang w:val="kk-KZ"/>
              </w:rPr>
              <w:t xml:space="preserve">25 млн теңге </w:t>
            </w:r>
          </w:p>
          <w:p w:rsidR="006D395B" w:rsidRPr="006D395B" w:rsidRDefault="006D395B" w:rsidP="006D395B">
            <w:pPr>
              <w:spacing w:before="60" w:after="60"/>
              <w:jc w:val="both"/>
              <w:rPr>
                <w:color w:val="000000"/>
                <w:sz w:val="28"/>
                <w:szCs w:val="28"/>
                <w:lang w:val="kk-KZ"/>
              </w:rPr>
            </w:pPr>
            <w:r w:rsidRPr="006D395B">
              <w:rPr>
                <w:color w:val="000000"/>
                <w:sz w:val="28"/>
                <w:szCs w:val="28"/>
                <w:lang w:val="kk-KZ"/>
              </w:rPr>
              <w:t xml:space="preserve">басқа өңірлер үшін – 15 млн теңге </w:t>
            </w:r>
          </w:p>
        </w:tc>
        <w:tc>
          <w:tcPr>
            <w:tcW w:w="397" w:type="dxa"/>
            <w:vMerge w:val="restart"/>
            <w:tcBorders>
              <w:top w:val="nil"/>
              <w:left w:val="single" w:sz="4" w:space="0" w:color="auto"/>
              <w:bottom w:val="nil"/>
              <w:right w:val="nil"/>
            </w:tcBorders>
            <w:shd w:val="clear" w:color="auto" w:fill="auto"/>
            <w:vAlign w:val="bottom"/>
          </w:tcPr>
          <w:p w:rsidR="006D395B" w:rsidRPr="006D395B" w:rsidRDefault="006D395B" w:rsidP="006D395B">
            <w:pPr>
              <w:spacing w:before="60" w:after="60"/>
              <w:jc w:val="both"/>
              <w:rPr>
                <w:sz w:val="28"/>
                <w:szCs w:val="28"/>
              </w:rPr>
            </w:pPr>
            <w:r w:rsidRPr="006D395B">
              <w:rPr>
                <w:sz w:val="28"/>
                <w:szCs w:val="28"/>
              </w:rPr>
              <w:t>»</w:t>
            </w:r>
          </w:p>
        </w:tc>
      </w:tr>
      <w:tr w:rsidR="006D395B" w:rsidRPr="006D395B" w:rsidTr="00CD04CC">
        <w:trPr>
          <w:cantSplit/>
          <w:jc w:val="center"/>
        </w:trPr>
        <w:tc>
          <w:tcPr>
            <w:tcW w:w="397" w:type="dxa"/>
            <w:vMerge/>
            <w:tcBorders>
              <w:top w:val="nil"/>
              <w:left w:val="nil"/>
              <w:bottom w:val="nil"/>
              <w:right w:val="single" w:sz="4" w:space="0" w:color="auto"/>
            </w:tcBorders>
            <w:shd w:val="clear" w:color="auto" w:fill="auto"/>
          </w:tcPr>
          <w:p w:rsidR="006D395B" w:rsidRPr="006D395B" w:rsidRDefault="006D395B" w:rsidP="006D395B">
            <w:pPr>
              <w:spacing w:before="60" w:after="60"/>
              <w:jc w:val="both"/>
              <w:rPr>
                <w:rFonts w:ascii="Calibri" w:hAnsi="Calibri"/>
                <w:sz w:val="28"/>
                <w:szCs w:val="28"/>
              </w:rPr>
            </w:pPr>
          </w:p>
        </w:tc>
        <w:tc>
          <w:tcPr>
            <w:tcW w:w="4550" w:type="dxa"/>
            <w:tcBorders>
              <w:left w:val="single" w:sz="4" w:space="0" w:color="auto"/>
            </w:tcBorders>
            <w:shd w:val="clear" w:color="auto" w:fill="auto"/>
          </w:tcPr>
          <w:p w:rsidR="006D395B" w:rsidRPr="006D395B" w:rsidRDefault="006D395B" w:rsidP="006D395B">
            <w:pPr>
              <w:spacing w:before="60" w:after="60"/>
              <w:jc w:val="both"/>
              <w:rPr>
                <w:b/>
                <w:color w:val="000000"/>
                <w:sz w:val="28"/>
                <w:szCs w:val="28"/>
                <w:lang w:val="kk-KZ"/>
              </w:rPr>
            </w:pPr>
            <w:r w:rsidRPr="006D395B">
              <w:rPr>
                <w:b/>
                <w:color w:val="000000"/>
                <w:sz w:val="28"/>
                <w:szCs w:val="28"/>
                <w:lang w:val="kk-KZ"/>
              </w:rPr>
              <w:t>Қарыздың ең көп сомасы</w:t>
            </w:r>
          </w:p>
        </w:tc>
        <w:tc>
          <w:tcPr>
            <w:tcW w:w="4551" w:type="dxa"/>
            <w:tcBorders>
              <w:right w:val="single" w:sz="4" w:space="0" w:color="auto"/>
            </w:tcBorders>
            <w:shd w:val="clear" w:color="auto" w:fill="auto"/>
          </w:tcPr>
          <w:p w:rsidR="006D395B" w:rsidRPr="006D395B" w:rsidRDefault="006D395B" w:rsidP="006D395B">
            <w:pPr>
              <w:spacing w:before="60" w:after="60"/>
              <w:jc w:val="both"/>
              <w:rPr>
                <w:color w:val="000000"/>
                <w:sz w:val="28"/>
                <w:szCs w:val="28"/>
                <w:lang w:val="kk-KZ"/>
              </w:rPr>
            </w:pPr>
            <w:r w:rsidRPr="006D395B">
              <w:rPr>
                <w:color w:val="000000"/>
                <w:sz w:val="28"/>
                <w:szCs w:val="28"/>
                <w:lang w:val="kk-KZ"/>
              </w:rPr>
              <w:t>Белгіленбейді</w:t>
            </w:r>
          </w:p>
        </w:tc>
        <w:tc>
          <w:tcPr>
            <w:tcW w:w="397" w:type="dxa"/>
            <w:vMerge/>
            <w:tcBorders>
              <w:top w:val="nil"/>
              <w:left w:val="single" w:sz="4" w:space="0" w:color="auto"/>
              <w:bottom w:val="nil"/>
              <w:right w:val="nil"/>
            </w:tcBorders>
            <w:shd w:val="clear" w:color="auto" w:fill="auto"/>
          </w:tcPr>
          <w:p w:rsidR="006D395B" w:rsidRPr="006D395B" w:rsidRDefault="006D395B" w:rsidP="006D395B">
            <w:pPr>
              <w:spacing w:before="60" w:after="60"/>
              <w:jc w:val="both"/>
              <w:rPr>
                <w:sz w:val="28"/>
                <w:szCs w:val="28"/>
              </w:rPr>
            </w:pPr>
          </w:p>
        </w:tc>
      </w:tr>
    </w:tbl>
    <w:p w:rsidR="006D395B" w:rsidRPr="006D395B" w:rsidRDefault="006D395B" w:rsidP="006D395B">
      <w:pPr>
        <w:ind w:firstLine="709"/>
        <w:jc w:val="both"/>
        <w:rPr>
          <w:sz w:val="28"/>
          <w:szCs w:val="28"/>
        </w:rPr>
      </w:pPr>
      <w:r w:rsidRPr="006D395B">
        <w:rPr>
          <w:sz w:val="28"/>
          <w:szCs w:val="28"/>
          <w:lang w:val="kk-KZ"/>
        </w:rPr>
        <w:t>мынадай редакцияда жазылсын</w:t>
      </w:r>
      <w:r w:rsidRPr="006D395B">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4514"/>
        <w:gridCol w:w="4508"/>
        <w:gridCol w:w="434"/>
      </w:tblGrid>
      <w:tr w:rsidR="006D395B" w:rsidRPr="006D395B" w:rsidTr="00CD04CC">
        <w:trPr>
          <w:cantSplit/>
          <w:jc w:val="center"/>
        </w:trPr>
        <w:tc>
          <w:tcPr>
            <w:tcW w:w="397" w:type="dxa"/>
            <w:vMerge w:val="restart"/>
            <w:tcBorders>
              <w:top w:val="nil"/>
              <w:left w:val="nil"/>
              <w:bottom w:val="nil"/>
              <w:right w:val="single" w:sz="4" w:space="0" w:color="auto"/>
            </w:tcBorders>
            <w:shd w:val="clear" w:color="auto" w:fill="auto"/>
          </w:tcPr>
          <w:p w:rsidR="006D395B" w:rsidRPr="006D395B" w:rsidRDefault="006D395B" w:rsidP="006D395B">
            <w:pPr>
              <w:spacing w:before="60" w:after="60"/>
              <w:jc w:val="both"/>
              <w:rPr>
                <w:sz w:val="28"/>
                <w:szCs w:val="28"/>
              </w:rPr>
            </w:pPr>
            <w:r w:rsidRPr="006D395B">
              <w:rPr>
                <w:sz w:val="28"/>
                <w:szCs w:val="28"/>
              </w:rPr>
              <w:t>«</w:t>
            </w:r>
          </w:p>
        </w:tc>
        <w:tc>
          <w:tcPr>
            <w:tcW w:w="4514" w:type="dxa"/>
            <w:tcBorders>
              <w:left w:val="single" w:sz="4" w:space="0" w:color="auto"/>
            </w:tcBorders>
            <w:shd w:val="clear" w:color="auto" w:fill="auto"/>
          </w:tcPr>
          <w:p w:rsidR="006D395B" w:rsidRPr="006D395B" w:rsidRDefault="006D395B" w:rsidP="006D395B">
            <w:pPr>
              <w:spacing w:before="60" w:after="60"/>
              <w:jc w:val="both"/>
              <w:rPr>
                <w:b/>
                <w:color w:val="000000"/>
                <w:sz w:val="28"/>
                <w:szCs w:val="28"/>
                <w:lang w:val="kk-KZ"/>
              </w:rPr>
            </w:pPr>
            <w:r w:rsidRPr="006D395B">
              <w:rPr>
                <w:b/>
                <w:color w:val="000000"/>
                <w:sz w:val="28"/>
                <w:szCs w:val="28"/>
                <w:lang w:val="kk-KZ"/>
              </w:rPr>
              <w:t>Сатып алынатын тұрғын үйдің ең жоғары құны</w:t>
            </w:r>
          </w:p>
        </w:tc>
        <w:tc>
          <w:tcPr>
            <w:tcW w:w="4508" w:type="dxa"/>
            <w:tcBorders>
              <w:right w:val="single" w:sz="4" w:space="0" w:color="auto"/>
            </w:tcBorders>
            <w:shd w:val="clear" w:color="auto" w:fill="auto"/>
          </w:tcPr>
          <w:p w:rsidR="006D395B" w:rsidRPr="006D395B" w:rsidRDefault="006D395B" w:rsidP="006D395B">
            <w:pPr>
              <w:spacing w:before="60" w:after="60"/>
              <w:jc w:val="center"/>
              <w:rPr>
                <w:color w:val="000000"/>
                <w:sz w:val="28"/>
                <w:szCs w:val="28"/>
                <w:lang w:val="kk-KZ"/>
              </w:rPr>
            </w:pPr>
            <w:r w:rsidRPr="006D395B">
              <w:rPr>
                <w:color w:val="000000"/>
                <w:sz w:val="28"/>
                <w:szCs w:val="28"/>
                <w:lang w:val="kk-KZ"/>
              </w:rPr>
              <w:t>Астан</w:t>
            </w:r>
            <w:bookmarkStart w:id="0" w:name="_GoBack"/>
            <w:r w:rsidRPr="006D395B">
              <w:rPr>
                <w:color w:val="000000"/>
                <w:sz w:val="28"/>
                <w:szCs w:val="28"/>
                <w:lang w:val="kk-KZ"/>
              </w:rPr>
              <w:t>а</w:t>
            </w:r>
            <w:bookmarkEnd w:id="0"/>
            <w:r w:rsidRPr="006D395B">
              <w:rPr>
                <w:color w:val="000000"/>
                <w:sz w:val="28"/>
                <w:szCs w:val="28"/>
                <w:lang w:val="kk-KZ"/>
              </w:rPr>
              <w:t>, Алматы және Қазақстан Республикасының заңнамасында айқындалған шекаралары шеңберінде олардың қала маңы аймақтары, Ақтау, Атырау, Шымкент қалалары үшін –</w:t>
            </w:r>
          </w:p>
          <w:p w:rsidR="006D395B" w:rsidRPr="006D395B" w:rsidRDefault="006D395B" w:rsidP="006D395B">
            <w:pPr>
              <w:spacing w:before="60" w:after="60"/>
              <w:jc w:val="center"/>
              <w:rPr>
                <w:color w:val="000000"/>
                <w:sz w:val="28"/>
                <w:szCs w:val="28"/>
                <w:lang w:val="kk-KZ"/>
              </w:rPr>
            </w:pPr>
            <w:r w:rsidRPr="006D395B">
              <w:rPr>
                <w:color w:val="000000"/>
                <w:sz w:val="28"/>
                <w:szCs w:val="28"/>
                <w:lang w:val="kk-KZ"/>
              </w:rPr>
              <w:t>25 млн теңге</w:t>
            </w:r>
          </w:p>
          <w:p w:rsidR="006D395B" w:rsidRPr="006D395B" w:rsidRDefault="006D395B" w:rsidP="006D395B">
            <w:pPr>
              <w:spacing w:before="60" w:after="60"/>
              <w:jc w:val="center"/>
              <w:rPr>
                <w:sz w:val="28"/>
                <w:szCs w:val="28"/>
                <w:lang w:val="kk-KZ"/>
              </w:rPr>
            </w:pPr>
            <w:r w:rsidRPr="006D395B">
              <w:rPr>
                <w:color w:val="000000"/>
                <w:sz w:val="28"/>
                <w:szCs w:val="28"/>
                <w:lang w:val="kk-KZ"/>
              </w:rPr>
              <w:t>басқа өңірлер үшін – 15 млн теңге</w:t>
            </w:r>
          </w:p>
        </w:tc>
        <w:tc>
          <w:tcPr>
            <w:tcW w:w="434" w:type="dxa"/>
            <w:vMerge w:val="restart"/>
            <w:tcBorders>
              <w:top w:val="nil"/>
              <w:left w:val="single" w:sz="4" w:space="0" w:color="auto"/>
              <w:bottom w:val="nil"/>
              <w:right w:val="nil"/>
            </w:tcBorders>
            <w:shd w:val="clear" w:color="auto" w:fill="auto"/>
            <w:vAlign w:val="bottom"/>
          </w:tcPr>
          <w:p w:rsidR="006D395B" w:rsidRPr="006D395B" w:rsidRDefault="006D395B" w:rsidP="006D395B">
            <w:pPr>
              <w:spacing w:before="60" w:after="60"/>
              <w:jc w:val="both"/>
              <w:rPr>
                <w:sz w:val="28"/>
                <w:szCs w:val="28"/>
              </w:rPr>
            </w:pPr>
            <w:r w:rsidRPr="006D395B">
              <w:rPr>
                <w:sz w:val="28"/>
                <w:szCs w:val="28"/>
              </w:rPr>
              <w:t>»;</w:t>
            </w:r>
          </w:p>
        </w:tc>
      </w:tr>
      <w:tr w:rsidR="006D395B" w:rsidRPr="006D395B" w:rsidTr="00CD04CC">
        <w:trPr>
          <w:cantSplit/>
          <w:jc w:val="center"/>
        </w:trPr>
        <w:tc>
          <w:tcPr>
            <w:tcW w:w="397" w:type="dxa"/>
            <w:vMerge/>
            <w:tcBorders>
              <w:top w:val="nil"/>
              <w:left w:val="nil"/>
              <w:bottom w:val="nil"/>
              <w:right w:val="single" w:sz="4" w:space="0" w:color="auto"/>
            </w:tcBorders>
            <w:shd w:val="clear" w:color="auto" w:fill="auto"/>
          </w:tcPr>
          <w:p w:rsidR="006D395B" w:rsidRPr="006D395B" w:rsidRDefault="006D395B" w:rsidP="006D395B">
            <w:pPr>
              <w:spacing w:before="60" w:after="60"/>
              <w:jc w:val="both"/>
              <w:rPr>
                <w:rFonts w:ascii="Calibri" w:hAnsi="Calibri"/>
                <w:sz w:val="28"/>
                <w:szCs w:val="28"/>
              </w:rPr>
            </w:pPr>
          </w:p>
        </w:tc>
        <w:tc>
          <w:tcPr>
            <w:tcW w:w="4514" w:type="dxa"/>
            <w:tcBorders>
              <w:left w:val="single" w:sz="4" w:space="0" w:color="auto"/>
            </w:tcBorders>
            <w:shd w:val="clear" w:color="auto" w:fill="auto"/>
          </w:tcPr>
          <w:p w:rsidR="006D395B" w:rsidRPr="006D395B" w:rsidRDefault="006D395B" w:rsidP="006D395B">
            <w:pPr>
              <w:spacing w:before="60" w:after="60"/>
              <w:jc w:val="both"/>
              <w:rPr>
                <w:b/>
                <w:color w:val="000000"/>
                <w:sz w:val="28"/>
                <w:szCs w:val="28"/>
                <w:lang w:val="kk-KZ"/>
              </w:rPr>
            </w:pPr>
            <w:r w:rsidRPr="006D395B">
              <w:rPr>
                <w:b/>
                <w:color w:val="000000"/>
                <w:sz w:val="28"/>
                <w:szCs w:val="28"/>
                <w:lang w:val="kk-KZ"/>
              </w:rPr>
              <w:t>Қарыздың ең көп сомасы</w:t>
            </w:r>
          </w:p>
        </w:tc>
        <w:tc>
          <w:tcPr>
            <w:tcW w:w="4508" w:type="dxa"/>
            <w:tcBorders>
              <w:right w:val="single" w:sz="4" w:space="0" w:color="auto"/>
            </w:tcBorders>
            <w:shd w:val="clear" w:color="auto" w:fill="auto"/>
          </w:tcPr>
          <w:p w:rsidR="006D395B" w:rsidRPr="006D395B" w:rsidRDefault="006D395B" w:rsidP="006D395B">
            <w:pPr>
              <w:spacing w:before="60" w:after="60"/>
              <w:jc w:val="both"/>
              <w:rPr>
                <w:sz w:val="28"/>
                <w:szCs w:val="28"/>
                <w:lang w:val="kk-KZ"/>
              </w:rPr>
            </w:pPr>
            <w:r w:rsidRPr="006D395B">
              <w:rPr>
                <w:sz w:val="28"/>
                <w:szCs w:val="28"/>
                <w:lang w:val="kk-KZ"/>
              </w:rPr>
              <w:t xml:space="preserve">Кепілмен қамтамасыз ету </w:t>
            </w:r>
            <w:r w:rsidRPr="006D395B">
              <w:rPr>
                <w:sz w:val="28"/>
                <w:szCs w:val="28"/>
                <w:lang w:val="kk-KZ"/>
              </w:rPr>
              <w:br/>
              <w:t xml:space="preserve">құнының 80%-ы  </w:t>
            </w:r>
          </w:p>
        </w:tc>
        <w:tc>
          <w:tcPr>
            <w:tcW w:w="434" w:type="dxa"/>
            <w:vMerge/>
            <w:tcBorders>
              <w:top w:val="nil"/>
              <w:left w:val="single" w:sz="4" w:space="0" w:color="auto"/>
              <w:bottom w:val="nil"/>
              <w:right w:val="nil"/>
            </w:tcBorders>
            <w:shd w:val="clear" w:color="auto" w:fill="auto"/>
          </w:tcPr>
          <w:p w:rsidR="006D395B" w:rsidRPr="006D395B" w:rsidRDefault="006D395B" w:rsidP="006D395B">
            <w:pPr>
              <w:spacing w:before="60" w:after="60"/>
              <w:jc w:val="both"/>
              <w:rPr>
                <w:sz w:val="28"/>
                <w:szCs w:val="28"/>
                <w:lang w:val="kk-KZ"/>
              </w:rPr>
            </w:pPr>
          </w:p>
        </w:tc>
      </w:tr>
    </w:tbl>
    <w:p w:rsidR="006D395B" w:rsidRPr="006D395B" w:rsidRDefault="006D395B" w:rsidP="006D395B">
      <w:pPr>
        <w:ind w:firstLine="709"/>
        <w:jc w:val="both"/>
        <w:rPr>
          <w:sz w:val="28"/>
          <w:szCs w:val="28"/>
          <w:lang w:val="kk-KZ"/>
        </w:rPr>
      </w:pPr>
      <w:r w:rsidRPr="006D395B">
        <w:rPr>
          <w:sz w:val="28"/>
          <w:szCs w:val="28"/>
          <w:lang w:val="kk-KZ"/>
        </w:rPr>
        <w:t>екінші бөлігінің 2) және 3) тармақшалары мынадай редакцияда жазылсын:</w:t>
      </w:r>
    </w:p>
    <w:p w:rsidR="006D395B" w:rsidRPr="006D395B" w:rsidRDefault="006D395B" w:rsidP="006D395B">
      <w:pPr>
        <w:ind w:firstLine="709"/>
        <w:jc w:val="both"/>
        <w:rPr>
          <w:color w:val="000000"/>
          <w:sz w:val="28"/>
          <w:szCs w:val="28"/>
          <w:lang w:val="kk-KZ"/>
        </w:rPr>
      </w:pPr>
      <w:r w:rsidRPr="006D395B">
        <w:rPr>
          <w:sz w:val="28"/>
          <w:szCs w:val="28"/>
          <w:lang w:val="kk-KZ"/>
        </w:rPr>
        <w:t xml:space="preserve">«2) </w:t>
      </w:r>
      <w:r w:rsidRPr="006D395B">
        <w:rPr>
          <w:color w:val="000000"/>
          <w:sz w:val="28"/>
          <w:szCs w:val="28"/>
          <w:lang w:val="kk-KZ"/>
        </w:rPr>
        <w:t>Бағдарлама бойынша ипотекалық тұрғын үй қарыздары және кредиттік бюроның кредиттік есебімен расталған өзге де ипотекалық тұрғын үй қарыздары бойынша өтелмеген берешегінің болмауы;</w:t>
      </w:r>
    </w:p>
    <w:p w:rsidR="006D395B" w:rsidRPr="006D395B" w:rsidRDefault="006D395B" w:rsidP="006D395B">
      <w:pPr>
        <w:ind w:firstLine="709"/>
        <w:jc w:val="both"/>
        <w:rPr>
          <w:color w:val="000000"/>
          <w:sz w:val="28"/>
          <w:szCs w:val="28"/>
          <w:lang w:val="kk-KZ"/>
        </w:rPr>
      </w:pPr>
      <w:r w:rsidRPr="006D395B">
        <w:rPr>
          <w:color w:val="000000"/>
          <w:sz w:val="28"/>
          <w:szCs w:val="28"/>
          <w:lang w:val="kk-KZ"/>
        </w:rPr>
        <w:t>3) мыналарды:</w:t>
      </w:r>
    </w:p>
    <w:p w:rsidR="006D395B" w:rsidRPr="006D395B" w:rsidRDefault="006D395B" w:rsidP="006D395B">
      <w:pPr>
        <w:ind w:firstLine="709"/>
        <w:jc w:val="both"/>
        <w:rPr>
          <w:color w:val="000000"/>
          <w:sz w:val="28"/>
          <w:szCs w:val="28"/>
          <w:lang w:val="kk-KZ"/>
        </w:rPr>
      </w:pPr>
      <w:r w:rsidRPr="006D395B">
        <w:rPr>
          <w:color w:val="000000"/>
          <w:sz w:val="28"/>
          <w:szCs w:val="28"/>
          <w:lang w:val="kk-KZ"/>
        </w:rPr>
        <w:t>жатақханаларда отбасының әрбір мүшесіне пайдалы ауданы 15 шаршы метрден кем бөлмелердің болуын;</w:t>
      </w:r>
    </w:p>
    <w:p w:rsidR="006D395B" w:rsidRPr="006D395B" w:rsidRDefault="006D395B" w:rsidP="006D395B">
      <w:pPr>
        <w:ind w:firstLine="709"/>
        <w:jc w:val="both"/>
        <w:rPr>
          <w:sz w:val="28"/>
          <w:szCs w:val="28"/>
          <w:lang w:val="kk-KZ"/>
        </w:rPr>
      </w:pPr>
      <w:r w:rsidRPr="006D395B">
        <w:rPr>
          <w:color w:val="000000"/>
          <w:sz w:val="28"/>
          <w:szCs w:val="28"/>
          <w:lang w:val="kk-KZ"/>
        </w:rPr>
        <w:lastRenderedPageBreak/>
        <w:t>Қазақстан Республикасының заңнамасында белгіленген тәртіппен апат жағдайында деп танылған тұрғын үйді қоспағанда, Қазақстан Республикасының аумағында құқықтық кадастрдан алынған мәліметтермен расталған меншік құқығындағы тұрғын үйінің болмауы.</w:t>
      </w:r>
      <w:r w:rsidRPr="006D395B">
        <w:rPr>
          <w:sz w:val="28"/>
          <w:szCs w:val="28"/>
          <w:lang w:val="kk-KZ"/>
        </w:rPr>
        <w:t>»;</w:t>
      </w:r>
    </w:p>
    <w:p w:rsidR="006D395B" w:rsidRPr="006D395B" w:rsidRDefault="006D395B" w:rsidP="006D395B">
      <w:pPr>
        <w:ind w:firstLine="709"/>
        <w:jc w:val="both"/>
        <w:rPr>
          <w:sz w:val="28"/>
          <w:szCs w:val="28"/>
          <w:lang w:val="kk-KZ"/>
        </w:rPr>
      </w:pPr>
      <w:r w:rsidRPr="006D395B">
        <w:rPr>
          <w:sz w:val="28"/>
          <w:szCs w:val="28"/>
          <w:lang w:val="kk-KZ"/>
        </w:rPr>
        <w:t>үшінші бөлігі мынадай редакцияда жазылсын:</w:t>
      </w:r>
    </w:p>
    <w:p w:rsidR="006D395B" w:rsidRPr="006D395B" w:rsidRDefault="006D395B" w:rsidP="006D395B">
      <w:pPr>
        <w:ind w:firstLine="709"/>
        <w:jc w:val="both"/>
        <w:rPr>
          <w:color w:val="000000"/>
          <w:sz w:val="28"/>
          <w:szCs w:val="28"/>
          <w:lang w:val="kk-KZ"/>
        </w:rPr>
      </w:pPr>
      <w:r w:rsidRPr="006D395B">
        <w:rPr>
          <w:sz w:val="28"/>
          <w:szCs w:val="28"/>
          <w:lang w:val="kk-KZ"/>
        </w:rPr>
        <w:t xml:space="preserve">«Қарыз алушыларға қойылатын талаптар қоса қарыз алушыларға қолданылмайды, оларға қойылатын талаптарды банк өз бетінше белгілейді. Банк қарыз алушыларға, сондай-ақ кепіл заты мен құнына қатысты </w:t>
      </w:r>
      <w:r w:rsidRPr="006D395B">
        <w:rPr>
          <w:color w:val="000000"/>
          <w:sz w:val="28"/>
          <w:szCs w:val="28"/>
          <w:lang w:val="kk-KZ"/>
        </w:rPr>
        <w:t xml:space="preserve">Бағдарламаға қайшы келмейтін </w:t>
      </w:r>
      <w:r w:rsidRPr="006D395B">
        <w:rPr>
          <w:sz w:val="28"/>
          <w:szCs w:val="28"/>
          <w:lang w:val="kk-KZ"/>
        </w:rPr>
        <w:t xml:space="preserve">қосымша талаптарды белгілеуге құқылы. Қарыз алушы банкке ұсынатын құжаттар мен ақпараттың дәйектілігі үшін жауап береді.»; </w:t>
      </w:r>
    </w:p>
    <w:p w:rsidR="006D395B" w:rsidRPr="006D395B" w:rsidRDefault="006D395B" w:rsidP="006D395B">
      <w:pPr>
        <w:ind w:firstLine="709"/>
        <w:jc w:val="both"/>
        <w:rPr>
          <w:sz w:val="28"/>
          <w:szCs w:val="28"/>
          <w:lang w:val="kk-KZ"/>
        </w:rPr>
      </w:pPr>
      <w:r w:rsidRPr="006D395B">
        <w:rPr>
          <w:sz w:val="28"/>
          <w:szCs w:val="28"/>
          <w:lang w:val="kk-KZ"/>
        </w:rPr>
        <w:t xml:space="preserve">«VIII. </w:t>
      </w:r>
      <w:r w:rsidRPr="006D395B">
        <w:rPr>
          <w:color w:val="000000"/>
          <w:sz w:val="28"/>
          <w:szCs w:val="28"/>
          <w:lang w:val="kk-KZ"/>
        </w:rPr>
        <w:t>Ипотекалық тұрғын үй қарыздары бойынша талап ету құқықтарын иелену талаптары</w:t>
      </w:r>
      <w:r w:rsidRPr="006D395B">
        <w:rPr>
          <w:sz w:val="28"/>
          <w:szCs w:val="28"/>
          <w:lang w:val="kk-KZ"/>
        </w:rPr>
        <w:t>» бөлімінде:</w:t>
      </w:r>
    </w:p>
    <w:p w:rsidR="006D395B" w:rsidRPr="006D395B" w:rsidRDefault="006D395B" w:rsidP="006D395B">
      <w:pPr>
        <w:ind w:firstLine="709"/>
        <w:jc w:val="both"/>
        <w:rPr>
          <w:sz w:val="28"/>
          <w:szCs w:val="28"/>
          <w:lang w:val="kk-KZ"/>
        </w:rPr>
      </w:pPr>
      <w:r w:rsidRPr="006D395B">
        <w:rPr>
          <w:sz w:val="28"/>
          <w:szCs w:val="28"/>
          <w:lang w:val="kk-KZ"/>
        </w:rPr>
        <w:t>төртінші бөлік алып тасталсын;</w:t>
      </w:r>
    </w:p>
    <w:p w:rsidR="006D395B" w:rsidRPr="006D395B" w:rsidRDefault="006D395B" w:rsidP="006D395B">
      <w:pPr>
        <w:ind w:firstLine="709"/>
        <w:jc w:val="both"/>
        <w:rPr>
          <w:sz w:val="28"/>
          <w:szCs w:val="28"/>
          <w:lang w:val="kk-KZ"/>
        </w:rPr>
      </w:pPr>
      <w:r w:rsidRPr="006D395B">
        <w:rPr>
          <w:sz w:val="28"/>
          <w:szCs w:val="28"/>
          <w:lang w:val="kk-KZ"/>
        </w:rPr>
        <w:t xml:space="preserve">жетінші бөлік мынадай редакцияда жазылсын: </w:t>
      </w:r>
    </w:p>
    <w:p w:rsidR="006D395B" w:rsidRPr="006D395B" w:rsidRDefault="006D395B" w:rsidP="006D395B">
      <w:pPr>
        <w:ind w:firstLine="709"/>
        <w:jc w:val="both"/>
        <w:rPr>
          <w:sz w:val="28"/>
          <w:szCs w:val="28"/>
          <w:lang w:val="kk-KZ"/>
        </w:rPr>
      </w:pPr>
      <w:r w:rsidRPr="006D395B">
        <w:rPr>
          <w:sz w:val="28"/>
          <w:szCs w:val="28"/>
          <w:lang w:val="kk-KZ"/>
        </w:rPr>
        <w:t xml:space="preserve">«Ипотекалық </w:t>
      </w:r>
      <w:r w:rsidRPr="006D395B">
        <w:rPr>
          <w:color w:val="000000"/>
          <w:sz w:val="28"/>
          <w:szCs w:val="28"/>
          <w:lang w:val="kk-KZ"/>
        </w:rPr>
        <w:t xml:space="preserve">тұрғын үй </w:t>
      </w:r>
      <w:r w:rsidRPr="006D395B">
        <w:rPr>
          <w:sz w:val="28"/>
          <w:szCs w:val="28"/>
          <w:lang w:val="kk-KZ"/>
        </w:rPr>
        <w:t xml:space="preserve">қарызының </w:t>
      </w:r>
      <w:r w:rsidRPr="006D395B">
        <w:rPr>
          <w:color w:val="000000"/>
          <w:sz w:val="28"/>
          <w:szCs w:val="28"/>
          <w:lang w:val="kk-KZ"/>
        </w:rPr>
        <w:t>Бағдарламаның</w:t>
      </w:r>
      <w:r w:rsidRPr="006D395B">
        <w:rPr>
          <w:sz w:val="28"/>
          <w:szCs w:val="28"/>
          <w:lang w:val="kk-KZ"/>
        </w:rPr>
        <w:t xml:space="preserve"> талаптарына сәйкестігін тексеруді Оператор банктен қажетті құжаттар топтамасы келіп түскен күннен бастап 10 жұмыс күнінен аспайтын мерзімде жүзеге асырады.»;</w:t>
      </w:r>
    </w:p>
    <w:p w:rsidR="006D395B" w:rsidRPr="006D395B" w:rsidRDefault="006D395B" w:rsidP="006D395B">
      <w:pPr>
        <w:ind w:firstLine="709"/>
        <w:jc w:val="both"/>
        <w:rPr>
          <w:sz w:val="28"/>
          <w:szCs w:val="28"/>
          <w:lang w:val="kk-KZ"/>
        </w:rPr>
      </w:pPr>
      <w:r w:rsidRPr="006D395B">
        <w:rPr>
          <w:sz w:val="28"/>
          <w:szCs w:val="28"/>
          <w:lang w:val="kk-KZ"/>
        </w:rPr>
        <w:t>«X. Ипотекалық тұрғын үй қарыздары бойынша талап ету құқықтарын кері сатып алу талаптары» бөлімінде:</w:t>
      </w:r>
    </w:p>
    <w:p w:rsidR="006D395B" w:rsidRPr="006D395B" w:rsidRDefault="006D395B" w:rsidP="006D395B">
      <w:pPr>
        <w:ind w:firstLine="709"/>
        <w:jc w:val="both"/>
        <w:rPr>
          <w:sz w:val="28"/>
          <w:szCs w:val="28"/>
          <w:lang w:val="kk-KZ"/>
        </w:rPr>
      </w:pPr>
      <w:r w:rsidRPr="006D395B">
        <w:rPr>
          <w:sz w:val="28"/>
          <w:szCs w:val="28"/>
          <w:lang w:val="kk-KZ"/>
        </w:rPr>
        <w:t>бесінші бөлік мынадай редакцияда жазылсын:</w:t>
      </w:r>
    </w:p>
    <w:p w:rsidR="006D395B" w:rsidRPr="006D395B" w:rsidRDefault="006D395B" w:rsidP="006D395B">
      <w:pPr>
        <w:ind w:firstLine="709"/>
        <w:jc w:val="both"/>
        <w:rPr>
          <w:sz w:val="28"/>
          <w:szCs w:val="28"/>
          <w:lang w:val="kk-KZ"/>
        </w:rPr>
      </w:pPr>
      <w:r w:rsidRPr="006D395B">
        <w:rPr>
          <w:sz w:val="28"/>
          <w:szCs w:val="28"/>
          <w:lang w:val="kk-KZ"/>
        </w:rPr>
        <w:t>«</w:t>
      </w:r>
      <w:r w:rsidRPr="006D395B">
        <w:rPr>
          <w:color w:val="000000"/>
          <w:sz w:val="28"/>
          <w:szCs w:val="28"/>
          <w:lang w:val="kk-KZ"/>
        </w:rPr>
        <w:t xml:space="preserve">Банк </w:t>
      </w:r>
      <w:r w:rsidRPr="006D395B">
        <w:rPr>
          <w:sz w:val="28"/>
          <w:szCs w:val="28"/>
          <w:lang w:val="kk-KZ"/>
        </w:rPr>
        <w:t xml:space="preserve">ипотекалық </w:t>
      </w:r>
      <w:r w:rsidRPr="006D395B">
        <w:rPr>
          <w:color w:val="000000"/>
          <w:sz w:val="28"/>
          <w:szCs w:val="28"/>
          <w:lang w:val="kk-KZ"/>
        </w:rPr>
        <w:t xml:space="preserve">тұрғын үй </w:t>
      </w:r>
      <w:r w:rsidRPr="006D395B">
        <w:rPr>
          <w:sz w:val="28"/>
          <w:szCs w:val="28"/>
          <w:lang w:val="kk-KZ"/>
        </w:rPr>
        <w:t>қарыздары</w:t>
      </w:r>
      <w:r w:rsidRPr="006D395B">
        <w:rPr>
          <w:color w:val="000000"/>
          <w:sz w:val="28"/>
          <w:szCs w:val="28"/>
          <w:lang w:val="kk-KZ"/>
        </w:rPr>
        <w:t xml:space="preserve"> бойынша талап ету құқықтарын кері сатып алған кезде олардың құны кері сатып алынған күні айқындалады және </w:t>
      </w:r>
      <w:r w:rsidRPr="006D395B">
        <w:rPr>
          <w:sz w:val="28"/>
          <w:szCs w:val="28"/>
          <w:lang w:val="kk-KZ"/>
        </w:rPr>
        <w:t xml:space="preserve">ипотекалық </w:t>
      </w:r>
      <w:r w:rsidRPr="006D395B">
        <w:rPr>
          <w:color w:val="000000"/>
          <w:sz w:val="28"/>
          <w:szCs w:val="28"/>
          <w:lang w:val="kk-KZ"/>
        </w:rPr>
        <w:t xml:space="preserve">тұрғын үй </w:t>
      </w:r>
      <w:r w:rsidRPr="006D395B">
        <w:rPr>
          <w:sz w:val="28"/>
          <w:szCs w:val="28"/>
          <w:lang w:val="kk-KZ"/>
        </w:rPr>
        <w:t>қарызы</w:t>
      </w:r>
      <w:r w:rsidRPr="006D395B">
        <w:rPr>
          <w:color w:val="000000"/>
          <w:sz w:val="28"/>
          <w:szCs w:val="28"/>
          <w:lang w:val="kk-KZ"/>
        </w:rPr>
        <w:t xml:space="preserve"> бойынша негізгі борыштың өтелмеген қалдығының, ипотекалық тұрғын үй қарыздары бойынша талап ету құқықтарын сенімгерлік басқарғаны үшін алынатын банктің сыйақысын шегергенде, есептелген сыйақының сомасын қамтиды.</w:t>
      </w:r>
      <w:r w:rsidRPr="006D395B">
        <w:rPr>
          <w:sz w:val="28"/>
          <w:szCs w:val="28"/>
          <w:lang w:val="kk-KZ"/>
        </w:rPr>
        <w:t>».</w:t>
      </w:r>
    </w:p>
    <w:p w:rsidR="006D395B" w:rsidRPr="006D395B" w:rsidRDefault="006D395B" w:rsidP="006D395B">
      <w:pPr>
        <w:ind w:firstLine="709"/>
        <w:jc w:val="both"/>
        <w:rPr>
          <w:sz w:val="28"/>
          <w:szCs w:val="28"/>
          <w:lang w:val="kk-KZ"/>
        </w:rPr>
      </w:pPr>
      <w:r w:rsidRPr="006D395B">
        <w:rPr>
          <w:sz w:val="28"/>
          <w:szCs w:val="28"/>
          <w:lang w:val="kk-KZ"/>
        </w:rPr>
        <w:t>2. Қаржы нарығының әдіснамасы департаменті (Сәлімбаев Д.Н.) осы қаулы қабылданғаннан кейін күнтізбелік жеті күн ішінде оны Қазақстан Республикасы Ұлттық Банкінің ресми интернет-ресурсына орналастыруды қамтамасыз етсін.</w:t>
      </w:r>
    </w:p>
    <w:p w:rsidR="006D395B" w:rsidRPr="006D395B" w:rsidRDefault="006D395B" w:rsidP="006D395B">
      <w:pPr>
        <w:ind w:firstLine="709"/>
        <w:jc w:val="both"/>
        <w:rPr>
          <w:sz w:val="28"/>
          <w:szCs w:val="28"/>
          <w:lang w:val="kk-KZ"/>
        </w:rPr>
      </w:pPr>
      <w:r w:rsidRPr="006D395B">
        <w:rPr>
          <w:sz w:val="28"/>
          <w:szCs w:val="28"/>
          <w:lang w:val="kk-KZ"/>
        </w:rPr>
        <w:t xml:space="preserve">3. </w:t>
      </w:r>
      <w:r w:rsidRPr="006D395B">
        <w:rPr>
          <w:sz w:val="28"/>
          <w:szCs w:val="20"/>
          <w:lang w:val="kk-KZ"/>
        </w:rPr>
        <w:t xml:space="preserve">Осы қаулының орындалуын бақылау Қазақстан Республикасының Ұлттық Банкі Төрағасының орынбасары </w:t>
      </w:r>
      <w:r w:rsidRPr="006D395B">
        <w:rPr>
          <w:color w:val="000000"/>
          <w:sz w:val="28"/>
          <w:szCs w:val="28"/>
          <w:lang w:val="kk-KZ"/>
        </w:rPr>
        <w:t>O.A. Смоляковқа ж</w:t>
      </w:r>
      <w:r w:rsidRPr="006D395B">
        <w:rPr>
          <w:sz w:val="28"/>
          <w:szCs w:val="20"/>
          <w:lang w:val="kk-KZ"/>
        </w:rPr>
        <w:t>үктелсін</w:t>
      </w:r>
      <w:r w:rsidRPr="006D395B">
        <w:rPr>
          <w:sz w:val="28"/>
          <w:szCs w:val="28"/>
          <w:lang w:val="kk-KZ"/>
        </w:rPr>
        <w:t>.</w:t>
      </w:r>
    </w:p>
    <w:p w:rsidR="006D395B" w:rsidRPr="006D395B" w:rsidRDefault="006D395B" w:rsidP="006D395B">
      <w:pPr>
        <w:ind w:left="709"/>
        <w:jc w:val="both"/>
        <w:rPr>
          <w:sz w:val="28"/>
          <w:szCs w:val="28"/>
          <w:lang w:val="kk-KZ"/>
        </w:rPr>
      </w:pPr>
      <w:r w:rsidRPr="006D395B">
        <w:rPr>
          <w:sz w:val="28"/>
          <w:szCs w:val="28"/>
          <w:lang w:val="kk-KZ"/>
        </w:rPr>
        <w:t xml:space="preserve">4. </w:t>
      </w:r>
      <w:r w:rsidRPr="006D395B">
        <w:rPr>
          <w:sz w:val="28"/>
          <w:szCs w:val="20"/>
          <w:lang w:val="kk-KZ"/>
        </w:rPr>
        <w:t>Осы қаулы қабылданған күнінен бастап күшіне енеді.</w:t>
      </w:r>
    </w:p>
    <w:p w:rsidR="00620ACB" w:rsidRDefault="00620ACB" w:rsidP="00BC4162">
      <w:pPr>
        <w:jc w:val="both"/>
        <w:rPr>
          <w:sz w:val="28"/>
          <w:szCs w:val="28"/>
          <w:lang w:val="kk-KZ"/>
        </w:rPr>
      </w:pPr>
    </w:p>
    <w:p w:rsidR="00620ACB" w:rsidRDefault="00620ACB" w:rsidP="00BC4162">
      <w:pPr>
        <w:jc w:val="both"/>
        <w:rPr>
          <w:sz w:val="28"/>
          <w:szCs w:val="28"/>
          <w:lang w:val="kk-KZ"/>
        </w:rPr>
      </w:pPr>
    </w:p>
    <w:tbl>
      <w:tblPr>
        <w:tblW w:w="0" w:type="auto"/>
        <w:tblInd w:w="675" w:type="dxa"/>
        <w:tblLook w:val="04A0" w:firstRow="1" w:lastRow="0" w:firstColumn="1" w:lastColumn="0" w:noHBand="0" w:noVBand="1"/>
      </w:tblPr>
      <w:tblGrid>
        <w:gridCol w:w="6946"/>
        <w:gridCol w:w="2126"/>
      </w:tblGrid>
      <w:tr w:rsidR="000D0339" w:rsidRPr="002A7EE6" w:rsidTr="00815B27">
        <w:tc>
          <w:tcPr>
            <w:tcW w:w="6946" w:type="dxa"/>
            <w:shd w:val="clear" w:color="auto" w:fill="auto"/>
          </w:tcPr>
          <w:p w:rsidR="000D0339" w:rsidRPr="00ED60BF" w:rsidRDefault="000D0339" w:rsidP="00710B96">
            <w:pPr>
              <w:jc w:val="both"/>
              <w:rPr>
                <w:sz w:val="28"/>
                <w:szCs w:val="28"/>
                <w:lang w:val="kk-KZ"/>
              </w:rPr>
            </w:pPr>
            <w:r w:rsidRPr="00ED60BF">
              <w:rPr>
                <w:b/>
                <w:sz w:val="28"/>
                <w:szCs w:val="28"/>
                <w:lang w:val="kk-KZ"/>
              </w:rPr>
              <w:t>Ұлттық Банк</w:t>
            </w:r>
          </w:p>
          <w:p w:rsidR="000D0339" w:rsidRPr="00ED60BF" w:rsidRDefault="000D0339" w:rsidP="00710B96">
            <w:pPr>
              <w:jc w:val="both"/>
              <w:rPr>
                <w:sz w:val="28"/>
                <w:szCs w:val="28"/>
                <w:lang w:val="kk-KZ"/>
              </w:rPr>
            </w:pPr>
            <w:r w:rsidRPr="00ED60BF">
              <w:rPr>
                <w:sz w:val="28"/>
                <w:szCs w:val="28"/>
                <w:lang w:val="kk-KZ"/>
              </w:rPr>
              <w:t xml:space="preserve">   </w:t>
            </w:r>
            <w:r w:rsidRPr="00ED60BF">
              <w:rPr>
                <w:b/>
                <w:sz w:val="28"/>
                <w:szCs w:val="28"/>
                <w:lang w:val="kk-KZ"/>
              </w:rPr>
              <w:t>Төрағасы</w:t>
            </w:r>
          </w:p>
        </w:tc>
        <w:tc>
          <w:tcPr>
            <w:tcW w:w="2126" w:type="dxa"/>
            <w:shd w:val="clear" w:color="auto" w:fill="auto"/>
          </w:tcPr>
          <w:p w:rsidR="002139D2" w:rsidRPr="002A7EE6" w:rsidRDefault="002139D2" w:rsidP="00710B96">
            <w:pPr>
              <w:jc w:val="right"/>
              <w:rPr>
                <w:b/>
                <w:sz w:val="28"/>
                <w:szCs w:val="28"/>
                <w:lang w:val="kk-KZ"/>
              </w:rPr>
            </w:pPr>
          </w:p>
          <w:p w:rsidR="000D0339" w:rsidRPr="002A7EE6" w:rsidRDefault="002A7EE6" w:rsidP="00710B96">
            <w:pPr>
              <w:rPr>
                <w:sz w:val="28"/>
                <w:szCs w:val="28"/>
                <w:lang w:val="kk-KZ"/>
              </w:rPr>
            </w:pPr>
            <w:r w:rsidRPr="002A7EE6">
              <w:rPr>
                <w:b/>
                <w:sz w:val="28"/>
                <w:szCs w:val="28"/>
              </w:rPr>
              <w:t>Д</w:t>
            </w:r>
            <w:r w:rsidRPr="002A7EE6">
              <w:rPr>
                <w:b/>
                <w:sz w:val="28"/>
                <w:szCs w:val="28"/>
                <w:lang w:val="kk-KZ"/>
              </w:rPr>
              <w:t>. Ақышев</w:t>
            </w:r>
          </w:p>
        </w:tc>
      </w:tr>
      <w:tr w:rsidR="000D0339" w:rsidRPr="00ED60BF" w:rsidTr="00815B27">
        <w:tc>
          <w:tcPr>
            <w:tcW w:w="6946" w:type="dxa"/>
            <w:shd w:val="clear" w:color="auto" w:fill="auto"/>
          </w:tcPr>
          <w:p w:rsidR="000D0339" w:rsidRPr="00ED60BF" w:rsidRDefault="000D0339" w:rsidP="00710B96">
            <w:pPr>
              <w:jc w:val="both"/>
              <w:rPr>
                <w:sz w:val="20"/>
                <w:szCs w:val="20"/>
                <w:lang w:val="kk-KZ"/>
              </w:rPr>
            </w:pPr>
          </w:p>
          <w:p w:rsidR="000D0339" w:rsidRPr="00ED60BF" w:rsidRDefault="000D0339" w:rsidP="00710B96">
            <w:pPr>
              <w:jc w:val="both"/>
              <w:rPr>
                <w:sz w:val="20"/>
                <w:szCs w:val="20"/>
                <w:lang w:val="kk-KZ"/>
              </w:rPr>
            </w:pPr>
            <w:r w:rsidRPr="00ED60BF">
              <w:rPr>
                <w:sz w:val="20"/>
                <w:szCs w:val="20"/>
                <w:lang w:val="kk-KZ"/>
              </w:rPr>
              <w:t>Дұрыс:</w:t>
            </w:r>
          </w:p>
          <w:p w:rsidR="000D0339" w:rsidRPr="00ED60BF" w:rsidRDefault="000D0339" w:rsidP="00710B96">
            <w:pPr>
              <w:jc w:val="both"/>
              <w:rPr>
                <w:sz w:val="28"/>
                <w:szCs w:val="28"/>
                <w:lang w:val="kk-KZ"/>
              </w:rPr>
            </w:pPr>
            <w:r w:rsidRPr="00ED60BF">
              <w:rPr>
                <w:sz w:val="20"/>
                <w:szCs w:val="20"/>
                <w:lang w:val="kk-KZ"/>
              </w:rPr>
              <w:t>Бас маман-ҚРҰБ Басқармасының хатшысы</w:t>
            </w:r>
          </w:p>
        </w:tc>
        <w:tc>
          <w:tcPr>
            <w:tcW w:w="2126" w:type="dxa"/>
            <w:shd w:val="clear" w:color="auto" w:fill="auto"/>
          </w:tcPr>
          <w:p w:rsidR="000D0339" w:rsidRPr="00ED60BF" w:rsidRDefault="000D0339" w:rsidP="00710B96">
            <w:pPr>
              <w:jc w:val="right"/>
              <w:rPr>
                <w:sz w:val="20"/>
                <w:szCs w:val="20"/>
                <w:lang w:val="kk-KZ"/>
              </w:rPr>
            </w:pPr>
          </w:p>
          <w:p w:rsidR="000D0339" w:rsidRPr="00ED60BF" w:rsidRDefault="000D0339" w:rsidP="00710B96">
            <w:pPr>
              <w:jc w:val="right"/>
              <w:rPr>
                <w:sz w:val="20"/>
                <w:szCs w:val="20"/>
                <w:lang w:val="kk-KZ"/>
              </w:rPr>
            </w:pPr>
          </w:p>
          <w:p w:rsidR="000D0339" w:rsidRPr="00ED60BF" w:rsidRDefault="000D0339" w:rsidP="00764DD5">
            <w:pPr>
              <w:rPr>
                <w:sz w:val="28"/>
                <w:szCs w:val="28"/>
                <w:lang w:val="kk-KZ"/>
              </w:rPr>
            </w:pPr>
            <w:r w:rsidRPr="00ED60BF">
              <w:rPr>
                <w:sz w:val="20"/>
                <w:szCs w:val="20"/>
                <w:lang w:val="kk-KZ"/>
              </w:rPr>
              <w:t>А. Дупленко</w:t>
            </w:r>
          </w:p>
        </w:tc>
      </w:tr>
    </w:tbl>
    <w:p w:rsidR="00BC4162" w:rsidRPr="00BC4162" w:rsidRDefault="00BC4162" w:rsidP="00BC4162">
      <w:pPr>
        <w:jc w:val="both"/>
        <w:rPr>
          <w:lang w:val="kk-KZ"/>
        </w:rPr>
      </w:pPr>
    </w:p>
    <w:sectPr w:rsidR="00BC4162" w:rsidRPr="00BC4162" w:rsidSect="00B06910">
      <w:headerReference w:type="default" r:id="rId9"/>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299" w:rsidRDefault="005A5299">
      <w:r>
        <w:separator/>
      </w:r>
    </w:p>
  </w:endnote>
  <w:endnote w:type="continuationSeparator" w:id="0">
    <w:p w:rsidR="005A5299" w:rsidRDefault="005A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299" w:rsidRDefault="005A5299">
      <w:r>
        <w:separator/>
      </w:r>
    </w:p>
  </w:footnote>
  <w:footnote w:type="continuationSeparator" w:id="0">
    <w:p w:rsidR="005A5299" w:rsidRDefault="005A5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4C" w:rsidRDefault="0055404C">
    <w:pPr>
      <w:pStyle w:val="a4"/>
      <w:jc w:val="center"/>
    </w:pPr>
    <w:r>
      <w:fldChar w:fldCharType="begin"/>
    </w:r>
    <w:r>
      <w:instrText>PAGE   \* MERGEFORMAT</w:instrText>
    </w:r>
    <w:r>
      <w:fldChar w:fldCharType="separate"/>
    </w:r>
    <w:r w:rsidR="00B06910">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E6E82"/>
    <w:multiLevelType w:val="hybridMultilevel"/>
    <w:tmpl w:val="20DAB426"/>
    <w:lvl w:ilvl="0" w:tplc="64A0DDF8">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C695F94"/>
    <w:multiLevelType w:val="hybridMultilevel"/>
    <w:tmpl w:val="FF808144"/>
    <w:lvl w:ilvl="0" w:tplc="DA3E14AA">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67062745"/>
    <w:multiLevelType w:val="hybridMultilevel"/>
    <w:tmpl w:val="69E02DBE"/>
    <w:lvl w:ilvl="0" w:tplc="6B32E130">
      <w:start w:val="1"/>
      <w:numFmt w:val="decimal"/>
      <w:lvlText w:val="%1."/>
      <w:lvlJc w:val="left"/>
      <w:pPr>
        <w:ind w:left="1683" w:hanging="975"/>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FB13697"/>
    <w:multiLevelType w:val="hybridMultilevel"/>
    <w:tmpl w:val="9FF4ED46"/>
    <w:lvl w:ilvl="0" w:tplc="747AE3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11F7C1F"/>
    <w:multiLevelType w:val="hybridMultilevel"/>
    <w:tmpl w:val="01F430BC"/>
    <w:lvl w:ilvl="0" w:tplc="D85CDC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583"/>
    <w:rsid w:val="000101CB"/>
    <w:rsid w:val="00022E98"/>
    <w:rsid w:val="0002330D"/>
    <w:rsid w:val="00031562"/>
    <w:rsid w:val="00036445"/>
    <w:rsid w:val="000372A2"/>
    <w:rsid w:val="0004209B"/>
    <w:rsid w:val="0004606D"/>
    <w:rsid w:val="00047B9D"/>
    <w:rsid w:val="000515C8"/>
    <w:rsid w:val="0005429D"/>
    <w:rsid w:val="00055616"/>
    <w:rsid w:val="000624C2"/>
    <w:rsid w:val="00062C1F"/>
    <w:rsid w:val="000635EA"/>
    <w:rsid w:val="000657FA"/>
    <w:rsid w:val="00065AD8"/>
    <w:rsid w:val="000706F9"/>
    <w:rsid w:val="00071EA3"/>
    <w:rsid w:val="00073B23"/>
    <w:rsid w:val="00075498"/>
    <w:rsid w:val="00075B38"/>
    <w:rsid w:val="000821C4"/>
    <w:rsid w:val="00082B0E"/>
    <w:rsid w:val="00082F0B"/>
    <w:rsid w:val="000846E3"/>
    <w:rsid w:val="000908DE"/>
    <w:rsid w:val="00092F72"/>
    <w:rsid w:val="0009473E"/>
    <w:rsid w:val="0009528F"/>
    <w:rsid w:val="000A62F4"/>
    <w:rsid w:val="000A6FF2"/>
    <w:rsid w:val="000B16E1"/>
    <w:rsid w:val="000B1BE0"/>
    <w:rsid w:val="000B4658"/>
    <w:rsid w:val="000B6133"/>
    <w:rsid w:val="000B6629"/>
    <w:rsid w:val="000B68E9"/>
    <w:rsid w:val="000C14BD"/>
    <w:rsid w:val="000D0339"/>
    <w:rsid w:val="000D120F"/>
    <w:rsid w:val="000D1F5D"/>
    <w:rsid w:val="000D7777"/>
    <w:rsid w:val="000E176D"/>
    <w:rsid w:val="000E1A60"/>
    <w:rsid w:val="000E5F56"/>
    <w:rsid w:val="000E72CD"/>
    <w:rsid w:val="000F0E5C"/>
    <w:rsid w:val="000F7D22"/>
    <w:rsid w:val="00100063"/>
    <w:rsid w:val="00101A75"/>
    <w:rsid w:val="0010279C"/>
    <w:rsid w:val="00104B1B"/>
    <w:rsid w:val="0010692C"/>
    <w:rsid w:val="00110CCE"/>
    <w:rsid w:val="00111B9D"/>
    <w:rsid w:val="001159DF"/>
    <w:rsid w:val="00117BE7"/>
    <w:rsid w:val="00127A0B"/>
    <w:rsid w:val="00131424"/>
    <w:rsid w:val="001365C3"/>
    <w:rsid w:val="00147DA2"/>
    <w:rsid w:val="0015217A"/>
    <w:rsid w:val="0015400C"/>
    <w:rsid w:val="00155689"/>
    <w:rsid w:val="00157B06"/>
    <w:rsid w:val="00160EE5"/>
    <w:rsid w:val="00162584"/>
    <w:rsid w:val="00162A10"/>
    <w:rsid w:val="00171A38"/>
    <w:rsid w:val="00177CC4"/>
    <w:rsid w:val="0018418E"/>
    <w:rsid w:val="001855E6"/>
    <w:rsid w:val="001868EF"/>
    <w:rsid w:val="001904D5"/>
    <w:rsid w:val="001925E8"/>
    <w:rsid w:val="001944A0"/>
    <w:rsid w:val="0019544D"/>
    <w:rsid w:val="001B13D3"/>
    <w:rsid w:val="001B1EF6"/>
    <w:rsid w:val="001B65A1"/>
    <w:rsid w:val="001B65CB"/>
    <w:rsid w:val="001B77FF"/>
    <w:rsid w:val="001B7DD0"/>
    <w:rsid w:val="001C0055"/>
    <w:rsid w:val="001C03D5"/>
    <w:rsid w:val="001C16A6"/>
    <w:rsid w:val="001C3CFA"/>
    <w:rsid w:val="001D3B2C"/>
    <w:rsid w:val="001D546A"/>
    <w:rsid w:val="001D7712"/>
    <w:rsid w:val="001D7726"/>
    <w:rsid w:val="001F29A1"/>
    <w:rsid w:val="001F2BE9"/>
    <w:rsid w:val="001F337F"/>
    <w:rsid w:val="001F58A1"/>
    <w:rsid w:val="001F7439"/>
    <w:rsid w:val="00202B6A"/>
    <w:rsid w:val="002139D2"/>
    <w:rsid w:val="002201BF"/>
    <w:rsid w:val="00223B07"/>
    <w:rsid w:val="002243B8"/>
    <w:rsid w:val="002347C0"/>
    <w:rsid w:val="00234EAF"/>
    <w:rsid w:val="00242005"/>
    <w:rsid w:val="002544DB"/>
    <w:rsid w:val="00256D79"/>
    <w:rsid w:val="0026679B"/>
    <w:rsid w:val="00275B2A"/>
    <w:rsid w:val="00286B0A"/>
    <w:rsid w:val="00290E28"/>
    <w:rsid w:val="00294F31"/>
    <w:rsid w:val="002A2295"/>
    <w:rsid w:val="002A79A9"/>
    <w:rsid w:val="002A7EE6"/>
    <w:rsid w:val="002B0D8C"/>
    <w:rsid w:val="002B30D8"/>
    <w:rsid w:val="002B3405"/>
    <w:rsid w:val="002B5959"/>
    <w:rsid w:val="002B7CF9"/>
    <w:rsid w:val="002C0BF3"/>
    <w:rsid w:val="002D0C1E"/>
    <w:rsid w:val="002D3C95"/>
    <w:rsid w:val="002E02F4"/>
    <w:rsid w:val="002E1FB4"/>
    <w:rsid w:val="002E67A7"/>
    <w:rsid w:val="002F05B1"/>
    <w:rsid w:val="002F0884"/>
    <w:rsid w:val="002F196B"/>
    <w:rsid w:val="002F5E1A"/>
    <w:rsid w:val="00300ED6"/>
    <w:rsid w:val="003020A5"/>
    <w:rsid w:val="00304030"/>
    <w:rsid w:val="003073D1"/>
    <w:rsid w:val="00323C59"/>
    <w:rsid w:val="00331455"/>
    <w:rsid w:val="00332825"/>
    <w:rsid w:val="003329AA"/>
    <w:rsid w:val="00332C96"/>
    <w:rsid w:val="003344B1"/>
    <w:rsid w:val="00341B27"/>
    <w:rsid w:val="00342563"/>
    <w:rsid w:val="00344B89"/>
    <w:rsid w:val="00362A44"/>
    <w:rsid w:val="00363C54"/>
    <w:rsid w:val="0037031A"/>
    <w:rsid w:val="0037483F"/>
    <w:rsid w:val="00375DED"/>
    <w:rsid w:val="00377330"/>
    <w:rsid w:val="00377653"/>
    <w:rsid w:val="00384FFE"/>
    <w:rsid w:val="00392957"/>
    <w:rsid w:val="003938B4"/>
    <w:rsid w:val="003A06B5"/>
    <w:rsid w:val="003A42E4"/>
    <w:rsid w:val="003A5C7A"/>
    <w:rsid w:val="003B0004"/>
    <w:rsid w:val="003B18E3"/>
    <w:rsid w:val="003B3F32"/>
    <w:rsid w:val="003B7CBD"/>
    <w:rsid w:val="003D39C0"/>
    <w:rsid w:val="003D68DD"/>
    <w:rsid w:val="003E65FF"/>
    <w:rsid w:val="003E7110"/>
    <w:rsid w:val="003E778A"/>
    <w:rsid w:val="003F46E6"/>
    <w:rsid w:val="003F5F29"/>
    <w:rsid w:val="003F73B1"/>
    <w:rsid w:val="003F7ADA"/>
    <w:rsid w:val="00405EAA"/>
    <w:rsid w:val="0040746B"/>
    <w:rsid w:val="00410D6D"/>
    <w:rsid w:val="00412BFD"/>
    <w:rsid w:val="00415359"/>
    <w:rsid w:val="004167A5"/>
    <w:rsid w:val="00420822"/>
    <w:rsid w:val="00422D83"/>
    <w:rsid w:val="00430AA6"/>
    <w:rsid w:val="00441716"/>
    <w:rsid w:val="00446EC0"/>
    <w:rsid w:val="00447732"/>
    <w:rsid w:val="00453154"/>
    <w:rsid w:val="004652C0"/>
    <w:rsid w:val="004706A8"/>
    <w:rsid w:val="00471AE4"/>
    <w:rsid w:val="00477145"/>
    <w:rsid w:val="004806D0"/>
    <w:rsid w:val="00480D79"/>
    <w:rsid w:val="004864C6"/>
    <w:rsid w:val="00486826"/>
    <w:rsid w:val="004903AC"/>
    <w:rsid w:val="00496970"/>
    <w:rsid w:val="004C04D3"/>
    <w:rsid w:val="004C1EF6"/>
    <w:rsid w:val="004C3C76"/>
    <w:rsid w:val="004C69B9"/>
    <w:rsid w:val="004D0A0D"/>
    <w:rsid w:val="004D628C"/>
    <w:rsid w:val="004F2959"/>
    <w:rsid w:val="004F2DB8"/>
    <w:rsid w:val="004F6BED"/>
    <w:rsid w:val="00535B36"/>
    <w:rsid w:val="00543776"/>
    <w:rsid w:val="00550128"/>
    <w:rsid w:val="00551705"/>
    <w:rsid w:val="0055404C"/>
    <w:rsid w:val="00554A80"/>
    <w:rsid w:val="00555FEA"/>
    <w:rsid w:val="005577F9"/>
    <w:rsid w:val="005639BA"/>
    <w:rsid w:val="005707EE"/>
    <w:rsid w:val="005717CE"/>
    <w:rsid w:val="00572F9C"/>
    <w:rsid w:val="00573B27"/>
    <w:rsid w:val="00573F3A"/>
    <w:rsid w:val="00591FC6"/>
    <w:rsid w:val="00594C7E"/>
    <w:rsid w:val="005A043B"/>
    <w:rsid w:val="005A09B0"/>
    <w:rsid w:val="005A202E"/>
    <w:rsid w:val="005A26B7"/>
    <w:rsid w:val="005A5299"/>
    <w:rsid w:val="005A5AEC"/>
    <w:rsid w:val="005B0C32"/>
    <w:rsid w:val="005B3427"/>
    <w:rsid w:val="005B3FB1"/>
    <w:rsid w:val="005B57B1"/>
    <w:rsid w:val="005B76CD"/>
    <w:rsid w:val="005C3E5C"/>
    <w:rsid w:val="005C6F93"/>
    <w:rsid w:val="005D0A5D"/>
    <w:rsid w:val="005D5750"/>
    <w:rsid w:val="005D6A3B"/>
    <w:rsid w:val="005E0E6C"/>
    <w:rsid w:val="005E1AA9"/>
    <w:rsid w:val="005E6909"/>
    <w:rsid w:val="005E731A"/>
    <w:rsid w:val="005E7E4D"/>
    <w:rsid w:val="005F1194"/>
    <w:rsid w:val="005F38CA"/>
    <w:rsid w:val="005F412D"/>
    <w:rsid w:val="005F6B34"/>
    <w:rsid w:val="005F6C90"/>
    <w:rsid w:val="0060036E"/>
    <w:rsid w:val="0060427B"/>
    <w:rsid w:val="006051B7"/>
    <w:rsid w:val="0060736A"/>
    <w:rsid w:val="0060787E"/>
    <w:rsid w:val="00607AAB"/>
    <w:rsid w:val="006172B0"/>
    <w:rsid w:val="00620ACB"/>
    <w:rsid w:val="0062340A"/>
    <w:rsid w:val="00623626"/>
    <w:rsid w:val="006304B4"/>
    <w:rsid w:val="00630EE7"/>
    <w:rsid w:val="00630F43"/>
    <w:rsid w:val="00632543"/>
    <w:rsid w:val="0063349D"/>
    <w:rsid w:val="00634466"/>
    <w:rsid w:val="006358DD"/>
    <w:rsid w:val="00642028"/>
    <w:rsid w:val="00645821"/>
    <w:rsid w:val="00646A2B"/>
    <w:rsid w:val="00647A7A"/>
    <w:rsid w:val="00652DD5"/>
    <w:rsid w:val="0065318A"/>
    <w:rsid w:val="006802EC"/>
    <w:rsid w:val="00680D67"/>
    <w:rsid w:val="00683013"/>
    <w:rsid w:val="0068580E"/>
    <w:rsid w:val="00692243"/>
    <w:rsid w:val="0069412A"/>
    <w:rsid w:val="00696145"/>
    <w:rsid w:val="006A38B1"/>
    <w:rsid w:val="006A4259"/>
    <w:rsid w:val="006A56CC"/>
    <w:rsid w:val="006A685D"/>
    <w:rsid w:val="006B6DD8"/>
    <w:rsid w:val="006B7B8F"/>
    <w:rsid w:val="006C0A46"/>
    <w:rsid w:val="006C55B2"/>
    <w:rsid w:val="006D33C6"/>
    <w:rsid w:val="006D395B"/>
    <w:rsid w:val="006D44B0"/>
    <w:rsid w:val="006D558C"/>
    <w:rsid w:val="006E3EBA"/>
    <w:rsid w:val="006F1343"/>
    <w:rsid w:val="006F2DB1"/>
    <w:rsid w:val="006F7207"/>
    <w:rsid w:val="00701775"/>
    <w:rsid w:val="00705B8A"/>
    <w:rsid w:val="00710B96"/>
    <w:rsid w:val="007118AD"/>
    <w:rsid w:val="00714DCA"/>
    <w:rsid w:val="00742903"/>
    <w:rsid w:val="00753125"/>
    <w:rsid w:val="00753BC3"/>
    <w:rsid w:val="007548A7"/>
    <w:rsid w:val="0076177D"/>
    <w:rsid w:val="00762583"/>
    <w:rsid w:val="00762C2A"/>
    <w:rsid w:val="00764DD5"/>
    <w:rsid w:val="007674A4"/>
    <w:rsid w:val="007717CA"/>
    <w:rsid w:val="0077432C"/>
    <w:rsid w:val="0077488E"/>
    <w:rsid w:val="00783C78"/>
    <w:rsid w:val="00794951"/>
    <w:rsid w:val="00796656"/>
    <w:rsid w:val="007A0E02"/>
    <w:rsid w:val="007A1A06"/>
    <w:rsid w:val="007A2152"/>
    <w:rsid w:val="007B69D2"/>
    <w:rsid w:val="007C11B5"/>
    <w:rsid w:val="007D1ACD"/>
    <w:rsid w:val="007D2712"/>
    <w:rsid w:val="007D3211"/>
    <w:rsid w:val="007D7D4C"/>
    <w:rsid w:val="007E043A"/>
    <w:rsid w:val="007E0814"/>
    <w:rsid w:val="007E4A55"/>
    <w:rsid w:val="007E6838"/>
    <w:rsid w:val="007F1504"/>
    <w:rsid w:val="007F5285"/>
    <w:rsid w:val="00803344"/>
    <w:rsid w:val="0081353A"/>
    <w:rsid w:val="0081366E"/>
    <w:rsid w:val="00815B27"/>
    <w:rsid w:val="008217C6"/>
    <w:rsid w:val="00823858"/>
    <w:rsid w:val="008269A4"/>
    <w:rsid w:val="008270A1"/>
    <w:rsid w:val="00836058"/>
    <w:rsid w:val="008360C0"/>
    <w:rsid w:val="00841FD3"/>
    <w:rsid w:val="00845F8B"/>
    <w:rsid w:val="008529BB"/>
    <w:rsid w:val="00852EC4"/>
    <w:rsid w:val="00853A26"/>
    <w:rsid w:val="008600EF"/>
    <w:rsid w:val="00867222"/>
    <w:rsid w:val="00874372"/>
    <w:rsid w:val="008765B5"/>
    <w:rsid w:val="00876AF4"/>
    <w:rsid w:val="008771D6"/>
    <w:rsid w:val="00882793"/>
    <w:rsid w:val="008866FB"/>
    <w:rsid w:val="00886DBA"/>
    <w:rsid w:val="008872A5"/>
    <w:rsid w:val="008973A4"/>
    <w:rsid w:val="008A0315"/>
    <w:rsid w:val="008A361D"/>
    <w:rsid w:val="008A7353"/>
    <w:rsid w:val="008A763E"/>
    <w:rsid w:val="008B2380"/>
    <w:rsid w:val="008B6756"/>
    <w:rsid w:val="008C1347"/>
    <w:rsid w:val="008C3078"/>
    <w:rsid w:val="008C5092"/>
    <w:rsid w:val="008D3E34"/>
    <w:rsid w:val="008E0285"/>
    <w:rsid w:val="008E204C"/>
    <w:rsid w:val="008E3866"/>
    <w:rsid w:val="008E3A4E"/>
    <w:rsid w:val="008F0D60"/>
    <w:rsid w:val="008F2932"/>
    <w:rsid w:val="008F4C3B"/>
    <w:rsid w:val="00902F7B"/>
    <w:rsid w:val="00904A21"/>
    <w:rsid w:val="00910AD2"/>
    <w:rsid w:val="00914E90"/>
    <w:rsid w:val="0092168A"/>
    <w:rsid w:val="00922623"/>
    <w:rsid w:val="009262D2"/>
    <w:rsid w:val="0092644C"/>
    <w:rsid w:val="00927814"/>
    <w:rsid w:val="009341E9"/>
    <w:rsid w:val="00934D84"/>
    <w:rsid w:val="00935E3C"/>
    <w:rsid w:val="0093673E"/>
    <w:rsid w:val="00943B78"/>
    <w:rsid w:val="00944FF2"/>
    <w:rsid w:val="0095753E"/>
    <w:rsid w:val="00961675"/>
    <w:rsid w:val="00963157"/>
    <w:rsid w:val="00965F3B"/>
    <w:rsid w:val="00966A8F"/>
    <w:rsid w:val="00970C73"/>
    <w:rsid w:val="00974B45"/>
    <w:rsid w:val="00974CE4"/>
    <w:rsid w:val="0097693A"/>
    <w:rsid w:val="00981B91"/>
    <w:rsid w:val="0098533D"/>
    <w:rsid w:val="00985911"/>
    <w:rsid w:val="009945C2"/>
    <w:rsid w:val="00994D0C"/>
    <w:rsid w:val="00997194"/>
    <w:rsid w:val="009A1B22"/>
    <w:rsid w:val="009A588F"/>
    <w:rsid w:val="009A5B7F"/>
    <w:rsid w:val="009A6C7F"/>
    <w:rsid w:val="009B11E8"/>
    <w:rsid w:val="009C6C63"/>
    <w:rsid w:val="009E215D"/>
    <w:rsid w:val="00A01CD5"/>
    <w:rsid w:val="00A020EA"/>
    <w:rsid w:val="00A02861"/>
    <w:rsid w:val="00A04D45"/>
    <w:rsid w:val="00A05D46"/>
    <w:rsid w:val="00A122A0"/>
    <w:rsid w:val="00A31AB2"/>
    <w:rsid w:val="00A34298"/>
    <w:rsid w:val="00A37189"/>
    <w:rsid w:val="00A44AFF"/>
    <w:rsid w:val="00A51AC3"/>
    <w:rsid w:val="00A51CBB"/>
    <w:rsid w:val="00A61E2B"/>
    <w:rsid w:val="00A63EE3"/>
    <w:rsid w:val="00A65D36"/>
    <w:rsid w:val="00A66107"/>
    <w:rsid w:val="00A6701B"/>
    <w:rsid w:val="00A76564"/>
    <w:rsid w:val="00A767DC"/>
    <w:rsid w:val="00A81014"/>
    <w:rsid w:val="00A87B0C"/>
    <w:rsid w:val="00A90A59"/>
    <w:rsid w:val="00AA6C64"/>
    <w:rsid w:val="00AB5E11"/>
    <w:rsid w:val="00AB78DB"/>
    <w:rsid w:val="00AC005F"/>
    <w:rsid w:val="00AC11B3"/>
    <w:rsid w:val="00AC7001"/>
    <w:rsid w:val="00AD3E54"/>
    <w:rsid w:val="00AD6465"/>
    <w:rsid w:val="00AE4085"/>
    <w:rsid w:val="00AE45C6"/>
    <w:rsid w:val="00AE600A"/>
    <w:rsid w:val="00AE694B"/>
    <w:rsid w:val="00AF235E"/>
    <w:rsid w:val="00AF25AD"/>
    <w:rsid w:val="00B06910"/>
    <w:rsid w:val="00B07E52"/>
    <w:rsid w:val="00B1238F"/>
    <w:rsid w:val="00B13D12"/>
    <w:rsid w:val="00B156D9"/>
    <w:rsid w:val="00B204EE"/>
    <w:rsid w:val="00B208DD"/>
    <w:rsid w:val="00B263A6"/>
    <w:rsid w:val="00B32D4E"/>
    <w:rsid w:val="00B353E8"/>
    <w:rsid w:val="00B41D50"/>
    <w:rsid w:val="00B424EE"/>
    <w:rsid w:val="00B43AF1"/>
    <w:rsid w:val="00B43C80"/>
    <w:rsid w:val="00B43D62"/>
    <w:rsid w:val="00B44C20"/>
    <w:rsid w:val="00B4652A"/>
    <w:rsid w:val="00B47C12"/>
    <w:rsid w:val="00B50B2F"/>
    <w:rsid w:val="00B523A0"/>
    <w:rsid w:val="00B611DA"/>
    <w:rsid w:val="00B63929"/>
    <w:rsid w:val="00B7030D"/>
    <w:rsid w:val="00B74AE4"/>
    <w:rsid w:val="00B82631"/>
    <w:rsid w:val="00B8359E"/>
    <w:rsid w:val="00B83F7A"/>
    <w:rsid w:val="00B85029"/>
    <w:rsid w:val="00B860B9"/>
    <w:rsid w:val="00B863F2"/>
    <w:rsid w:val="00B86F88"/>
    <w:rsid w:val="00B87A9A"/>
    <w:rsid w:val="00B92EAF"/>
    <w:rsid w:val="00B93282"/>
    <w:rsid w:val="00B93DD5"/>
    <w:rsid w:val="00B97243"/>
    <w:rsid w:val="00BB08D2"/>
    <w:rsid w:val="00BB0E15"/>
    <w:rsid w:val="00BC0333"/>
    <w:rsid w:val="00BC2433"/>
    <w:rsid w:val="00BC4162"/>
    <w:rsid w:val="00BC72B4"/>
    <w:rsid w:val="00BD2107"/>
    <w:rsid w:val="00BD2ABE"/>
    <w:rsid w:val="00BE48AC"/>
    <w:rsid w:val="00BE5A8F"/>
    <w:rsid w:val="00BE5B75"/>
    <w:rsid w:val="00BE6DB2"/>
    <w:rsid w:val="00BF1780"/>
    <w:rsid w:val="00BF6F66"/>
    <w:rsid w:val="00C00BBF"/>
    <w:rsid w:val="00C0305A"/>
    <w:rsid w:val="00C0649D"/>
    <w:rsid w:val="00C06F38"/>
    <w:rsid w:val="00C16353"/>
    <w:rsid w:val="00C16C0B"/>
    <w:rsid w:val="00C20B44"/>
    <w:rsid w:val="00C21462"/>
    <w:rsid w:val="00C34296"/>
    <w:rsid w:val="00C35222"/>
    <w:rsid w:val="00C47ADC"/>
    <w:rsid w:val="00C56458"/>
    <w:rsid w:val="00C649D8"/>
    <w:rsid w:val="00C74AAC"/>
    <w:rsid w:val="00C7557F"/>
    <w:rsid w:val="00C822AF"/>
    <w:rsid w:val="00CA27C7"/>
    <w:rsid w:val="00CA27DE"/>
    <w:rsid w:val="00CA32EF"/>
    <w:rsid w:val="00CA3D3A"/>
    <w:rsid w:val="00CB4182"/>
    <w:rsid w:val="00CB5561"/>
    <w:rsid w:val="00CB7690"/>
    <w:rsid w:val="00CC0143"/>
    <w:rsid w:val="00CC3291"/>
    <w:rsid w:val="00CC7CC4"/>
    <w:rsid w:val="00CD04CC"/>
    <w:rsid w:val="00CD2741"/>
    <w:rsid w:val="00CD2862"/>
    <w:rsid w:val="00CD3960"/>
    <w:rsid w:val="00CD5919"/>
    <w:rsid w:val="00CD7000"/>
    <w:rsid w:val="00CE4725"/>
    <w:rsid w:val="00CE64A1"/>
    <w:rsid w:val="00CF0186"/>
    <w:rsid w:val="00CF1BA6"/>
    <w:rsid w:val="00CF25C5"/>
    <w:rsid w:val="00D01B0F"/>
    <w:rsid w:val="00D02EB7"/>
    <w:rsid w:val="00D0723E"/>
    <w:rsid w:val="00D0724B"/>
    <w:rsid w:val="00D10EC3"/>
    <w:rsid w:val="00D2265E"/>
    <w:rsid w:val="00D2686A"/>
    <w:rsid w:val="00D30327"/>
    <w:rsid w:val="00D3298B"/>
    <w:rsid w:val="00D40F0B"/>
    <w:rsid w:val="00D44399"/>
    <w:rsid w:val="00D44522"/>
    <w:rsid w:val="00D46B96"/>
    <w:rsid w:val="00D51DBD"/>
    <w:rsid w:val="00D52253"/>
    <w:rsid w:val="00D55714"/>
    <w:rsid w:val="00D600EE"/>
    <w:rsid w:val="00D70558"/>
    <w:rsid w:val="00D75808"/>
    <w:rsid w:val="00D80B1A"/>
    <w:rsid w:val="00D82AAE"/>
    <w:rsid w:val="00D85B3A"/>
    <w:rsid w:val="00D91532"/>
    <w:rsid w:val="00D933D3"/>
    <w:rsid w:val="00D94D1A"/>
    <w:rsid w:val="00D96D18"/>
    <w:rsid w:val="00DA0AEE"/>
    <w:rsid w:val="00DA24D6"/>
    <w:rsid w:val="00DA74FA"/>
    <w:rsid w:val="00DB6640"/>
    <w:rsid w:val="00DB7A95"/>
    <w:rsid w:val="00DC1CE7"/>
    <w:rsid w:val="00DD4407"/>
    <w:rsid w:val="00DD5A9F"/>
    <w:rsid w:val="00DD6B7E"/>
    <w:rsid w:val="00DE0AEB"/>
    <w:rsid w:val="00DE3D61"/>
    <w:rsid w:val="00DE46E5"/>
    <w:rsid w:val="00DF19EA"/>
    <w:rsid w:val="00DF19FE"/>
    <w:rsid w:val="00DF2893"/>
    <w:rsid w:val="00DF326B"/>
    <w:rsid w:val="00DF4A8F"/>
    <w:rsid w:val="00DF637F"/>
    <w:rsid w:val="00DF6444"/>
    <w:rsid w:val="00DF707D"/>
    <w:rsid w:val="00E04456"/>
    <w:rsid w:val="00E136A3"/>
    <w:rsid w:val="00E13771"/>
    <w:rsid w:val="00E14D8B"/>
    <w:rsid w:val="00E177D5"/>
    <w:rsid w:val="00E211F6"/>
    <w:rsid w:val="00E246B5"/>
    <w:rsid w:val="00E25CFD"/>
    <w:rsid w:val="00E334E0"/>
    <w:rsid w:val="00E34A54"/>
    <w:rsid w:val="00E43B38"/>
    <w:rsid w:val="00E6224E"/>
    <w:rsid w:val="00E65385"/>
    <w:rsid w:val="00E66147"/>
    <w:rsid w:val="00E73442"/>
    <w:rsid w:val="00E73F25"/>
    <w:rsid w:val="00E76CE7"/>
    <w:rsid w:val="00E849F6"/>
    <w:rsid w:val="00E93FB4"/>
    <w:rsid w:val="00E96C33"/>
    <w:rsid w:val="00E96E0F"/>
    <w:rsid w:val="00EA48DE"/>
    <w:rsid w:val="00EA657B"/>
    <w:rsid w:val="00EA6D81"/>
    <w:rsid w:val="00EB5E62"/>
    <w:rsid w:val="00EC1502"/>
    <w:rsid w:val="00EC65C7"/>
    <w:rsid w:val="00ED3FFE"/>
    <w:rsid w:val="00ED60BF"/>
    <w:rsid w:val="00EE3F5F"/>
    <w:rsid w:val="00EE4FDC"/>
    <w:rsid w:val="00EE509C"/>
    <w:rsid w:val="00EE79DA"/>
    <w:rsid w:val="00EF6197"/>
    <w:rsid w:val="00EF7E24"/>
    <w:rsid w:val="00F0169D"/>
    <w:rsid w:val="00F122AE"/>
    <w:rsid w:val="00F14BE2"/>
    <w:rsid w:val="00F15830"/>
    <w:rsid w:val="00F220D8"/>
    <w:rsid w:val="00F231F8"/>
    <w:rsid w:val="00F26FFF"/>
    <w:rsid w:val="00F272C5"/>
    <w:rsid w:val="00F36B12"/>
    <w:rsid w:val="00F472F9"/>
    <w:rsid w:val="00F476A0"/>
    <w:rsid w:val="00F50BDC"/>
    <w:rsid w:val="00F60ED8"/>
    <w:rsid w:val="00F665A3"/>
    <w:rsid w:val="00F66A77"/>
    <w:rsid w:val="00F7371F"/>
    <w:rsid w:val="00F811E5"/>
    <w:rsid w:val="00F87508"/>
    <w:rsid w:val="00F938FC"/>
    <w:rsid w:val="00F95F84"/>
    <w:rsid w:val="00F964BD"/>
    <w:rsid w:val="00FA658A"/>
    <w:rsid w:val="00FA686D"/>
    <w:rsid w:val="00FB0567"/>
    <w:rsid w:val="00FB14C2"/>
    <w:rsid w:val="00FB69C7"/>
    <w:rsid w:val="00FC0568"/>
    <w:rsid w:val="00FC1A0E"/>
    <w:rsid w:val="00FC3CB0"/>
    <w:rsid w:val="00FC586D"/>
    <w:rsid w:val="00FC6C7B"/>
    <w:rsid w:val="00FD0FB1"/>
    <w:rsid w:val="00FD12F0"/>
    <w:rsid w:val="00FD6343"/>
    <w:rsid w:val="00FD70A9"/>
    <w:rsid w:val="00FE63C8"/>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paragraph" w:customStyle="1" w:styleId="1">
    <w:name w:val=" Знак Знак Знак1 Знак Знак Знак Знак Знак Знак"/>
    <w:basedOn w:val="a"/>
    <w:next w:val="2"/>
    <w:autoRedefine/>
    <w:rsid w:val="00100063"/>
    <w:pPr>
      <w:spacing w:after="160"/>
      <w:ind w:firstLine="720"/>
      <w:jc w:val="both"/>
    </w:pPr>
    <w:rPr>
      <w:sz w:val="28"/>
      <w:szCs w:val="28"/>
      <w:lang w:val="en-US" w:eastAsia="en-US"/>
    </w:rPr>
  </w:style>
  <w:style w:type="character" w:customStyle="1" w:styleId="a5">
    <w:name w:val="Верхний колонтитул Знак"/>
    <w:link w:val="a4"/>
    <w:uiPriority w:val="99"/>
    <w:rsid w:val="00477145"/>
    <w:rPr>
      <w:sz w:val="24"/>
      <w:szCs w:val="24"/>
    </w:rPr>
  </w:style>
  <w:style w:type="paragraph" w:styleId="a8">
    <w:name w:val="footnote text"/>
    <w:basedOn w:val="a"/>
    <w:link w:val="a9"/>
    <w:rsid w:val="00AC005F"/>
    <w:rPr>
      <w:sz w:val="20"/>
      <w:szCs w:val="20"/>
    </w:rPr>
  </w:style>
  <w:style w:type="character" w:customStyle="1" w:styleId="a9">
    <w:name w:val="Текст сноски Знак"/>
    <w:basedOn w:val="a0"/>
    <w:link w:val="a8"/>
    <w:rsid w:val="00AC005F"/>
  </w:style>
  <w:style w:type="character" w:styleId="aa">
    <w:name w:val="footnote reference"/>
    <w:rsid w:val="00AC005F"/>
    <w:rPr>
      <w:vertAlign w:val="superscript"/>
    </w:rPr>
  </w:style>
  <w:style w:type="paragraph" w:styleId="ab">
    <w:name w:val="Body Text"/>
    <w:basedOn w:val="a"/>
    <w:link w:val="ac"/>
    <w:rsid w:val="0077488E"/>
    <w:pPr>
      <w:spacing w:after="120"/>
    </w:pPr>
  </w:style>
  <w:style w:type="character" w:customStyle="1" w:styleId="ac">
    <w:name w:val="Основной текст Знак"/>
    <w:link w:val="ab"/>
    <w:rsid w:val="0077488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paragraph" w:customStyle="1" w:styleId="1">
    <w:name w:val=" Знак Знак Знак1 Знак Знак Знак Знак Знак Знак"/>
    <w:basedOn w:val="a"/>
    <w:next w:val="2"/>
    <w:autoRedefine/>
    <w:rsid w:val="00100063"/>
    <w:pPr>
      <w:spacing w:after="160"/>
      <w:ind w:firstLine="720"/>
      <w:jc w:val="both"/>
    </w:pPr>
    <w:rPr>
      <w:sz w:val="28"/>
      <w:szCs w:val="28"/>
      <w:lang w:val="en-US" w:eastAsia="en-US"/>
    </w:rPr>
  </w:style>
  <w:style w:type="character" w:customStyle="1" w:styleId="a5">
    <w:name w:val="Верхний колонтитул Знак"/>
    <w:link w:val="a4"/>
    <w:uiPriority w:val="99"/>
    <w:rsid w:val="00477145"/>
    <w:rPr>
      <w:sz w:val="24"/>
      <w:szCs w:val="24"/>
    </w:rPr>
  </w:style>
  <w:style w:type="paragraph" w:styleId="a8">
    <w:name w:val="footnote text"/>
    <w:basedOn w:val="a"/>
    <w:link w:val="a9"/>
    <w:rsid w:val="00AC005F"/>
    <w:rPr>
      <w:sz w:val="20"/>
      <w:szCs w:val="20"/>
    </w:rPr>
  </w:style>
  <w:style w:type="character" w:customStyle="1" w:styleId="a9">
    <w:name w:val="Текст сноски Знак"/>
    <w:basedOn w:val="a0"/>
    <w:link w:val="a8"/>
    <w:rsid w:val="00AC005F"/>
  </w:style>
  <w:style w:type="character" w:styleId="aa">
    <w:name w:val="footnote reference"/>
    <w:rsid w:val="00AC005F"/>
    <w:rPr>
      <w:vertAlign w:val="superscript"/>
    </w:rPr>
  </w:style>
  <w:style w:type="paragraph" w:styleId="ab">
    <w:name w:val="Body Text"/>
    <w:basedOn w:val="a"/>
    <w:link w:val="ac"/>
    <w:rsid w:val="0077488E"/>
    <w:pPr>
      <w:spacing w:after="120"/>
    </w:pPr>
  </w:style>
  <w:style w:type="character" w:customStyle="1" w:styleId="ac">
    <w:name w:val="Основной текст Знак"/>
    <w:link w:val="ab"/>
    <w:rsid w:val="007748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516576">
      <w:bodyDiv w:val="1"/>
      <w:marLeft w:val="0"/>
      <w:marRight w:val="0"/>
      <w:marTop w:val="0"/>
      <w:marBottom w:val="0"/>
      <w:divBdr>
        <w:top w:val="none" w:sz="0" w:space="0" w:color="auto"/>
        <w:left w:val="none" w:sz="0" w:space="0" w:color="auto"/>
        <w:bottom w:val="none" w:sz="0" w:space="0" w:color="auto"/>
        <w:right w:val="none" w:sz="0" w:space="0" w:color="auto"/>
      </w:divBdr>
    </w:div>
    <w:div w:id="840392104">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840271646">
      <w:bodyDiv w:val="1"/>
      <w:marLeft w:val="0"/>
      <w:marRight w:val="0"/>
      <w:marTop w:val="0"/>
      <w:marBottom w:val="0"/>
      <w:divBdr>
        <w:top w:val="none" w:sz="0" w:space="0" w:color="auto"/>
        <w:left w:val="none" w:sz="0" w:space="0" w:color="auto"/>
        <w:bottom w:val="none" w:sz="0" w:space="0" w:color="auto"/>
        <w:right w:val="none" w:sz="0" w:space="0" w:color="auto"/>
      </w:divBdr>
    </w:div>
    <w:div w:id="1868254580">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864</Words>
  <Characters>4926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nb</Company>
  <LinksUpToDate>false</LinksUpToDate>
  <CharactersWithSpaces>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Aigerim Nurgazina</cp:lastModifiedBy>
  <cp:revision>3</cp:revision>
  <cp:lastPrinted>2013-03-13T03:23:00Z</cp:lastPrinted>
  <dcterms:created xsi:type="dcterms:W3CDTF">2018-09-07T08:50:00Z</dcterms:created>
  <dcterms:modified xsi:type="dcterms:W3CDTF">2018-09-07T08:51:00Z</dcterms:modified>
</cp:coreProperties>
</file>