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charts/chart6.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charts/chart12.xml" ContentType="application/vnd.openxmlformats-officedocument.drawingml.chart+xml"/>
  <Override PartName="/word/theme/themeOverride9.xml" ContentType="application/vnd.openxmlformats-officedocument.themeOverride+xml"/>
  <Override PartName="/word/drawings/drawing6.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charts/chart19.xml" ContentType="application/vnd.openxmlformats-officedocument.drawingml.chart+xml"/>
  <Override PartName="/word/theme/themeOverride13.xml" ContentType="application/vnd.openxmlformats-officedocument.themeOverride+xml"/>
  <Override PartName="/word/charts/chart20.xml" ContentType="application/vnd.openxmlformats-officedocument.drawingml.chart+xml"/>
  <Override PartName="/word/theme/themeOverride14.xml" ContentType="application/vnd.openxmlformats-officedocument.themeOverride+xml"/>
  <Override PartName="/word/charts/chart21.xml" ContentType="application/vnd.openxmlformats-officedocument.drawingml.chart+xml"/>
  <Override PartName="/word/theme/themeOverride15.xml" ContentType="application/vnd.openxmlformats-officedocument.themeOverride+xml"/>
  <Override PartName="/word/drawings/drawing7.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drawings/drawing8.xml" ContentType="application/vnd.openxmlformats-officedocument.drawingml.chartshapes+xml"/>
  <Override PartName="/word/charts/chart23.xml" ContentType="application/vnd.openxmlformats-officedocument.drawingml.chart+xml"/>
  <Override PartName="/word/theme/themeOverride17.xml" ContentType="application/vnd.openxmlformats-officedocument.themeOverride+xml"/>
  <Override PartName="/word/drawings/drawing9.xml" ContentType="application/vnd.openxmlformats-officedocument.drawingml.chartshapes+xml"/>
  <Override PartName="/word/charts/chart24.xml" ContentType="application/vnd.openxmlformats-officedocument.drawingml.chart+xml"/>
  <Override PartName="/word/theme/themeOverride18.xml" ContentType="application/vnd.openxmlformats-officedocument.themeOverride+xml"/>
  <Override PartName="/word/drawings/drawing10.xml" ContentType="application/vnd.openxmlformats-officedocument.drawingml.chartshapes+xml"/>
  <Override PartName="/word/charts/chart25.xml" ContentType="application/vnd.openxmlformats-officedocument.drawingml.chart+xml"/>
  <Override PartName="/word/theme/themeOverride19.xml" ContentType="application/vnd.openxmlformats-officedocument.themeOverride+xml"/>
  <Override PartName="/word/charts/chart26.xml" ContentType="application/vnd.openxmlformats-officedocument.drawingml.chart+xml"/>
  <Override PartName="/word/theme/themeOverride20.xml" ContentType="application/vnd.openxmlformats-officedocument.themeOverride+xml"/>
  <Override PartName="/word/charts/chart27.xml" ContentType="application/vnd.openxmlformats-officedocument.drawingml.chart+xml"/>
  <Override PartName="/word/theme/themeOverride21.xml" ContentType="application/vnd.openxmlformats-officedocument.themeOverride+xml"/>
  <Override PartName="/word/charts/chart28.xml" ContentType="application/vnd.openxmlformats-officedocument.drawingml.chart+xml"/>
  <Override PartName="/word/theme/themeOverride22.xml" ContentType="application/vnd.openxmlformats-officedocument.themeOverride+xml"/>
  <Override PartName="/word/charts/chart29.xml" ContentType="application/vnd.openxmlformats-officedocument.drawingml.chart+xml"/>
  <Override PartName="/word/theme/themeOverride23.xml" ContentType="application/vnd.openxmlformats-officedocument.themeOverride+xml"/>
  <Override PartName="/word/drawings/drawing11.xml" ContentType="application/vnd.openxmlformats-officedocument.drawingml.chartshapes+xml"/>
  <Override PartName="/word/charts/chart30.xml" ContentType="application/vnd.openxmlformats-officedocument.drawingml.chart+xml"/>
  <Override PartName="/word/theme/themeOverride24.xml" ContentType="application/vnd.openxmlformats-officedocument.themeOverride+xml"/>
  <Override PartName="/word/charts/chart31.xml" ContentType="application/vnd.openxmlformats-officedocument.drawingml.chart+xml"/>
  <Override PartName="/word/theme/themeOverride25.xml" ContentType="application/vnd.openxmlformats-officedocument.themeOverride+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theme/themeOverride28.xml" ContentType="application/vnd.openxmlformats-officedocument.themeOverride+xml"/>
  <Override PartName="/word/charts/chart35.xml" ContentType="application/vnd.openxmlformats-officedocument.drawingml.chart+xml"/>
  <Override PartName="/word/theme/themeOverride29.xml" ContentType="application/vnd.openxmlformats-officedocument.themeOverride+xml"/>
  <Override PartName="/word/charts/chart36.xml" ContentType="application/vnd.openxmlformats-officedocument.drawingml.chart+xml"/>
  <Override PartName="/word/theme/themeOverride30.xml" ContentType="application/vnd.openxmlformats-officedocument.themeOverride+xml"/>
  <Override PartName="/word/charts/chart37.xml" ContentType="application/vnd.openxmlformats-officedocument.drawingml.chart+xml"/>
  <Override PartName="/word/theme/themeOverride31.xml" ContentType="application/vnd.openxmlformats-officedocument.themeOverride+xml"/>
  <Override PartName="/word/drawings/drawing12.xml" ContentType="application/vnd.openxmlformats-officedocument.drawingml.chartshapes+xml"/>
  <Override PartName="/word/charts/chart38.xml" ContentType="application/vnd.openxmlformats-officedocument.drawingml.chart+xml"/>
  <Override PartName="/word/theme/themeOverride32.xml" ContentType="application/vnd.openxmlformats-officedocument.themeOverride+xml"/>
  <Override PartName="/word/charts/chart39.xml" ContentType="application/vnd.openxmlformats-officedocument.drawingml.chart+xml"/>
  <Override PartName="/word/charts/chart40.xml" ContentType="application/vnd.openxmlformats-officedocument.drawingml.chart+xml"/>
  <Override PartName="/word/theme/themeOverride33.xml" ContentType="application/vnd.openxmlformats-officedocument.themeOverride+xml"/>
  <Override PartName="/word/charts/chart41.xml" ContentType="application/vnd.openxmlformats-officedocument.drawingml.chart+xml"/>
  <Override PartName="/word/theme/themeOverride34.xml" ContentType="application/vnd.openxmlformats-officedocument.themeOverride+xml"/>
  <Override PartName="/word/charts/chart42.xml" ContentType="application/vnd.openxmlformats-officedocument.drawingml.chart+xml"/>
  <Override PartName="/word/theme/themeOverride35.xml" ContentType="application/vnd.openxmlformats-officedocument.themeOverride+xml"/>
  <Override PartName="/word/charts/chart43.xml" ContentType="application/vnd.openxmlformats-officedocument.drawingml.chart+xml"/>
  <Override PartName="/word/charts/chart44.xml" ContentType="application/vnd.openxmlformats-officedocument.drawingml.chart+xml"/>
  <Override PartName="/word/theme/themeOverride36.xml" ContentType="application/vnd.openxmlformats-officedocument.themeOverride+xml"/>
  <Override PartName="/word/charts/chart45.xml" ContentType="application/vnd.openxmlformats-officedocument.drawingml.chart+xml"/>
  <Override PartName="/word/theme/themeOverride37.xml" ContentType="application/vnd.openxmlformats-officedocument.themeOverride+xml"/>
  <Override PartName="/word/charts/chart46.xml" ContentType="application/vnd.openxmlformats-officedocument.drawingml.chart+xml"/>
  <Override PartName="/word/theme/themeOverride38.xml" ContentType="application/vnd.openxmlformats-officedocument.themeOverride+xml"/>
  <Override PartName="/word/charts/chart47.xml" ContentType="application/vnd.openxmlformats-officedocument.drawingml.chart+xml"/>
  <Override PartName="/word/theme/themeOverride39.xml" ContentType="application/vnd.openxmlformats-officedocument.themeOverride+xml"/>
  <Override PartName="/word/charts/chart48.xml" ContentType="application/vnd.openxmlformats-officedocument.drawingml.chart+xml"/>
  <Override PartName="/word/theme/themeOverride40.xml" ContentType="application/vnd.openxmlformats-officedocument.themeOverride+xml"/>
  <Override PartName="/word/charts/chart49.xml" ContentType="application/vnd.openxmlformats-officedocument.drawingml.chart+xml"/>
  <Override PartName="/word/theme/themeOverride41.xml" ContentType="application/vnd.openxmlformats-officedocument.themeOverride+xml"/>
  <Override PartName="/word/charts/chart50.xml" ContentType="application/vnd.openxmlformats-officedocument.drawingml.chart+xml"/>
  <Override PartName="/word/theme/themeOverride42.xml" ContentType="application/vnd.openxmlformats-officedocument.themeOverride+xml"/>
  <Override PartName="/word/charts/chart51.xml" ContentType="application/vnd.openxmlformats-officedocument.drawingml.chart+xml"/>
  <Override PartName="/word/theme/themeOverride43.xml" ContentType="application/vnd.openxmlformats-officedocument.themeOverride+xml"/>
  <Override PartName="/word/drawings/drawing13.xml" ContentType="application/vnd.openxmlformats-officedocument.drawingml.chartshapes+xml"/>
  <Override PartName="/word/charts/chart52.xml" ContentType="application/vnd.openxmlformats-officedocument.drawingml.chart+xml"/>
  <Override PartName="/word/theme/themeOverride44.xml" ContentType="application/vnd.openxmlformats-officedocument.themeOverride+xml"/>
  <Override PartName="/word/charts/chart53.xml" ContentType="application/vnd.openxmlformats-officedocument.drawingml.chart+xml"/>
  <Override PartName="/word/theme/themeOverride45.xml" ContentType="application/vnd.openxmlformats-officedocument.themeOverride+xml"/>
  <Override PartName="/word/drawings/drawing14.xml" ContentType="application/vnd.openxmlformats-officedocument.drawingml.chartshapes+xml"/>
  <Override PartName="/word/header2.xml" ContentType="application/vnd.openxmlformats-officedocument.wordprocessingml.header+xml"/>
  <Override PartName="/word/charts/chart54.xml" ContentType="application/vnd.openxmlformats-officedocument.drawingml.chart+xml"/>
  <Override PartName="/word/theme/themeOverride4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51" w:rsidRDefault="00142480" w:rsidP="00CD7D51">
      <w:pPr>
        <w:ind w:left="-567"/>
        <w:rPr>
          <w:rFonts w:ascii="Calibri" w:hAnsi="Calibri" w:cs="Arial"/>
          <w:b/>
          <w:color w:val="76923C"/>
          <w:sz w:val="30"/>
          <w:szCs w:val="30"/>
        </w:rPr>
      </w:pPr>
      <w:bookmarkStart w:id="0" w:name="_Toc470533627"/>
      <w:bookmarkStart w:id="1" w:name="_Toc470534232"/>
      <w:r>
        <w:rPr>
          <w:rFonts w:ascii="Arial" w:hAnsi="Arial" w:cs="Arial"/>
          <w:b/>
          <w:noProof/>
        </w:rPr>
        <w:drawing>
          <wp:inline distT="0" distB="0" distL="0" distR="0" wp14:anchorId="5FDEA6F3" wp14:editId="7BB7AD9D">
            <wp:extent cx="4204335" cy="7054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4335" cy="705485"/>
                    </a:xfrm>
                    <a:prstGeom prst="rect">
                      <a:avLst/>
                    </a:prstGeom>
                    <a:noFill/>
                    <a:ln>
                      <a:noFill/>
                    </a:ln>
                  </pic:spPr>
                </pic:pic>
              </a:graphicData>
            </a:graphic>
          </wp:inline>
        </w:drawing>
      </w:r>
    </w:p>
    <w:p w:rsidR="00CD7D51" w:rsidRDefault="00CD7D51" w:rsidP="00CD7D51">
      <w:pPr>
        <w:ind w:left="360"/>
        <w:rPr>
          <w:rFonts w:ascii="Calibri" w:eastAsia="Calibri" w:hAnsi="Calibri" w:cs="Calibri"/>
          <w:b/>
          <w:color w:val="0E4C28"/>
          <w:sz w:val="70"/>
          <w:szCs w:val="70"/>
          <w:lang w:eastAsia="en-US"/>
        </w:rPr>
      </w:pPr>
    </w:p>
    <w:p w:rsidR="00A910C6" w:rsidRPr="00A910C6" w:rsidRDefault="00A910C6" w:rsidP="00A910C6">
      <w:pPr>
        <w:rPr>
          <w:rFonts w:ascii="Calibri" w:eastAsia="Calibri" w:hAnsi="Calibri" w:cs="Calibri"/>
          <w:b/>
          <w:color w:val="0E4C28"/>
          <w:sz w:val="70"/>
          <w:szCs w:val="70"/>
          <w:lang w:val="kk-KZ" w:eastAsia="en-US"/>
        </w:rPr>
      </w:pPr>
      <w:r w:rsidRPr="00A910C6">
        <w:rPr>
          <w:rFonts w:ascii="Calibri" w:eastAsia="Calibri" w:hAnsi="Calibri" w:cs="Calibri"/>
          <w:b/>
          <w:color w:val="0E4C28"/>
          <w:sz w:val="70"/>
          <w:szCs w:val="70"/>
          <w:lang w:val="kk-KZ" w:eastAsia="en-US"/>
        </w:rPr>
        <w:t xml:space="preserve">2016 жылғы </w:t>
      </w:r>
    </w:p>
    <w:p w:rsidR="00A910C6" w:rsidRPr="00A910C6" w:rsidRDefault="00A910C6" w:rsidP="00A910C6">
      <w:pPr>
        <w:rPr>
          <w:rFonts w:ascii="Calibri" w:eastAsia="Calibri" w:hAnsi="Calibri" w:cs="Calibri"/>
          <w:b/>
          <w:color w:val="0E4C28"/>
          <w:sz w:val="70"/>
          <w:szCs w:val="70"/>
          <w:lang w:val="kk-KZ" w:eastAsia="en-US"/>
        </w:rPr>
      </w:pPr>
      <w:r w:rsidRPr="00A910C6">
        <w:rPr>
          <w:rFonts w:ascii="Calibri" w:eastAsia="Calibri" w:hAnsi="Calibri" w:cs="Calibri"/>
          <w:b/>
          <w:color w:val="0E4C28"/>
          <w:sz w:val="70"/>
          <w:szCs w:val="70"/>
          <w:lang w:val="kk-KZ" w:eastAsia="en-US"/>
        </w:rPr>
        <w:t xml:space="preserve">төлем жүйелерін </w:t>
      </w:r>
    </w:p>
    <w:p w:rsidR="00A910C6" w:rsidRPr="00A910C6" w:rsidRDefault="00A910C6" w:rsidP="00A910C6">
      <w:pPr>
        <w:rPr>
          <w:rFonts w:ascii="Calibri" w:eastAsia="Calibri" w:hAnsi="Calibri" w:cs="Calibri"/>
          <w:b/>
          <w:color w:val="0E4C28"/>
          <w:sz w:val="70"/>
          <w:szCs w:val="70"/>
          <w:lang w:val="kk-KZ" w:eastAsia="en-US"/>
        </w:rPr>
      </w:pPr>
      <w:r w:rsidRPr="00A910C6">
        <w:rPr>
          <w:rFonts w:ascii="Calibri" w:eastAsia="Calibri" w:hAnsi="Calibri" w:cs="Calibri"/>
          <w:b/>
          <w:color w:val="0E4C28"/>
          <w:sz w:val="70"/>
          <w:szCs w:val="70"/>
          <w:lang w:val="kk-KZ" w:eastAsia="en-US"/>
        </w:rPr>
        <w:t xml:space="preserve">қадағалау (оверсайт) </w:t>
      </w:r>
    </w:p>
    <w:p w:rsidR="00A910C6" w:rsidRPr="00A910C6" w:rsidRDefault="00A910C6" w:rsidP="00A910C6">
      <w:pPr>
        <w:rPr>
          <w:rFonts w:ascii="Calibri" w:eastAsia="Calibri" w:hAnsi="Calibri" w:cs="Calibri"/>
          <w:b/>
          <w:color w:val="0E4C28"/>
          <w:sz w:val="70"/>
          <w:szCs w:val="70"/>
          <w:lang w:val="kk-KZ" w:eastAsia="en-US"/>
        </w:rPr>
      </w:pPr>
      <w:r w:rsidRPr="00A910C6">
        <w:rPr>
          <w:rFonts w:ascii="Calibri" w:eastAsia="Calibri" w:hAnsi="Calibri" w:cs="Calibri"/>
          <w:b/>
          <w:color w:val="0E4C28"/>
          <w:sz w:val="70"/>
          <w:szCs w:val="70"/>
          <w:lang w:val="kk-KZ" w:eastAsia="en-US"/>
        </w:rPr>
        <w:t>және төлем қызметтері нарығының даму нәтижелеріне шолу</w:t>
      </w:r>
    </w:p>
    <w:p w:rsidR="00A910C6" w:rsidRPr="00636CE3" w:rsidRDefault="00A910C6" w:rsidP="00213920">
      <w:pPr>
        <w:rPr>
          <w:rFonts w:ascii="Calibri" w:eastAsia="Calibri" w:hAnsi="Calibri" w:cs="Calibri"/>
          <w:b/>
          <w:color w:val="0E4C28"/>
          <w:sz w:val="70"/>
          <w:szCs w:val="70"/>
          <w:lang w:val="kk-KZ" w:eastAsia="en-US"/>
        </w:rPr>
      </w:pPr>
      <w:r>
        <w:rPr>
          <w:noProof/>
        </w:rPr>
        <w:drawing>
          <wp:anchor distT="0" distB="0" distL="114300" distR="114300" simplePos="0" relativeHeight="251691008" behindDoc="0" locked="0" layoutInCell="1" allowOverlap="1" wp14:anchorId="62B6982A" wp14:editId="11F86963">
            <wp:simplePos x="0" y="0"/>
            <wp:positionH relativeFrom="column">
              <wp:posOffset>-462915</wp:posOffset>
            </wp:positionH>
            <wp:positionV relativeFrom="paragraph">
              <wp:posOffset>521335</wp:posOffset>
            </wp:positionV>
            <wp:extent cx="6191250" cy="3581400"/>
            <wp:effectExtent l="0" t="0" r="0" b="0"/>
            <wp:wrapNone/>
            <wp:docPr id="74" name="Диаграмма 2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CD7D51" w:rsidRPr="00636CE3" w:rsidRDefault="00CD7D51" w:rsidP="00CD7D51">
      <w:pPr>
        <w:rPr>
          <w:rFonts w:ascii="Calibri" w:hAnsi="Calibri"/>
          <w:b/>
          <w:snapToGrid w:val="0"/>
          <w:color w:val="0E4C28"/>
          <w:spacing w:val="-2"/>
          <w:sz w:val="36"/>
          <w:szCs w:val="36"/>
          <w:lang w:val="kk-KZ"/>
        </w:rPr>
      </w:pPr>
      <w:r>
        <w:rPr>
          <w:noProof/>
        </w:rPr>
        <mc:AlternateContent>
          <mc:Choice Requires="wps">
            <w:drawing>
              <wp:anchor distT="0" distB="0" distL="114300" distR="114300" simplePos="0" relativeHeight="251692032" behindDoc="0" locked="0" layoutInCell="1" allowOverlap="1" wp14:anchorId="08D0D450" wp14:editId="4E6DBB48">
                <wp:simplePos x="0" y="0"/>
                <wp:positionH relativeFrom="column">
                  <wp:posOffset>1251585</wp:posOffset>
                </wp:positionH>
                <wp:positionV relativeFrom="paragraph">
                  <wp:posOffset>3759621</wp:posOffset>
                </wp:positionV>
                <wp:extent cx="2743200" cy="457200"/>
                <wp:effectExtent l="0" t="0" r="0" b="0"/>
                <wp:wrapNone/>
                <wp:docPr id="73"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7200"/>
                        </a:xfrm>
                        <a:prstGeom prst="rect">
                          <a:avLst/>
                        </a:prstGeom>
                        <a:noFill/>
                        <a:ln w="25400" cap="flat" cmpd="sng" algn="ctr">
                          <a:noFill/>
                          <a:prstDash val="solid"/>
                        </a:ln>
                        <a:effectLst/>
                      </wps:spPr>
                      <wps:txbx>
                        <w:txbxContent>
                          <w:p w:rsidR="00787C7E" w:rsidRPr="00015E28" w:rsidRDefault="00787C7E" w:rsidP="00CD7D51">
                            <w:pPr>
                              <w:jc w:val="center"/>
                              <w:rPr>
                                <w:rFonts w:ascii="Calibri" w:hAnsi="Calibri"/>
                                <w:color w:val="000000"/>
                                <w:sz w:val="36"/>
                              </w:rPr>
                            </w:pPr>
                            <w:r w:rsidRPr="00015E28">
                              <w:rPr>
                                <w:rFonts w:ascii="Calibri" w:hAnsi="Calibri"/>
                                <w:color w:val="000000"/>
                                <w:sz w:val="36"/>
                              </w:rPr>
                              <w:t>2017</w:t>
                            </w:r>
                            <w:r>
                              <w:rPr>
                                <w:rFonts w:ascii="Calibri" w:hAnsi="Calibri"/>
                                <w:color w:val="000000"/>
                                <w:sz w:val="36"/>
                              </w:rPr>
                              <w:t>, Алматы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78" o:spid="_x0000_s1026" style="position:absolute;margin-left:98.55pt;margin-top:296.05pt;width:3in;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" filled="f" stroked="f" strokeweight="2pt">
                <v:path arrowok="t"/>
                <v:textbox>
                  <w:txbxContent>
                    <w:p w:rsidR="00787C7E" w:rsidRPr="00015E28" w:rsidRDefault="00787C7E" w:rsidP="00CD7D51">
                      <w:pPr>
                        <w:jc w:val="center"/>
                        <w:rPr>
                          <w:rFonts w:ascii="Calibri" w:hAnsi="Calibri"/>
                          <w:color w:val="000000"/>
                          <w:sz w:val="36"/>
                        </w:rPr>
                      </w:pPr>
                      <w:r w:rsidRPr="00015E28">
                        <w:rPr>
                          <w:rFonts w:ascii="Calibri" w:hAnsi="Calibri"/>
                          <w:color w:val="000000"/>
                          <w:sz w:val="36"/>
                        </w:rPr>
                        <w:t>2017</w:t>
                      </w:r>
                      <w:r>
                        <w:rPr>
                          <w:rFonts w:ascii="Calibri" w:hAnsi="Calibri"/>
                          <w:color w:val="000000"/>
                          <w:sz w:val="36"/>
                        </w:rPr>
                        <w:t>, Алматы</w:t>
                      </w:r>
                    </w:p>
                  </w:txbxContent>
                </v:textbox>
              </v:rect>
            </w:pict>
          </mc:Fallback>
        </mc:AlternateContent>
      </w:r>
      <w:r w:rsidRPr="00636CE3">
        <w:rPr>
          <w:rFonts w:ascii="Calibri" w:hAnsi="Calibri"/>
          <w:bCs/>
          <w:snapToGrid w:val="0"/>
          <w:color w:val="0E4C28"/>
          <w:spacing w:val="-2"/>
          <w:sz w:val="36"/>
          <w:szCs w:val="36"/>
          <w:lang w:val="kk-KZ"/>
        </w:rPr>
        <w:br w:type="page"/>
      </w:r>
    </w:p>
    <w:bookmarkEnd w:id="0"/>
    <w:bookmarkEnd w:id="1"/>
    <w:p w:rsidR="00354088" w:rsidRPr="008D156B" w:rsidRDefault="002713BA" w:rsidP="00354088">
      <w:pPr>
        <w:jc w:val="center"/>
        <w:rPr>
          <w:rFonts w:ascii="Calibri" w:hAnsi="Calibri"/>
          <w:b/>
          <w:bCs/>
          <w:snapToGrid w:val="0"/>
          <w:color w:val="0E4C28"/>
          <w:spacing w:val="-2"/>
          <w:sz w:val="28"/>
          <w:szCs w:val="28"/>
          <w:lang w:val="kk-KZ"/>
        </w:rPr>
      </w:pPr>
      <w:r w:rsidRPr="008D156B">
        <w:rPr>
          <w:rFonts w:ascii="Calibri" w:hAnsi="Calibri"/>
          <w:b/>
          <w:bCs/>
          <w:snapToGrid w:val="0"/>
          <w:color w:val="0E4C28"/>
          <w:spacing w:val="-2"/>
          <w:sz w:val="28"/>
          <w:szCs w:val="28"/>
          <w:lang w:val="kk-KZ"/>
        </w:rPr>
        <w:lastRenderedPageBreak/>
        <w:t>МАЗМҰНЫ</w:t>
      </w:r>
    </w:p>
    <w:p w:rsidR="006708F4" w:rsidRPr="008D156B" w:rsidRDefault="006708F4" w:rsidP="00157779">
      <w:pPr>
        <w:jc w:val="center"/>
        <w:rPr>
          <w:rFonts w:ascii="Calibri" w:hAnsi="Calibri"/>
          <w:b/>
          <w:bCs/>
          <w:snapToGrid w:val="0"/>
          <w:color w:val="0E4C28"/>
          <w:spacing w:val="-2"/>
          <w:sz w:val="28"/>
          <w:szCs w:val="28"/>
          <w:lang w:val="kk-KZ"/>
        </w:rPr>
      </w:pPr>
    </w:p>
    <w:p w:rsidR="003D47BD" w:rsidRPr="003D47BD" w:rsidRDefault="00C00A5C" w:rsidP="008E0172">
      <w:pPr>
        <w:pStyle w:val="12"/>
        <w:rPr>
          <w:rFonts w:eastAsiaTheme="minorEastAsia"/>
        </w:rPr>
      </w:pPr>
      <w:r w:rsidRPr="003D47BD">
        <w:rPr>
          <w:color w:val="0E4C28"/>
        </w:rPr>
        <w:fldChar w:fldCharType="begin"/>
      </w:r>
      <w:r w:rsidRPr="003D47BD">
        <w:rPr>
          <w:color w:val="0E4C28"/>
        </w:rPr>
        <w:instrText xml:space="preserve"> TOC \o "1-3" \h \z \u </w:instrText>
      </w:r>
      <w:r w:rsidRPr="003D47BD">
        <w:rPr>
          <w:color w:val="0E4C28"/>
        </w:rPr>
        <w:fldChar w:fldCharType="separate"/>
      </w:r>
      <w:hyperlink w:anchor="_Toc484623346" w:history="1">
        <w:r w:rsidR="003D47BD" w:rsidRPr="003D47BD">
          <w:rPr>
            <w:rStyle w:val="a7"/>
            <w:spacing w:val="-2"/>
          </w:rPr>
          <w:t>КІРІСПЕ</w:t>
        </w:r>
        <w:r w:rsidR="003D47BD" w:rsidRPr="003D47BD">
          <w:rPr>
            <w:webHidden/>
          </w:rPr>
          <w:tab/>
        </w:r>
        <w:r w:rsidR="003D47BD" w:rsidRPr="003D47BD">
          <w:rPr>
            <w:webHidden/>
          </w:rPr>
          <w:fldChar w:fldCharType="begin"/>
        </w:r>
        <w:r w:rsidR="003D47BD" w:rsidRPr="003D47BD">
          <w:rPr>
            <w:webHidden/>
          </w:rPr>
          <w:instrText xml:space="preserve"> PAGEREF _Toc484623346 \h </w:instrText>
        </w:r>
        <w:r w:rsidR="003D47BD" w:rsidRPr="003D47BD">
          <w:rPr>
            <w:webHidden/>
          </w:rPr>
        </w:r>
        <w:r w:rsidR="003D47BD" w:rsidRPr="003D47BD">
          <w:rPr>
            <w:webHidden/>
          </w:rPr>
          <w:fldChar w:fldCharType="separate"/>
        </w:r>
        <w:r w:rsidR="009A267E">
          <w:rPr>
            <w:webHidden/>
          </w:rPr>
          <w:t>2</w:t>
        </w:r>
        <w:r w:rsidR="003D47BD" w:rsidRPr="003D47BD">
          <w:rPr>
            <w:webHidden/>
          </w:rPr>
          <w:fldChar w:fldCharType="end"/>
        </w:r>
      </w:hyperlink>
    </w:p>
    <w:p w:rsidR="003D47BD" w:rsidRPr="008E0172" w:rsidRDefault="003D47BD" w:rsidP="008E0172">
      <w:pPr>
        <w:pStyle w:val="12"/>
        <w:rPr>
          <w:rStyle w:val="a7"/>
          <w:sz w:val="12"/>
        </w:rPr>
      </w:pPr>
    </w:p>
    <w:p w:rsidR="003D47BD" w:rsidRPr="003D47BD" w:rsidRDefault="00FD6E14" w:rsidP="008E0172">
      <w:pPr>
        <w:pStyle w:val="12"/>
        <w:rPr>
          <w:rFonts w:eastAsiaTheme="minorEastAsia"/>
        </w:rPr>
      </w:pPr>
      <w:hyperlink w:anchor="_Toc484623347" w:history="1">
        <w:r w:rsidR="003D47BD" w:rsidRPr="003D47BD">
          <w:rPr>
            <w:rStyle w:val="a7"/>
            <w:spacing w:val="-2"/>
          </w:rPr>
          <w:t>1-БӨЛІМ. ҚАЗАҚСТАН ҰЛТТЫҚ БАНКІНІҢ ТӨЛЕ</w:t>
        </w:r>
        <w:r w:rsidR="009A267E">
          <w:rPr>
            <w:rStyle w:val="a7"/>
            <w:spacing w:val="-2"/>
            <w:lang w:val="ru-RU"/>
          </w:rPr>
          <w:t>М</w:t>
        </w:r>
        <w:r w:rsidR="003D47BD" w:rsidRPr="003D47BD">
          <w:rPr>
            <w:rStyle w:val="a7"/>
            <w:spacing w:val="-2"/>
          </w:rPr>
          <w:t xml:space="preserve"> ЖҮЙЕЛЕРІ</w:t>
        </w:r>
        <w:r w:rsidR="003D47BD" w:rsidRPr="003D47BD">
          <w:rPr>
            <w:webHidden/>
          </w:rPr>
          <w:tab/>
        </w:r>
        <w:r w:rsidR="003D47BD" w:rsidRPr="003D47BD">
          <w:rPr>
            <w:webHidden/>
          </w:rPr>
          <w:fldChar w:fldCharType="begin"/>
        </w:r>
        <w:r w:rsidR="003D47BD" w:rsidRPr="003D47BD">
          <w:rPr>
            <w:webHidden/>
          </w:rPr>
          <w:instrText xml:space="preserve"> PAGEREF _Toc484623347 \h </w:instrText>
        </w:r>
        <w:r w:rsidR="003D47BD" w:rsidRPr="003D47BD">
          <w:rPr>
            <w:webHidden/>
          </w:rPr>
        </w:r>
        <w:r w:rsidR="003D47BD" w:rsidRPr="003D47BD">
          <w:rPr>
            <w:webHidden/>
          </w:rPr>
          <w:fldChar w:fldCharType="separate"/>
        </w:r>
        <w:r w:rsidR="009A267E">
          <w:rPr>
            <w:webHidden/>
          </w:rPr>
          <w:t>6</w:t>
        </w:r>
        <w:r w:rsidR="003D47BD" w:rsidRPr="003D47BD">
          <w:rPr>
            <w:webHidden/>
          </w:rPr>
          <w:fldChar w:fldCharType="end"/>
        </w:r>
      </w:hyperlink>
    </w:p>
    <w:p w:rsidR="003D47BD" w:rsidRPr="003D47BD" w:rsidRDefault="00FD6E14" w:rsidP="008E0172">
      <w:pPr>
        <w:pStyle w:val="12"/>
        <w:rPr>
          <w:rFonts w:eastAsiaTheme="minorEastAsia"/>
        </w:rPr>
      </w:pPr>
      <w:hyperlink w:anchor="_Toc484623348" w:history="1">
        <w:r w:rsidR="003D47BD" w:rsidRPr="003D47BD">
          <w:rPr>
            <w:rStyle w:val="a7"/>
            <w:spacing w:val="-2"/>
          </w:rPr>
          <w:t>1.1. Төлем жүйелерінің қысқаша сипаттамасы</w:t>
        </w:r>
        <w:r w:rsidR="003D47BD" w:rsidRPr="003D47BD">
          <w:rPr>
            <w:webHidden/>
          </w:rPr>
          <w:tab/>
        </w:r>
        <w:r w:rsidR="003D47BD" w:rsidRPr="003D47BD">
          <w:rPr>
            <w:webHidden/>
          </w:rPr>
          <w:fldChar w:fldCharType="begin"/>
        </w:r>
        <w:r w:rsidR="003D47BD" w:rsidRPr="003D47BD">
          <w:rPr>
            <w:webHidden/>
          </w:rPr>
          <w:instrText xml:space="preserve"> PAGEREF _Toc484623348 \h </w:instrText>
        </w:r>
        <w:r w:rsidR="003D47BD" w:rsidRPr="003D47BD">
          <w:rPr>
            <w:webHidden/>
          </w:rPr>
        </w:r>
        <w:r w:rsidR="003D47BD" w:rsidRPr="003D47BD">
          <w:rPr>
            <w:webHidden/>
          </w:rPr>
          <w:fldChar w:fldCharType="separate"/>
        </w:r>
        <w:r w:rsidR="009A267E">
          <w:rPr>
            <w:webHidden/>
          </w:rPr>
          <w:t>7</w:t>
        </w:r>
        <w:r w:rsidR="003D47BD" w:rsidRPr="003D47BD">
          <w:rPr>
            <w:webHidden/>
          </w:rPr>
          <w:fldChar w:fldCharType="end"/>
        </w:r>
      </w:hyperlink>
    </w:p>
    <w:p w:rsidR="003D47BD" w:rsidRPr="003D47BD" w:rsidRDefault="00FD6E14" w:rsidP="008E0172">
      <w:pPr>
        <w:pStyle w:val="12"/>
        <w:rPr>
          <w:rFonts w:eastAsiaTheme="minorEastAsia"/>
        </w:rPr>
      </w:pPr>
      <w:hyperlink w:anchor="_Toc484623349" w:history="1">
        <w:r w:rsidR="003D47BD" w:rsidRPr="003D47BD">
          <w:rPr>
            <w:rStyle w:val="a7"/>
            <w:spacing w:val="-2"/>
          </w:rPr>
          <w:t>1.2. Төлем жүйелерінің ҚНИ қағидаттарына сәйкес болуы</w:t>
        </w:r>
        <w:r w:rsidR="003D47BD" w:rsidRPr="003D47BD">
          <w:rPr>
            <w:webHidden/>
          </w:rPr>
          <w:tab/>
        </w:r>
        <w:r w:rsidR="003D47BD" w:rsidRPr="003D47BD">
          <w:rPr>
            <w:webHidden/>
          </w:rPr>
          <w:fldChar w:fldCharType="begin"/>
        </w:r>
        <w:r w:rsidR="003D47BD" w:rsidRPr="003D47BD">
          <w:rPr>
            <w:webHidden/>
          </w:rPr>
          <w:instrText xml:space="preserve"> PAGEREF _Toc484623349 \h </w:instrText>
        </w:r>
        <w:r w:rsidR="003D47BD" w:rsidRPr="003D47BD">
          <w:rPr>
            <w:webHidden/>
          </w:rPr>
        </w:r>
        <w:r w:rsidR="003D47BD" w:rsidRPr="003D47BD">
          <w:rPr>
            <w:webHidden/>
          </w:rPr>
          <w:fldChar w:fldCharType="separate"/>
        </w:r>
        <w:r w:rsidR="009A267E">
          <w:rPr>
            <w:webHidden/>
          </w:rPr>
          <w:t>9</w:t>
        </w:r>
        <w:r w:rsidR="003D47BD" w:rsidRPr="003D47BD">
          <w:rPr>
            <w:webHidden/>
          </w:rPr>
          <w:fldChar w:fldCharType="end"/>
        </w:r>
      </w:hyperlink>
    </w:p>
    <w:p w:rsidR="003D47BD" w:rsidRPr="003D47BD" w:rsidRDefault="00FD6E14" w:rsidP="008E0172">
      <w:pPr>
        <w:pStyle w:val="12"/>
        <w:rPr>
          <w:rFonts w:eastAsiaTheme="minorEastAsia"/>
        </w:rPr>
      </w:pPr>
      <w:hyperlink w:anchor="_Toc484623350" w:history="1">
        <w:r w:rsidR="003D47BD" w:rsidRPr="003D47BD">
          <w:rPr>
            <w:rStyle w:val="a7"/>
            <w:spacing w:val="-2"/>
          </w:rPr>
          <w:t>1.3. Төлем жүйелері дамуының көрсеткіштері</w:t>
        </w:r>
        <w:r w:rsidR="003D47BD" w:rsidRPr="003D47BD">
          <w:rPr>
            <w:webHidden/>
          </w:rPr>
          <w:tab/>
        </w:r>
        <w:r w:rsidR="003D47BD" w:rsidRPr="003D47BD">
          <w:rPr>
            <w:webHidden/>
          </w:rPr>
          <w:fldChar w:fldCharType="begin"/>
        </w:r>
        <w:r w:rsidR="003D47BD" w:rsidRPr="003D47BD">
          <w:rPr>
            <w:webHidden/>
          </w:rPr>
          <w:instrText xml:space="preserve"> PAGEREF _Toc484623350 \h </w:instrText>
        </w:r>
        <w:r w:rsidR="003D47BD" w:rsidRPr="003D47BD">
          <w:rPr>
            <w:webHidden/>
          </w:rPr>
        </w:r>
        <w:r w:rsidR="003D47BD" w:rsidRPr="003D47BD">
          <w:rPr>
            <w:webHidden/>
          </w:rPr>
          <w:fldChar w:fldCharType="separate"/>
        </w:r>
        <w:r w:rsidR="009A267E">
          <w:rPr>
            <w:webHidden/>
          </w:rPr>
          <w:t>19</w:t>
        </w:r>
        <w:r w:rsidR="003D47BD" w:rsidRPr="003D47BD">
          <w:rPr>
            <w:webHidden/>
          </w:rPr>
          <w:fldChar w:fldCharType="end"/>
        </w:r>
      </w:hyperlink>
    </w:p>
    <w:p w:rsidR="003D47BD" w:rsidRPr="003D47BD" w:rsidRDefault="00FD6E14" w:rsidP="008E0172">
      <w:pPr>
        <w:pStyle w:val="12"/>
        <w:rPr>
          <w:rFonts w:eastAsiaTheme="minorEastAsia"/>
        </w:rPr>
      </w:pPr>
      <w:hyperlink w:anchor="_Toc484623351" w:history="1">
        <w:r w:rsidR="003D47BD" w:rsidRPr="003D47BD">
          <w:rPr>
            <w:rStyle w:val="a7"/>
            <w:spacing w:val="-2"/>
          </w:rPr>
          <w:t>1.4. БААЖ көрсеткіштері</w:t>
        </w:r>
        <w:r w:rsidR="003D47BD" w:rsidRPr="003D47BD">
          <w:rPr>
            <w:webHidden/>
          </w:rPr>
          <w:tab/>
        </w:r>
        <w:r w:rsidR="003D47BD" w:rsidRPr="003D47BD">
          <w:rPr>
            <w:webHidden/>
          </w:rPr>
          <w:fldChar w:fldCharType="begin"/>
        </w:r>
        <w:r w:rsidR="003D47BD" w:rsidRPr="003D47BD">
          <w:rPr>
            <w:webHidden/>
          </w:rPr>
          <w:instrText xml:space="preserve"> PAGEREF _Toc484623351 \h </w:instrText>
        </w:r>
        <w:r w:rsidR="003D47BD" w:rsidRPr="003D47BD">
          <w:rPr>
            <w:webHidden/>
          </w:rPr>
        </w:r>
        <w:r w:rsidR="003D47BD" w:rsidRPr="003D47BD">
          <w:rPr>
            <w:webHidden/>
          </w:rPr>
          <w:fldChar w:fldCharType="separate"/>
        </w:r>
        <w:r w:rsidR="009A267E">
          <w:rPr>
            <w:webHidden/>
          </w:rPr>
          <w:t>21</w:t>
        </w:r>
        <w:r w:rsidR="003D47BD" w:rsidRPr="003D47BD">
          <w:rPr>
            <w:webHidden/>
          </w:rPr>
          <w:fldChar w:fldCharType="end"/>
        </w:r>
      </w:hyperlink>
    </w:p>
    <w:p w:rsidR="003D47BD" w:rsidRPr="003D47BD" w:rsidRDefault="00FD6E14" w:rsidP="008E0172">
      <w:pPr>
        <w:pStyle w:val="12"/>
        <w:rPr>
          <w:rFonts w:eastAsiaTheme="minorEastAsia"/>
        </w:rPr>
      </w:pPr>
      <w:hyperlink w:anchor="_Toc484623352" w:history="1">
        <w:r w:rsidR="003D47BD" w:rsidRPr="003D47BD">
          <w:rPr>
            <w:rStyle w:val="a7"/>
            <w:spacing w:val="-2"/>
          </w:rPr>
          <w:t>1.5. БКЖ көрсеткіштері</w:t>
        </w:r>
        <w:r w:rsidR="003D47BD" w:rsidRPr="003D47BD">
          <w:rPr>
            <w:webHidden/>
          </w:rPr>
          <w:tab/>
        </w:r>
        <w:r w:rsidR="003D47BD" w:rsidRPr="003D47BD">
          <w:rPr>
            <w:webHidden/>
          </w:rPr>
          <w:fldChar w:fldCharType="begin"/>
        </w:r>
        <w:r w:rsidR="003D47BD" w:rsidRPr="003D47BD">
          <w:rPr>
            <w:webHidden/>
          </w:rPr>
          <w:instrText xml:space="preserve"> PAGEREF _Toc484623352 \h </w:instrText>
        </w:r>
        <w:r w:rsidR="003D47BD" w:rsidRPr="003D47BD">
          <w:rPr>
            <w:webHidden/>
          </w:rPr>
        </w:r>
        <w:r w:rsidR="003D47BD" w:rsidRPr="003D47BD">
          <w:rPr>
            <w:webHidden/>
          </w:rPr>
          <w:fldChar w:fldCharType="separate"/>
        </w:r>
        <w:r w:rsidR="009A267E">
          <w:rPr>
            <w:webHidden/>
          </w:rPr>
          <w:t>23</w:t>
        </w:r>
        <w:r w:rsidR="003D47BD" w:rsidRPr="003D47BD">
          <w:rPr>
            <w:webHidden/>
          </w:rPr>
          <w:fldChar w:fldCharType="end"/>
        </w:r>
      </w:hyperlink>
    </w:p>
    <w:p w:rsidR="003D47BD" w:rsidRPr="003D47BD" w:rsidRDefault="00FD6E14" w:rsidP="008E0172">
      <w:pPr>
        <w:pStyle w:val="12"/>
        <w:rPr>
          <w:rFonts w:eastAsiaTheme="minorEastAsia"/>
        </w:rPr>
      </w:pPr>
      <w:hyperlink w:anchor="_Toc484623353" w:history="1">
        <w:r w:rsidR="003D47BD" w:rsidRPr="003D47BD">
          <w:rPr>
            <w:rStyle w:val="a7"/>
            <w:spacing w:val="-2"/>
          </w:rPr>
          <w:t>1.6. Төлем жүйелеріндегі ақшаның өтімділігі және айналымдығы</w:t>
        </w:r>
        <w:r w:rsidR="003D47BD" w:rsidRPr="003D47BD">
          <w:rPr>
            <w:webHidden/>
          </w:rPr>
          <w:tab/>
        </w:r>
        <w:r w:rsidR="003D47BD" w:rsidRPr="003D47BD">
          <w:rPr>
            <w:webHidden/>
          </w:rPr>
          <w:fldChar w:fldCharType="begin"/>
        </w:r>
        <w:r w:rsidR="003D47BD" w:rsidRPr="003D47BD">
          <w:rPr>
            <w:webHidden/>
          </w:rPr>
          <w:instrText xml:space="preserve"> PAGEREF _Toc484623353 \h </w:instrText>
        </w:r>
        <w:r w:rsidR="003D47BD" w:rsidRPr="003D47BD">
          <w:rPr>
            <w:webHidden/>
          </w:rPr>
        </w:r>
        <w:r w:rsidR="003D47BD" w:rsidRPr="003D47BD">
          <w:rPr>
            <w:webHidden/>
          </w:rPr>
          <w:fldChar w:fldCharType="separate"/>
        </w:r>
        <w:r w:rsidR="009A267E">
          <w:rPr>
            <w:webHidden/>
          </w:rPr>
          <w:t>25</w:t>
        </w:r>
        <w:r w:rsidR="003D47BD" w:rsidRPr="003D47BD">
          <w:rPr>
            <w:webHidden/>
          </w:rPr>
          <w:fldChar w:fldCharType="end"/>
        </w:r>
      </w:hyperlink>
    </w:p>
    <w:p w:rsidR="003D47BD" w:rsidRPr="003D47BD" w:rsidRDefault="00FD6E14" w:rsidP="008E0172">
      <w:pPr>
        <w:pStyle w:val="12"/>
        <w:rPr>
          <w:rFonts w:eastAsiaTheme="minorEastAsia"/>
        </w:rPr>
      </w:pPr>
      <w:hyperlink w:anchor="_Toc484623354" w:history="1">
        <w:r w:rsidR="003D47BD" w:rsidRPr="003D47BD">
          <w:rPr>
            <w:rStyle w:val="a7"/>
            <w:spacing w:val="-2"/>
          </w:rPr>
          <w:t>1.7. Төлем жүйелерінің жұмысқа қабілеттілік көрсеткіштері</w:t>
        </w:r>
        <w:r w:rsidR="003D47BD" w:rsidRPr="003D47BD">
          <w:rPr>
            <w:webHidden/>
          </w:rPr>
          <w:tab/>
        </w:r>
        <w:r w:rsidR="003D47BD" w:rsidRPr="003D47BD">
          <w:rPr>
            <w:webHidden/>
          </w:rPr>
          <w:fldChar w:fldCharType="begin"/>
        </w:r>
        <w:r w:rsidR="003D47BD" w:rsidRPr="003D47BD">
          <w:rPr>
            <w:webHidden/>
          </w:rPr>
          <w:instrText xml:space="preserve"> PAGEREF _Toc484623354 \h </w:instrText>
        </w:r>
        <w:r w:rsidR="003D47BD" w:rsidRPr="003D47BD">
          <w:rPr>
            <w:webHidden/>
          </w:rPr>
        </w:r>
        <w:r w:rsidR="003D47BD" w:rsidRPr="003D47BD">
          <w:rPr>
            <w:webHidden/>
          </w:rPr>
          <w:fldChar w:fldCharType="separate"/>
        </w:r>
        <w:r w:rsidR="009A267E">
          <w:rPr>
            <w:webHidden/>
          </w:rPr>
          <w:t>26</w:t>
        </w:r>
        <w:r w:rsidR="003D47BD" w:rsidRPr="003D47BD">
          <w:rPr>
            <w:webHidden/>
          </w:rPr>
          <w:fldChar w:fldCharType="end"/>
        </w:r>
      </w:hyperlink>
    </w:p>
    <w:p w:rsidR="003D47BD" w:rsidRPr="003D47BD" w:rsidRDefault="00FD6E14" w:rsidP="008E0172">
      <w:pPr>
        <w:pStyle w:val="12"/>
        <w:rPr>
          <w:rFonts w:eastAsiaTheme="minorEastAsia"/>
        </w:rPr>
      </w:pPr>
      <w:hyperlink w:anchor="_Toc484623355" w:history="1">
        <w:r w:rsidR="003D47BD" w:rsidRPr="003D47BD">
          <w:rPr>
            <w:rStyle w:val="a7"/>
            <w:spacing w:val="-2"/>
          </w:rPr>
          <w:t>1.8. Жаппай  электрондық төлемдер жүйесі</w:t>
        </w:r>
        <w:r w:rsidR="003D47BD" w:rsidRPr="003D47BD">
          <w:rPr>
            <w:webHidden/>
          </w:rPr>
          <w:tab/>
        </w:r>
        <w:r w:rsidR="003D47BD" w:rsidRPr="003D47BD">
          <w:rPr>
            <w:webHidden/>
          </w:rPr>
          <w:fldChar w:fldCharType="begin"/>
        </w:r>
        <w:r w:rsidR="003D47BD" w:rsidRPr="003D47BD">
          <w:rPr>
            <w:webHidden/>
          </w:rPr>
          <w:instrText xml:space="preserve"> PAGEREF _Toc484623355 \h </w:instrText>
        </w:r>
        <w:r w:rsidR="003D47BD" w:rsidRPr="003D47BD">
          <w:rPr>
            <w:webHidden/>
          </w:rPr>
        </w:r>
        <w:r w:rsidR="003D47BD" w:rsidRPr="003D47BD">
          <w:rPr>
            <w:webHidden/>
          </w:rPr>
          <w:fldChar w:fldCharType="separate"/>
        </w:r>
        <w:r w:rsidR="009A267E">
          <w:rPr>
            <w:webHidden/>
          </w:rPr>
          <w:t>27</w:t>
        </w:r>
        <w:r w:rsidR="003D47BD" w:rsidRPr="003D47BD">
          <w:rPr>
            <w:webHidden/>
          </w:rPr>
          <w:fldChar w:fldCharType="end"/>
        </w:r>
      </w:hyperlink>
    </w:p>
    <w:p w:rsidR="003D47BD" w:rsidRPr="008E0172" w:rsidRDefault="003D47BD" w:rsidP="008E0172">
      <w:pPr>
        <w:pStyle w:val="12"/>
        <w:rPr>
          <w:rStyle w:val="a7"/>
          <w:sz w:val="12"/>
        </w:rPr>
      </w:pPr>
    </w:p>
    <w:p w:rsidR="003D47BD" w:rsidRPr="003D47BD" w:rsidRDefault="00FD6E14" w:rsidP="008E0172">
      <w:pPr>
        <w:pStyle w:val="12"/>
        <w:rPr>
          <w:rFonts w:eastAsiaTheme="minorEastAsia"/>
        </w:rPr>
      </w:pPr>
      <w:hyperlink w:anchor="_Toc484623356" w:history="1">
        <w:r w:rsidR="003D47BD" w:rsidRPr="003D47BD">
          <w:rPr>
            <w:rStyle w:val="a7"/>
            <w:spacing w:val="-2"/>
          </w:rPr>
          <w:t>2-БӨЛІМ. ТӨЛЕМ ҚҰРАЛДАРЫ</w:t>
        </w:r>
        <w:r w:rsidR="003D47BD" w:rsidRPr="003D47BD">
          <w:rPr>
            <w:webHidden/>
          </w:rPr>
          <w:tab/>
        </w:r>
        <w:r w:rsidR="003D47BD" w:rsidRPr="003D47BD">
          <w:rPr>
            <w:webHidden/>
          </w:rPr>
          <w:fldChar w:fldCharType="begin"/>
        </w:r>
        <w:r w:rsidR="003D47BD" w:rsidRPr="003D47BD">
          <w:rPr>
            <w:webHidden/>
          </w:rPr>
          <w:instrText xml:space="preserve"> PAGEREF _Toc484623356 \h </w:instrText>
        </w:r>
        <w:r w:rsidR="003D47BD" w:rsidRPr="003D47BD">
          <w:rPr>
            <w:webHidden/>
          </w:rPr>
        </w:r>
        <w:r w:rsidR="003D47BD" w:rsidRPr="003D47BD">
          <w:rPr>
            <w:webHidden/>
          </w:rPr>
          <w:fldChar w:fldCharType="separate"/>
        </w:r>
        <w:r w:rsidR="009A267E">
          <w:rPr>
            <w:webHidden/>
          </w:rPr>
          <w:t>29</w:t>
        </w:r>
        <w:r w:rsidR="003D47BD" w:rsidRPr="003D47BD">
          <w:rPr>
            <w:webHidden/>
          </w:rPr>
          <w:fldChar w:fldCharType="end"/>
        </w:r>
      </w:hyperlink>
    </w:p>
    <w:p w:rsidR="003D47BD" w:rsidRPr="008E0172" w:rsidRDefault="003D47BD" w:rsidP="008E0172">
      <w:pPr>
        <w:pStyle w:val="12"/>
        <w:rPr>
          <w:rStyle w:val="a7"/>
          <w:sz w:val="12"/>
        </w:rPr>
      </w:pPr>
    </w:p>
    <w:p w:rsidR="003D47BD" w:rsidRPr="003D47BD" w:rsidRDefault="00FD6E14" w:rsidP="008E0172">
      <w:pPr>
        <w:pStyle w:val="12"/>
        <w:rPr>
          <w:rFonts w:eastAsiaTheme="minorEastAsia"/>
        </w:rPr>
      </w:pPr>
      <w:hyperlink w:anchor="_Toc484623357" w:history="1">
        <w:r w:rsidR="003D47BD" w:rsidRPr="003D47BD">
          <w:rPr>
            <w:rStyle w:val="a7"/>
            <w:spacing w:val="-2"/>
          </w:rPr>
          <w:t>3-БӨЛІМ. ТӨЛЕМ ҚЫЗМЕТТЕРІНІҢ НАРЫҒЫ</w:t>
        </w:r>
        <w:r w:rsidR="003D47BD" w:rsidRPr="003D47BD">
          <w:rPr>
            <w:webHidden/>
          </w:rPr>
          <w:tab/>
        </w:r>
        <w:r w:rsidR="003D47BD" w:rsidRPr="003D47BD">
          <w:rPr>
            <w:webHidden/>
          </w:rPr>
          <w:fldChar w:fldCharType="begin"/>
        </w:r>
        <w:r w:rsidR="003D47BD" w:rsidRPr="003D47BD">
          <w:rPr>
            <w:webHidden/>
          </w:rPr>
          <w:instrText xml:space="preserve"> PAGEREF _Toc484623357 \h </w:instrText>
        </w:r>
        <w:r w:rsidR="003D47BD" w:rsidRPr="003D47BD">
          <w:rPr>
            <w:webHidden/>
          </w:rPr>
        </w:r>
        <w:r w:rsidR="003D47BD" w:rsidRPr="003D47BD">
          <w:rPr>
            <w:webHidden/>
          </w:rPr>
          <w:fldChar w:fldCharType="separate"/>
        </w:r>
        <w:r w:rsidR="009A267E">
          <w:rPr>
            <w:webHidden/>
          </w:rPr>
          <w:t>31</w:t>
        </w:r>
        <w:r w:rsidR="003D47BD" w:rsidRPr="003D47BD">
          <w:rPr>
            <w:webHidden/>
          </w:rPr>
          <w:fldChar w:fldCharType="end"/>
        </w:r>
      </w:hyperlink>
    </w:p>
    <w:p w:rsidR="003D47BD" w:rsidRPr="003D47BD" w:rsidRDefault="00FD6E14">
      <w:pPr>
        <w:pStyle w:val="21"/>
        <w:rPr>
          <w:rFonts w:asciiTheme="minorHAnsi" w:eastAsiaTheme="minorEastAsia" w:hAnsiTheme="minorHAnsi" w:cstheme="minorHAnsi"/>
          <w:noProof/>
          <w:sz w:val="30"/>
          <w:szCs w:val="30"/>
        </w:rPr>
      </w:pPr>
      <w:hyperlink w:anchor="_Toc484623358" w:history="1">
        <w:r w:rsidR="003D47BD" w:rsidRPr="003D47BD">
          <w:rPr>
            <w:rStyle w:val="a7"/>
            <w:rFonts w:asciiTheme="minorHAnsi" w:hAnsiTheme="minorHAnsi" w:cstheme="minorHAnsi"/>
            <w:noProof/>
            <w:snapToGrid w:val="0"/>
            <w:spacing w:val="-2"/>
            <w:sz w:val="30"/>
            <w:szCs w:val="30"/>
            <w:lang w:val="kk-KZ"/>
          </w:rPr>
          <w:t>3.1. Электрондық төлем қызметтері нарығының инфрақұрылымы</w:t>
        </w:r>
        <w:r w:rsidR="003D47BD" w:rsidRPr="003D47BD">
          <w:rPr>
            <w:rFonts w:asciiTheme="minorHAnsi" w:hAnsiTheme="minorHAnsi" w:cstheme="minorHAnsi"/>
            <w:noProof/>
            <w:webHidden/>
            <w:sz w:val="30"/>
            <w:szCs w:val="30"/>
          </w:rPr>
          <w:tab/>
        </w:r>
        <w:r w:rsidR="003D47BD" w:rsidRPr="003D47BD">
          <w:rPr>
            <w:rFonts w:asciiTheme="minorHAnsi" w:hAnsiTheme="minorHAnsi" w:cstheme="minorHAnsi"/>
            <w:noProof/>
            <w:webHidden/>
            <w:sz w:val="30"/>
            <w:szCs w:val="30"/>
          </w:rPr>
          <w:fldChar w:fldCharType="begin"/>
        </w:r>
        <w:r w:rsidR="003D47BD" w:rsidRPr="003D47BD">
          <w:rPr>
            <w:rFonts w:asciiTheme="minorHAnsi" w:hAnsiTheme="minorHAnsi" w:cstheme="minorHAnsi"/>
            <w:noProof/>
            <w:webHidden/>
            <w:sz w:val="30"/>
            <w:szCs w:val="30"/>
          </w:rPr>
          <w:instrText xml:space="preserve"> PAGEREF _Toc484623358 \h </w:instrText>
        </w:r>
        <w:r w:rsidR="003D47BD" w:rsidRPr="003D47BD">
          <w:rPr>
            <w:rFonts w:asciiTheme="minorHAnsi" w:hAnsiTheme="minorHAnsi" w:cstheme="minorHAnsi"/>
            <w:noProof/>
            <w:webHidden/>
            <w:sz w:val="30"/>
            <w:szCs w:val="30"/>
          </w:rPr>
        </w:r>
        <w:r w:rsidR="003D47BD" w:rsidRPr="003D47BD">
          <w:rPr>
            <w:rFonts w:asciiTheme="minorHAnsi" w:hAnsiTheme="minorHAnsi" w:cstheme="minorHAnsi"/>
            <w:noProof/>
            <w:webHidden/>
            <w:sz w:val="30"/>
            <w:szCs w:val="30"/>
          </w:rPr>
          <w:fldChar w:fldCharType="separate"/>
        </w:r>
        <w:r w:rsidR="009A267E">
          <w:rPr>
            <w:rFonts w:asciiTheme="minorHAnsi" w:hAnsiTheme="minorHAnsi" w:cstheme="minorHAnsi"/>
            <w:noProof/>
            <w:webHidden/>
            <w:sz w:val="30"/>
            <w:szCs w:val="30"/>
          </w:rPr>
          <w:t>32</w:t>
        </w:r>
        <w:r w:rsidR="003D47BD" w:rsidRPr="003D47BD">
          <w:rPr>
            <w:rFonts w:asciiTheme="minorHAnsi" w:hAnsiTheme="minorHAnsi" w:cstheme="minorHAnsi"/>
            <w:noProof/>
            <w:webHidden/>
            <w:sz w:val="30"/>
            <w:szCs w:val="30"/>
          </w:rPr>
          <w:fldChar w:fldCharType="end"/>
        </w:r>
      </w:hyperlink>
    </w:p>
    <w:p w:rsidR="003D47BD" w:rsidRPr="003D47BD" w:rsidRDefault="00FD6E14">
      <w:pPr>
        <w:pStyle w:val="21"/>
        <w:rPr>
          <w:rFonts w:asciiTheme="minorHAnsi" w:eastAsiaTheme="minorEastAsia" w:hAnsiTheme="minorHAnsi" w:cstheme="minorHAnsi"/>
          <w:noProof/>
          <w:sz w:val="30"/>
          <w:szCs w:val="30"/>
        </w:rPr>
      </w:pPr>
      <w:hyperlink w:anchor="_Toc484623359" w:history="1">
        <w:r w:rsidR="003D47BD" w:rsidRPr="003D47BD">
          <w:rPr>
            <w:rStyle w:val="a7"/>
            <w:rFonts w:asciiTheme="minorHAnsi" w:hAnsiTheme="minorHAnsi" w:cstheme="minorHAnsi"/>
            <w:noProof/>
            <w:snapToGrid w:val="0"/>
            <w:spacing w:val="-2"/>
            <w:sz w:val="30"/>
            <w:szCs w:val="30"/>
            <w:lang w:val="kk-KZ"/>
          </w:rPr>
          <w:t>3.2. Қашықтан кіру жүйесі арқылы төлем қызметтері</w:t>
        </w:r>
        <w:r w:rsidR="003D47BD" w:rsidRPr="003D47BD">
          <w:rPr>
            <w:rFonts w:asciiTheme="minorHAnsi" w:hAnsiTheme="minorHAnsi" w:cstheme="minorHAnsi"/>
            <w:noProof/>
            <w:webHidden/>
            <w:sz w:val="30"/>
            <w:szCs w:val="30"/>
          </w:rPr>
          <w:tab/>
        </w:r>
        <w:r w:rsidR="003D47BD" w:rsidRPr="003D47BD">
          <w:rPr>
            <w:rFonts w:asciiTheme="minorHAnsi" w:hAnsiTheme="minorHAnsi" w:cstheme="minorHAnsi"/>
            <w:noProof/>
            <w:webHidden/>
            <w:sz w:val="30"/>
            <w:szCs w:val="30"/>
          </w:rPr>
          <w:fldChar w:fldCharType="begin"/>
        </w:r>
        <w:r w:rsidR="003D47BD" w:rsidRPr="003D47BD">
          <w:rPr>
            <w:rFonts w:asciiTheme="minorHAnsi" w:hAnsiTheme="minorHAnsi" w:cstheme="minorHAnsi"/>
            <w:noProof/>
            <w:webHidden/>
            <w:sz w:val="30"/>
            <w:szCs w:val="30"/>
          </w:rPr>
          <w:instrText xml:space="preserve"> PAGEREF _Toc484623359 \h </w:instrText>
        </w:r>
        <w:r w:rsidR="003D47BD" w:rsidRPr="003D47BD">
          <w:rPr>
            <w:rFonts w:asciiTheme="minorHAnsi" w:hAnsiTheme="minorHAnsi" w:cstheme="minorHAnsi"/>
            <w:noProof/>
            <w:webHidden/>
            <w:sz w:val="30"/>
            <w:szCs w:val="30"/>
          </w:rPr>
        </w:r>
        <w:r w:rsidR="003D47BD" w:rsidRPr="003D47BD">
          <w:rPr>
            <w:rFonts w:asciiTheme="minorHAnsi" w:hAnsiTheme="minorHAnsi" w:cstheme="minorHAnsi"/>
            <w:noProof/>
            <w:webHidden/>
            <w:sz w:val="30"/>
            <w:szCs w:val="30"/>
          </w:rPr>
          <w:fldChar w:fldCharType="separate"/>
        </w:r>
        <w:r w:rsidR="009A267E">
          <w:rPr>
            <w:rFonts w:asciiTheme="minorHAnsi" w:hAnsiTheme="minorHAnsi" w:cstheme="minorHAnsi"/>
            <w:noProof/>
            <w:webHidden/>
            <w:sz w:val="30"/>
            <w:szCs w:val="30"/>
          </w:rPr>
          <w:t>35</w:t>
        </w:r>
        <w:r w:rsidR="003D47BD" w:rsidRPr="003D47BD">
          <w:rPr>
            <w:rFonts w:asciiTheme="minorHAnsi" w:hAnsiTheme="minorHAnsi" w:cstheme="minorHAnsi"/>
            <w:noProof/>
            <w:webHidden/>
            <w:sz w:val="30"/>
            <w:szCs w:val="30"/>
          </w:rPr>
          <w:fldChar w:fldCharType="end"/>
        </w:r>
      </w:hyperlink>
    </w:p>
    <w:p w:rsidR="003D47BD" w:rsidRPr="003D47BD" w:rsidRDefault="00FD6E14">
      <w:pPr>
        <w:pStyle w:val="21"/>
        <w:rPr>
          <w:rFonts w:asciiTheme="minorHAnsi" w:eastAsiaTheme="minorEastAsia" w:hAnsiTheme="minorHAnsi" w:cstheme="minorHAnsi"/>
          <w:noProof/>
          <w:sz w:val="30"/>
          <w:szCs w:val="30"/>
        </w:rPr>
      </w:pPr>
      <w:hyperlink w:anchor="_Toc484623360" w:history="1">
        <w:r w:rsidR="003D47BD" w:rsidRPr="003D47BD">
          <w:rPr>
            <w:rStyle w:val="a7"/>
            <w:rFonts w:asciiTheme="minorHAnsi" w:hAnsiTheme="minorHAnsi" w:cstheme="minorHAnsi"/>
            <w:noProof/>
            <w:snapToGrid w:val="0"/>
            <w:spacing w:val="-2"/>
            <w:sz w:val="30"/>
            <w:szCs w:val="30"/>
            <w:lang w:val="kk-KZ"/>
          </w:rPr>
          <w:t>3.3. Интернет және мобильді төлемдер</w:t>
        </w:r>
        <w:r w:rsidR="003D47BD" w:rsidRPr="003D47BD">
          <w:rPr>
            <w:rFonts w:asciiTheme="minorHAnsi" w:hAnsiTheme="minorHAnsi" w:cstheme="minorHAnsi"/>
            <w:noProof/>
            <w:webHidden/>
            <w:sz w:val="30"/>
            <w:szCs w:val="30"/>
          </w:rPr>
          <w:tab/>
        </w:r>
        <w:r w:rsidR="003D47BD" w:rsidRPr="003D47BD">
          <w:rPr>
            <w:rFonts w:asciiTheme="minorHAnsi" w:hAnsiTheme="minorHAnsi" w:cstheme="minorHAnsi"/>
            <w:noProof/>
            <w:webHidden/>
            <w:sz w:val="30"/>
            <w:szCs w:val="30"/>
          </w:rPr>
          <w:fldChar w:fldCharType="begin"/>
        </w:r>
        <w:r w:rsidR="003D47BD" w:rsidRPr="003D47BD">
          <w:rPr>
            <w:rFonts w:asciiTheme="minorHAnsi" w:hAnsiTheme="minorHAnsi" w:cstheme="minorHAnsi"/>
            <w:noProof/>
            <w:webHidden/>
            <w:sz w:val="30"/>
            <w:szCs w:val="30"/>
          </w:rPr>
          <w:instrText xml:space="preserve"> PAGEREF _Toc484623360 \h </w:instrText>
        </w:r>
        <w:r w:rsidR="003D47BD" w:rsidRPr="003D47BD">
          <w:rPr>
            <w:rFonts w:asciiTheme="minorHAnsi" w:hAnsiTheme="minorHAnsi" w:cstheme="minorHAnsi"/>
            <w:noProof/>
            <w:webHidden/>
            <w:sz w:val="30"/>
            <w:szCs w:val="30"/>
          </w:rPr>
        </w:r>
        <w:r w:rsidR="003D47BD" w:rsidRPr="003D47BD">
          <w:rPr>
            <w:rFonts w:asciiTheme="minorHAnsi" w:hAnsiTheme="minorHAnsi" w:cstheme="minorHAnsi"/>
            <w:noProof/>
            <w:webHidden/>
            <w:sz w:val="30"/>
            <w:szCs w:val="30"/>
          </w:rPr>
          <w:fldChar w:fldCharType="separate"/>
        </w:r>
        <w:r w:rsidR="009A267E">
          <w:rPr>
            <w:rFonts w:asciiTheme="minorHAnsi" w:hAnsiTheme="minorHAnsi" w:cstheme="minorHAnsi"/>
            <w:noProof/>
            <w:webHidden/>
            <w:sz w:val="30"/>
            <w:szCs w:val="30"/>
          </w:rPr>
          <w:t>37</w:t>
        </w:r>
        <w:r w:rsidR="003D47BD" w:rsidRPr="003D47BD">
          <w:rPr>
            <w:rFonts w:asciiTheme="minorHAnsi" w:hAnsiTheme="minorHAnsi" w:cstheme="minorHAnsi"/>
            <w:noProof/>
            <w:webHidden/>
            <w:sz w:val="30"/>
            <w:szCs w:val="30"/>
          </w:rPr>
          <w:fldChar w:fldCharType="end"/>
        </w:r>
      </w:hyperlink>
    </w:p>
    <w:p w:rsidR="003D47BD" w:rsidRPr="003D47BD" w:rsidRDefault="00FD6E14">
      <w:pPr>
        <w:pStyle w:val="21"/>
        <w:rPr>
          <w:rFonts w:asciiTheme="minorHAnsi" w:eastAsiaTheme="minorEastAsia" w:hAnsiTheme="minorHAnsi" w:cstheme="minorHAnsi"/>
          <w:noProof/>
          <w:sz w:val="30"/>
          <w:szCs w:val="30"/>
        </w:rPr>
      </w:pPr>
      <w:hyperlink w:anchor="_Toc484623361" w:history="1">
        <w:r w:rsidR="003D47BD" w:rsidRPr="003D47BD">
          <w:rPr>
            <w:rStyle w:val="a7"/>
            <w:rFonts w:asciiTheme="minorHAnsi" w:hAnsiTheme="minorHAnsi" w:cstheme="minorHAnsi"/>
            <w:noProof/>
            <w:snapToGrid w:val="0"/>
            <w:spacing w:val="-2"/>
            <w:sz w:val="30"/>
            <w:szCs w:val="30"/>
            <w:lang w:val="kk-KZ"/>
          </w:rPr>
          <w:t>3.4. Төлем карточкалары нарығы</w:t>
        </w:r>
        <w:r w:rsidR="003D47BD" w:rsidRPr="003D47BD">
          <w:rPr>
            <w:rFonts w:asciiTheme="minorHAnsi" w:hAnsiTheme="minorHAnsi" w:cstheme="minorHAnsi"/>
            <w:noProof/>
            <w:webHidden/>
            <w:sz w:val="30"/>
            <w:szCs w:val="30"/>
          </w:rPr>
          <w:tab/>
        </w:r>
        <w:r w:rsidR="003D47BD" w:rsidRPr="003D47BD">
          <w:rPr>
            <w:rFonts w:asciiTheme="minorHAnsi" w:hAnsiTheme="minorHAnsi" w:cstheme="minorHAnsi"/>
            <w:noProof/>
            <w:webHidden/>
            <w:sz w:val="30"/>
            <w:szCs w:val="30"/>
          </w:rPr>
          <w:fldChar w:fldCharType="begin"/>
        </w:r>
        <w:r w:rsidR="003D47BD" w:rsidRPr="003D47BD">
          <w:rPr>
            <w:rFonts w:asciiTheme="minorHAnsi" w:hAnsiTheme="minorHAnsi" w:cstheme="minorHAnsi"/>
            <w:noProof/>
            <w:webHidden/>
            <w:sz w:val="30"/>
            <w:szCs w:val="30"/>
          </w:rPr>
          <w:instrText xml:space="preserve"> PAGEREF _Toc484623361 \h </w:instrText>
        </w:r>
        <w:r w:rsidR="003D47BD" w:rsidRPr="003D47BD">
          <w:rPr>
            <w:rFonts w:asciiTheme="minorHAnsi" w:hAnsiTheme="minorHAnsi" w:cstheme="minorHAnsi"/>
            <w:noProof/>
            <w:webHidden/>
            <w:sz w:val="30"/>
            <w:szCs w:val="30"/>
          </w:rPr>
        </w:r>
        <w:r w:rsidR="003D47BD" w:rsidRPr="003D47BD">
          <w:rPr>
            <w:rFonts w:asciiTheme="minorHAnsi" w:hAnsiTheme="minorHAnsi" w:cstheme="minorHAnsi"/>
            <w:noProof/>
            <w:webHidden/>
            <w:sz w:val="30"/>
            <w:szCs w:val="30"/>
          </w:rPr>
          <w:fldChar w:fldCharType="separate"/>
        </w:r>
        <w:r w:rsidR="009A267E">
          <w:rPr>
            <w:rFonts w:asciiTheme="minorHAnsi" w:hAnsiTheme="minorHAnsi" w:cstheme="minorHAnsi"/>
            <w:noProof/>
            <w:webHidden/>
            <w:sz w:val="30"/>
            <w:szCs w:val="30"/>
          </w:rPr>
          <w:t>38</w:t>
        </w:r>
        <w:r w:rsidR="003D47BD" w:rsidRPr="003D47BD">
          <w:rPr>
            <w:rFonts w:asciiTheme="minorHAnsi" w:hAnsiTheme="minorHAnsi" w:cstheme="minorHAnsi"/>
            <w:noProof/>
            <w:webHidden/>
            <w:sz w:val="30"/>
            <w:szCs w:val="30"/>
          </w:rPr>
          <w:fldChar w:fldCharType="end"/>
        </w:r>
      </w:hyperlink>
    </w:p>
    <w:p w:rsidR="003D47BD" w:rsidRPr="008E0172" w:rsidRDefault="003D47BD" w:rsidP="008E0172">
      <w:pPr>
        <w:pStyle w:val="12"/>
        <w:rPr>
          <w:rStyle w:val="a7"/>
          <w:sz w:val="12"/>
        </w:rPr>
      </w:pPr>
    </w:p>
    <w:p w:rsidR="003D47BD" w:rsidRPr="003D47BD" w:rsidRDefault="00FD6E14" w:rsidP="008E0172">
      <w:pPr>
        <w:pStyle w:val="12"/>
        <w:rPr>
          <w:rFonts w:eastAsiaTheme="minorEastAsia"/>
        </w:rPr>
      </w:pPr>
      <w:hyperlink w:anchor="_Toc484623362" w:history="1">
        <w:r w:rsidR="003D47BD" w:rsidRPr="003D47BD">
          <w:rPr>
            <w:rStyle w:val="a7"/>
            <w:spacing w:val="-2"/>
            <w:lang w:val="en-US"/>
          </w:rPr>
          <w:t>4</w:t>
        </w:r>
        <w:r w:rsidR="003D47BD" w:rsidRPr="003D47BD">
          <w:rPr>
            <w:rStyle w:val="a7"/>
            <w:spacing w:val="-2"/>
          </w:rPr>
          <w:t>-</w:t>
        </w:r>
        <w:r w:rsidR="009A267E" w:rsidRPr="009A267E">
          <w:t xml:space="preserve"> </w:t>
        </w:r>
        <w:r w:rsidR="009A267E" w:rsidRPr="009A267E">
          <w:rPr>
            <w:rStyle w:val="a7"/>
            <w:spacing w:val="-2"/>
          </w:rPr>
          <w:t>БӨЛІМ.</w:t>
        </w:r>
        <w:r w:rsidR="003D47BD" w:rsidRPr="003D47BD">
          <w:rPr>
            <w:rStyle w:val="a7"/>
            <w:spacing w:val="-2"/>
            <w:lang w:val="en-US"/>
          </w:rPr>
          <w:t xml:space="preserve"> </w:t>
        </w:r>
        <w:r w:rsidR="003D47BD" w:rsidRPr="003D47BD">
          <w:rPr>
            <w:rStyle w:val="a7"/>
            <w:spacing w:val="-2"/>
          </w:rPr>
          <w:t>АҚША АУДАРЫМЫ ЖҮЙЕСІ</w:t>
        </w:r>
        <w:r w:rsidR="003D47BD" w:rsidRPr="003D47BD">
          <w:rPr>
            <w:webHidden/>
          </w:rPr>
          <w:tab/>
        </w:r>
        <w:r w:rsidR="003D47BD" w:rsidRPr="003D47BD">
          <w:rPr>
            <w:webHidden/>
          </w:rPr>
          <w:fldChar w:fldCharType="begin"/>
        </w:r>
        <w:r w:rsidR="003D47BD" w:rsidRPr="003D47BD">
          <w:rPr>
            <w:webHidden/>
          </w:rPr>
          <w:instrText xml:space="preserve"> PAGEREF _Toc484623362 \h </w:instrText>
        </w:r>
        <w:r w:rsidR="003D47BD" w:rsidRPr="003D47BD">
          <w:rPr>
            <w:webHidden/>
          </w:rPr>
        </w:r>
        <w:r w:rsidR="003D47BD" w:rsidRPr="003D47BD">
          <w:rPr>
            <w:webHidden/>
          </w:rPr>
          <w:fldChar w:fldCharType="separate"/>
        </w:r>
        <w:r w:rsidR="009A267E">
          <w:rPr>
            <w:webHidden/>
          </w:rPr>
          <w:t>42</w:t>
        </w:r>
        <w:r w:rsidR="003D47BD" w:rsidRPr="003D47BD">
          <w:rPr>
            <w:webHidden/>
          </w:rPr>
          <w:fldChar w:fldCharType="end"/>
        </w:r>
      </w:hyperlink>
    </w:p>
    <w:p w:rsidR="003D47BD" w:rsidRPr="008E0172" w:rsidRDefault="003D47BD" w:rsidP="008E0172">
      <w:pPr>
        <w:pStyle w:val="12"/>
        <w:rPr>
          <w:rStyle w:val="a7"/>
          <w:sz w:val="12"/>
        </w:rPr>
      </w:pPr>
    </w:p>
    <w:p w:rsidR="003D47BD" w:rsidRPr="008E0172" w:rsidRDefault="00FD6E14" w:rsidP="008E0172">
      <w:pPr>
        <w:pStyle w:val="12"/>
        <w:rPr>
          <w:rFonts w:eastAsiaTheme="minorEastAsia"/>
        </w:rPr>
      </w:pPr>
      <w:hyperlink w:anchor="_Toc484623363" w:history="1">
        <w:r w:rsidR="003D47BD" w:rsidRPr="008E0172">
          <w:rPr>
            <w:rStyle w:val="a7"/>
          </w:rPr>
          <w:t>5-БӨЛІМ. ТІКЕЛЕЙ КОРРЕСПОНДЕНТТІК ШОТТАР</w:t>
        </w:r>
      </w:hyperlink>
      <w:r w:rsidR="003D47BD" w:rsidRPr="008E0172">
        <w:rPr>
          <w:rStyle w:val="a7"/>
          <w:u w:val="none"/>
        </w:rPr>
        <w:t xml:space="preserve"> </w:t>
      </w:r>
      <w:hyperlink w:anchor="_Toc484623364" w:history="1">
        <w:r w:rsidR="003D47BD" w:rsidRPr="008E0172">
          <w:rPr>
            <w:rStyle w:val="a7"/>
          </w:rPr>
          <w:t>БОЙЫНША ТӨЛЕМДЕР</w:t>
        </w:r>
        <w:r w:rsidR="008E0172" w:rsidRPr="008E0172">
          <w:rPr>
            <w:rStyle w:val="a7"/>
          </w:rPr>
          <w:t>..</w:t>
        </w:r>
        <w:r w:rsidR="003D47BD" w:rsidRPr="008E0172">
          <w:rPr>
            <w:webHidden/>
          </w:rPr>
          <w:tab/>
        </w:r>
        <w:r w:rsidR="003D47BD" w:rsidRPr="008E0172">
          <w:rPr>
            <w:webHidden/>
          </w:rPr>
          <w:fldChar w:fldCharType="begin"/>
        </w:r>
        <w:r w:rsidR="003D47BD" w:rsidRPr="008E0172">
          <w:rPr>
            <w:webHidden/>
          </w:rPr>
          <w:instrText xml:space="preserve"> PAGEREF _Toc484623364 \h </w:instrText>
        </w:r>
        <w:r w:rsidR="003D47BD" w:rsidRPr="008E0172">
          <w:rPr>
            <w:webHidden/>
          </w:rPr>
        </w:r>
        <w:r w:rsidR="003D47BD" w:rsidRPr="008E0172">
          <w:rPr>
            <w:webHidden/>
          </w:rPr>
          <w:fldChar w:fldCharType="separate"/>
        </w:r>
        <w:r w:rsidR="009A267E">
          <w:rPr>
            <w:webHidden/>
          </w:rPr>
          <w:t>48</w:t>
        </w:r>
        <w:r w:rsidR="003D47BD" w:rsidRPr="008E0172">
          <w:rPr>
            <w:webHidden/>
          </w:rPr>
          <w:fldChar w:fldCharType="end"/>
        </w:r>
      </w:hyperlink>
    </w:p>
    <w:p w:rsidR="008E0172" w:rsidRPr="008E0172" w:rsidRDefault="008E0172" w:rsidP="008E0172">
      <w:pPr>
        <w:pStyle w:val="12"/>
        <w:rPr>
          <w:rStyle w:val="a7"/>
          <w:sz w:val="12"/>
        </w:rPr>
      </w:pPr>
    </w:p>
    <w:p w:rsidR="003D47BD" w:rsidRPr="003D47BD" w:rsidRDefault="00FD6E14" w:rsidP="008E0172">
      <w:pPr>
        <w:pStyle w:val="12"/>
        <w:rPr>
          <w:rFonts w:eastAsiaTheme="minorEastAsia"/>
        </w:rPr>
      </w:pPr>
      <w:hyperlink w:anchor="_Toc484623365" w:history="1">
        <w:r w:rsidR="003D47BD" w:rsidRPr="003D47BD">
          <w:rPr>
            <w:rStyle w:val="a7"/>
            <w:spacing w:val="-2"/>
          </w:rPr>
          <w:t>6-БӨЛІМ. ЭЛЕКТРОНДЫҚ АҚША</w:t>
        </w:r>
        <w:r w:rsidR="003D47BD" w:rsidRPr="003D47BD">
          <w:rPr>
            <w:webHidden/>
          </w:rPr>
          <w:tab/>
        </w:r>
        <w:r w:rsidR="003D47BD" w:rsidRPr="003D47BD">
          <w:rPr>
            <w:webHidden/>
          </w:rPr>
          <w:fldChar w:fldCharType="begin"/>
        </w:r>
        <w:r w:rsidR="003D47BD" w:rsidRPr="003D47BD">
          <w:rPr>
            <w:webHidden/>
          </w:rPr>
          <w:instrText xml:space="preserve"> PAGEREF _Toc484623365 \h </w:instrText>
        </w:r>
        <w:r w:rsidR="003D47BD" w:rsidRPr="003D47BD">
          <w:rPr>
            <w:webHidden/>
          </w:rPr>
        </w:r>
        <w:r w:rsidR="003D47BD" w:rsidRPr="003D47BD">
          <w:rPr>
            <w:webHidden/>
          </w:rPr>
          <w:fldChar w:fldCharType="separate"/>
        </w:r>
        <w:r w:rsidR="009A267E">
          <w:rPr>
            <w:webHidden/>
          </w:rPr>
          <w:t>52</w:t>
        </w:r>
        <w:r w:rsidR="003D47BD" w:rsidRPr="003D47BD">
          <w:rPr>
            <w:webHidden/>
          </w:rPr>
          <w:fldChar w:fldCharType="end"/>
        </w:r>
      </w:hyperlink>
    </w:p>
    <w:p w:rsidR="008E0172" w:rsidRPr="008E0172" w:rsidRDefault="008E0172" w:rsidP="008E0172">
      <w:pPr>
        <w:pStyle w:val="12"/>
        <w:rPr>
          <w:rStyle w:val="a7"/>
          <w:sz w:val="12"/>
          <w:szCs w:val="20"/>
          <w:lang w:val="ru-RU"/>
        </w:rPr>
      </w:pPr>
    </w:p>
    <w:p w:rsidR="003D47BD" w:rsidRPr="003D47BD" w:rsidRDefault="00FD6E14" w:rsidP="008E0172">
      <w:pPr>
        <w:pStyle w:val="12"/>
        <w:rPr>
          <w:rFonts w:eastAsiaTheme="minorEastAsia"/>
        </w:rPr>
      </w:pPr>
      <w:hyperlink w:anchor="_Toc484623366" w:history="1">
        <w:r w:rsidR="003D47BD" w:rsidRPr="003D47BD">
          <w:rPr>
            <w:rStyle w:val="a7"/>
            <w:spacing w:val="-2"/>
          </w:rPr>
          <w:t>ҚОРЫТЫНДЫ</w:t>
        </w:r>
        <w:r w:rsidR="003D47BD" w:rsidRPr="003D47BD">
          <w:rPr>
            <w:webHidden/>
          </w:rPr>
          <w:tab/>
        </w:r>
        <w:r w:rsidR="003D47BD" w:rsidRPr="003D47BD">
          <w:rPr>
            <w:webHidden/>
          </w:rPr>
          <w:fldChar w:fldCharType="begin"/>
        </w:r>
        <w:r w:rsidR="003D47BD" w:rsidRPr="003D47BD">
          <w:rPr>
            <w:webHidden/>
          </w:rPr>
          <w:instrText xml:space="preserve"> PAGEREF _Toc484623366 \h </w:instrText>
        </w:r>
        <w:r w:rsidR="003D47BD" w:rsidRPr="003D47BD">
          <w:rPr>
            <w:webHidden/>
          </w:rPr>
        </w:r>
        <w:r w:rsidR="003D47BD" w:rsidRPr="003D47BD">
          <w:rPr>
            <w:webHidden/>
          </w:rPr>
          <w:fldChar w:fldCharType="separate"/>
        </w:r>
        <w:r w:rsidR="009A267E">
          <w:rPr>
            <w:webHidden/>
          </w:rPr>
          <w:t>54</w:t>
        </w:r>
        <w:r w:rsidR="003D47BD" w:rsidRPr="003D47BD">
          <w:rPr>
            <w:webHidden/>
          </w:rPr>
          <w:fldChar w:fldCharType="end"/>
        </w:r>
      </w:hyperlink>
    </w:p>
    <w:p w:rsidR="00C00A5C" w:rsidRPr="003D47BD" w:rsidRDefault="00C00A5C" w:rsidP="00157779">
      <w:pPr>
        <w:shd w:val="clear" w:color="auto" w:fill="F2F2F2"/>
        <w:spacing w:before="120"/>
        <w:rPr>
          <w:rFonts w:asciiTheme="minorHAnsi" w:hAnsiTheme="minorHAnsi" w:cstheme="minorHAnsi"/>
          <w:color w:val="0E4C28"/>
          <w:sz w:val="30"/>
          <w:szCs w:val="30"/>
        </w:rPr>
      </w:pPr>
      <w:r w:rsidRPr="003D47BD">
        <w:rPr>
          <w:rFonts w:asciiTheme="minorHAnsi" w:hAnsiTheme="minorHAnsi" w:cstheme="minorHAnsi"/>
          <w:b/>
          <w:bCs/>
          <w:color w:val="0E4C28"/>
          <w:sz w:val="30"/>
          <w:szCs w:val="30"/>
        </w:rPr>
        <w:fldChar w:fldCharType="end"/>
      </w:r>
    </w:p>
    <w:p w:rsidR="00354088" w:rsidRPr="00015E28" w:rsidRDefault="00354088" w:rsidP="00354088">
      <w:pPr>
        <w:rPr>
          <w:rFonts w:ascii="Calibri" w:hAnsi="Calibri"/>
          <w:b/>
          <w:bCs/>
          <w:snapToGrid w:val="0"/>
          <w:color w:val="0E4C28"/>
          <w:spacing w:val="-2"/>
          <w:sz w:val="36"/>
          <w:szCs w:val="36"/>
        </w:rPr>
      </w:pPr>
    </w:p>
    <w:p w:rsidR="00354088" w:rsidRPr="00015E28" w:rsidRDefault="00354088" w:rsidP="00354088">
      <w:pPr>
        <w:rPr>
          <w:rFonts w:ascii="Calibri" w:hAnsi="Calibri"/>
          <w:b/>
          <w:bCs/>
          <w:snapToGrid w:val="0"/>
          <w:color w:val="0E4C28"/>
          <w:spacing w:val="-2"/>
          <w:sz w:val="36"/>
          <w:szCs w:val="36"/>
        </w:rPr>
      </w:pPr>
    </w:p>
    <w:p w:rsidR="00354088" w:rsidRDefault="00354088" w:rsidP="00354088">
      <w:pPr>
        <w:rPr>
          <w:rFonts w:ascii="Calibri" w:hAnsi="Calibri"/>
          <w:b/>
          <w:bCs/>
          <w:snapToGrid w:val="0"/>
          <w:color w:val="0E4C28"/>
          <w:spacing w:val="-2"/>
          <w:sz w:val="36"/>
          <w:szCs w:val="36"/>
        </w:rPr>
      </w:pPr>
    </w:p>
    <w:p w:rsidR="005C7913" w:rsidRDefault="005C7913" w:rsidP="00354088">
      <w:pPr>
        <w:rPr>
          <w:rFonts w:ascii="Calibri" w:hAnsi="Calibri"/>
          <w:b/>
          <w:bCs/>
          <w:snapToGrid w:val="0"/>
          <w:color w:val="0E4C28"/>
          <w:spacing w:val="-2"/>
          <w:sz w:val="36"/>
          <w:szCs w:val="36"/>
        </w:rPr>
      </w:pPr>
    </w:p>
    <w:p w:rsidR="005C7913" w:rsidRDefault="005C7913" w:rsidP="00354088">
      <w:pPr>
        <w:rPr>
          <w:rFonts w:ascii="Calibri" w:hAnsi="Calibri"/>
          <w:b/>
          <w:bCs/>
          <w:snapToGrid w:val="0"/>
          <w:color w:val="0E4C28"/>
          <w:spacing w:val="-2"/>
          <w:sz w:val="36"/>
          <w:szCs w:val="36"/>
        </w:rPr>
      </w:pPr>
    </w:p>
    <w:p w:rsidR="009E09D9" w:rsidRPr="00015E28" w:rsidRDefault="00E856A5" w:rsidP="003874CE">
      <w:pPr>
        <w:pStyle w:val="1"/>
        <w:tabs>
          <w:tab w:val="left" w:pos="561"/>
        </w:tabs>
        <w:spacing w:before="0" w:after="0" w:line="235" w:lineRule="auto"/>
        <w:jc w:val="center"/>
        <w:rPr>
          <w:rFonts w:ascii="Calibri" w:hAnsi="Calibri"/>
          <w:bCs w:val="0"/>
          <w:snapToGrid w:val="0"/>
          <w:color w:val="0E4C28"/>
          <w:spacing w:val="-2"/>
          <w:kern w:val="0"/>
          <w:sz w:val="36"/>
          <w:szCs w:val="36"/>
        </w:rPr>
      </w:pPr>
      <w:bookmarkStart w:id="2" w:name="_Toc484623346"/>
      <w:r>
        <w:rPr>
          <w:rFonts w:ascii="Calibri" w:hAnsi="Calibri"/>
          <w:bCs w:val="0"/>
          <w:snapToGrid w:val="0"/>
          <w:color w:val="0E4C28"/>
          <w:spacing w:val="-2"/>
          <w:kern w:val="0"/>
          <w:sz w:val="36"/>
          <w:szCs w:val="36"/>
          <w:lang w:val="kk-KZ"/>
        </w:rPr>
        <w:lastRenderedPageBreak/>
        <w:t>КІРІСПЕ</w:t>
      </w:r>
      <w:bookmarkEnd w:id="2"/>
    </w:p>
    <w:p w:rsidR="009E09D9" w:rsidRPr="003874CE" w:rsidRDefault="009E09D9" w:rsidP="003874CE">
      <w:pPr>
        <w:spacing w:line="235" w:lineRule="auto"/>
        <w:rPr>
          <w:sz w:val="18"/>
        </w:rPr>
      </w:pPr>
    </w:p>
    <w:p w:rsidR="0035580C" w:rsidRPr="00E52AB2" w:rsidRDefault="00E52AB2" w:rsidP="0035580C">
      <w:pPr>
        <w:ind w:firstLine="709"/>
        <w:jc w:val="both"/>
        <w:rPr>
          <w:rFonts w:ascii="Calibri" w:hAnsi="Calibri" w:cs="Arial"/>
          <w:sz w:val="30"/>
          <w:szCs w:val="30"/>
        </w:rPr>
      </w:pPr>
      <w:r w:rsidRPr="00E52AB2">
        <w:rPr>
          <w:rFonts w:ascii="Calibri" w:hAnsi="Calibri" w:cs="Arial"/>
          <w:sz w:val="30"/>
          <w:szCs w:val="30"/>
          <w:lang w:val="kk-KZ"/>
        </w:rPr>
        <w:t xml:space="preserve">Қазақстанның Ұлттық Банкі Қазақстан Республикасының төлем нарығын қайта құру және төлем жүйелерін қалыптастыру бойынша жұмыстарды елдің егемендігі жарияланғаннан кейін </w:t>
      </w:r>
      <w:r w:rsidR="000A34AC" w:rsidRPr="00E52AB2">
        <w:rPr>
          <w:rFonts w:ascii="Calibri" w:hAnsi="Calibri" w:cs="Arial"/>
          <w:sz w:val="30"/>
          <w:szCs w:val="30"/>
        </w:rPr>
        <w:t xml:space="preserve"> </w:t>
      </w:r>
      <w:r w:rsidRPr="00E52AB2">
        <w:rPr>
          <w:rFonts w:ascii="Calibri" w:hAnsi="Calibri" w:cs="Arial"/>
          <w:sz w:val="30"/>
          <w:szCs w:val="30"/>
          <w:lang w:val="kk-KZ"/>
        </w:rPr>
        <w:t xml:space="preserve">нарықтық қатынастарға өту және жаңа қаржы жүйесін салу шеңберінде </w:t>
      </w:r>
      <w:r w:rsidR="000A34AC" w:rsidRPr="00E52AB2">
        <w:rPr>
          <w:rFonts w:ascii="Calibri" w:hAnsi="Calibri" w:cs="Arial"/>
          <w:sz w:val="30"/>
          <w:szCs w:val="30"/>
        </w:rPr>
        <w:t xml:space="preserve"> </w:t>
      </w:r>
      <w:r w:rsidRPr="00E52AB2">
        <w:rPr>
          <w:rFonts w:ascii="Calibri" w:hAnsi="Calibri" w:cs="Arial"/>
          <w:sz w:val="30"/>
          <w:szCs w:val="30"/>
          <w:lang w:val="kk-KZ"/>
        </w:rPr>
        <w:t>бастады</w:t>
      </w:r>
      <w:r w:rsidR="000A34AC" w:rsidRPr="00E52AB2">
        <w:rPr>
          <w:rFonts w:ascii="Calibri" w:hAnsi="Calibri" w:cs="Arial"/>
          <w:sz w:val="30"/>
          <w:szCs w:val="30"/>
        </w:rPr>
        <w:t>.</w:t>
      </w:r>
    </w:p>
    <w:p w:rsidR="0035580C" w:rsidRPr="009B76FB" w:rsidRDefault="001B1AB1" w:rsidP="0035580C">
      <w:pPr>
        <w:ind w:firstLine="709"/>
        <w:jc w:val="both"/>
        <w:rPr>
          <w:rFonts w:ascii="Calibri" w:hAnsi="Calibri" w:cs="Arial"/>
          <w:sz w:val="30"/>
          <w:szCs w:val="30"/>
        </w:rPr>
      </w:pPr>
      <w:r w:rsidRPr="009B76FB">
        <w:rPr>
          <w:rFonts w:ascii="Calibri" w:hAnsi="Calibri" w:cs="Arial"/>
          <w:sz w:val="30"/>
          <w:szCs w:val="30"/>
          <w:lang w:val="kk-KZ"/>
        </w:rPr>
        <w:t>Мақсатқа сай жүргізілген жұмыс нәтижесінде</w:t>
      </w:r>
      <w:r w:rsidR="005B70B5" w:rsidRPr="009B76FB">
        <w:rPr>
          <w:rFonts w:ascii="Calibri" w:hAnsi="Calibri" w:cs="Arial"/>
          <w:sz w:val="30"/>
          <w:szCs w:val="30"/>
        </w:rPr>
        <w:t xml:space="preserve"> </w:t>
      </w:r>
      <w:r w:rsidR="002F113E" w:rsidRPr="009B76FB">
        <w:rPr>
          <w:rFonts w:ascii="Calibri" w:hAnsi="Calibri" w:cs="Arial"/>
          <w:sz w:val="30"/>
          <w:szCs w:val="30"/>
          <w:lang w:val="kk-KZ"/>
        </w:rPr>
        <w:t>ақша</w:t>
      </w:r>
      <w:r w:rsidR="005B70B5" w:rsidRPr="009B76FB">
        <w:rPr>
          <w:rFonts w:ascii="Calibri" w:hAnsi="Calibri" w:cs="Arial"/>
          <w:sz w:val="30"/>
          <w:szCs w:val="30"/>
        </w:rPr>
        <w:t xml:space="preserve"> транзакци</w:t>
      </w:r>
      <w:r w:rsidR="002F113E" w:rsidRPr="009B76FB">
        <w:rPr>
          <w:rFonts w:ascii="Calibri" w:hAnsi="Calibri" w:cs="Arial"/>
          <w:sz w:val="30"/>
          <w:szCs w:val="30"/>
          <w:lang w:val="kk-KZ"/>
        </w:rPr>
        <w:t xml:space="preserve">яларын жүргізуде халықтың, бизнестің және мемлекеттің қажеттілігін қамтамасыз ететін </w:t>
      </w:r>
      <w:r w:rsidRPr="009B76FB">
        <w:rPr>
          <w:rFonts w:ascii="Calibri" w:hAnsi="Calibri" w:cs="Arial"/>
          <w:sz w:val="30"/>
          <w:szCs w:val="30"/>
          <w:lang w:val="kk-KZ"/>
        </w:rPr>
        <w:t>қазіргі заманғы төлем инфрақұрылым қалыптастырылды</w:t>
      </w:r>
      <w:r w:rsidR="0035580C" w:rsidRPr="009B76FB">
        <w:rPr>
          <w:rFonts w:ascii="Calibri" w:hAnsi="Calibri" w:cs="Arial"/>
          <w:sz w:val="30"/>
          <w:szCs w:val="30"/>
        </w:rPr>
        <w:t xml:space="preserve">. </w:t>
      </w:r>
    </w:p>
    <w:p w:rsidR="002168F7" w:rsidRPr="00753547" w:rsidRDefault="005D3188" w:rsidP="00264041">
      <w:pPr>
        <w:ind w:firstLine="709"/>
        <w:jc w:val="both"/>
        <w:rPr>
          <w:rFonts w:ascii="Calibri" w:hAnsi="Calibri" w:cs="Arial"/>
          <w:sz w:val="30"/>
          <w:szCs w:val="30"/>
        </w:rPr>
      </w:pPr>
      <w:r w:rsidRPr="005D3188">
        <w:rPr>
          <w:rFonts w:ascii="Calibri" w:hAnsi="Calibri" w:cs="Arial"/>
          <w:sz w:val="30"/>
          <w:szCs w:val="30"/>
          <w:lang w:val="kk-KZ"/>
        </w:rPr>
        <w:t xml:space="preserve">Қазіргі уақытта Қазақстан Республикасының аумағында елдің қаржы жүйесінің жұмыс істеуін қамтамасыз ететін Қазақстан Ұлттық Банкінің төлем жүйелері (Банкаралық ақша аударымы жүйесі және </w:t>
      </w:r>
      <w:r w:rsidRPr="009E2AF8">
        <w:rPr>
          <w:rFonts w:ascii="Calibri" w:hAnsi="Calibri" w:cs="Arial"/>
          <w:sz w:val="30"/>
          <w:szCs w:val="30"/>
          <w:lang w:val="kk-KZ"/>
        </w:rPr>
        <w:t>Банкаралық клиринг жүйесі) жұмыс істейді</w:t>
      </w:r>
      <w:r w:rsidR="002168F7" w:rsidRPr="009E2AF8">
        <w:rPr>
          <w:rFonts w:ascii="Calibri" w:hAnsi="Calibri" w:cs="Arial"/>
          <w:sz w:val="30"/>
          <w:szCs w:val="30"/>
        </w:rPr>
        <w:t xml:space="preserve">. </w:t>
      </w:r>
      <w:r w:rsidR="001B1AB1" w:rsidRPr="009E2AF8">
        <w:rPr>
          <w:rFonts w:ascii="Calibri" w:hAnsi="Calibri" w:cs="Arial"/>
          <w:sz w:val="30"/>
          <w:szCs w:val="30"/>
          <w:lang w:val="kk-KZ"/>
        </w:rPr>
        <w:t>Бұдан басқа</w:t>
      </w:r>
      <w:r w:rsidR="006869DD" w:rsidRPr="009E2AF8">
        <w:rPr>
          <w:rFonts w:ascii="Calibri" w:hAnsi="Calibri" w:cs="Arial"/>
          <w:sz w:val="30"/>
          <w:szCs w:val="30"/>
        </w:rPr>
        <w:t xml:space="preserve">, </w:t>
      </w:r>
      <w:r w:rsidR="001B1AB1" w:rsidRPr="009E2AF8">
        <w:rPr>
          <w:rFonts w:ascii="Calibri" w:hAnsi="Calibri" w:cs="Arial"/>
          <w:sz w:val="30"/>
          <w:szCs w:val="30"/>
          <w:lang w:val="kk-KZ"/>
        </w:rPr>
        <w:t xml:space="preserve">есеп айырысу қызметтерін </w:t>
      </w:r>
      <w:r w:rsidR="0094042D" w:rsidRPr="009E2AF8">
        <w:rPr>
          <w:rFonts w:ascii="Calibri" w:hAnsi="Calibri" w:cs="Arial"/>
          <w:sz w:val="30"/>
          <w:szCs w:val="30"/>
          <w:lang w:val="kk-KZ"/>
        </w:rPr>
        <w:t>төлем</w:t>
      </w:r>
      <w:r w:rsidR="002168F7" w:rsidRPr="009E2AF8">
        <w:rPr>
          <w:rFonts w:ascii="Calibri" w:hAnsi="Calibri" w:cs="Arial"/>
          <w:sz w:val="30"/>
          <w:szCs w:val="30"/>
        </w:rPr>
        <w:t xml:space="preserve"> карточк</w:t>
      </w:r>
      <w:r w:rsidR="0094042D" w:rsidRPr="009E2AF8">
        <w:rPr>
          <w:rFonts w:ascii="Calibri" w:hAnsi="Calibri" w:cs="Arial"/>
          <w:sz w:val="30"/>
          <w:szCs w:val="30"/>
          <w:lang w:val="kk-KZ"/>
        </w:rPr>
        <w:t>аларын пайдалана отырып операцияларды өңдеу кезінде карточкалық жүйелерді</w:t>
      </w:r>
      <w:r w:rsidR="002168F7" w:rsidRPr="009E2AF8">
        <w:rPr>
          <w:rFonts w:ascii="Calibri" w:hAnsi="Calibri" w:cs="Arial"/>
          <w:sz w:val="30"/>
          <w:szCs w:val="30"/>
        </w:rPr>
        <w:t xml:space="preserve">, </w:t>
      </w:r>
      <w:r w:rsidR="0094042D" w:rsidRPr="009E2AF8">
        <w:rPr>
          <w:rFonts w:ascii="Calibri" w:hAnsi="Calibri" w:cs="Arial"/>
          <w:sz w:val="30"/>
          <w:szCs w:val="30"/>
          <w:lang w:val="kk-KZ"/>
        </w:rPr>
        <w:t>ақша аударымдарының жүйелері</w:t>
      </w:r>
      <w:r w:rsidR="009E2AF8" w:rsidRPr="009E2AF8">
        <w:rPr>
          <w:rFonts w:ascii="Calibri" w:hAnsi="Calibri" w:cs="Arial"/>
          <w:sz w:val="30"/>
          <w:szCs w:val="30"/>
          <w:lang w:val="kk-KZ"/>
        </w:rPr>
        <w:t>н ұсынатын жеке төлем жүйелері көрсетеді</w:t>
      </w:r>
      <w:r w:rsidR="002168F7" w:rsidRPr="009E2AF8">
        <w:rPr>
          <w:rFonts w:ascii="Calibri" w:hAnsi="Calibri" w:cs="Arial"/>
          <w:sz w:val="30"/>
          <w:szCs w:val="30"/>
        </w:rPr>
        <w:t xml:space="preserve">. </w:t>
      </w:r>
      <w:r w:rsidR="001B1AB1" w:rsidRPr="009E2AF8">
        <w:rPr>
          <w:rFonts w:ascii="Calibri" w:hAnsi="Calibri" w:cs="Arial"/>
          <w:sz w:val="30"/>
          <w:szCs w:val="30"/>
          <w:lang w:val="kk-KZ"/>
        </w:rPr>
        <w:t>Банкаралық</w:t>
      </w:r>
      <w:r w:rsidR="001B1AB1" w:rsidRPr="001B1AB1">
        <w:rPr>
          <w:rFonts w:ascii="Calibri" w:hAnsi="Calibri" w:cs="Arial"/>
          <w:sz w:val="30"/>
          <w:szCs w:val="30"/>
          <w:lang w:val="kk-KZ"/>
        </w:rPr>
        <w:t xml:space="preserve"> төлемдер </w:t>
      </w:r>
      <w:r w:rsidR="002168F7" w:rsidRPr="001B1AB1">
        <w:rPr>
          <w:rFonts w:ascii="Calibri" w:hAnsi="Calibri" w:cs="Arial"/>
          <w:sz w:val="30"/>
          <w:szCs w:val="30"/>
        </w:rPr>
        <w:t>банк</w:t>
      </w:r>
      <w:r w:rsidR="001B1AB1" w:rsidRPr="001B1AB1">
        <w:rPr>
          <w:rFonts w:ascii="Calibri" w:hAnsi="Calibri" w:cs="Arial"/>
          <w:sz w:val="30"/>
          <w:szCs w:val="30"/>
          <w:lang w:val="kk-KZ"/>
        </w:rPr>
        <w:t xml:space="preserve">тер арасында, </w:t>
      </w:r>
      <w:r w:rsidR="002168F7" w:rsidRPr="001B1AB1">
        <w:rPr>
          <w:rFonts w:ascii="Calibri" w:hAnsi="Calibri" w:cs="Arial"/>
          <w:sz w:val="30"/>
          <w:szCs w:val="30"/>
        </w:rPr>
        <w:t xml:space="preserve"> банк</w:t>
      </w:r>
      <w:r w:rsidR="001B1AB1" w:rsidRPr="001B1AB1">
        <w:rPr>
          <w:rFonts w:ascii="Calibri" w:hAnsi="Calibri" w:cs="Arial"/>
          <w:sz w:val="30"/>
          <w:szCs w:val="30"/>
          <w:lang w:val="kk-KZ"/>
        </w:rPr>
        <w:t xml:space="preserve">тер мен банк операцияларының жекелеген түрлерін жүзеге асыратын ұйымдар арасында ашылған </w:t>
      </w:r>
      <w:r w:rsidR="001B1AB1" w:rsidRPr="00753547">
        <w:rPr>
          <w:rFonts w:ascii="Calibri" w:hAnsi="Calibri" w:cs="Arial"/>
          <w:sz w:val="30"/>
          <w:szCs w:val="30"/>
          <w:lang w:val="kk-KZ"/>
        </w:rPr>
        <w:t xml:space="preserve">тікелей </w:t>
      </w:r>
      <w:r w:rsidR="001B1AB1" w:rsidRPr="00753547">
        <w:rPr>
          <w:rFonts w:ascii="Calibri" w:hAnsi="Calibri" w:cs="Arial"/>
          <w:sz w:val="30"/>
          <w:szCs w:val="30"/>
        </w:rPr>
        <w:t>корреспондент</w:t>
      </w:r>
      <w:r w:rsidR="001B1AB1" w:rsidRPr="00753547">
        <w:rPr>
          <w:rFonts w:ascii="Calibri" w:hAnsi="Calibri" w:cs="Arial"/>
          <w:sz w:val="30"/>
          <w:szCs w:val="30"/>
          <w:lang w:val="kk-KZ"/>
        </w:rPr>
        <w:t>тік шоттар арқылы жүргізіледі</w:t>
      </w:r>
      <w:r w:rsidR="002168F7" w:rsidRPr="00753547">
        <w:rPr>
          <w:rFonts w:ascii="Calibri" w:hAnsi="Calibri" w:cs="Arial"/>
          <w:sz w:val="30"/>
          <w:szCs w:val="30"/>
        </w:rPr>
        <w:t xml:space="preserve">. </w:t>
      </w:r>
    </w:p>
    <w:p w:rsidR="00CF36AE" w:rsidRPr="00753547" w:rsidRDefault="00753547" w:rsidP="002168F7">
      <w:pPr>
        <w:ind w:firstLine="709"/>
        <w:jc w:val="both"/>
        <w:rPr>
          <w:rFonts w:ascii="Calibri" w:hAnsi="Calibri" w:cs="Arial"/>
          <w:sz w:val="30"/>
          <w:szCs w:val="30"/>
        </w:rPr>
      </w:pPr>
      <w:r w:rsidRPr="00753547">
        <w:rPr>
          <w:rFonts w:ascii="Calibri" w:hAnsi="Calibri" w:cs="Arial"/>
          <w:sz w:val="30"/>
          <w:szCs w:val="30"/>
          <w:lang w:val="kk-KZ"/>
        </w:rPr>
        <w:t xml:space="preserve">Қазақстанда </w:t>
      </w:r>
      <w:r w:rsidRPr="00753547">
        <w:rPr>
          <w:rFonts w:ascii="Calibri" w:hAnsi="Calibri" w:cs="Arial"/>
          <w:sz w:val="30"/>
          <w:szCs w:val="30"/>
        </w:rPr>
        <w:t xml:space="preserve">көрсетілетін төлем қызметтерін </w:t>
      </w:r>
      <w:r w:rsidRPr="00753547">
        <w:rPr>
          <w:rFonts w:ascii="Calibri" w:hAnsi="Calibri" w:cs="Arial"/>
          <w:sz w:val="30"/>
          <w:szCs w:val="30"/>
          <w:lang w:val="kk-KZ"/>
        </w:rPr>
        <w:t xml:space="preserve">негізгі </w:t>
      </w:r>
      <w:r w:rsidRPr="00753547">
        <w:rPr>
          <w:rFonts w:ascii="Calibri" w:hAnsi="Calibri" w:cs="Arial"/>
          <w:sz w:val="30"/>
          <w:szCs w:val="30"/>
        </w:rPr>
        <w:t>берушілер</w:t>
      </w:r>
      <w:r w:rsidRPr="00753547">
        <w:rPr>
          <w:rFonts w:ascii="Calibri" w:hAnsi="Calibri" w:cs="Arial"/>
          <w:sz w:val="30"/>
          <w:szCs w:val="30"/>
          <w:lang w:val="kk-KZ"/>
        </w:rPr>
        <w:t xml:space="preserve">іне </w:t>
      </w:r>
      <w:r w:rsidR="002168F7" w:rsidRPr="00753547">
        <w:rPr>
          <w:rFonts w:ascii="Calibri" w:hAnsi="Calibri" w:cs="Arial"/>
          <w:sz w:val="30"/>
          <w:szCs w:val="30"/>
        </w:rPr>
        <w:t>банк</w:t>
      </w:r>
      <w:r w:rsidRPr="00753547">
        <w:rPr>
          <w:rFonts w:ascii="Calibri" w:hAnsi="Calibri" w:cs="Arial"/>
          <w:sz w:val="30"/>
          <w:szCs w:val="30"/>
          <w:lang w:val="kk-KZ"/>
        </w:rPr>
        <w:t>тер және банк операцияларының жекелеген түрлерін жүзеге асыратын ұйымдар</w:t>
      </w:r>
      <w:r w:rsidR="002168F7" w:rsidRPr="00753547">
        <w:rPr>
          <w:rFonts w:ascii="Calibri" w:hAnsi="Calibri" w:cs="Arial"/>
          <w:sz w:val="30"/>
          <w:szCs w:val="30"/>
        </w:rPr>
        <w:t xml:space="preserve">, </w:t>
      </w:r>
      <w:r w:rsidRPr="00753547">
        <w:rPr>
          <w:rFonts w:ascii="Calibri" w:hAnsi="Calibri" w:cs="Arial"/>
          <w:sz w:val="30"/>
          <w:szCs w:val="30"/>
          <w:lang w:val="kk-KZ"/>
        </w:rPr>
        <w:t>оның ішінде</w:t>
      </w:r>
      <w:r w:rsidR="002168F7" w:rsidRPr="00753547">
        <w:rPr>
          <w:rFonts w:ascii="Calibri" w:hAnsi="Calibri" w:cs="Arial"/>
          <w:sz w:val="30"/>
          <w:szCs w:val="30"/>
        </w:rPr>
        <w:t>, «Казпочта»</w:t>
      </w:r>
      <w:r w:rsidRPr="00753547">
        <w:rPr>
          <w:rFonts w:ascii="Calibri" w:hAnsi="Calibri" w:cs="Arial"/>
          <w:sz w:val="30"/>
          <w:szCs w:val="30"/>
          <w:lang w:val="kk-KZ"/>
        </w:rPr>
        <w:t xml:space="preserve"> АҚ</w:t>
      </w:r>
      <w:r w:rsidR="002168F7" w:rsidRPr="00753547">
        <w:rPr>
          <w:rFonts w:ascii="Calibri" w:hAnsi="Calibri" w:cs="Arial"/>
          <w:sz w:val="30"/>
          <w:szCs w:val="30"/>
        </w:rPr>
        <w:t xml:space="preserve"> (</w:t>
      </w:r>
      <w:r w:rsidRPr="00753547">
        <w:rPr>
          <w:rFonts w:ascii="Calibri" w:hAnsi="Calibri" w:cs="Arial"/>
          <w:sz w:val="30"/>
          <w:szCs w:val="30"/>
          <w:lang w:val="kk-KZ"/>
        </w:rPr>
        <w:t xml:space="preserve">ұлттық почта </w:t>
      </w:r>
      <w:r w:rsidR="002168F7" w:rsidRPr="00753547">
        <w:rPr>
          <w:rFonts w:ascii="Calibri" w:hAnsi="Calibri" w:cs="Arial"/>
          <w:sz w:val="30"/>
          <w:szCs w:val="30"/>
        </w:rPr>
        <w:t>оператор</w:t>
      </w:r>
      <w:r w:rsidRPr="00753547">
        <w:rPr>
          <w:rFonts w:ascii="Calibri" w:hAnsi="Calibri" w:cs="Arial"/>
          <w:sz w:val="30"/>
          <w:szCs w:val="30"/>
          <w:lang w:val="kk-KZ"/>
        </w:rPr>
        <w:t>ы</w:t>
      </w:r>
      <w:r w:rsidR="002168F7" w:rsidRPr="00753547">
        <w:rPr>
          <w:rFonts w:ascii="Calibri" w:hAnsi="Calibri" w:cs="Arial"/>
          <w:sz w:val="30"/>
          <w:szCs w:val="30"/>
        </w:rPr>
        <w:t xml:space="preserve">), </w:t>
      </w:r>
      <w:r w:rsidRPr="00753547">
        <w:rPr>
          <w:rFonts w:ascii="Calibri" w:hAnsi="Calibri" w:cs="Arial"/>
          <w:sz w:val="30"/>
          <w:szCs w:val="30"/>
          <w:lang w:val="kk-KZ"/>
        </w:rPr>
        <w:t>Қазақстан Ұлттық Банкінде есептік тіркеуден өткен жеке төлем ұйымдары жатады</w:t>
      </w:r>
      <w:r w:rsidR="002168F7" w:rsidRPr="00753547">
        <w:rPr>
          <w:rFonts w:ascii="Calibri" w:hAnsi="Calibri" w:cs="Arial"/>
          <w:sz w:val="30"/>
          <w:szCs w:val="30"/>
        </w:rPr>
        <w:t xml:space="preserve">. </w:t>
      </w:r>
    </w:p>
    <w:p w:rsidR="006869DD" w:rsidRPr="00C24CEC" w:rsidRDefault="00753547" w:rsidP="003874CE">
      <w:pPr>
        <w:spacing w:line="233" w:lineRule="auto"/>
        <w:ind w:firstLine="709"/>
        <w:jc w:val="both"/>
        <w:rPr>
          <w:rFonts w:ascii="Calibri" w:hAnsi="Calibri" w:cs="Arial"/>
          <w:sz w:val="30"/>
          <w:szCs w:val="30"/>
        </w:rPr>
      </w:pPr>
      <w:r w:rsidRPr="00753547">
        <w:rPr>
          <w:rFonts w:ascii="Calibri" w:hAnsi="Calibri" w:cs="Arial"/>
          <w:sz w:val="30"/>
          <w:szCs w:val="30"/>
          <w:lang w:val="kk-KZ"/>
        </w:rPr>
        <w:t>Сонымен қатар,</w:t>
      </w:r>
      <w:r w:rsidR="00633E6E" w:rsidRPr="00753547">
        <w:rPr>
          <w:rFonts w:ascii="Calibri" w:hAnsi="Calibri" w:cs="Arial"/>
          <w:sz w:val="30"/>
          <w:szCs w:val="30"/>
        </w:rPr>
        <w:t xml:space="preserve"> </w:t>
      </w:r>
      <w:r w:rsidRPr="00753547">
        <w:rPr>
          <w:rFonts w:ascii="Calibri" w:hAnsi="Calibri" w:cs="Arial"/>
          <w:sz w:val="30"/>
          <w:szCs w:val="30"/>
          <w:lang w:val="kk-KZ"/>
        </w:rPr>
        <w:t>соңғы жылдар бойы Қазақстанның төлем нарығы айтарлықтай өзгерістерге ұшырады</w:t>
      </w:r>
      <w:r w:rsidR="006869DD" w:rsidRPr="00C24CEC">
        <w:rPr>
          <w:rFonts w:ascii="Calibri" w:hAnsi="Calibri" w:cs="Arial"/>
          <w:sz w:val="30"/>
          <w:szCs w:val="30"/>
        </w:rPr>
        <w:t xml:space="preserve">, </w:t>
      </w:r>
      <w:r w:rsidRPr="00C24CEC">
        <w:rPr>
          <w:rFonts w:ascii="Calibri" w:hAnsi="Calibri" w:cs="Arial"/>
          <w:sz w:val="30"/>
          <w:szCs w:val="30"/>
          <w:lang w:val="kk-KZ"/>
        </w:rPr>
        <w:t xml:space="preserve">жаңа </w:t>
      </w:r>
      <w:r w:rsidR="00633E6E" w:rsidRPr="00C24CEC">
        <w:rPr>
          <w:rFonts w:ascii="Calibri" w:hAnsi="Calibri" w:cs="Arial"/>
          <w:sz w:val="30"/>
          <w:szCs w:val="30"/>
        </w:rPr>
        <w:t xml:space="preserve"> технологи</w:t>
      </w:r>
      <w:r w:rsidRPr="00C24CEC">
        <w:rPr>
          <w:rFonts w:ascii="Calibri" w:hAnsi="Calibri" w:cs="Arial"/>
          <w:sz w:val="30"/>
          <w:szCs w:val="30"/>
          <w:lang w:val="kk-KZ"/>
        </w:rPr>
        <w:t xml:space="preserve">ялық шешімдерді енгізумен және қолданумен </w:t>
      </w:r>
      <w:r w:rsidR="00C24CEC">
        <w:rPr>
          <w:rFonts w:ascii="Calibri" w:hAnsi="Calibri" w:cs="Arial"/>
          <w:sz w:val="30"/>
          <w:szCs w:val="30"/>
          <w:lang w:val="kk-KZ"/>
        </w:rPr>
        <w:t xml:space="preserve">төлемдерді жүргізудің дәстүрлі тәсілдерінен </w:t>
      </w:r>
      <w:r w:rsidRPr="00C24CEC">
        <w:rPr>
          <w:rFonts w:ascii="Calibri" w:hAnsi="Calibri" w:cs="Arial"/>
          <w:sz w:val="30"/>
          <w:szCs w:val="30"/>
          <w:lang w:val="kk-KZ"/>
        </w:rPr>
        <w:t>аралық арналарды және балама тәсілдерді пайдалануға барынша өтуі байқалады</w:t>
      </w:r>
      <w:r w:rsidR="00633E6E" w:rsidRPr="00C24CEC">
        <w:rPr>
          <w:rFonts w:ascii="Calibri" w:hAnsi="Calibri" w:cs="Arial"/>
          <w:sz w:val="30"/>
          <w:szCs w:val="30"/>
        </w:rPr>
        <w:t xml:space="preserve">. </w:t>
      </w:r>
    </w:p>
    <w:p w:rsidR="00730E40" w:rsidRPr="00AB557F" w:rsidRDefault="00AB557F" w:rsidP="00730E40">
      <w:pPr>
        <w:ind w:firstLine="709"/>
        <w:jc w:val="both"/>
        <w:rPr>
          <w:rFonts w:ascii="Calibri" w:hAnsi="Calibri" w:cs="Arial"/>
          <w:sz w:val="30"/>
          <w:szCs w:val="30"/>
        </w:rPr>
      </w:pPr>
      <w:r w:rsidRPr="00AB557F">
        <w:rPr>
          <w:rFonts w:ascii="Calibri" w:hAnsi="Calibri" w:cs="Arial"/>
          <w:sz w:val="30"/>
          <w:szCs w:val="30"/>
          <w:lang w:val="kk-KZ"/>
        </w:rPr>
        <w:t xml:space="preserve">Қазақстандық банктер аралық төлемдерді жүзеге асыру үшін </w:t>
      </w:r>
      <w:r w:rsidR="00730E40" w:rsidRPr="00AB557F">
        <w:rPr>
          <w:rFonts w:ascii="Calibri" w:hAnsi="Calibri" w:cs="Arial"/>
          <w:sz w:val="30"/>
          <w:szCs w:val="30"/>
        </w:rPr>
        <w:t>клиент</w:t>
      </w:r>
      <w:r w:rsidR="00E93F3B" w:rsidRPr="00AB557F">
        <w:rPr>
          <w:rFonts w:ascii="Calibri" w:hAnsi="Calibri" w:cs="Arial"/>
          <w:sz w:val="30"/>
          <w:szCs w:val="30"/>
          <w:lang w:val="kk-KZ"/>
        </w:rPr>
        <w:t xml:space="preserve">тер үшін </w:t>
      </w:r>
      <w:r w:rsidR="00730E40" w:rsidRPr="00AB557F">
        <w:rPr>
          <w:rFonts w:ascii="Calibri" w:hAnsi="Calibri" w:cs="Arial"/>
          <w:sz w:val="30"/>
          <w:szCs w:val="30"/>
        </w:rPr>
        <w:t xml:space="preserve">Интернет </w:t>
      </w:r>
      <w:r w:rsidR="00E93F3B" w:rsidRPr="00AB557F">
        <w:rPr>
          <w:rFonts w:ascii="Calibri" w:hAnsi="Calibri" w:cs="Arial"/>
          <w:sz w:val="30"/>
          <w:szCs w:val="30"/>
          <w:lang w:val="kk-KZ"/>
        </w:rPr>
        <w:t>және</w:t>
      </w:r>
      <w:r w:rsidR="00730E40" w:rsidRPr="00AB557F">
        <w:rPr>
          <w:rFonts w:ascii="Calibri" w:hAnsi="Calibri" w:cs="Arial"/>
          <w:sz w:val="30"/>
          <w:szCs w:val="30"/>
        </w:rPr>
        <w:t xml:space="preserve"> мобиль</w:t>
      </w:r>
      <w:r w:rsidR="00E93F3B" w:rsidRPr="00AB557F">
        <w:rPr>
          <w:rFonts w:ascii="Calibri" w:hAnsi="Calibri" w:cs="Arial"/>
          <w:sz w:val="30"/>
          <w:szCs w:val="30"/>
          <w:lang w:val="kk-KZ"/>
        </w:rPr>
        <w:t xml:space="preserve">дік </w:t>
      </w:r>
      <w:r w:rsidR="00730E40" w:rsidRPr="00AB557F">
        <w:rPr>
          <w:rFonts w:ascii="Calibri" w:hAnsi="Calibri" w:cs="Arial"/>
          <w:sz w:val="30"/>
          <w:szCs w:val="30"/>
        </w:rPr>
        <w:t xml:space="preserve"> банкинг</w:t>
      </w:r>
      <w:r w:rsidR="00E93F3B" w:rsidRPr="00AB557F">
        <w:rPr>
          <w:rFonts w:ascii="Calibri" w:hAnsi="Calibri" w:cs="Arial"/>
          <w:sz w:val="30"/>
          <w:szCs w:val="30"/>
          <w:lang w:val="kk-KZ"/>
        </w:rPr>
        <w:t xml:space="preserve"> қызметі</w:t>
      </w:r>
      <w:r w:rsidR="00730E40" w:rsidRPr="00AB557F">
        <w:rPr>
          <w:rFonts w:ascii="Calibri" w:hAnsi="Calibri" w:cs="Arial"/>
          <w:sz w:val="30"/>
          <w:szCs w:val="30"/>
        </w:rPr>
        <w:t>, POS-терминал</w:t>
      </w:r>
      <w:r w:rsidR="00E93F3B" w:rsidRPr="00AB557F">
        <w:rPr>
          <w:rFonts w:ascii="Calibri" w:hAnsi="Calibri" w:cs="Arial"/>
          <w:sz w:val="30"/>
          <w:szCs w:val="30"/>
          <w:lang w:val="kk-KZ"/>
        </w:rPr>
        <w:t>дар</w:t>
      </w:r>
      <w:r w:rsidR="00730E40" w:rsidRPr="00AB557F">
        <w:rPr>
          <w:rFonts w:ascii="Calibri" w:hAnsi="Calibri" w:cs="Arial"/>
          <w:sz w:val="30"/>
          <w:szCs w:val="30"/>
        </w:rPr>
        <w:t>, банкомат</w:t>
      </w:r>
      <w:r w:rsidR="00E93F3B" w:rsidRPr="00AB557F">
        <w:rPr>
          <w:rFonts w:ascii="Calibri" w:hAnsi="Calibri" w:cs="Arial"/>
          <w:sz w:val="30"/>
          <w:szCs w:val="30"/>
          <w:lang w:val="kk-KZ"/>
        </w:rPr>
        <w:t>тар</w:t>
      </w:r>
      <w:r w:rsidR="00730E40" w:rsidRPr="00AB557F">
        <w:rPr>
          <w:rFonts w:ascii="Calibri" w:hAnsi="Calibri" w:cs="Arial"/>
          <w:sz w:val="30"/>
          <w:szCs w:val="30"/>
        </w:rPr>
        <w:t>, банк</w:t>
      </w:r>
      <w:r w:rsidR="00E93F3B" w:rsidRPr="00AB557F">
        <w:rPr>
          <w:rFonts w:ascii="Calibri" w:hAnsi="Calibri" w:cs="Arial"/>
          <w:sz w:val="30"/>
          <w:szCs w:val="30"/>
          <w:lang w:val="kk-KZ"/>
        </w:rPr>
        <w:t xml:space="preserve">тік </w:t>
      </w:r>
      <w:r w:rsidR="00730E40" w:rsidRPr="00AB557F">
        <w:rPr>
          <w:rFonts w:ascii="Calibri" w:hAnsi="Calibri" w:cs="Arial"/>
          <w:sz w:val="30"/>
          <w:szCs w:val="30"/>
        </w:rPr>
        <w:t>киоск</w:t>
      </w:r>
      <w:r w:rsidR="00E93F3B" w:rsidRPr="00AB557F">
        <w:rPr>
          <w:rFonts w:ascii="Calibri" w:hAnsi="Calibri" w:cs="Arial"/>
          <w:sz w:val="30"/>
          <w:szCs w:val="30"/>
          <w:lang w:val="kk-KZ"/>
        </w:rPr>
        <w:t xml:space="preserve">ілер және </w:t>
      </w:r>
      <w:r w:rsidRPr="00AB557F">
        <w:rPr>
          <w:rFonts w:ascii="Calibri" w:hAnsi="Calibri" w:cs="Arial"/>
          <w:sz w:val="30"/>
          <w:szCs w:val="30"/>
          <w:lang w:val="kk-KZ"/>
        </w:rPr>
        <w:t xml:space="preserve">шұғыл ақы төлеу </w:t>
      </w:r>
      <w:r w:rsidR="00730E40" w:rsidRPr="00AB557F">
        <w:rPr>
          <w:rFonts w:ascii="Calibri" w:hAnsi="Calibri" w:cs="Arial"/>
          <w:sz w:val="30"/>
          <w:szCs w:val="30"/>
        </w:rPr>
        <w:t xml:space="preserve"> терминал</w:t>
      </w:r>
      <w:r w:rsidRPr="00AB557F">
        <w:rPr>
          <w:rFonts w:ascii="Calibri" w:hAnsi="Calibri" w:cs="Arial"/>
          <w:sz w:val="30"/>
          <w:szCs w:val="30"/>
          <w:lang w:val="kk-KZ"/>
        </w:rPr>
        <w:t>дар</w:t>
      </w:r>
      <w:r w:rsidR="00730E40" w:rsidRPr="00AB557F">
        <w:rPr>
          <w:rFonts w:ascii="Calibri" w:hAnsi="Calibri" w:cs="Arial"/>
          <w:sz w:val="30"/>
          <w:szCs w:val="30"/>
        </w:rPr>
        <w:t xml:space="preserve">ы </w:t>
      </w:r>
      <w:r w:rsidR="00E93F3B" w:rsidRPr="00AB557F">
        <w:rPr>
          <w:rFonts w:ascii="Calibri" w:hAnsi="Calibri" w:cs="Arial"/>
          <w:sz w:val="30"/>
          <w:szCs w:val="30"/>
          <w:lang w:val="kk-KZ"/>
        </w:rPr>
        <w:t>сияқты қашықтан қол жеткізу құрылғыларын ұсынды</w:t>
      </w:r>
      <w:r w:rsidR="00730E40" w:rsidRPr="00AB557F">
        <w:rPr>
          <w:rFonts w:ascii="Calibri" w:hAnsi="Calibri" w:cs="Arial"/>
          <w:sz w:val="30"/>
          <w:szCs w:val="30"/>
        </w:rPr>
        <w:t xml:space="preserve">. </w:t>
      </w:r>
    </w:p>
    <w:p w:rsidR="00B44CA1" w:rsidRPr="00E856A5" w:rsidRDefault="008F0B5E" w:rsidP="003874CE">
      <w:pPr>
        <w:spacing w:line="233" w:lineRule="auto"/>
        <w:ind w:firstLine="709"/>
        <w:jc w:val="both"/>
        <w:rPr>
          <w:rFonts w:ascii="Calibri" w:hAnsi="Calibri" w:cs="Arial"/>
          <w:sz w:val="30"/>
          <w:szCs w:val="30"/>
          <w:highlight w:val="yellow"/>
        </w:rPr>
      </w:pPr>
      <w:r w:rsidRPr="008F0B5E">
        <w:rPr>
          <w:rFonts w:ascii="Calibri" w:hAnsi="Calibri" w:cs="Arial"/>
          <w:sz w:val="30"/>
          <w:szCs w:val="30"/>
          <w:lang w:val="kk-KZ"/>
        </w:rPr>
        <w:t>И</w:t>
      </w:r>
      <w:r w:rsidR="00633E6E" w:rsidRPr="008F0B5E">
        <w:rPr>
          <w:rFonts w:ascii="Calibri" w:hAnsi="Calibri" w:cs="Arial"/>
          <w:sz w:val="30"/>
          <w:szCs w:val="30"/>
        </w:rPr>
        <w:t>нноваци</w:t>
      </w:r>
      <w:r w:rsidRPr="008F0B5E">
        <w:rPr>
          <w:rFonts w:ascii="Calibri" w:hAnsi="Calibri" w:cs="Arial"/>
          <w:sz w:val="30"/>
          <w:szCs w:val="30"/>
          <w:lang w:val="kk-KZ"/>
        </w:rPr>
        <w:t xml:space="preserve">ялық </w:t>
      </w:r>
      <w:r w:rsidR="00633E6E" w:rsidRPr="008F0B5E">
        <w:rPr>
          <w:rFonts w:ascii="Calibri" w:hAnsi="Calibri" w:cs="Arial"/>
          <w:sz w:val="30"/>
          <w:szCs w:val="30"/>
        </w:rPr>
        <w:t>цифр</w:t>
      </w:r>
      <w:r w:rsidRPr="008F0B5E">
        <w:rPr>
          <w:rFonts w:ascii="Calibri" w:hAnsi="Calibri" w:cs="Arial"/>
          <w:sz w:val="30"/>
          <w:szCs w:val="30"/>
          <w:lang w:val="kk-KZ"/>
        </w:rPr>
        <w:t xml:space="preserve">лық </w:t>
      </w:r>
      <w:r w:rsidR="00633E6E" w:rsidRPr="008F0B5E">
        <w:rPr>
          <w:rFonts w:ascii="Calibri" w:hAnsi="Calibri" w:cs="Arial"/>
          <w:sz w:val="30"/>
          <w:szCs w:val="30"/>
        </w:rPr>
        <w:t>технологи</w:t>
      </w:r>
      <w:r w:rsidRPr="008F0B5E">
        <w:rPr>
          <w:rFonts w:ascii="Calibri" w:hAnsi="Calibri" w:cs="Arial"/>
          <w:sz w:val="30"/>
          <w:szCs w:val="30"/>
          <w:lang w:val="kk-KZ"/>
        </w:rPr>
        <w:t>яларды дамыту нарықта төлем</w:t>
      </w:r>
      <w:r w:rsidRPr="008F0B5E">
        <w:rPr>
          <w:rFonts w:ascii="Calibri" w:hAnsi="Calibri" w:cs="Arial"/>
          <w:sz w:val="30"/>
          <w:szCs w:val="30"/>
        </w:rPr>
        <w:t xml:space="preserve"> терминал</w:t>
      </w:r>
      <w:r w:rsidRPr="008F0B5E">
        <w:rPr>
          <w:rFonts w:ascii="Calibri" w:hAnsi="Calibri" w:cs="Arial"/>
          <w:sz w:val="30"/>
          <w:szCs w:val="30"/>
          <w:lang w:val="kk-KZ"/>
        </w:rPr>
        <w:t>дары</w:t>
      </w:r>
      <w:r w:rsidRPr="008F0B5E">
        <w:rPr>
          <w:rFonts w:ascii="Calibri" w:hAnsi="Calibri" w:cs="Arial"/>
          <w:sz w:val="30"/>
          <w:szCs w:val="30"/>
        </w:rPr>
        <w:t>, электрон</w:t>
      </w:r>
      <w:r w:rsidRPr="008F0B5E">
        <w:rPr>
          <w:rFonts w:ascii="Calibri" w:hAnsi="Calibri" w:cs="Arial"/>
          <w:sz w:val="30"/>
          <w:szCs w:val="30"/>
          <w:lang w:val="kk-KZ"/>
        </w:rPr>
        <w:t>дық ақша</w:t>
      </w:r>
      <w:r w:rsidRPr="008F0B5E">
        <w:rPr>
          <w:rFonts w:ascii="Calibri" w:hAnsi="Calibri" w:cs="Arial"/>
          <w:sz w:val="30"/>
          <w:szCs w:val="30"/>
        </w:rPr>
        <w:t xml:space="preserve">, интернет </w:t>
      </w:r>
      <w:r w:rsidRPr="008F0B5E">
        <w:rPr>
          <w:rFonts w:ascii="Calibri" w:hAnsi="Calibri" w:cs="Arial"/>
          <w:sz w:val="30"/>
          <w:szCs w:val="30"/>
          <w:lang w:val="kk-KZ"/>
        </w:rPr>
        <w:t>және</w:t>
      </w:r>
      <w:r w:rsidRPr="008F0B5E">
        <w:rPr>
          <w:rFonts w:ascii="Calibri" w:hAnsi="Calibri" w:cs="Arial"/>
          <w:sz w:val="30"/>
          <w:szCs w:val="30"/>
        </w:rPr>
        <w:t xml:space="preserve"> мобиль</w:t>
      </w:r>
      <w:r w:rsidRPr="008F0B5E">
        <w:rPr>
          <w:rFonts w:ascii="Calibri" w:hAnsi="Calibri" w:cs="Arial"/>
          <w:sz w:val="30"/>
          <w:szCs w:val="30"/>
          <w:lang w:val="kk-KZ"/>
        </w:rPr>
        <w:t>дік қосымшалар арқылы төлем қызметтерін ұсынатын жаңа</w:t>
      </w:r>
      <w:r w:rsidR="00633E6E" w:rsidRPr="008F0B5E">
        <w:rPr>
          <w:rFonts w:ascii="Calibri" w:hAnsi="Calibri" w:cs="Arial"/>
          <w:sz w:val="30"/>
          <w:szCs w:val="30"/>
        </w:rPr>
        <w:t xml:space="preserve"> субъект</w:t>
      </w:r>
      <w:r w:rsidRPr="008F0B5E">
        <w:rPr>
          <w:rFonts w:ascii="Calibri" w:hAnsi="Calibri" w:cs="Arial"/>
          <w:sz w:val="30"/>
          <w:szCs w:val="30"/>
          <w:lang w:val="kk-KZ"/>
        </w:rPr>
        <w:t>ілердің</w:t>
      </w:r>
      <w:r w:rsidR="00633E6E" w:rsidRPr="008F0B5E">
        <w:rPr>
          <w:rFonts w:ascii="Calibri" w:hAnsi="Calibri" w:cs="Arial"/>
          <w:sz w:val="30"/>
          <w:szCs w:val="30"/>
        </w:rPr>
        <w:t xml:space="preserve"> </w:t>
      </w:r>
      <w:r w:rsidRPr="008F0B5E">
        <w:rPr>
          <w:rFonts w:ascii="Calibri" w:hAnsi="Calibri" w:cs="Arial"/>
          <w:sz w:val="30"/>
          <w:szCs w:val="30"/>
        </w:rPr>
        <w:t>–</w:t>
      </w:r>
      <w:r w:rsidR="00633E6E" w:rsidRPr="008F0B5E">
        <w:rPr>
          <w:rFonts w:ascii="Calibri" w:hAnsi="Calibri" w:cs="Arial"/>
          <w:sz w:val="30"/>
          <w:szCs w:val="30"/>
        </w:rPr>
        <w:t xml:space="preserve"> банк</w:t>
      </w:r>
      <w:r w:rsidRPr="008F0B5E">
        <w:rPr>
          <w:rFonts w:ascii="Calibri" w:hAnsi="Calibri" w:cs="Arial"/>
          <w:sz w:val="30"/>
          <w:szCs w:val="30"/>
          <w:lang w:val="kk-KZ"/>
        </w:rPr>
        <w:t xml:space="preserve">тік емес </w:t>
      </w:r>
      <w:r w:rsidR="00633E6E" w:rsidRPr="008F0B5E">
        <w:rPr>
          <w:rFonts w:ascii="Calibri" w:hAnsi="Calibri" w:cs="Arial"/>
          <w:sz w:val="30"/>
          <w:szCs w:val="30"/>
        </w:rPr>
        <w:t>оператор</w:t>
      </w:r>
      <w:r w:rsidRPr="008F0B5E">
        <w:rPr>
          <w:rFonts w:ascii="Calibri" w:hAnsi="Calibri" w:cs="Arial"/>
          <w:sz w:val="30"/>
          <w:szCs w:val="30"/>
          <w:lang w:val="kk-KZ"/>
        </w:rPr>
        <w:t>лардың пайда болуына әкелді</w:t>
      </w:r>
      <w:r w:rsidR="00633E6E" w:rsidRPr="008F0B5E">
        <w:rPr>
          <w:rFonts w:ascii="Calibri" w:hAnsi="Calibri" w:cs="Arial"/>
          <w:sz w:val="30"/>
          <w:szCs w:val="30"/>
        </w:rPr>
        <w:t xml:space="preserve">. </w:t>
      </w:r>
      <w:r w:rsidR="00AB557F" w:rsidRPr="008F0B5E">
        <w:rPr>
          <w:rFonts w:ascii="Calibri" w:hAnsi="Calibri" w:cs="Arial"/>
          <w:sz w:val="30"/>
          <w:szCs w:val="30"/>
          <w:lang w:val="kk-KZ"/>
        </w:rPr>
        <w:t>Көрсетілген</w:t>
      </w:r>
      <w:r w:rsidR="00AB557F" w:rsidRPr="00AB557F">
        <w:rPr>
          <w:rFonts w:ascii="Calibri" w:hAnsi="Calibri" w:cs="Arial"/>
          <w:sz w:val="30"/>
          <w:szCs w:val="30"/>
          <w:lang w:val="kk-KZ"/>
        </w:rPr>
        <w:t xml:space="preserve"> жеке банктік емес төлем жүйелерінің қызметін реттеу </w:t>
      </w:r>
      <w:r w:rsidR="007F4782" w:rsidRPr="00AB557F">
        <w:rPr>
          <w:rFonts w:ascii="Calibri" w:hAnsi="Calibri" w:cs="Arial"/>
          <w:sz w:val="30"/>
          <w:szCs w:val="30"/>
        </w:rPr>
        <w:t>«</w:t>
      </w:r>
      <w:r w:rsidR="00AB557F" w:rsidRPr="00AB557F">
        <w:rPr>
          <w:rFonts w:ascii="Calibri" w:hAnsi="Calibri" w:cs="Arial"/>
          <w:sz w:val="30"/>
          <w:szCs w:val="30"/>
        </w:rPr>
        <w:t xml:space="preserve">Төлемдер және </w:t>
      </w:r>
      <w:r w:rsidR="00AB557F" w:rsidRPr="00AB557F">
        <w:rPr>
          <w:rFonts w:ascii="Calibri" w:hAnsi="Calibri" w:cs="Arial"/>
          <w:sz w:val="30"/>
          <w:szCs w:val="30"/>
        </w:rPr>
        <w:lastRenderedPageBreak/>
        <w:t>төлем жүйелері туралы</w:t>
      </w:r>
      <w:r w:rsidR="007F4782" w:rsidRPr="00AB557F">
        <w:rPr>
          <w:rFonts w:ascii="Calibri" w:hAnsi="Calibri" w:cs="Arial"/>
          <w:sz w:val="30"/>
          <w:szCs w:val="30"/>
        </w:rPr>
        <w:t>»</w:t>
      </w:r>
      <w:r w:rsidR="00AB557F" w:rsidRPr="00AB557F">
        <w:rPr>
          <w:rFonts w:ascii="Calibri" w:hAnsi="Calibri" w:cs="Arial"/>
          <w:sz w:val="30"/>
          <w:szCs w:val="30"/>
          <w:lang w:val="kk-KZ"/>
        </w:rPr>
        <w:t xml:space="preserve"> 2016 жылғы 26 шілдедегі Қазақстан Республикасының Заңында көзделген</w:t>
      </w:r>
      <w:r w:rsidR="007F4782" w:rsidRPr="00AB557F">
        <w:rPr>
          <w:rFonts w:ascii="Calibri" w:hAnsi="Calibri" w:cs="Arial"/>
          <w:sz w:val="30"/>
          <w:szCs w:val="30"/>
        </w:rPr>
        <w:t xml:space="preserve">. </w:t>
      </w:r>
    </w:p>
    <w:p w:rsidR="00707438" w:rsidRPr="007C6FD2" w:rsidRDefault="007C6FD2" w:rsidP="003874CE">
      <w:pPr>
        <w:spacing w:line="233" w:lineRule="auto"/>
        <w:ind w:firstLine="709"/>
        <w:jc w:val="both"/>
        <w:rPr>
          <w:rFonts w:ascii="Calibri" w:hAnsi="Calibri" w:cs="Arial"/>
          <w:sz w:val="30"/>
          <w:szCs w:val="30"/>
        </w:rPr>
      </w:pPr>
      <w:r w:rsidRPr="007C6FD2">
        <w:rPr>
          <w:rFonts w:ascii="Calibri" w:hAnsi="Calibri" w:cs="Arial"/>
          <w:sz w:val="30"/>
          <w:szCs w:val="30"/>
          <w:lang w:val="kk-KZ"/>
        </w:rPr>
        <w:t xml:space="preserve">Бұл ретте </w:t>
      </w:r>
      <w:r w:rsidR="006869DD" w:rsidRPr="007C6FD2">
        <w:rPr>
          <w:rFonts w:ascii="Calibri" w:hAnsi="Calibri" w:cs="Arial"/>
          <w:sz w:val="30"/>
          <w:szCs w:val="30"/>
        </w:rPr>
        <w:t xml:space="preserve">2016 </w:t>
      </w:r>
      <w:r w:rsidRPr="007C6FD2">
        <w:rPr>
          <w:rFonts w:ascii="Calibri" w:hAnsi="Calibri" w:cs="Arial"/>
          <w:sz w:val="30"/>
          <w:szCs w:val="30"/>
          <w:lang w:val="kk-KZ"/>
        </w:rPr>
        <w:t>жылы Қазақстан Ұлттық Банкі</w:t>
      </w:r>
      <w:r w:rsidR="005B70B5" w:rsidRPr="007C6FD2">
        <w:rPr>
          <w:rFonts w:ascii="Calibri" w:hAnsi="Calibri" w:cs="Arial"/>
          <w:sz w:val="30"/>
          <w:szCs w:val="30"/>
        </w:rPr>
        <w:t xml:space="preserve"> </w:t>
      </w:r>
      <w:r w:rsidRPr="007C6FD2">
        <w:rPr>
          <w:rFonts w:ascii="Calibri" w:hAnsi="Calibri" w:cs="Arial"/>
          <w:sz w:val="30"/>
          <w:szCs w:val="30"/>
          <w:lang w:val="kk-KZ"/>
        </w:rPr>
        <w:t>төлем қызметтерін көрсету, төлем нарығын реттеу мен бақылау тәртібін жетілдіруге бағытталған төлемдер және төлем жүйелері саласындағы нормативтік құқықтық базаны жаңғырту бойынша жұмыс жүргізді</w:t>
      </w:r>
      <w:r w:rsidR="006869DD" w:rsidRPr="007C6FD2">
        <w:rPr>
          <w:rFonts w:ascii="Calibri" w:hAnsi="Calibri" w:cs="Arial"/>
          <w:sz w:val="30"/>
          <w:szCs w:val="30"/>
        </w:rPr>
        <w:t xml:space="preserve">. </w:t>
      </w:r>
    </w:p>
    <w:p w:rsidR="00633E6E" w:rsidRPr="00C7391F" w:rsidRDefault="00091E9B" w:rsidP="003874CE">
      <w:pPr>
        <w:spacing w:line="233" w:lineRule="auto"/>
        <w:ind w:firstLine="709"/>
        <w:jc w:val="both"/>
        <w:rPr>
          <w:rFonts w:ascii="Calibri" w:hAnsi="Calibri" w:cs="Arial"/>
          <w:sz w:val="30"/>
          <w:szCs w:val="30"/>
        </w:rPr>
      </w:pPr>
      <w:r w:rsidRPr="00091E9B">
        <w:rPr>
          <w:rFonts w:ascii="Calibri" w:hAnsi="Calibri" w:cs="Arial"/>
          <w:sz w:val="30"/>
          <w:szCs w:val="30"/>
          <w:lang w:val="kk-KZ"/>
        </w:rPr>
        <w:t>Бұдан басқа</w:t>
      </w:r>
      <w:r w:rsidR="00B44CA1" w:rsidRPr="00091E9B">
        <w:rPr>
          <w:rFonts w:ascii="Calibri" w:hAnsi="Calibri" w:cs="Arial"/>
          <w:sz w:val="30"/>
          <w:szCs w:val="30"/>
        </w:rPr>
        <w:t xml:space="preserve">, </w:t>
      </w:r>
      <w:r w:rsidRPr="00091E9B">
        <w:rPr>
          <w:rFonts w:ascii="Calibri" w:hAnsi="Calibri" w:cs="Arial"/>
          <w:sz w:val="30"/>
          <w:szCs w:val="30"/>
          <w:lang w:val="kk-KZ"/>
        </w:rPr>
        <w:t xml:space="preserve">төлем жүйелерінің жұмыс істеуін қадағалау </w:t>
      </w:r>
      <w:r w:rsidR="00633E6E" w:rsidRPr="00091E9B">
        <w:rPr>
          <w:rFonts w:ascii="Calibri" w:hAnsi="Calibri" w:cs="Arial"/>
          <w:sz w:val="30"/>
          <w:szCs w:val="30"/>
        </w:rPr>
        <w:t xml:space="preserve"> </w:t>
      </w:r>
      <w:r w:rsidRPr="00091E9B">
        <w:rPr>
          <w:rFonts w:ascii="Calibri" w:hAnsi="Calibri" w:cs="Arial"/>
          <w:sz w:val="30"/>
          <w:szCs w:val="30"/>
          <w:lang w:val="kk-KZ"/>
        </w:rPr>
        <w:t>(</w:t>
      </w:r>
      <w:r w:rsidRPr="00091E9B">
        <w:rPr>
          <w:rFonts w:ascii="Calibri" w:hAnsi="Calibri" w:cs="Arial"/>
          <w:sz w:val="30"/>
          <w:szCs w:val="30"/>
        </w:rPr>
        <w:t>оверсайт</w:t>
      </w:r>
      <w:r w:rsidRPr="00091E9B">
        <w:rPr>
          <w:rFonts w:ascii="Calibri" w:hAnsi="Calibri" w:cs="Arial"/>
          <w:sz w:val="30"/>
          <w:szCs w:val="30"/>
          <w:lang w:val="kk-KZ"/>
        </w:rPr>
        <w:t>) бойынша нормалар күшейтілді</w:t>
      </w:r>
      <w:r w:rsidR="00633E6E" w:rsidRPr="00091E9B">
        <w:rPr>
          <w:rFonts w:ascii="Calibri" w:hAnsi="Calibri" w:cs="Arial"/>
          <w:sz w:val="30"/>
          <w:szCs w:val="30"/>
        </w:rPr>
        <w:t xml:space="preserve">, </w:t>
      </w:r>
      <w:r>
        <w:rPr>
          <w:rFonts w:ascii="Calibri" w:hAnsi="Calibri" w:cs="Arial"/>
          <w:sz w:val="30"/>
          <w:szCs w:val="30"/>
          <w:lang w:val="kk-KZ"/>
        </w:rPr>
        <w:t xml:space="preserve">төлем жүйелері операторларының олардың Қазақстан аумағындағы </w:t>
      </w:r>
      <w:r w:rsidRPr="00091E9B">
        <w:rPr>
          <w:rFonts w:ascii="Calibri" w:hAnsi="Calibri" w:cs="Arial"/>
          <w:sz w:val="30"/>
          <w:szCs w:val="30"/>
          <w:lang w:val="kk-KZ"/>
        </w:rPr>
        <w:t>қызметі</w:t>
      </w:r>
      <w:r w:rsidR="00633E6E" w:rsidRPr="00091E9B">
        <w:rPr>
          <w:rFonts w:ascii="Calibri" w:hAnsi="Calibri" w:cs="Arial"/>
          <w:sz w:val="30"/>
          <w:szCs w:val="30"/>
        </w:rPr>
        <w:t xml:space="preserve">, </w:t>
      </w:r>
      <w:r w:rsidR="001740BE" w:rsidRPr="00091E9B">
        <w:rPr>
          <w:rFonts w:ascii="Calibri" w:hAnsi="Calibri" w:cs="Arial"/>
          <w:sz w:val="30"/>
          <w:szCs w:val="30"/>
        </w:rPr>
        <w:t>сондай-ақ</w:t>
      </w:r>
      <w:r w:rsidR="00633E6E" w:rsidRPr="00091E9B">
        <w:rPr>
          <w:rFonts w:ascii="Calibri" w:hAnsi="Calibri" w:cs="Arial"/>
          <w:sz w:val="30"/>
          <w:szCs w:val="30"/>
        </w:rPr>
        <w:t xml:space="preserve"> банк</w:t>
      </w:r>
      <w:r w:rsidRPr="00091E9B">
        <w:rPr>
          <w:rFonts w:ascii="Calibri" w:hAnsi="Calibri" w:cs="Arial"/>
          <w:sz w:val="30"/>
          <w:szCs w:val="30"/>
          <w:lang w:val="kk-KZ"/>
        </w:rPr>
        <w:t>тердің төлем жүйесіне</w:t>
      </w:r>
      <w:r w:rsidR="00633E6E" w:rsidRPr="00091E9B">
        <w:rPr>
          <w:rFonts w:ascii="Calibri" w:hAnsi="Calibri" w:cs="Arial"/>
          <w:sz w:val="30"/>
          <w:szCs w:val="30"/>
        </w:rPr>
        <w:t xml:space="preserve">, </w:t>
      </w:r>
      <w:r w:rsidR="00FD6728" w:rsidRPr="00091E9B">
        <w:rPr>
          <w:rFonts w:ascii="Calibri" w:hAnsi="Calibri" w:cs="Arial"/>
          <w:sz w:val="30"/>
          <w:szCs w:val="30"/>
        </w:rPr>
        <w:t>оның ішінде</w:t>
      </w:r>
      <w:r w:rsidR="00633E6E" w:rsidRPr="00091E9B">
        <w:rPr>
          <w:rFonts w:ascii="Calibri" w:hAnsi="Calibri" w:cs="Arial"/>
          <w:sz w:val="30"/>
          <w:szCs w:val="30"/>
        </w:rPr>
        <w:t xml:space="preserve">, </w:t>
      </w:r>
      <w:r w:rsidRPr="00091E9B">
        <w:rPr>
          <w:rFonts w:ascii="Calibri" w:hAnsi="Calibri" w:cs="Arial"/>
          <w:sz w:val="30"/>
          <w:szCs w:val="30"/>
          <w:lang w:val="kk-KZ"/>
        </w:rPr>
        <w:t xml:space="preserve">шетелдік төлем жүйесіне қатысуы туралы Қазақстан </w:t>
      </w:r>
      <w:r>
        <w:rPr>
          <w:rFonts w:ascii="Calibri" w:hAnsi="Calibri" w:cs="Arial"/>
          <w:sz w:val="30"/>
          <w:szCs w:val="30"/>
          <w:lang w:val="kk-KZ"/>
        </w:rPr>
        <w:t>Ұлттық Банкін</w:t>
      </w:r>
      <w:r w:rsidRPr="00091E9B">
        <w:rPr>
          <w:rFonts w:ascii="Calibri" w:hAnsi="Calibri" w:cs="Arial"/>
          <w:sz w:val="30"/>
          <w:szCs w:val="30"/>
          <w:lang w:val="kk-KZ"/>
        </w:rPr>
        <w:t xml:space="preserve"> хабардар етуі көзделді</w:t>
      </w:r>
      <w:r w:rsidR="00633E6E" w:rsidRPr="00091E9B">
        <w:rPr>
          <w:rFonts w:ascii="Calibri" w:hAnsi="Calibri" w:cs="Arial"/>
          <w:sz w:val="30"/>
          <w:szCs w:val="30"/>
        </w:rPr>
        <w:t xml:space="preserve">. </w:t>
      </w:r>
      <w:r w:rsidR="00AB557F" w:rsidRPr="00AB557F">
        <w:rPr>
          <w:rFonts w:ascii="Calibri" w:hAnsi="Calibri" w:cs="Arial"/>
          <w:sz w:val="30"/>
          <w:szCs w:val="30"/>
          <w:lang w:val="kk-KZ"/>
        </w:rPr>
        <w:t xml:space="preserve">Төлем жүйелерінің </w:t>
      </w:r>
      <w:r w:rsidR="00633E6E" w:rsidRPr="00AB557F">
        <w:rPr>
          <w:rFonts w:ascii="Calibri" w:hAnsi="Calibri" w:cs="Arial"/>
          <w:sz w:val="30"/>
          <w:szCs w:val="30"/>
        </w:rPr>
        <w:t>оператор</w:t>
      </w:r>
      <w:r w:rsidR="00AB557F" w:rsidRPr="00AB557F">
        <w:rPr>
          <w:rFonts w:ascii="Calibri" w:hAnsi="Calibri" w:cs="Arial"/>
          <w:sz w:val="30"/>
          <w:szCs w:val="30"/>
          <w:lang w:val="kk-KZ"/>
        </w:rPr>
        <w:t>ларына қатысты қызмет көрсету тәртібіне талаптар күшейтілген</w:t>
      </w:r>
      <w:r w:rsidR="00633E6E" w:rsidRPr="00AB557F">
        <w:rPr>
          <w:rFonts w:ascii="Calibri" w:hAnsi="Calibri" w:cs="Arial"/>
          <w:sz w:val="30"/>
          <w:szCs w:val="30"/>
        </w:rPr>
        <w:t xml:space="preserve">. </w:t>
      </w:r>
      <w:r w:rsidR="00C7391F" w:rsidRPr="00C7391F">
        <w:rPr>
          <w:rFonts w:ascii="Calibri" w:hAnsi="Calibri" w:cs="Arial"/>
          <w:sz w:val="30"/>
          <w:szCs w:val="30"/>
          <w:lang w:val="kk-KZ"/>
        </w:rPr>
        <w:t>Ж</w:t>
      </w:r>
      <w:r w:rsidR="00C7391F" w:rsidRPr="00C7391F">
        <w:rPr>
          <w:rFonts w:ascii="Calibri" w:hAnsi="Calibri" w:cs="Arial"/>
          <w:sz w:val="30"/>
          <w:szCs w:val="30"/>
        </w:rPr>
        <w:t>үйелік маңызы бар және маңызды төлем жүйелері операторларына қатысты</w:t>
      </w:r>
      <w:r w:rsidR="00633E6E" w:rsidRPr="00C7391F">
        <w:rPr>
          <w:rFonts w:ascii="Calibri" w:hAnsi="Calibri" w:cs="Arial"/>
          <w:sz w:val="30"/>
          <w:szCs w:val="30"/>
        </w:rPr>
        <w:t xml:space="preserve">, </w:t>
      </w:r>
      <w:r w:rsidR="00FD6728" w:rsidRPr="00C7391F">
        <w:rPr>
          <w:rFonts w:ascii="Calibri" w:hAnsi="Calibri" w:cs="Arial"/>
          <w:sz w:val="30"/>
          <w:szCs w:val="30"/>
        </w:rPr>
        <w:t>оның ішінде</w:t>
      </w:r>
      <w:r w:rsidR="00633E6E" w:rsidRPr="00C7391F">
        <w:rPr>
          <w:rFonts w:ascii="Calibri" w:hAnsi="Calibri" w:cs="Arial"/>
          <w:sz w:val="30"/>
          <w:szCs w:val="30"/>
        </w:rPr>
        <w:t xml:space="preserve">, </w:t>
      </w:r>
      <w:r w:rsidR="00C7391F" w:rsidRPr="00C7391F">
        <w:rPr>
          <w:rFonts w:ascii="Calibri" w:hAnsi="Calibri" w:cs="Arial"/>
          <w:sz w:val="30"/>
          <w:szCs w:val="30"/>
          <w:lang w:val="kk-KZ"/>
        </w:rPr>
        <w:t xml:space="preserve">ұйымды және тәуекелдерді </w:t>
      </w:r>
      <w:r w:rsidR="00633E6E" w:rsidRPr="00C7391F">
        <w:rPr>
          <w:rFonts w:ascii="Calibri" w:hAnsi="Calibri" w:cs="Arial"/>
          <w:sz w:val="30"/>
          <w:szCs w:val="30"/>
        </w:rPr>
        <w:t>(</w:t>
      </w:r>
      <w:r w:rsidR="00C7391F" w:rsidRPr="00C7391F">
        <w:rPr>
          <w:rFonts w:ascii="Calibri" w:hAnsi="Calibri" w:cs="Arial"/>
          <w:sz w:val="30"/>
          <w:szCs w:val="30"/>
          <w:lang w:val="kk-KZ"/>
        </w:rPr>
        <w:t xml:space="preserve">тәуекелдердің өтімді, </w:t>
      </w:r>
      <w:r w:rsidR="00633E6E" w:rsidRPr="00C7391F">
        <w:rPr>
          <w:rFonts w:ascii="Calibri" w:hAnsi="Calibri" w:cs="Arial"/>
          <w:sz w:val="30"/>
          <w:szCs w:val="30"/>
        </w:rPr>
        <w:t>операци</w:t>
      </w:r>
      <w:r w:rsidR="00C7391F" w:rsidRPr="00C7391F">
        <w:rPr>
          <w:rFonts w:ascii="Calibri" w:hAnsi="Calibri" w:cs="Arial"/>
          <w:sz w:val="30"/>
          <w:szCs w:val="30"/>
          <w:lang w:val="kk-KZ"/>
        </w:rPr>
        <w:t>ялық және өзге де түрлері</w:t>
      </w:r>
      <w:r w:rsidR="00633E6E" w:rsidRPr="00C7391F">
        <w:rPr>
          <w:rFonts w:ascii="Calibri" w:hAnsi="Calibri" w:cs="Arial"/>
          <w:sz w:val="30"/>
          <w:szCs w:val="30"/>
        </w:rPr>
        <w:t>)</w:t>
      </w:r>
      <w:r w:rsidR="00C7391F" w:rsidRPr="00C7391F">
        <w:rPr>
          <w:rFonts w:ascii="Calibri" w:hAnsi="Calibri" w:cs="Arial"/>
          <w:sz w:val="30"/>
          <w:szCs w:val="30"/>
          <w:lang w:val="kk-KZ"/>
        </w:rPr>
        <w:t xml:space="preserve"> басқаруға қатысты</w:t>
      </w:r>
      <w:r w:rsidR="00633E6E" w:rsidRPr="00C7391F">
        <w:rPr>
          <w:rFonts w:ascii="Calibri" w:hAnsi="Calibri" w:cs="Arial"/>
          <w:sz w:val="30"/>
          <w:szCs w:val="30"/>
        </w:rPr>
        <w:t xml:space="preserve">, </w:t>
      </w:r>
      <w:r w:rsidR="00C7391F" w:rsidRPr="00C7391F">
        <w:rPr>
          <w:rFonts w:ascii="Calibri" w:hAnsi="Calibri" w:cs="Arial"/>
          <w:sz w:val="30"/>
          <w:szCs w:val="30"/>
          <w:lang w:val="kk-KZ"/>
        </w:rPr>
        <w:t>төлем жүйелерінің өзін-өзі бағалау</w:t>
      </w:r>
      <w:r w:rsidR="00633E6E" w:rsidRPr="00C7391F">
        <w:rPr>
          <w:rFonts w:ascii="Calibri" w:hAnsi="Calibri" w:cs="Arial"/>
          <w:sz w:val="30"/>
          <w:szCs w:val="30"/>
        </w:rPr>
        <w:t xml:space="preserve">, </w:t>
      </w:r>
      <w:r w:rsidR="00C7391F" w:rsidRPr="00C7391F">
        <w:rPr>
          <w:rFonts w:ascii="Calibri" w:hAnsi="Calibri" w:cs="Arial"/>
          <w:sz w:val="30"/>
          <w:szCs w:val="30"/>
          <w:lang w:val="kk-KZ"/>
        </w:rPr>
        <w:t>көрсетілетін қызметтің сапасын бағалау бойынша</w:t>
      </w:r>
      <w:r w:rsidR="00633E6E" w:rsidRPr="00C7391F">
        <w:rPr>
          <w:rFonts w:ascii="Calibri" w:hAnsi="Calibri" w:cs="Arial"/>
          <w:sz w:val="30"/>
          <w:szCs w:val="30"/>
        </w:rPr>
        <w:t xml:space="preserve">, </w:t>
      </w:r>
      <w:r w:rsidR="001740BE" w:rsidRPr="00C7391F">
        <w:rPr>
          <w:rFonts w:ascii="Calibri" w:hAnsi="Calibri" w:cs="Arial"/>
          <w:sz w:val="30"/>
          <w:szCs w:val="30"/>
        </w:rPr>
        <w:t>сондай-ақ</w:t>
      </w:r>
      <w:r w:rsidR="00633E6E" w:rsidRPr="00C7391F">
        <w:rPr>
          <w:rFonts w:ascii="Calibri" w:hAnsi="Calibri" w:cs="Arial"/>
          <w:sz w:val="30"/>
          <w:szCs w:val="30"/>
        </w:rPr>
        <w:t xml:space="preserve"> </w:t>
      </w:r>
      <w:r w:rsidR="00C7391F" w:rsidRPr="00C7391F">
        <w:rPr>
          <w:rFonts w:ascii="Calibri" w:hAnsi="Calibri" w:cs="Arial"/>
          <w:sz w:val="30"/>
          <w:szCs w:val="30"/>
          <w:lang w:val="kk-KZ"/>
        </w:rPr>
        <w:t>есептілікті Қазақстанның Ұлттық Банкіне беру бойынша</w:t>
      </w:r>
      <w:r w:rsidR="00633E6E" w:rsidRPr="00C7391F">
        <w:rPr>
          <w:rFonts w:ascii="Calibri" w:hAnsi="Calibri" w:cs="Arial"/>
          <w:sz w:val="30"/>
          <w:szCs w:val="30"/>
        </w:rPr>
        <w:t xml:space="preserve">, </w:t>
      </w:r>
      <w:r w:rsidR="00FD6728" w:rsidRPr="00C7391F">
        <w:rPr>
          <w:rFonts w:ascii="Calibri" w:hAnsi="Calibri" w:cs="Arial"/>
          <w:sz w:val="30"/>
          <w:szCs w:val="30"/>
        </w:rPr>
        <w:t>оның ішінде</w:t>
      </w:r>
      <w:r w:rsidR="00633E6E" w:rsidRPr="00C7391F">
        <w:rPr>
          <w:rFonts w:ascii="Calibri" w:hAnsi="Calibri" w:cs="Arial"/>
          <w:sz w:val="30"/>
          <w:szCs w:val="30"/>
        </w:rPr>
        <w:t xml:space="preserve">, </w:t>
      </w:r>
      <w:r w:rsidR="00C7391F" w:rsidRPr="00C7391F">
        <w:rPr>
          <w:rFonts w:ascii="Calibri" w:hAnsi="Calibri" w:cs="Arial"/>
          <w:sz w:val="30"/>
          <w:szCs w:val="30"/>
          <w:lang w:val="kk-KZ"/>
        </w:rPr>
        <w:t xml:space="preserve">маңызды </w:t>
      </w:r>
      <w:r w:rsidR="00633E6E" w:rsidRPr="00C7391F">
        <w:rPr>
          <w:rFonts w:ascii="Calibri" w:hAnsi="Calibri" w:cs="Arial"/>
          <w:sz w:val="30"/>
          <w:szCs w:val="30"/>
        </w:rPr>
        <w:t>клиент</w:t>
      </w:r>
      <w:r w:rsidR="00C7391F" w:rsidRPr="00C7391F">
        <w:rPr>
          <w:rFonts w:ascii="Calibri" w:hAnsi="Calibri" w:cs="Arial"/>
          <w:sz w:val="30"/>
          <w:szCs w:val="30"/>
          <w:lang w:val="kk-KZ"/>
        </w:rPr>
        <w:t>тер жүргізген төлемдер бойынша бірқатар талаптар көзделген</w:t>
      </w:r>
      <w:r w:rsidR="00633E6E" w:rsidRPr="00C7391F">
        <w:rPr>
          <w:rFonts w:ascii="Calibri" w:hAnsi="Calibri" w:cs="Arial"/>
          <w:sz w:val="30"/>
          <w:szCs w:val="30"/>
        </w:rPr>
        <w:t xml:space="preserve">. </w:t>
      </w:r>
    </w:p>
    <w:p w:rsidR="00707438" w:rsidRPr="00D23282" w:rsidRDefault="00D23282"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rPr>
      </w:pPr>
      <w:r w:rsidRPr="00D23282">
        <w:rPr>
          <w:rFonts w:ascii="Calibri" w:hAnsi="Calibri" w:cs="Arial"/>
          <w:sz w:val="30"/>
          <w:szCs w:val="30"/>
          <w:lang w:val="kk-KZ"/>
        </w:rPr>
        <w:t>Бұл ретте төлем жүйелерін қадағалау (оверсайт) мыналарды қамтиды</w:t>
      </w:r>
      <w:r w:rsidR="00707438" w:rsidRPr="00D23282">
        <w:rPr>
          <w:rFonts w:ascii="Calibri" w:hAnsi="Calibri" w:cs="Arial"/>
          <w:sz w:val="30"/>
          <w:szCs w:val="30"/>
        </w:rPr>
        <w:t>:</w:t>
      </w:r>
    </w:p>
    <w:p w:rsidR="00D23282" w:rsidRPr="00D23282" w:rsidRDefault="00D23282"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rPr>
      </w:pPr>
      <w:r w:rsidRPr="00D23282">
        <w:rPr>
          <w:rFonts w:ascii="Calibri" w:hAnsi="Calibri" w:cs="Arial"/>
          <w:sz w:val="30"/>
          <w:szCs w:val="30"/>
        </w:rPr>
        <w:t>1) жүйелік маңызы бар төлем жүйелерінің мониторингі;</w:t>
      </w:r>
    </w:p>
    <w:p w:rsidR="00D23282" w:rsidRPr="00D23282" w:rsidRDefault="00D23282"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rPr>
      </w:pPr>
      <w:r w:rsidRPr="00D23282">
        <w:rPr>
          <w:rFonts w:ascii="Calibri" w:hAnsi="Calibri" w:cs="Arial"/>
          <w:sz w:val="30"/>
          <w:szCs w:val="30"/>
        </w:rPr>
        <w:t>2) жүйелік маңызы бар, маңызды төлем жүйелерінің жұмыс істеуін халықаралық стандарттарға сәйкестігі тұ</w:t>
      </w:r>
      <w:proofErr w:type="gramStart"/>
      <w:r w:rsidRPr="00D23282">
        <w:rPr>
          <w:rFonts w:ascii="Calibri" w:hAnsi="Calibri" w:cs="Arial"/>
          <w:sz w:val="30"/>
          <w:szCs w:val="30"/>
        </w:rPr>
        <w:t>р</w:t>
      </w:r>
      <w:proofErr w:type="gramEnd"/>
      <w:r w:rsidRPr="00D23282">
        <w:rPr>
          <w:rFonts w:ascii="Calibri" w:hAnsi="Calibri" w:cs="Arial"/>
          <w:sz w:val="30"/>
          <w:szCs w:val="30"/>
        </w:rPr>
        <w:t>ғысынан талдау және бағалау, оның ішінде төлем жүйесіне қатысушы маңызды клиенттердің төлем жүйелерінің жұмысына әсерін талдау;</w:t>
      </w:r>
    </w:p>
    <w:p w:rsidR="00D23282" w:rsidRPr="00D23282" w:rsidRDefault="00D23282"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rPr>
      </w:pPr>
      <w:r w:rsidRPr="00D23282">
        <w:rPr>
          <w:rFonts w:ascii="Calibri" w:hAnsi="Calibri" w:cs="Arial"/>
          <w:sz w:val="30"/>
          <w:szCs w:val="30"/>
        </w:rPr>
        <w:t xml:space="preserve">3) операторлардан, операциялық орталықтардан және төлем жүйелеріне қатысушылардан төлемдер және (немесе) ақша аударымдары, төлем жүйелерінің жұмыс істеуі мәселелері </w:t>
      </w:r>
      <w:proofErr w:type="gramStart"/>
      <w:r w:rsidRPr="00D23282">
        <w:rPr>
          <w:rFonts w:ascii="Calibri" w:hAnsi="Calibri" w:cs="Arial"/>
          <w:sz w:val="30"/>
          <w:szCs w:val="30"/>
        </w:rPr>
        <w:t>бойынша</w:t>
      </w:r>
      <w:proofErr w:type="gramEnd"/>
      <w:r w:rsidRPr="00D23282">
        <w:rPr>
          <w:rFonts w:ascii="Calibri" w:hAnsi="Calibri" w:cs="Arial"/>
          <w:sz w:val="30"/>
          <w:szCs w:val="30"/>
        </w:rPr>
        <w:t xml:space="preserve"> ақпарат, оның ішінде жүйелік маңызы бар немесе маңызды төлем жүйелері арқылы жүргізілген, көрсетілген төлем жүйелеріне қатысушы маңызды клиенттер жүзеге асырған төлемдердің және (немесе) ақ</w:t>
      </w:r>
      <w:proofErr w:type="gramStart"/>
      <w:r w:rsidRPr="00D23282">
        <w:rPr>
          <w:rFonts w:ascii="Calibri" w:hAnsi="Calibri" w:cs="Arial"/>
          <w:sz w:val="30"/>
          <w:szCs w:val="30"/>
        </w:rPr>
        <w:t>ша</w:t>
      </w:r>
      <w:proofErr w:type="gramEnd"/>
      <w:r w:rsidRPr="00D23282">
        <w:rPr>
          <w:rFonts w:ascii="Calibri" w:hAnsi="Calibri" w:cs="Arial"/>
          <w:sz w:val="30"/>
          <w:szCs w:val="30"/>
        </w:rPr>
        <w:t xml:space="preserve"> аударымдарының көлемдері жөніндегі мәліметтер </w:t>
      </w:r>
      <w:r>
        <w:rPr>
          <w:rFonts w:ascii="Calibri" w:hAnsi="Calibri" w:cs="Arial"/>
          <w:sz w:val="30"/>
          <w:szCs w:val="30"/>
          <w:lang w:val="kk-KZ"/>
        </w:rPr>
        <w:t>жинау және өңдеу</w:t>
      </w:r>
      <w:r w:rsidRPr="00D23282">
        <w:rPr>
          <w:rFonts w:ascii="Calibri" w:hAnsi="Calibri" w:cs="Arial"/>
          <w:sz w:val="30"/>
          <w:szCs w:val="30"/>
        </w:rPr>
        <w:t>;</w:t>
      </w:r>
    </w:p>
    <w:p w:rsidR="00D23282" w:rsidRPr="00D23282" w:rsidRDefault="00D23282"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rPr>
      </w:pPr>
      <w:r>
        <w:rPr>
          <w:rFonts w:ascii="Calibri" w:hAnsi="Calibri" w:cs="Arial"/>
          <w:sz w:val="30"/>
          <w:szCs w:val="30"/>
          <w:lang w:val="kk-KZ"/>
        </w:rPr>
        <w:t>4</w:t>
      </w:r>
      <w:r w:rsidRPr="00D23282">
        <w:rPr>
          <w:rFonts w:ascii="Calibri" w:hAnsi="Calibri" w:cs="Arial"/>
          <w:sz w:val="30"/>
          <w:szCs w:val="30"/>
        </w:rPr>
        <w:t xml:space="preserve">) жүйелік маңызы бар және маңызды төлем жүйелері операторларының және (немесе) операциялық </w:t>
      </w:r>
      <w:r>
        <w:rPr>
          <w:rFonts w:ascii="Calibri" w:hAnsi="Calibri" w:cs="Arial"/>
          <w:sz w:val="30"/>
          <w:szCs w:val="30"/>
          <w:lang w:val="kk-KZ"/>
        </w:rPr>
        <w:t>о</w:t>
      </w:r>
      <w:r w:rsidRPr="00D23282">
        <w:rPr>
          <w:rFonts w:ascii="Calibri" w:hAnsi="Calibri" w:cs="Arial"/>
          <w:sz w:val="30"/>
          <w:szCs w:val="30"/>
        </w:rPr>
        <w:t>рталықтарының</w:t>
      </w:r>
      <w:r>
        <w:rPr>
          <w:rFonts w:ascii="Calibri" w:hAnsi="Calibri" w:cs="Arial"/>
          <w:sz w:val="30"/>
          <w:szCs w:val="30"/>
          <w:lang w:val="kk-KZ"/>
        </w:rPr>
        <w:t xml:space="preserve"> қызметін</w:t>
      </w:r>
      <w:r w:rsidRPr="00D23282">
        <w:rPr>
          <w:rFonts w:ascii="Calibri" w:hAnsi="Calibri" w:cs="Arial"/>
          <w:sz w:val="30"/>
          <w:szCs w:val="30"/>
        </w:rPr>
        <w:t xml:space="preserve"> тексеру;</w:t>
      </w:r>
    </w:p>
    <w:p w:rsidR="00D23282" w:rsidRPr="00D23282" w:rsidRDefault="006926BF" w:rsidP="00D23282">
      <w:pPr>
        <w:widowControl w:val="0"/>
        <w:pBdr>
          <w:top w:val="single" w:sz="4" w:space="1" w:color="FFFFFF"/>
          <w:left w:val="single" w:sz="4" w:space="1" w:color="FFFFFF"/>
          <w:bottom w:val="single" w:sz="4" w:space="0" w:color="FFFFFF"/>
          <w:right w:val="single" w:sz="4" w:space="1" w:color="FFFFFF"/>
        </w:pBdr>
        <w:spacing w:line="235" w:lineRule="auto"/>
        <w:ind w:firstLine="709"/>
        <w:jc w:val="both"/>
        <w:rPr>
          <w:rFonts w:ascii="Calibri" w:hAnsi="Calibri" w:cs="Arial"/>
          <w:sz w:val="30"/>
          <w:szCs w:val="30"/>
          <w:lang w:val="kk-KZ"/>
        </w:rPr>
      </w:pPr>
      <w:r>
        <w:rPr>
          <w:rFonts w:ascii="Calibri" w:hAnsi="Calibri" w:cs="Arial"/>
          <w:sz w:val="30"/>
          <w:szCs w:val="30"/>
        </w:rPr>
        <w:t>5</w:t>
      </w:r>
      <w:r w:rsidR="00D23282" w:rsidRPr="00D23282">
        <w:rPr>
          <w:rFonts w:ascii="Calibri" w:hAnsi="Calibri" w:cs="Arial"/>
          <w:sz w:val="30"/>
          <w:szCs w:val="30"/>
        </w:rPr>
        <w:t>) жүйелік маңызы бар төлем жүйелеріне қатысушылардың ұйымдастыру шараларына және жүйелік маңызы бар төлем жүйелеріне қолжетімділікті қамтамасыз ететін бағдарламалы</w:t>
      </w:r>
      <w:proofErr w:type="gramStart"/>
      <w:r w:rsidR="00D23282" w:rsidRPr="00D23282">
        <w:rPr>
          <w:rFonts w:ascii="Calibri" w:hAnsi="Calibri" w:cs="Arial"/>
          <w:sz w:val="30"/>
          <w:szCs w:val="30"/>
        </w:rPr>
        <w:t>қ-</w:t>
      </w:r>
      <w:proofErr w:type="gramEnd"/>
      <w:r w:rsidR="00D23282" w:rsidRPr="00D23282">
        <w:rPr>
          <w:rFonts w:ascii="Calibri" w:hAnsi="Calibri" w:cs="Arial"/>
          <w:sz w:val="30"/>
          <w:szCs w:val="30"/>
        </w:rPr>
        <w:t>техникалық құралдарға қойылатын талаптарды орындауын байқау</w:t>
      </w:r>
      <w:r w:rsidR="00D23282">
        <w:rPr>
          <w:rFonts w:ascii="Calibri" w:hAnsi="Calibri" w:cs="Arial"/>
          <w:sz w:val="30"/>
          <w:szCs w:val="30"/>
          <w:lang w:val="kk-KZ"/>
        </w:rPr>
        <w:t>.</w:t>
      </w:r>
    </w:p>
    <w:p w:rsidR="00707438" w:rsidRPr="00E440D6" w:rsidRDefault="00F3516B" w:rsidP="00707438">
      <w:pPr>
        <w:spacing w:line="235" w:lineRule="auto"/>
        <w:ind w:firstLine="709"/>
        <w:jc w:val="both"/>
        <w:rPr>
          <w:rFonts w:ascii="Calibri" w:hAnsi="Calibri" w:cs="Arial"/>
          <w:sz w:val="30"/>
          <w:szCs w:val="30"/>
          <w:lang w:val="kk-KZ"/>
        </w:rPr>
      </w:pPr>
      <w:r w:rsidRPr="00E440D6">
        <w:rPr>
          <w:rFonts w:ascii="Calibri" w:hAnsi="Calibri" w:cs="Arial"/>
          <w:sz w:val="30"/>
          <w:szCs w:val="30"/>
          <w:lang w:val="kk-KZ"/>
        </w:rPr>
        <w:lastRenderedPageBreak/>
        <w:t>Төлем қызметтерінің нарығын бақылау шеңберінде Қазақстан Ұлттық Банкінің төлем қызметтерінің нарығын талдауы және төлем құралдарын қолдануы</w:t>
      </w:r>
      <w:r w:rsidR="00707438" w:rsidRPr="00E440D6">
        <w:rPr>
          <w:rFonts w:ascii="Calibri" w:hAnsi="Calibri" w:cs="Arial"/>
          <w:sz w:val="30"/>
          <w:szCs w:val="30"/>
          <w:lang w:val="kk-KZ"/>
        </w:rPr>
        <w:t xml:space="preserve">, </w:t>
      </w:r>
      <w:r w:rsidR="00E440D6" w:rsidRPr="00E440D6">
        <w:rPr>
          <w:rFonts w:ascii="Calibri" w:hAnsi="Calibri" w:cs="Arial"/>
          <w:sz w:val="30"/>
          <w:szCs w:val="30"/>
          <w:lang w:val="kk-KZ"/>
        </w:rPr>
        <w:t>көрсетілетін төлем қызметтерін берушілерден көрсетілген төлем қызметтері туралы мәліметтреді жинауы мен өеңдеуі</w:t>
      </w:r>
      <w:r w:rsidR="00707438" w:rsidRPr="00E440D6">
        <w:rPr>
          <w:rFonts w:ascii="Calibri" w:hAnsi="Calibri" w:cs="Arial"/>
          <w:sz w:val="30"/>
          <w:szCs w:val="30"/>
          <w:lang w:val="kk-KZ"/>
        </w:rPr>
        <w:t xml:space="preserve">, </w:t>
      </w:r>
      <w:r w:rsidRPr="00E440D6">
        <w:rPr>
          <w:rFonts w:ascii="Calibri" w:hAnsi="Calibri" w:cs="Arial"/>
          <w:sz w:val="30"/>
          <w:szCs w:val="30"/>
          <w:lang w:val="kk-KZ"/>
        </w:rPr>
        <w:t>төлем ұйымдарын есептік тіркеуді жүзеге асыру және олардың тізілімін жүргізуі</w:t>
      </w:r>
      <w:r w:rsidR="00707438" w:rsidRPr="00E440D6">
        <w:rPr>
          <w:rFonts w:ascii="Calibri" w:hAnsi="Calibri" w:cs="Arial"/>
          <w:sz w:val="30"/>
          <w:szCs w:val="30"/>
          <w:lang w:val="kk-KZ"/>
        </w:rPr>
        <w:t xml:space="preserve">, </w:t>
      </w:r>
      <w:r w:rsidRPr="00E440D6">
        <w:rPr>
          <w:rFonts w:ascii="Calibri" w:hAnsi="Calibri" w:cs="Arial"/>
          <w:sz w:val="30"/>
          <w:szCs w:val="30"/>
          <w:lang w:val="kk-KZ"/>
        </w:rPr>
        <w:t>көрсетілетін төлем қызметтерін маңызды берушілерінің тізілімін жүргізуі</w:t>
      </w:r>
      <w:r w:rsidR="00707438" w:rsidRPr="00E440D6">
        <w:rPr>
          <w:rFonts w:ascii="Calibri" w:hAnsi="Calibri" w:cs="Arial"/>
          <w:sz w:val="30"/>
          <w:szCs w:val="30"/>
          <w:lang w:val="kk-KZ"/>
        </w:rPr>
        <w:t xml:space="preserve"> </w:t>
      </w:r>
      <w:r w:rsidRPr="00E440D6">
        <w:rPr>
          <w:rFonts w:ascii="Calibri" w:hAnsi="Calibri" w:cs="Arial"/>
          <w:sz w:val="30"/>
          <w:szCs w:val="30"/>
          <w:lang w:val="kk-KZ"/>
        </w:rPr>
        <w:t>және көрсетілетін төлем қызметтерін берушілердің қызметіне тексеру жүргізуі көзделеді</w:t>
      </w:r>
      <w:r w:rsidR="00707438" w:rsidRPr="00E440D6">
        <w:rPr>
          <w:rFonts w:ascii="Calibri" w:hAnsi="Calibri" w:cs="Arial"/>
          <w:sz w:val="30"/>
          <w:szCs w:val="30"/>
          <w:lang w:val="kk-KZ"/>
        </w:rPr>
        <w:t>.</w:t>
      </w:r>
    </w:p>
    <w:p w:rsidR="00707438" w:rsidRPr="003D47BD" w:rsidRDefault="00132CEE" w:rsidP="00AF1356">
      <w:pPr>
        <w:spacing w:line="233" w:lineRule="auto"/>
        <w:ind w:firstLine="709"/>
        <w:jc w:val="both"/>
        <w:rPr>
          <w:rFonts w:ascii="Calibri" w:hAnsi="Calibri" w:cs="Arial"/>
          <w:sz w:val="30"/>
          <w:szCs w:val="30"/>
          <w:lang w:val="kk-KZ"/>
        </w:rPr>
      </w:pPr>
      <w:r w:rsidRPr="003904F6">
        <w:rPr>
          <w:rFonts w:ascii="Calibri" w:hAnsi="Calibri" w:cs="Arial"/>
          <w:sz w:val="30"/>
          <w:szCs w:val="30"/>
          <w:lang w:val="kk-KZ"/>
        </w:rPr>
        <w:t>«</w:t>
      </w:r>
      <w:r w:rsidR="000F5981" w:rsidRPr="003904F6">
        <w:rPr>
          <w:rFonts w:ascii="Calibri" w:hAnsi="Calibri" w:cs="Arial"/>
          <w:sz w:val="30"/>
          <w:szCs w:val="30"/>
          <w:lang w:val="kk-KZ"/>
        </w:rPr>
        <w:t>Төлемдер және төлем жүйелері туралы</w:t>
      </w:r>
      <w:r w:rsidRPr="003904F6">
        <w:rPr>
          <w:rFonts w:ascii="Calibri" w:hAnsi="Calibri" w:cs="Arial"/>
          <w:sz w:val="30"/>
          <w:szCs w:val="30"/>
          <w:lang w:val="kk-KZ"/>
        </w:rPr>
        <w:t>»</w:t>
      </w:r>
      <w:r w:rsidR="000F5981" w:rsidRPr="000F5981">
        <w:rPr>
          <w:rFonts w:ascii="Calibri" w:hAnsi="Calibri" w:cs="Arial"/>
          <w:sz w:val="30"/>
          <w:szCs w:val="30"/>
          <w:lang w:val="kk-KZ"/>
        </w:rPr>
        <w:t xml:space="preserve"> Қазақстан Республикасының Заңында белгіленген өкілеттіктерге сәйкес  </w:t>
      </w:r>
      <w:r w:rsidRPr="003904F6">
        <w:rPr>
          <w:rFonts w:ascii="Calibri" w:hAnsi="Calibri" w:cs="Arial"/>
          <w:sz w:val="30"/>
          <w:szCs w:val="30"/>
          <w:lang w:val="kk-KZ"/>
        </w:rPr>
        <w:t xml:space="preserve"> </w:t>
      </w:r>
      <w:r w:rsidR="00340558" w:rsidRPr="000F5981">
        <w:rPr>
          <w:rFonts w:ascii="Calibri" w:hAnsi="Calibri" w:cs="Arial"/>
          <w:sz w:val="30"/>
          <w:szCs w:val="30"/>
          <w:lang w:val="kk-KZ"/>
        </w:rPr>
        <w:t xml:space="preserve">Қазақстан Ұлттық Банкі </w:t>
      </w:r>
      <w:r w:rsidRPr="003904F6">
        <w:rPr>
          <w:rFonts w:ascii="Calibri" w:hAnsi="Calibri" w:cs="Arial"/>
          <w:sz w:val="30"/>
          <w:szCs w:val="30"/>
          <w:lang w:val="kk-KZ"/>
        </w:rPr>
        <w:t xml:space="preserve">2017 </w:t>
      </w:r>
      <w:r w:rsidR="00340558" w:rsidRPr="000F5981">
        <w:rPr>
          <w:rFonts w:ascii="Calibri" w:hAnsi="Calibri" w:cs="Arial"/>
          <w:sz w:val="30"/>
          <w:szCs w:val="30"/>
          <w:lang w:val="kk-KZ"/>
        </w:rPr>
        <w:t xml:space="preserve">жылғы ақпаннан бастап </w:t>
      </w:r>
      <w:r w:rsidR="000F5981" w:rsidRPr="000F5981">
        <w:rPr>
          <w:rFonts w:ascii="Calibri" w:hAnsi="Calibri" w:cs="Arial"/>
          <w:sz w:val="30"/>
          <w:szCs w:val="30"/>
          <w:lang w:val="kk-KZ"/>
        </w:rPr>
        <w:t>төлем жүйелерінің, төлем ұйымдарының және көрсетілетін төлем қызметтерін маңызды берушілердің тізілімдері жүргізіледі</w:t>
      </w:r>
      <w:r w:rsidRPr="003904F6">
        <w:rPr>
          <w:rFonts w:ascii="Calibri" w:hAnsi="Calibri" w:cs="Arial"/>
          <w:sz w:val="30"/>
          <w:szCs w:val="30"/>
          <w:lang w:val="kk-KZ"/>
        </w:rPr>
        <w:t>.</w:t>
      </w:r>
      <w:r w:rsidR="00AF1356" w:rsidRPr="003904F6">
        <w:rPr>
          <w:rFonts w:ascii="Calibri" w:hAnsi="Calibri" w:cs="Arial"/>
          <w:sz w:val="30"/>
          <w:szCs w:val="30"/>
          <w:lang w:val="kk-KZ"/>
        </w:rPr>
        <w:t xml:space="preserve"> </w:t>
      </w:r>
      <w:r w:rsidR="00340558" w:rsidRPr="000F5981">
        <w:rPr>
          <w:rFonts w:ascii="Calibri" w:hAnsi="Calibri" w:cs="Arial"/>
          <w:sz w:val="30"/>
          <w:szCs w:val="30"/>
          <w:lang w:val="kk-KZ"/>
        </w:rPr>
        <w:t xml:space="preserve">Көрсетілген тізілімдер Қазақстан Ұлттық Банкінің </w:t>
      </w:r>
      <w:r w:rsidR="00340558" w:rsidRPr="003D47BD">
        <w:rPr>
          <w:rFonts w:ascii="Calibri" w:hAnsi="Calibri" w:cs="Arial"/>
          <w:sz w:val="30"/>
          <w:szCs w:val="30"/>
          <w:lang w:val="kk-KZ"/>
        </w:rPr>
        <w:t>интернет-ресурс</w:t>
      </w:r>
      <w:r w:rsidR="00340558" w:rsidRPr="000F5981">
        <w:rPr>
          <w:rFonts w:ascii="Calibri" w:hAnsi="Calibri" w:cs="Arial"/>
          <w:sz w:val="30"/>
          <w:szCs w:val="30"/>
          <w:lang w:val="kk-KZ"/>
        </w:rPr>
        <w:t>ына орналастырылды</w:t>
      </w:r>
      <w:r w:rsidR="00707438" w:rsidRPr="003D47BD">
        <w:rPr>
          <w:rFonts w:ascii="Calibri" w:hAnsi="Calibri" w:cs="Arial"/>
          <w:sz w:val="30"/>
          <w:szCs w:val="30"/>
          <w:lang w:val="kk-KZ"/>
        </w:rPr>
        <w:t>.</w:t>
      </w:r>
    </w:p>
    <w:p w:rsidR="00633E6E" w:rsidRPr="003904F6" w:rsidRDefault="00FC4523" w:rsidP="00AF1356">
      <w:pPr>
        <w:spacing w:line="233" w:lineRule="auto"/>
        <w:ind w:firstLine="709"/>
        <w:jc w:val="both"/>
        <w:rPr>
          <w:rFonts w:ascii="Calibri" w:hAnsi="Calibri" w:cs="Arial"/>
          <w:sz w:val="30"/>
          <w:szCs w:val="30"/>
          <w:lang w:val="kk-KZ"/>
        </w:rPr>
      </w:pPr>
      <w:r w:rsidRPr="003D47BD">
        <w:rPr>
          <w:rFonts w:ascii="Calibri" w:hAnsi="Calibri" w:cs="Arial"/>
          <w:sz w:val="30"/>
          <w:szCs w:val="30"/>
          <w:lang w:val="kk-KZ"/>
        </w:rPr>
        <w:t>Төлем жүйелерінің тізілімін</w:t>
      </w:r>
      <w:r w:rsidRPr="001740BE">
        <w:rPr>
          <w:rFonts w:ascii="Calibri" w:hAnsi="Calibri" w:cs="Arial"/>
          <w:sz w:val="30"/>
          <w:szCs w:val="30"/>
          <w:lang w:val="kk-KZ"/>
        </w:rPr>
        <w:t>де</w:t>
      </w:r>
      <w:r w:rsidRPr="003D47BD">
        <w:rPr>
          <w:rFonts w:ascii="Calibri" w:hAnsi="Calibri" w:cs="Arial"/>
          <w:sz w:val="30"/>
          <w:szCs w:val="30"/>
          <w:lang w:val="kk-KZ"/>
        </w:rPr>
        <w:t xml:space="preserve"> </w:t>
      </w:r>
      <w:r w:rsidR="00A87475" w:rsidRPr="001740BE">
        <w:rPr>
          <w:rFonts w:ascii="Calibri" w:hAnsi="Calibri" w:cs="Arial"/>
          <w:sz w:val="30"/>
          <w:szCs w:val="30"/>
          <w:lang w:val="kk-KZ"/>
        </w:rPr>
        <w:t xml:space="preserve">жүйелердің </w:t>
      </w:r>
      <w:r w:rsidRPr="001740BE">
        <w:rPr>
          <w:rFonts w:ascii="Calibri" w:hAnsi="Calibri" w:cs="Arial"/>
          <w:sz w:val="30"/>
          <w:szCs w:val="30"/>
          <w:lang w:val="kk-KZ"/>
        </w:rPr>
        <w:t>мынадай түрлер</w:t>
      </w:r>
      <w:r w:rsidR="008D156B">
        <w:rPr>
          <w:rFonts w:ascii="Calibri" w:hAnsi="Calibri" w:cs="Arial"/>
          <w:sz w:val="30"/>
          <w:szCs w:val="30"/>
          <w:lang w:val="kk-KZ"/>
        </w:rPr>
        <w:t>і</w:t>
      </w:r>
      <w:r w:rsidRPr="001740BE">
        <w:rPr>
          <w:rFonts w:ascii="Calibri" w:hAnsi="Calibri" w:cs="Arial"/>
          <w:sz w:val="30"/>
          <w:szCs w:val="30"/>
          <w:lang w:val="kk-KZ"/>
        </w:rPr>
        <w:t xml:space="preserve"> бойынша </w:t>
      </w:r>
      <w:r w:rsidR="00A87475" w:rsidRPr="001740BE">
        <w:rPr>
          <w:rFonts w:ascii="Calibri" w:hAnsi="Calibri" w:cs="Arial"/>
          <w:sz w:val="30"/>
          <w:szCs w:val="30"/>
          <w:lang w:val="kk-KZ"/>
        </w:rPr>
        <w:t>жіктеуіштер</w:t>
      </w:r>
      <w:r w:rsidRPr="001740BE">
        <w:rPr>
          <w:rFonts w:ascii="Calibri" w:hAnsi="Calibri" w:cs="Arial"/>
          <w:sz w:val="30"/>
          <w:szCs w:val="30"/>
          <w:lang w:val="kk-KZ"/>
        </w:rPr>
        <w:t xml:space="preserve"> көзделген</w:t>
      </w:r>
      <w:r w:rsidR="00633E6E" w:rsidRPr="003D47BD">
        <w:rPr>
          <w:rFonts w:ascii="Calibri" w:hAnsi="Calibri" w:cs="Arial"/>
          <w:sz w:val="30"/>
          <w:szCs w:val="30"/>
          <w:lang w:val="kk-KZ"/>
        </w:rPr>
        <w:t xml:space="preserve">: </w:t>
      </w:r>
      <w:r w:rsidR="00A87475" w:rsidRPr="001740BE">
        <w:rPr>
          <w:rFonts w:ascii="Calibri" w:hAnsi="Calibri" w:cs="Arial"/>
          <w:sz w:val="30"/>
          <w:szCs w:val="30"/>
          <w:lang w:val="kk-KZ"/>
        </w:rPr>
        <w:t>жоғарыда көрсетілген Заңда және «</w:t>
      </w:r>
      <w:r w:rsidR="00B2648F" w:rsidRPr="00B2648F">
        <w:rPr>
          <w:rFonts w:ascii="Calibri" w:hAnsi="Calibri" w:cs="Arial"/>
          <w:sz w:val="30"/>
          <w:szCs w:val="30"/>
          <w:lang w:val="kk-KZ"/>
        </w:rPr>
        <w:t>Маңызды төлем жүйелері өлшемшарттарының көрсеткіштерін бекіту туралы</w:t>
      </w:r>
      <w:r w:rsidR="00A87475" w:rsidRPr="001740BE">
        <w:rPr>
          <w:rFonts w:ascii="Calibri" w:hAnsi="Calibri" w:cs="Arial"/>
          <w:sz w:val="30"/>
          <w:szCs w:val="30"/>
          <w:lang w:val="kk-KZ"/>
        </w:rPr>
        <w:t xml:space="preserve">» Қазақстан Ұлттық Банкі Басқармасының 2016 жылғы 31 тамыздағы </w:t>
      </w:r>
      <w:r w:rsidR="00A87475" w:rsidRPr="00456257">
        <w:rPr>
          <w:rFonts w:ascii="Calibri" w:hAnsi="Calibri" w:cs="Arial"/>
          <w:sz w:val="30"/>
          <w:szCs w:val="30"/>
          <w:lang w:val="kk-KZ"/>
        </w:rPr>
        <w:t xml:space="preserve">№ 222 </w:t>
      </w:r>
      <w:r w:rsidR="00A87475" w:rsidRPr="001740BE">
        <w:rPr>
          <w:rFonts w:ascii="Calibri" w:hAnsi="Calibri" w:cs="Arial"/>
          <w:sz w:val="30"/>
          <w:szCs w:val="30"/>
          <w:lang w:val="kk-KZ"/>
        </w:rPr>
        <w:t xml:space="preserve">қаулысында белгіленген өлшемшарттар мен көрсеткіштерге сәйкес </w:t>
      </w:r>
      <w:r w:rsidR="00A87475" w:rsidRPr="00456257">
        <w:rPr>
          <w:rFonts w:ascii="Calibri" w:hAnsi="Calibri" w:cs="Arial"/>
          <w:sz w:val="30"/>
          <w:szCs w:val="30"/>
          <w:lang w:val="kk-KZ"/>
        </w:rPr>
        <w:t xml:space="preserve">жүйелік маңызы бар, маңызды немесе өзге төлем </w:t>
      </w:r>
      <w:r w:rsidR="00A87475" w:rsidRPr="00A81BF5">
        <w:rPr>
          <w:rFonts w:ascii="Calibri" w:hAnsi="Calibri" w:cs="Arial"/>
          <w:sz w:val="30"/>
          <w:szCs w:val="30"/>
          <w:lang w:val="kk-KZ"/>
        </w:rPr>
        <w:t>жүйесі</w:t>
      </w:r>
      <w:r w:rsidR="00633E6E" w:rsidRPr="00A81BF5">
        <w:rPr>
          <w:rFonts w:ascii="Calibri" w:hAnsi="Calibri" w:cs="Arial"/>
          <w:sz w:val="30"/>
          <w:szCs w:val="30"/>
          <w:lang w:val="kk-KZ"/>
        </w:rPr>
        <w:t xml:space="preserve">. </w:t>
      </w:r>
      <w:r w:rsidR="00456257" w:rsidRPr="00A81BF5">
        <w:rPr>
          <w:rFonts w:ascii="Calibri" w:hAnsi="Calibri" w:cs="Arial"/>
          <w:sz w:val="30"/>
          <w:szCs w:val="30"/>
          <w:lang w:val="kk-KZ"/>
        </w:rPr>
        <w:t xml:space="preserve">Жүргізілген талдау қорытындылары бойынша </w:t>
      </w:r>
      <w:r w:rsidR="00633E6E" w:rsidRPr="00A81BF5">
        <w:rPr>
          <w:rFonts w:ascii="Calibri" w:hAnsi="Calibri" w:cs="Arial"/>
          <w:sz w:val="30"/>
          <w:szCs w:val="30"/>
          <w:lang w:val="kk-KZ"/>
        </w:rPr>
        <w:t xml:space="preserve">2016 </w:t>
      </w:r>
      <w:r w:rsidR="00456257" w:rsidRPr="00A81BF5">
        <w:rPr>
          <w:rFonts w:ascii="Calibri" w:hAnsi="Calibri" w:cs="Arial"/>
          <w:sz w:val="30"/>
          <w:szCs w:val="30"/>
          <w:lang w:val="kk-KZ"/>
        </w:rPr>
        <w:t xml:space="preserve">жылы </w:t>
      </w:r>
      <w:r w:rsidR="00633E6E" w:rsidRPr="00A81BF5">
        <w:rPr>
          <w:rFonts w:ascii="Calibri" w:hAnsi="Calibri" w:cs="Arial"/>
          <w:sz w:val="30"/>
          <w:szCs w:val="30"/>
          <w:lang w:val="kk-KZ"/>
        </w:rPr>
        <w:t xml:space="preserve"> </w:t>
      </w:r>
      <w:r w:rsidR="00456257" w:rsidRPr="00A81BF5">
        <w:rPr>
          <w:rFonts w:ascii="Calibri" w:hAnsi="Calibri" w:cs="Arial"/>
          <w:sz w:val="30"/>
          <w:szCs w:val="30"/>
          <w:lang w:val="kk-KZ"/>
        </w:rPr>
        <w:t>жүйелік маңызы бар төлем жүйесіне Банкаралық ақша аударымы жүйесі жатқызылды</w:t>
      </w:r>
      <w:r w:rsidR="00633E6E" w:rsidRPr="00A81BF5">
        <w:rPr>
          <w:rFonts w:ascii="Calibri" w:hAnsi="Calibri" w:cs="Arial"/>
          <w:sz w:val="30"/>
          <w:szCs w:val="30"/>
          <w:lang w:val="kk-KZ"/>
        </w:rPr>
        <w:t xml:space="preserve">, </w:t>
      </w:r>
      <w:r w:rsidR="00456257" w:rsidRPr="00A81BF5">
        <w:rPr>
          <w:rFonts w:ascii="Calibri" w:hAnsi="Calibri" w:cs="Arial"/>
          <w:sz w:val="30"/>
          <w:szCs w:val="30"/>
          <w:lang w:val="kk-KZ"/>
        </w:rPr>
        <w:t xml:space="preserve">жүйелік маңызы бар төлем жүйелерінің тізбесіне Банкаралық клиринг жүйесі, </w:t>
      </w:r>
      <w:r w:rsidR="00633E6E" w:rsidRPr="00A81BF5">
        <w:rPr>
          <w:rFonts w:ascii="Calibri" w:hAnsi="Calibri" w:cs="Arial"/>
          <w:sz w:val="30"/>
          <w:szCs w:val="30"/>
          <w:lang w:val="kk-KZ"/>
        </w:rPr>
        <w:t>VISA</w:t>
      </w:r>
      <w:r w:rsidR="00456257" w:rsidRPr="00A81BF5">
        <w:rPr>
          <w:rFonts w:ascii="Calibri" w:hAnsi="Calibri" w:cs="Arial"/>
          <w:sz w:val="30"/>
          <w:szCs w:val="30"/>
          <w:lang w:val="kk-KZ"/>
        </w:rPr>
        <w:t xml:space="preserve"> төлем карточкалары бойынша есеп айырысулар жүйесі және </w:t>
      </w:r>
      <w:r w:rsidR="00633E6E" w:rsidRPr="00A81BF5">
        <w:rPr>
          <w:rFonts w:ascii="Calibri" w:hAnsi="Calibri" w:cs="Arial"/>
          <w:sz w:val="30"/>
          <w:szCs w:val="30"/>
          <w:lang w:val="kk-KZ"/>
        </w:rPr>
        <w:t>«</w:t>
      </w:r>
      <w:r w:rsidR="00EA2049">
        <w:rPr>
          <w:rFonts w:ascii="Calibri" w:hAnsi="Calibri" w:cs="Arial"/>
          <w:sz w:val="30"/>
          <w:szCs w:val="30"/>
          <w:lang w:val="kk-KZ"/>
        </w:rPr>
        <w:t>Золотая корона</w:t>
      </w:r>
      <w:r w:rsidR="00633E6E" w:rsidRPr="00A81BF5">
        <w:rPr>
          <w:rFonts w:ascii="Calibri" w:hAnsi="Calibri" w:cs="Arial"/>
          <w:sz w:val="30"/>
          <w:szCs w:val="30"/>
          <w:lang w:val="kk-KZ"/>
        </w:rPr>
        <w:t>»</w:t>
      </w:r>
      <w:r w:rsidR="00456257" w:rsidRPr="00A81BF5">
        <w:rPr>
          <w:rFonts w:ascii="Calibri" w:hAnsi="Calibri" w:cs="Arial"/>
          <w:sz w:val="30"/>
          <w:szCs w:val="30"/>
          <w:lang w:val="kk-KZ"/>
        </w:rPr>
        <w:t xml:space="preserve"> ақша аударымдарының жүйесі енгізілді</w:t>
      </w:r>
      <w:r w:rsidR="00633E6E" w:rsidRPr="00A81BF5">
        <w:rPr>
          <w:rFonts w:ascii="Calibri" w:hAnsi="Calibri" w:cs="Arial"/>
          <w:sz w:val="30"/>
          <w:szCs w:val="30"/>
          <w:lang w:val="kk-KZ"/>
        </w:rPr>
        <w:t xml:space="preserve">. </w:t>
      </w:r>
      <w:r w:rsidR="001740BE" w:rsidRPr="00A81BF5">
        <w:rPr>
          <w:rFonts w:ascii="Calibri" w:hAnsi="Calibri" w:cs="Arial"/>
          <w:sz w:val="30"/>
          <w:szCs w:val="30"/>
          <w:lang w:val="kk-KZ"/>
        </w:rPr>
        <w:t>Төлем</w:t>
      </w:r>
      <w:r w:rsidR="001740BE" w:rsidRPr="001740BE">
        <w:rPr>
          <w:rFonts w:ascii="Calibri" w:hAnsi="Calibri" w:cs="Arial"/>
          <w:sz w:val="30"/>
          <w:szCs w:val="30"/>
          <w:lang w:val="kk-KZ"/>
        </w:rPr>
        <w:t xml:space="preserve"> жүйелерінің тізілімі Қ</w:t>
      </w:r>
      <w:r w:rsidR="00633E6E" w:rsidRPr="003904F6">
        <w:rPr>
          <w:rFonts w:ascii="Calibri" w:hAnsi="Calibri" w:cs="Arial"/>
          <w:sz w:val="30"/>
          <w:szCs w:val="30"/>
          <w:lang w:val="kk-KZ"/>
        </w:rPr>
        <w:t>аза</w:t>
      </w:r>
      <w:r w:rsidR="001740BE" w:rsidRPr="001740BE">
        <w:rPr>
          <w:rFonts w:ascii="Calibri" w:hAnsi="Calibri" w:cs="Arial"/>
          <w:sz w:val="30"/>
          <w:szCs w:val="30"/>
          <w:lang w:val="kk-KZ"/>
        </w:rPr>
        <w:t>қ</w:t>
      </w:r>
      <w:r w:rsidR="00633E6E" w:rsidRPr="003904F6">
        <w:rPr>
          <w:rFonts w:ascii="Calibri" w:hAnsi="Calibri" w:cs="Arial"/>
          <w:sz w:val="30"/>
          <w:szCs w:val="30"/>
          <w:lang w:val="kk-KZ"/>
        </w:rPr>
        <w:t>стан</w:t>
      </w:r>
      <w:r w:rsidR="001740BE" w:rsidRPr="001740BE">
        <w:rPr>
          <w:rFonts w:ascii="Calibri" w:hAnsi="Calibri" w:cs="Arial"/>
          <w:sz w:val="30"/>
          <w:szCs w:val="30"/>
          <w:lang w:val="kk-KZ"/>
        </w:rPr>
        <w:t xml:space="preserve">ның </w:t>
      </w:r>
      <w:r w:rsidR="00633E6E" w:rsidRPr="003904F6">
        <w:rPr>
          <w:rFonts w:ascii="Calibri" w:hAnsi="Calibri" w:cs="Arial"/>
          <w:sz w:val="30"/>
          <w:szCs w:val="30"/>
          <w:lang w:val="kk-KZ"/>
        </w:rPr>
        <w:t>а</w:t>
      </w:r>
      <w:r w:rsidR="001740BE" w:rsidRPr="001740BE">
        <w:rPr>
          <w:rFonts w:ascii="Calibri" w:hAnsi="Calibri" w:cs="Arial"/>
          <w:sz w:val="30"/>
          <w:szCs w:val="30"/>
          <w:lang w:val="kk-KZ"/>
        </w:rPr>
        <w:t>умағында жаңа төлем жүйесінің құрылуына немесе шығуына орай</w:t>
      </w:r>
      <w:r w:rsidR="00633E6E" w:rsidRPr="003904F6">
        <w:rPr>
          <w:rFonts w:ascii="Calibri" w:hAnsi="Calibri" w:cs="Arial"/>
          <w:sz w:val="30"/>
          <w:szCs w:val="30"/>
          <w:lang w:val="kk-KZ"/>
        </w:rPr>
        <w:t xml:space="preserve">, </w:t>
      </w:r>
      <w:r w:rsidR="001740BE" w:rsidRPr="003904F6">
        <w:rPr>
          <w:rFonts w:ascii="Calibri" w:hAnsi="Calibri" w:cs="Arial"/>
          <w:sz w:val="30"/>
          <w:szCs w:val="30"/>
          <w:lang w:val="kk-KZ"/>
        </w:rPr>
        <w:t>сондай-ақ</w:t>
      </w:r>
      <w:r w:rsidR="00633E6E" w:rsidRPr="003904F6">
        <w:rPr>
          <w:rFonts w:ascii="Calibri" w:hAnsi="Calibri" w:cs="Arial"/>
          <w:sz w:val="30"/>
          <w:szCs w:val="30"/>
          <w:lang w:val="kk-KZ"/>
        </w:rPr>
        <w:t xml:space="preserve"> </w:t>
      </w:r>
      <w:r w:rsidR="001740BE" w:rsidRPr="001740BE">
        <w:rPr>
          <w:rFonts w:ascii="Calibri" w:hAnsi="Calibri" w:cs="Arial"/>
          <w:sz w:val="30"/>
          <w:szCs w:val="30"/>
          <w:lang w:val="kk-KZ"/>
        </w:rPr>
        <w:t>төлем жүйесінің маңыздылығының түрі өзгерген кезде жаңартылатын болады</w:t>
      </w:r>
      <w:r w:rsidR="00633E6E" w:rsidRPr="003904F6">
        <w:rPr>
          <w:rFonts w:ascii="Calibri" w:hAnsi="Calibri" w:cs="Arial"/>
          <w:sz w:val="30"/>
          <w:szCs w:val="30"/>
          <w:lang w:val="kk-KZ"/>
        </w:rPr>
        <w:t>.</w:t>
      </w:r>
    </w:p>
    <w:p w:rsidR="00707438" w:rsidRPr="003904F6" w:rsidRDefault="00AA5EFF" w:rsidP="003874CE">
      <w:pPr>
        <w:spacing w:line="235" w:lineRule="auto"/>
        <w:ind w:firstLine="709"/>
        <w:jc w:val="both"/>
        <w:rPr>
          <w:rFonts w:ascii="Calibri" w:hAnsi="Calibri" w:cs="Arial"/>
          <w:sz w:val="30"/>
          <w:szCs w:val="30"/>
          <w:lang w:val="kk-KZ"/>
        </w:rPr>
      </w:pPr>
      <w:r w:rsidRPr="005D3188">
        <w:rPr>
          <w:rFonts w:ascii="Calibri" w:hAnsi="Calibri" w:cs="Arial"/>
          <w:sz w:val="30"/>
          <w:szCs w:val="30"/>
          <w:lang w:val="kk-KZ"/>
        </w:rPr>
        <w:t>Төлем ұйымдарын есептік тіркеу бойынша жүргізілген жұмыстардың қорытындылары бойынша Қазақстан Ұлттық Банкі төлем ұйымдарының тізілімін қалыптастырды</w:t>
      </w:r>
      <w:r w:rsidR="00633E6E" w:rsidRPr="003904F6">
        <w:rPr>
          <w:rFonts w:ascii="Calibri" w:hAnsi="Calibri" w:cs="Arial"/>
          <w:sz w:val="30"/>
          <w:szCs w:val="30"/>
          <w:lang w:val="kk-KZ"/>
        </w:rPr>
        <w:t xml:space="preserve">, </w:t>
      </w:r>
      <w:r w:rsidRPr="005D3188">
        <w:rPr>
          <w:rFonts w:ascii="Calibri" w:hAnsi="Calibri" w:cs="Arial"/>
          <w:sz w:val="30"/>
          <w:szCs w:val="30"/>
          <w:lang w:val="kk-KZ"/>
        </w:rPr>
        <w:t xml:space="preserve">ол төлем ұйымдарының тіркелуіне орай </w:t>
      </w:r>
      <w:r w:rsidR="005D3188" w:rsidRPr="005D3188">
        <w:rPr>
          <w:rFonts w:ascii="Calibri" w:hAnsi="Calibri" w:cs="Arial"/>
          <w:sz w:val="30"/>
          <w:szCs w:val="30"/>
          <w:lang w:val="kk-KZ"/>
        </w:rPr>
        <w:t>жаңарып отырады</w:t>
      </w:r>
      <w:r w:rsidR="00633E6E" w:rsidRPr="003904F6">
        <w:rPr>
          <w:rFonts w:ascii="Calibri" w:hAnsi="Calibri" w:cs="Arial"/>
          <w:sz w:val="30"/>
          <w:szCs w:val="30"/>
          <w:lang w:val="kk-KZ"/>
        </w:rPr>
        <w:t xml:space="preserve">. </w:t>
      </w:r>
    </w:p>
    <w:p w:rsidR="00633E6E" w:rsidRPr="003904F6" w:rsidRDefault="00DE4DE8" w:rsidP="003874CE">
      <w:pPr>
        <w:spacing w:line="235" w:lineRule="auto"/>
        <w:ind w:firstLine="709"/>
        <w:jc w:val="both"/>
        <w:rPr>
          <w:rFonts w:ascii="Calibri" w:hAnsi="Calibri" w:cs="Arial"/>
          <w:sz w:val="30"/>
          <w:szCs w:val="30"/>
          <w:highlight w:val="yellow"/>
          <w:lang w:val="kk-KZ"/>
        </w:rPr>
      </w:pPr>
      <w:r>
        <w:rPr>
          <w:rFonts w:ascii="Calibri" w:hAnsi="Calibri" w:cs="Arial"/>
          <w:sz w:val="30"/>
          <w:szCs w:val="30"/>
          <w:lang w:val="kk-KZ"/>
        </w:rPr>
        <w:t>К</w:t>
      </w:r>
      <w:r w:rsidRPr="003904F6">
        <w:rPr>
          <w:rFonts w:ascii="Calibri" w:hAnsi="Calibri" w:cs="Arial"/>
          <w:sz w:val="30"/>
          <w:szCs w:val="30"/>
          <w:lang w:val="kk-KZ"/>
        </w:rPr>
        <w:t>өрсетілетін төлем қызметтерін маңызды берушілер</w:t>
      </w:r>
      <w:r>
        <w:rPr>
          <w:rFonts w:ascii="Calibri" w:hAnsi="Calibri" w:cs="Arial"/>
          <w:sz w:val="30"/>
          <w:szCs w:val="30"/>
          <w:lang w:val="kk-KZ"/>
        </w:rPr>
        <w:t>інің тізбесіне</w:t>
      </w:r>
      <w:r w:rsidRPr="003904F6">
        <w:rPr>
          <w:rFonts w:ascii="Calibri" w:hAnsi="Calibri" w:cs="Arial"/>
          <w:sz w:val="30"/>
          <w:szCs w:val="30"/>
          <w:highlight w:val="yellow"/>
          <w:lang w:val="kk-KZ"/>
        </w:rPr>
        <w:t xml:space="preserve"> </w:t>
      </w:r>
      <w:r w:rsidRPr="003904F6">
        <w:rPr>
          <w:rFonts w:ascii="Calibri" w:hAnsi="Calibri" w:cs="Arial"/>
          <w:sz w:val="30"/>
          <w:szCs w:val="30"/>
          <w:lang w:val="kk-KZ"/>
        </w:rPr>
        <w:t xml:space="preserve">«Төлемдер және төлем жүйелері туралы» </w:t>
      </w:r>
      <w:r w:rsidRPr="00DE4DE8">
        <w:rPr>
          <w:rFonts w:ascii="Calibri" w:hAnsi="Calibri" w:cs="Arial"/>
          <w:sz w:val="30"/>
          <w:szCs w:val="30"/>
          <w:lang w:val="kk-KZ"/>
        </w:rPr>
        <w:t xml:space="preserve">Қазақстан Республикасының </w:t>
      </w:r>
      <w:r w:rsidR="007062F9">
        <w:rPr>
          <w:rFonts w:ascii="Calibri" w:hAnsi="Calibri" w:cs="Arial"/>
          <w:sz w:val="30"/>
          <w:szCs w:val="30"/>
          <w:lang w:val="kk-KZ"/>
        </w:rPr>
        <w:t>З</w:t>
      </w:r>
      <w:r w:rsidRPr="00DE4DE8">
        <w:rPr>
          <w:rFonts w:ascii="Calibri" w:hAnsi="Calibri" w:cs="Arial"/>
          <w:sz w:val="30"/>
          <w:szCs w:val="30"/>
          <w:lang w:val="kk-KZ"/>
        </w:rPr>
        <w:t xml:space="preserve">аңында белгіленген өлшемшарттарға сәйкес және </w:t>
      </w:r>
      <w:r w:rsidRPr="003904F6">
        <w:rPr>
          <w:rFonts w:ascii="Calibri" w:hAnsi="Calibri" w:cs="Arial"/>
          <w:sz w:val="30"/>
          <w:szCs w:val="30"/>
          <w:lang w:val="kk-KZ"/>
        </w:rPr>
        <w:t xml:space="preserve"> «Көрсетілетін төлем қызметтерін берушіні көрсетілетін төлем қызметтерін маңызды берушілерге жатқызатын көрсеткіштерді бекіту туралы»</w:t>
      </w:r>
      <w:r w:rsidRPr="00DE4DE8">
        <w:rPr>
          <w:rFonts w:ascii="Calibri" w:hAnsi="Calibri" w:cs="Arial"/>
          <w:sz w:val="30"/>
          <w:szCs w:val="30"/>
          <w:lang w:val="kk-KZ"/>
        </w:rPr>
        <w:t xml:space="preserve"> Қазақстан Ұлттық Банкінің 2016 жылғы 31 тамыздағы </w:t>
      </w:r>
      <w:r w:rsidRPr="003904F6">
        <w:rPr>
          <w:rFonts w:ascii="Calibri" w:hAnsi="Calibri" w:cs="Arial"/>
          <w:sz w:val="30"/>
          <w:szCs w:val="30"/>
          <w:lang w:val="kk-KZ"/>
        </w:rPr>
        <w:t>№ 223</w:t>
      </w:r>
      <w:r w:rsidRPr="00DE4DE8">
        <w:rPr>
          <w:rFonts w:ascii="Calibri" w:hAnsi="Calibri" w:cs="Arial"/>
          <w:sz w:val="30"/>
          <w:szCs w:val="30"/>
          <w:lang w:val="kk-KZ"/>
        </w:rPr>
        <w:t xml:space="preserve"> қаулысымен </w:t>
      </w:r>
      <w:r w:rsidRPr="00960E30">
        <w:rPr>
          <w:rFonts w:ascii="Calibri" w:hAnsi="Calibri" w:cs="Arial"/>
          <w:sz w:val="30"/>
          <w:szCs w:val="30"/>
          <w:lang w:val="kk-KZ"/>
        </w:rPr>
        <w:t xml:space="preserve">бекітілген көрсеткіштерді ескере отырып, </w:t>
      </w:r>
      <w:r w:rsidR="00960E30" w:rsidRPr="00960E30">
        <w:rPr>
          <w:rFonts w:ascii="Calibri" w:hAnsi="Calibri" w:cs="Arial"/>
          <w:sz w:val="30"/>
          <w:szCs w:val="30"/>
          <w:lang w:val="kk-KZ"/>
        </w:rPr>
        <w:t xml:space="preserve">нарықтың сол немесе өзге </w:t>
      </w:r>
      <w:r w:rsidR="00960E30" w:rsidRPr="00960E30">
        <w:rPr>
          <w:rFonts w:ascii="Calibri" w:hAnsi="Calibri" w:cs="Arial"/>
          <w:sz w:val="30"/>
          <w:szCs w:val="30"/>
          <w:lang w:val="kk-KZ"/>
        </w:rPr>
        <w:lastRenderedPageBreak/>
        <w:t>бөлігінде</w:t>
      </w:r>
      <w:r w:rsidR="00633E6E" w:rsidRPr="003904F6">
        <w:rPr>
          <w:rFonts w:ascii="Calibri" w:hAnsi="Calibri" w:cs="Arial"/>
          <w:sz w:val="30"/>
          <w:szCs w:val="30"/>
          <w:lang w:val="kk-KZ"/>
        </w:rPr>
        <w:t xml:space="preserve"> (</w:t>
      </w:r>
      <w:r w:rsidRPr="00960E30">
        <w:rPr>
          <w:rFonts w:ascii="Calibri" w:hAnsi="Calibri" w:cs="Arial"/>
          <w:sz w:val="30"/>
          <w:szCs w:val="30"/>
          <w:lang w:val="kk-KZ"/>
        </w:rPr>
        <w:t>мысалы</w:t>
      </w:r>
      <w:r w:rsidR="00633E6E" w:rsidRPr="003904F6">
        <w:rPr>
          <w:rFonts w:ascii="Calibri" w:hAnsi="Calibri" w:cs="Arial"/>
          <w:sz w:val="30"/>
          <w:szCs w:val="30"/>
          <w:lang w:val="kk-KZ"/>
        </w:rPr>
        <w:t xml:space="preserve">, </w:t>
      </w:r>
      <w:r w:rsidRPr="00960E30">
        <w:rPr>
          <w:rFonts w:ascii="Calibri" w:hAnsi="Calibri" w:cs="Arial"/>
          <w:sz w:val="30"/>
          <w:szCs w:val="30"/>
          <w:lang w:val="kk-KZ"/>
        </w:rPr>
        <w:t>төлем карточкалары нарығында</w:t>
      </w:r>
      <w:r w:rsidR="00633E6E" w:rsidRPr="003904F6">
        <w:rPr>
          <w:rFonts w:ascii="Calibri" w:hAnsi="Calibri" w:cs="Arial"/>
          <w:sz w:val="30"/>
          <w:szCs w:val="30"/>
          <w:lang w:val="kk-KZ"/>
        </w:rPr>
        <w:t>, электрон</w:t>
      </w:r>
      <w:r w:rsidRPr="00960E30">
        <w:rPr>
          <w:rFonts w:ascii="Calibri" w:hAnsi="Calibri" w:cs="Arial"/>
          <w:sz w:val="30"/>
          <w:szCs w:val="30"/>
          <w:lang w:val="kk-KZ"/>
        </w:rPr>
        <w:t>дық ақша нарығында</w:t>
      </w:r>
      <w:r w:rsidR="00633E6E" w:rsidRPr="003904F6">
        <w:rPr>
          <w:rFonts w:ascii="Calibri" w:hAnsi="Calibri" w:cs="Arial"/>
          <w:sz w:val="30"/>
          <w:szCs w:val="30"/>
          <w:lang w:val="kk-KZ"/>
        </w:rPr>
        <w:t xml:space="preserve">, </w:t>
      </w:r>
      <w:r w:rsidRPr="003904F6">
        <w:rPr>
          <w:rFonts w:ascii="Calibri" w:hAnsi="Calibri" w:cs="Arial"/>
          <w:sz w:val="30"/>
          <w:szCs w:val="30"/>
          <w:lang w:val="kk-KZ"/>
        </w:rPr>
        <w:t xml:space="preserve">қашықтан қол жеткізу жүйелері </w:t>
      </w:r>
      <w:r w:rsidRPr="00960E30">
        <w:rPr>
          <w:rFonts w:ascii="Calibri" w:hAnsi="Calibri" w:cs="Arial"/>
          <w:sz w:val="30"/>
          <w:szCs w:val="30"/>
          <w:lang w:val="kk-KZ"/>
        </w:rPr>
        <w:t>және</w:t>
      </w:r>
      <w:r w:rsidR="00633E6E" w:rsidRPr="003904F6">
        <w:rPr>
          <w:rFonts w:ascii="Calibri" w:hAnsi="Calibri" w:cs="Arial"/>
          <w:sz w:val="30"/>
          <w:szCs w:val="30"/>
          <w:lang w:val="kk-KZ"/>
        </w:rPr>
        <w:t xml:space="preserve"> </w:t>
      </w:r>
      <w:r w:rsidRPr="003904F6">
        <w:rPr>
          <w:rFonts w:ascii="Calibri" w:hAnsi="Calibri" w:cs="Arial"/>
          <w:sz w:val="30"/>
          <w:szCs w:val="30"/>
          <w:lang w:val="kk-KZ"/>
        </w:rPr>
        <w:t>электрондық терминалдар арқылы</w:t>
      </w:r>
      <w:r w:rsidRPr="00960E30">
        <w:rPr>
          <w:rFonts w:ascii="Calibri" w:hAnsi="Calibri" w:cs="Arial"/>
          <w:sz w:val="30"/>
          <w:szCs w:val="30"/>
          <w:lang w:val="kk-KZ"/>
        </w:rPr>
        <w:t xml:space="preserve"> клиенттердің аралық қызмет көрсету нарығында</w:t>
      </w:r>
      <w:r w:rsidR="00633E6E" w:rsidRPr="003904F6">
        <w:rPr>
          <w:rFonts w:ascii="Calibri" w:hAnsi="Calibri" w:cs="Arial"/>
          <w:sz w:val="30"/>
          <w:szCs w:val="30"/>
          <w:lang w:val="kk-KZ"/>
        </w:rPr>
        <w:t>)</w:t>
      </w:r>
      <w:r w:rsidR="00960E30" w:rsidRPr="00960E30">
        <w:rPr>
          <w:rFonts w:ascii="Calibri" w:hAnsi="Calibri" w:cs="Arial"/>
          <w:sz w:val="30"/>
          <w:szCs w:val="30"/>
          <w:lang w:val="kk-KZ"/>
        </w:rPr>
        <w:t xml:space="preserve"> жоғары үлесті алатын </w:t>
      </w:r>
      <w:r w:rsidR="00960E30" w:rsidRPr="003904F6">
        <w:rPr>
          <w:rFonts w:ascii="Calibri" w:hAnsi="Calibri" w:cs="Arial"/>
          <w:sz w:val="30"/>
          <w:szCs w:val="30"/>
          <w:lang w:val="kk-KZ"/>
        </w:rPr>
        <w:t>көрсетілетін төлем қызметтерін берушілер</w:t>
      </w:r>
      <w:r w:rsidR="00960E30" w:rsidRPr="00960E30">
        <w:rPr>
          <w:rFonts w:ascii="Calibri" w:hAnsi="Calibri" w:cs="Arial"/>
          <w:sz w:val="30"/>
          <w:szCs w:val="30"/>
          <w:lang w:val="kk-KZ"/>
        </w:rPr>
        <w:t xml:space="preserve"> қосылған</w:t>
      </w:r>
      <w:r w:rsidR="00633E6E" w:rsidRPr="003904F6">
        <w:rPr>
          <w:rFonts w:ascii="Calibri" w:hAnsi="Calibri" w:cs="Arial"/>
          <w:sz w:val="30"/>
          <w:szCs w:val="30"/>
          <w:lang w:val="kk-KZ"/>
        </w:rPr>
        <w:t xml:space="preserve">. </w:t>
      </w:r>
      <w:r w:rsidR="0027291F" w:rsidRPr="0027291F">
        <w:rPr>
          <w:rFonts w:ascii="Calibri" w:hAnsi="Calibri" w:cs="Arial"/>
          <w:sz w:val="30"/>
          <w:szCs w:val="30"/>
          <w:lang w:val="kk-KZ"/>
        </w:rPr>
        <w:t xml:space="preserve">Көрсетілген тізілімді Қазақстан Ұлттық Банкі төлем қызметтерінің нарығын талдау қорытындылары немесе Қазақстанның Ұлттық Банкіне </w:t>
      </w:r>
      <w:r w:rsidR="0027291F" w:rsidRPr="003904F6">
        <w:rPr>
          <w:rFonts w:ascii="Calibri" w:hAnsi="Calibri" w:cs="Arial"/>
          <w:sz w:val="30"/>
          <w:szCs w:val="30"/>
          <w:lang w:val="kk-KZ"/>
        </w:rPr>
        <w:t>көрсетілетін төлем қызметтерін беруші</w:t>
      </w:r>
      <w:r w:rsidR="0027291F" w:rsidRPr="0027291F">
        <w:rPr>
          <w:rFonts w:ascii="Calibri" w:hAnsi="Calibri" w:cs="Arial"/>
          <w:sz w:val="30"/>
          <w:szCs w:val="30"/>
          <w:lang w:val="kk-KZ"/>
        </w:rPr>
        <w:t>нің жазбаша үндеуінің  түсуі бойынша мерзімдік негізде қайта қарайтын болады</w:t>
      </w:r>
      <w:r w:rsidR="00633E6E" w:rsidRPr="003904F6">
        <w:rPr>
          <w:rFonts w:ascii="Calibri" w:hAnsi="Calibri" w:cs="Arial"/>
          <w:sz w:val="30"/>
          <w:szCs w:val="30"/>
          <w:lang w:val="kk-KZ"/>
        </w:rPr>
        <w:t>.</w:t>
      </w:r>
    </w:p>
    <w:p w:rsidR="00A30B7D" w:rsidRPr="003904F6" w:rsidRDefault="00405DDC" w:rsidP="003874CE">
      <w:pPr>
        <w:autoSpaceDE w:val="0"/>
        <w:autoSpaceDN w:val="0"/>
        <w:adjustRightInd w:val="0"/>
        <w:spacing w:line="235" w:lineRule="auto"/>
        <w:ind w:firstLine="709"/>
        <w:jc w:val="both"/>
        <w:rPr>
          <w:rFonts w:ascii="Calibri" w:hAnsi="Calibri" w:cs="Arial"/>
          <w:sz w:val="30"/>
          <w:szCs w:val="30"/>
          <w:lang w:val="kk-KZ"/>
        </w:rPr>
      </w:pPr>
      <w:r w:rsidRPr="001738F3">
        <w:rPr>
          <w:rFonts w:ascii="Calibri" w:hAnsi="Calibri" w:cs="Arial"/>
          <w:sz w:val="30"/>
          <w:szCs w:val="30"/>
          <w:lang w:val="kk-KZ"/>
        </w:rPr>
        <w:t>Шолу Қазақстанның төлем нарығындағы соңғы үрдістерге арналған</w:t>
      </w:r>
      <w:r w:rsidR="00A30B7D" w:rsidRPr="003904F6">
        <w:rPr>
          <w:rFonts w:ascii="Calibri" w:hAnsi="Calibri" w:cs="Arial"/>
          <w:sz w:val="30"/>
          <w:szCs w:val="30"/>
          <w:lang w:val="kk-KZ"/>
        </w:rPr>
        <w:t xml:space="preserve">, </w:t>
      </w:r>
      <w:r w:rsidRPr="001738F3">
        <w:rPr>
          <w:rFonts w:ascii="Calibri" w:hAnsi="Calibri" w:cs="Arial"/>
          <w:sz w:val="30"/>
          <w:szCs w:val="30"/>
          <w:lang w:val="kk-KZ"/>
        </w:rPr>
        <w:t>құжатта</w:t>
      </w:r>
      <w:r w:rsidR="00731D01" w:rsidRPr="003904F6">
        <w:rPr>
          <w:rFonts w:ascii="Calibri" w:hAnsi="Calibri" w:cs="Arial"/>
          <w:sz w:val="30"/>
          <w:szCs w:val="30"/>
          <w:lang w:val="kk-KZ"/>
        </w:rPr>
        <w:t xml:space="preserve"> </w:t>
      </w:r>
      <w:r w:rsidR="001738F3" w:rsidRPr="001738F3">
        <w:rPr>
          <w:rFonts w:ascii="Calibri" w:hAnsi="Calibri" w:cs="Arial"/>
          <w:sz w:val="30"/>
          <w:szCs w:val="30"/>
          <w:lang w:val="kk-KZ"/>
        </w:rPr>
        <w:t>төлем жүйелерін</w:t>
      </w:r>
      <w:r w:rsidR="00731D01" w:rsidRPr="003904F6">
        <w:rPr>
          <w:rFonts w:ascii="Calibri" w:hAnsi="Calibri" w:cs="Arial"/>
          <w:sz w:val="30"/>
          <w:szCs w:val="30"/>
          <w:lang w:val="kk-KZ"/>
        </w:rPr>
        <w:t xml:space="preserve">, </w:t>
      </w:r>
      <w:r w:rsidR="001738F3" w:rsidRPr="001738F3">
        <w:rPr>
          <w:rFonts w:ascii="Calibri" w:hAnsi="Calibri" w:cs="Arial"/>
          <w:sz w:val="30"/>
          <w:szCs w:val="30"/>
          <w:lang w:val="kk-KZ"/>
        </w:rPr>
        <w:t>оның ішінде</w:t>
      </w:r>
      <w:r w:rsidR="00230836" w:rsidRPr="003904F6">
        <w:rPr>
          <w:rFonts w:ascii="Calibri" w:hAnsi="Calibri" w:cs="Arial"/>
          <w:sz w:val="30"/>
          <w:szCs w:val="30"/>
          <w:lang w:val="kk-KZ"/>
        </w:rPr>
        <w:t xml:space="preserve"> </w:t>
      </w:r>
      <w:r w:rsidR="001738F3" w:rsidRPr="001738F3">
        <w:rPr>
          <w:rFonts w:ascii="Calibri" w:hAnsi="Calibri" w:cs="Arial"/>
          <w:sz w:val="30"/>
          <w:szCs w:val="30"/>
          <w:lang w:val="kk-KZ"/>
        </w:rPr>
        <w:t>Қазақстан Ұлттық Банкінің төлем жүйелерін</w:t>
      </w:r>
      <w:r w:rsidR="00731D01" w:rsidRPr="003904F6">
        <w:rPr>
          <w:rFonts w:ascii="Calibri" w:hAnsi="Calibri" w:cs="Arial"/>
          <w:sz w:val="30"/>
          <w:szCs w:val="30"/>
          <w:lang w:val="kk-KZ"/>
        </w:rPr>
        <w:t xml:space="preserve">, </w:t>
      </w:r>
      <w:r w:rsidR="001738F3" w:rsidRPr="001738F3">
        <w:rPr>
          <w:rFonts w:ascii="Calibri" w:hAnsi="Calibri" w:cs="Arial"/>
          <w:sz w:val="30"/>
          <w:szCs w:val="30"/>
          <w:lang w:val="kk-KZ"/>
        </w:rPr>
        <w:t xml:space="preserve">ақша аударымдары жүйелерін қадағалау </w:t>
      </w:r>
      <w:r w:rsidR="001738F3" w:rsidRPr="003904F6">
        <w:rPr>
          <w:rFonts w:ascii="Calibri" w:hAnsi="Calibri" w:cs="Arial"/>
          <w:sz w:val="30"/>
          <w:szCs w:val="30"/>
          <w:lang w:val="kk-KZ"/>
        </w:rPr>
        <w:t xml:space="preserve">(оверсайт) </w:t>
      </w:r>
      <w:r w:rsidR="001738F3" w:rsidRPr="001738F3">
        <w:rPr>
          <w:rFonts w:ascii="Calibri" w:hAnsi="Calibri" w:cs="Arial"/>
          <w:sz w:val="30"/>
          <w:szCs w:val="30"/>
          <w:lang w:val="kk-KZ"/>
        </w:rPr>
        <w:t>нәтижелері</w:t>
      </w:r>
      <w:r w:rsidR="00A30B7D" w:rsidRPr="003904F6">
        <w:rPr>
          <w:rFonts w:ascii="Calibri" w:hAnsi="Calibri" w:cs="Arial"/>
          <w:sz w:val="30"/>
          <w:szCs w:val="30"/>
          <w:lang w:val="kk-KZ"/>
        </w:rPr>
        <w:t>,</w:t>
      </w:r>
      <w:r w:rsidR="00230836" w:rsidRPr="003904F6">
        <w:rPr>
          <w:rFonts w:ascii="Calibri" w:hAnsi="Calibri" w:cs="Arial"/>
          <w:sz w:val="30"/>
          <w:szCs w:val="30"/>
          <w:lang w:val="kk-KZ"/>
        </w:rPr>
        <w:t xml:space="preserve"> </w:t>
      </w:r>
      <w:r w:rsidR="001740BE" w:rsidRPr="003904F6">
        <w:rPr>
          <w:rFonts w:ascii="Calibri" w:hAnsi="Calibri" w:cs="Arial"/>
          <w:sz w:val="30"/>
          <w:szCs w:val="30"/>
          <w:lang w:val="kk-KZ"/>
        </w:rPr>
        <w:t>сондай-ақ</w:t>
      </w:r>
      <w:r w:rsidR="00DF4304" w:rsidRPr="003904F6">
        <w:rPr>
          <w:rFonts w:ascii="Calibri" w:hAnsi="Calibri" w:cs="Arial"/>
          <w:sz w:val="30"/>
          <w:szCs w:val="30"/>
          <w:lang w:val="kk-KZ"/>
        </w:rPr>
        <w:t xml:space="preserve"> банк</w:t>
      </w:r>
      <w:r w:rsidRPr="001738F3">
        <w:rPr>
          <w:rFonts w:ascii="Calibri" w:hAnsi="Calibri" w:cs="Arial"/>
          <w:sz w:val="30"/>
          <w:szCs w:val="30"/>
          <w:lang w:val="kk-KZ"/>
        </w:rPr>
        <w:t>тер арасында</w:t>
      </w:r>
      <w:r w:rsidR="00DF4304" w:rsidRPr="003904F6">
        <w:rPr>
          <w:rFonts w:ascii="Calibri" w:hAnsi="Calibri" w:cs="Arial"/>
          <w:sz w:val="30"/>
          <w:szCs w:val="30"/>
          <w:lang w:val="kk-KZ"/>
        </w:rPr>
        <w:t>, банк</w:t>
      </w:r>
      <w:r w:rsidRPr="001738F3">
        <w:rPr>
          <w:rFonts w:ascii="Calibri" w:hAnsi="Calibri" w:cs="Arial"/>
          <w:sz w:val="30"/>
          <w:szCs w:val="30"/>
          <w:lang w:val="kk-KZ"/>
        </w:rPr>
        <w:t>тер мен банк операцияларының жекелеген түрлерін жүргізетін ұйымдар арасында ашылған корреспонденттік шоттар</w:t>
      </w:r>
      <w:r>
        <w:rPr>
          <w:rFonts w:ascii="Calibri" w:hAnsi="Calibri" w:cs="Arial"/>
          <w:sz w:val="30"/>
          <w:szCs w:val="30"/>
          <w:lang w:val="kk-KZ"/>
        </w:rPr>
        <w:t xml:space="preserve"> арқылы жүргізілген </w:t>
      </w:r>
      <w:r w:rsidRPr="00405DDC">
        <w:rPr>
          <w:rFonts w:ascii="Calibri" w:hAnsi="Calibri" w:cs="Arial"/>
          <w:sz w:val="30"/>
          <w:szCs w:val="30"/>
          <w:lang w:val="kk-KZ"/>
        </w:rPr>
        <w:t>төлемдерді талдау берілген</w:t>
      </w:r>
      <w:r w:rsidR="00230836" w:rsidRPr="003904F6">
        <w:rPr>
          <w:rFonts w:ascii="Calibri" w:hAnsi="Calibri" w:cs="Arial"/>
          <w:sz w:val="30"/>
          <w:szCs w:val="30"/>
          <w:lang w:val="kk-KZ"/>
        </w:rPr>
        <w:t xml:space="preserve">. </w:t>
      </w:r>
      <w:r w:rsidR="00960E30" w:rsidRPr="00405DDC">
        <w:rPr>
          <w:rFonts w:ascii="Calibri" w:hAnsi="Calibri" w:cs="Arial"/>
          <w:sz w:val="30"/>
          <w:szCs w:val="30"/>
          <w:lang w:val="kk-KZ"/>
        </w:rPr>
        <w:t>Төлем</w:t>
      </w:r>
      <w:r w:rsidR="00960E30" w:rsidRPr="00960E30">
        <w:rPr>
          <w:rFonts w:ascii="Calibri" w:hAnsi="Calibri" w:cs="Arial"/>
          <w:sz w:val="30"/>
          <w:szCs w:val="30"/>
          <w:lang w:val="kk-KZ"/>
        </w:rPr>
        <w:t xml:space="preserve"> қызметтерін нарығын дамытуды талдау шеңберінде  төлем құралдарын пайдалану үрдістері</w:t>
      </w:r>
      <w:r w:rsidR="00230836" w:rsidRPr="003904F6">
        <w:rPr>
          <w:rFonts w:ascii="Calibri" w:hAnsi="Calibri" w:cs="Arial"/>
          <w:sz w:val="30"/>
          <w:szCs w:val="30"/>
          <w:lang w:val="kk-KZ"/>
        </w:rPr>
        <w:t xml:space="preserve">, </w:t>
      </w:r>
      <w:r w:rsidR="00960E30" w:rsidRPr="003904F6">
        <w:rPr>
          <w:rFonts w:ascii="Calibri" w:hAnsi="Calibri" w:cs="Arial"/>
          <w:sz w:val="30"/>
          <w:szCs w:val="30"/>
          <w:lang w:val="kk-KZ"/>
        </w:rPr>
        <w:t>қашықтан қол жеткізу жүйелері</w:t>
      </w:r>
      <w:r w:rsidR="00A30B7D" w:rsidRPr="003904F6">
        <w:rPr>
          <w:rFonts w:ascii="Calibri" w:hAnsi="Calibri" w:cs="Arial"/>
          <w:sz w:val="30"/>
          <w:szCs w:val="30"/>
          <w:lang w:val="kk-KZ"/>
        </w:rPr>
        <w:t xml:space="preserve">, </w:t>
      </w:r>
      <w:r w:rsidR="00960E30" w:rsidRPr="00960E30">
        <w:rPr>
          <w:rFonts w:ascii="Calibri" w:hAnsi="Calibri" w:cs="Arial"/>
          <w:sz w:val="30"/>
          <w:szCs w:val="30"/>
          <w:lang w:val="kk-KZ"/>
        </w:rPr>
        <w:t>төлем карточкалары және</w:t>
      </w:r>
      <w:r w:rsidR="003874CE" w:rsidRPr="003904F6">
        <w:rPr>
          <w:rFonts w:ascii="Calibri" w:hAnsi="Calibri" w:cs="Arial"/>
          <w:sz w:val="30"/>
          <w:szCs w:val="30"/>
          <w:lang w:val="kk-KZ"/>
        </w:rPr>
        <w:t xml:space="preserve"> электрон</w:t>
      </w:r>
      <w:r w:rsidR="00960E30" w:rsidRPr="00960E30">
        <w:rPr>
          <w:rFonts w:ascii="Calibri" w:hAnsi="Calibri" w:cs="Arial"/>
          <w:sz w:val="30"/>
          <w:szCs w:val="30"/>
          <w:lang w:val="kk-KZ"/>
        </w:rPr>
        <w:t xml:space="preserve">дық ақша нарығы </w:t>
      </w:r>
      <w:r w:rsidR="00960E30" w:rsidRPr="003904F6">
        <w:rPr>
          <w:rFonts w:ascii="Calibri" w:hAnsi="Calibri" w:cs="Arial"/>
          <w:sz w:val="30"/>
          <w:szCs w:val="30"/>
          <w:lang w:val="kk-KZ"/>
        </w:rPr>
        <w:t>арқылы</w:t>
      </w:r>
      <w:r w:rsidR="00960E30" w:rsidRPr="00960E30">
        <w:rPr>
          <w:rFonts w:ascii="Calibri" w:hAnsi="Calibri" w:cs="Arial"/>
          <w:sz w:val="30"/>
          <w:szCs w:val="30"/>
          <w:lang w:val="kk-KZ"/>
        </w:rPr>
        <w:t xml:space="preserve"> көрсетілетін электрондық төлем қызметтерінің нарығын дамыту туралы ақпарат берілген</w:t>
      </w:r>
      <w:r w:rsidR="00A30B7D" w:rsidRPr="003904F6">
        <w:rPr>
          <w:rFonts w:ascii="Calibri" w:hAnsi="Calibri" w:cs="Arial"/>
          <w:sz w:val="30"/>
          <w:szCs w:val="30"/>
          <w:lang w:val="kk-KZ"/>
        </w:rPr>
        <w:t xml:space="preserve">. </w:t>
      </w: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7D0CC8" w:rsidRPr="003904F6" w:rsidRDefault="007D0CC8" w:rsidP="003874CE">
      <w:pPr>
        <w:autoSpaceDE w:val="0"/>
        <w:autoSpaceDN w:val="0"/>
        <w:adjustRightInd w:val="0"/>
        <w:spacing w:line="235" w:lineRule="auto"/>
        <w:ind w:firstLine="709"/>
        <w:jc w:val="both"/>
        <w:rPr>
          <w:rFonts w:ascii="Calibri" w:hAnsi="Calibri" w:cs="Arial"/>
          <w:sz w:val="30"/>
          <w:szCs w:val="30"/>
          <w:lang w:val="kk-KZ"/>
        </w:rPr>
      </w:pPr>
    </w:p>
    <w:p w:rsidR="007D0CC8" w:rsidRPr="003904F6" w:rsidRDefault="007D0CC8" w:rsidP="003874CE">
      <w:pPr>
        <w:autoSpaceDE w:val="0"/>
        <w:autoSpaceDN w:val="0"/>
        <w:adjustRightInd w:val="0"/>
        <w:spacing w:line="235" w:lineRule="auto"/>
        <w:ind w:firstLine="709"/>
        <w:jc w:val="both"/>
        <w:rPr>
          <w:rFonts w:ascii="Calibri" w:hAnsi="Calibri" w:cs="Arial"/>
          <w:sz w:val="30"/>
          <w:szCs w:val="30"/>
          <w:lang w:val="kk-KZ"/>
        </w:rPr>
      </w:pPr>
    </w:p>
    <w:p w:rsidR="00765DC8" w:rsidRPr="003904F6" w:rsidRDefault="00765DC8" w:rsidP="003874CE">
      <w:pPr>
        <w:autoSpaceDE w:val="0"/>
        <w:autoSpaceDN w:val="0"/>
        <w:adjustRightInd w:val="0"/>
        <w:spacing w:line="235" w:lineRule="auto"/>
        <w:ind w:firstLine="709"/>
        <w:jc w:val="both"/>
        <w:rPr>
          <w:rFonts w:ascii="Calibri" w:hAnsi="Calibri" w:cs="Arial"/>
          <w:sz w:val="30"/>
          <w:szCs w:val="30"/>
          <w:lang w:val="kk-KZ"/>
        </w:rPr>
      </w:pPr>
    </w:p>
    <w:p w:rsidR="00765DC8" w:rsidRPr="003904F6" w:rsidRDefault="00765DC8"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Pr="003904F6"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DD214E" w:rsidRDefault="00DD214E" w:rsidP="003874CE">
      <w:pPr>
        <w:autoSpaceDE w:val="0"/>
        <w:autoSpaceDN w:val="0"/>
        <w:adjustRightInd w:val="0"/>
        <w:spacing w:line="235" w:lineRule="auto"/>
        <w:ind w:firstLine="709"/>
        <w:jc w:val="both"/>
        <w:rPr>
          <w:rFonts w:ascii="Calibri" w:hAnsi="Calibri" w:cs="Arial"/>
          <w:sz w:val="30"/>
          <w:szCs w:val="30"/>
          <w:lang w:val="kk-KZ"/>
        </w:rPr>
      </w:pPr>
    </w:p>
    <w:p w:rsidR="003D47BD" w:rsidRDefault="003D47BD" w:rsidP="003874CE">
      <w:pPr>
        <w:autoSpaceDE w:val="0"/>
        <w:autoSpaceDN w:val="0"/>
        <w:adjustRightInd w:val="0"/>
        <w:spacing w:line="235" w:lineRule="auto"/>
        <w:ind w:firstLine="709"/>
        <w:jc w:val="both"/>
        <w:rPr>
          <w:rFonts w:ascii="Calibri" w:hAnsi="Calibri" w:cs="Arial"/>
          <w:sz w:val="30"/>
          <w:szCs w:val="30"/>
          <w:lang w:val="kk-KZ"/>
        </w:rPr>
      </w:pPr>
    </w:p>
    <w:p w:rsidR="003D47BD" w:rsidRDefault="003D47BD" w:rsidP="003874CE">
      <w:pPr>
        <w:autoSpaceDE w:val="0"/>
        <w:autoSpaceDN w:val="0"/>
        <w:adjustRightInd w:val="0"/>
        <w:spacing w:line="235" w:lineRule="auto"/>
        <w:ind w:firstLine="709"/>
        <w:jc w:val="both"/>
        <w:rPr>
          <w:rFonts w:ascii="Calibri" w:hAnsi="Calibri" w:cs="Arial"/>
          <w:sz w:val="30"/>
          <w:szCs w:val="30"/>
          <w:lang w:val="kk-KZ"/>
        </w:rPr>
      </w:pPr>
    </w:p>
    <w:p w:rsidR="003D47BD" w:rsidRDefault="003D47BD" w:rsidP="003874CE">
      <w:pPr>
        <w:autoSpaceDE w:val="0"/>
        <w:autoSpaceDN w:val="0"/>
        <w:adjustRightInd w:val="0"/>
        <w:spacing w:line="235" w:lineRule="auto"/>
        <w:ind w:firstLine="709"/>
        <w:jc w:val="both"/>
        <w:rPr>
          <w:rFonts w:ascii="Calibri" w:hAnsi="Calibri" w:cs="Arial"/>
          <w:sz w:val="30"/>
          <w:szCs w:val="30"/>
          <w:lang w:val="kk-KZ"/>
        </w:rPr>
      </w:pPr>
    </w:p>
    <w:p w:rsidR="009E09D9" w:rsidRPr="003904F6" w:rsidRDefault="005C7913" w:rsidP="00C52217">
      <w:pPr>
        <w:pStyle w:val="1"/>
        <w:tabs>
          <w:tab w:val="left" w:pos="561"/>
        </w:tabs>
        <w:spacing w:before="0" w:after="0" w:line="233" w:lineRule="auto"/>
        <w:ind w:right="534"/>
        <w:jc w:val="center"/>
        <w:rPr>
          <w:rFonts w:ascii="Calibri" w:hAnsi="Calibri"/>
          <w:bCs w:val="0"/>
          <w:snapToGrid w:val="0"/>
          <w:color w:val="0E4C28"/>
          <w:spacing w:val="-2"/>
          <w:kern w:val="0"/>
          <w:sz w:val="36"/>
          <w:szCs w:val="36"/>
          <w:lang w:val="kk-KZ"/>
        </w:rPr>
      </w:pPr>
      <w:bookmarkStart w:id="3" w:name="_Toc484623347"/>
      <w:r w:rsidRPr="003904F6">
        <w:rPr>
          <w:rFonts w:ascii="Calibri" w:hAnsi="Calibri"/>
          <w:bCs w:val="0"/>
          <w:snapToGrid w:val="0"/>
          <w:color w:val="0E4C28"/>
          <w:spacing w:val="-2"/>
          <w:kern w:val="0"/>
          <w:sz w:val="36"/>
          <w:szCs w:val="36"/>
          <w:lang w:val="kk-KZ"/>
        </w:rPr>
        <w:lastRenderedPageBreak/>
        <w:t>1</w:t>
      </w:r>
      <w:r w:rsidR="009D1488">
        <w:rPr>
          <w:rFonts w:ascii="Calibri" w:hAnsi="Calibri"/>
          <w:bCs w:val="0"/>
          <w:snapToGrid w:val="0"/>
          <w:color w:val="0E4C28"/>
          <w:spacing w:val="-2"/>
          <w:kern w:val="0"/>
          <w:sz w:val="36"/>
          <w:szCs w:val="36"/>
          <w:lang w:val="kk-KZ"/>
        </w:rPr>
        <w:t>-БӨЛІМ</w:t>
      </w:r>
      <w:r w:rsidR="009E09D9" w:rsidRPr="003904F6">
        <w:rPr>
          <w:rFonts w:ascii="Calibri" w:hAnsi="Calibri"/>
          <w:bCs w:val="0"/>
          <w:snapToGrid w:val="0"/>
          <w:color w:val="0E4C28"/>
          <w:spacing w:val="-2"/>
          <w:kern w:val="0"/>
          <w:sz w:val="36"/>
          <w:szCs w:val="36"/>
          <w:lang w:val="kk-KZ"/>
        </w:rPr>
        <w:t xml:space="preserve">. </w:t>
      </w:r>
      <w:r w:rsidR="009D1488">
        <w:rPr>
          <w:rFonts w:ascii="Calibri" w:hAnsi="Calibri"/>
          <w:bCs w:val="0"/>
          <w:snapToGrid w:val="0"/>
          <w:color w:val="0E4C28"/>
          <w:spacing w:val="-2"/>
          <w:kern w:val="0"/>
          <w:sz w:val="36"/>
          <w:szCs w:val="36"/>
          <w:lang w:val="kk-KZ"/>
        </w:rPr>
        <w:t>ҚАЗАҚСТАН ҰЛТТЫҚ БАНКІНІҢ</w:t>
      </w:r>
      <w:r w:rsidR="003D47BD">
        <w:rPr>
          <w:rFonts w:ascii="Calibri" w:hAnsi="Calibri"/>
          <w:bCs w:val="0"/>
          <w:snapToGrid w:val="0"/>
          <w:color w:val="0E4C28"/>
          <w:spacing w:val="-2"/>
          <w:kern w:val="0"/>
          <w:sz w:val="36"/>
          <w:szCs w:val="36"/>
          <w:lang w:val="kk-KZ"/>
        </w:rPr>
        <w:t xml:space="preserve"> ТӨЛЕ</w:t>
      </w:r>
      <w:r w:rsidR="00A46082" w:rsidRPr="00A46082">
        <w:rPr>
          <w:rFonts w:ascii="Calibri" w:hAnsi="Calibri"/>
          <w:bCs w:val="0"/>
          <w:snapToGrid w:val="0"/>
          <w:color w:val="0E4C28"/>
          <w:spacing w:val="-2"/>
          <w:kern w:val="0"/>
          <w:sz w:val="36"/>
          <w:szCs w:val="36"/>
          <w:lang w:val="kk-KZ"/>
        </w:rPr>
        <w:t>М</w:t>
      </w:r>
      <w:r w:rsidR="003D47BD">
        <w:rPr>
          <w:rFonts w:ascii="Calibri" w:hAnsi="Calibri"/>
          <w:bCs w:val="0"/>
          <w:snapToGrid w:val="0"/>
          <w:color w:val="0E4C28"/>
          <w:spacing w:val="-2"/>
          <w:kern w:val="0"/>
          <w:sz w:val="36"/>
          <w:szCs w:val="36"/>
          <w:lang w:val="kk-KZ"/>
        </w:rPr>
        <w:t xml:space="preserve"> Ж</w:t>
      </w:r>
      <w:r w:rsidR="009D1488">
        <w:rPr>
          <w:rFonts w:ascii="Calibri" w:hAnsi="Calibri"/>
          <w:bCs w:val="0"/>
          <w:snapToGrid w:val="0"/>
          <w:color w:val="0E4C28"/>
          <w:spacing w:val="-2"/>
          <w:kern w:val="0"/>
          <w:sz w:val="36"/>
          <w:szCs w:val="36"/>
          <w:lang w:val="kk-KZ"/>
        </w:rPr>
        <w:t>ҮЙЕЛЕРІ</w:t>
      </w:r>
      <w:bookmarkEnd w:id="3"/>
    </w:p>
    <w:p w:rsidR="00F224A0" w:rsidRPr="003904F6" w:rsidRDefault="00F224A0" w:rsidP="00F224A0">
      <w:pPr>
        <w:autoSpaceDE w:val="0"/>
        <w:autoSpaceDN w:val="0"/>
        <w:adjustRightInd w:val="0"/>
        <w:ind w:firstLine="709"/>
        <w:jc w:val="both"/>
        <w:rPr>
          <w:rFonts w:ascii="Calibri" w:hAnsi="Calibri" w:cs="Arial"/>
          <w:sz w:val="30"/>
          <w:szCs w:val="30"/>
          <w:lang w:val="kk-KZ"/>
        </w:rPr>
      </w:pPr>
      <w:bookmarkStart w:id="4" w:name="_Toc470534234"/>
    </w:p>
    <w:p w:rsidR="00F224A0" w:rsidRPr="003904F6" w:rsidRDefault="00B41594" w:rsidP="00F224A0">
      <w:pPr>
        <w:autoSpaceDE w:val="0"/>
        <w:autoSpaceDN w:val="0"/>
        <w:adjustRightInd w:val="0"/>
        <w:ind w:firstLine="709"/>
        <w:jc w:val="both"/>
        <w:rPr>
          <w:rFonts w:ascii="Calibri" w:hAnsi="Calibri" w:cs="Arial"/>
          <w:sz w:val="30"/>
          <w:szCs w:val="30"/>
          <w:lang w:val="kk-KZ"/>
        </w:rPr>
      </w:pPr>
      <w:r w:rsidRPr="00860331">
        <w:rPr>
          <w:rFonts w:ascii="Calibri" w:hAnsi="Calibri" w:cs="Arial"/>
          <w:noProof/>
          <w:sz w:val="30"/>
          <w:szCs w:val="30"/>
        </w:rPr>
        <mc:AlternateContent>
          <mc:Choice Requires="wps">
            <w:drawing>
              <wp:anchor distT="0" distB="0" distL="114300" distR="114300" simplePos="0" relativeHeight="251657216" behindDoc="0" locked="0" layoutInCell="1" allowOverlap="1" wp14:anchorId="732C08BB" wp14:editId="7B57D482">
                <wp:simplePos x="0" y="0"/>
                <wp:positionH relativeFrom="column">
                  <wp:posOffset>2632710</wp:posOffset>
                </wp:positionH>
                <wp:positionV relativeFrom="paragraph">
                  <wp:posOffset>56515</wp:posOffset>
                </wp:positionV>
                <wp:extent cx="3261995" cy="1913255"/>
                <wp:effectExtent l="0" t="0" r="33655" b="48895"/>
                <wp:wrapSquare wrapText="bothSides"/>
                <wp:docPr id="6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1995" cy="1913255"/>
                        </a:xfrm>
                        <a:prstGeom prst="roundRect">
                          <a:avLst>
                            <a:gd name="adj" fmla="val 16667"/>
                          </a:avLst>
                        </a:prstGeom>
                        <a:solidFill>
                          <a:srgbClr val="CCFF99"/>
                        </a:solidFill>
                        <a:ln w="12700" algn="ctr">
                          <a:solidFill>
                            <a:srgbClr val="CCFF99"/>
                          </a:solidFill>
                          <a:round/>
                          <a:headEnd/>
                          <a:tailEnd/>
                        </a:ln>
                        <a:effectLst>
                          <a:outerShdw dist="28398" dir="3806097" algn="ctr" rotWithShape="0">
                            <a:srgbClr val="205867">
                              <a:alpha val="50000"/>
                            </a:srgbClr>
                          </a:outerShdw>
                        </a:effectLst>
                      </wps:spPr>
                      <wps:txbx>
                        <w:txbxContent>
                          <w:p w:rsidR="00787C7E" w:rsidRPr="00F224A0"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Елде жүргізілген барлық қолма-қол жасалмайтын банкаралық төлемдердің </w:t>
                            </w:r>
                            <w:r w:rsidRPr="00F224A0">
                              <w:rPr>
                                <w:rFonts w:ascii="Calibri" w:hAnsi="Calibri" w:cs="Arial"/>
                                <w:sz w:val="30"/>
                                <w:szCs w:val="30"/>
                              </w:rPr>
                              <w:t>96,7%</w:t>
                            </w:r>
                            <w:r>
                              <w:rPr>
                                <w:rFonts w:ascii="Calibri" w:hAnsi="Calibri" w:cs="Arial"/>
                                <w:sz w:val="30"/>
                                <w:szCs w:val="30"/>
                                <w:lang w:val="kk-KZ"/>
                              </w:rPr>
                              <w:t>-ын өңдеу;</w:t>
                            </w:r>
                          </w:p>
                          <w:p w:rsidR="00787C7E" w:rsidRPr="00F224A0"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халықаралық</w:t>
                            </w:r>
                            <w:r w:rsidRPr="00F224A0">
                              <w:rPr>
                                <w:rFonts w:ascii="Calibri" w:hAnsi="Calibri" w:cs="Arial"/>
                                <w:sz w:val="30"/>
                                <w:szCs w:val="30"/>
                              </w:rPr>
                              <w:t xml:space="preserve"> стандарт</w:t>
                            </w:r>
                            <w:r>
                              <w:rPr>
                                <w:rFonts w:ascii="Calibri" w:hAnsi="Calibri" w:cs="Arial"/>
                                <w:sz w:val="30"/>
                                <w:szCs w:val="30"/>
                                <w:lang w:val="kk-KZ"/>
                              </w:rPr>
                              <w:t>т</w:t>
                            </w:r>
                            <w:r w:rsidRPr="00F224A0">
                              <w:rPr>
                                <w:rFonts w:ascii="Calibri" w:hAnsi="Calibri" w:cs="Arial"/>
                                <w:sz w:val="30"/>
                                <w:szCs w:val="30"/>
                              </w:rPr>
                              <w:t>а</w:t>
                            </w:r>
                            <w:r>
                              <w:rPr>
                                <w:rFonts w:ascii="Calibri" w:hAnsi="Calibri" w:cs="Arial"/>
                                <w:sz w:val="30"/>
                                <w:szCs w:val="30"/>
                                <w:lang w:val="kk-KZ"/>
                              </w:rPr>
                              <w:t>рға сәйкес болуы</w:t>
                            </w:r>
                            <w:r w:rsidRPr="00F224A0">
                              <w:rPr>
                                <w:rFonts w:ascii="Calibri" w:hAnsi="Calibri" w:cs="Arial"/>
                                <w:sz w:val="30"/>
                                <w:szCs w:val="30"/>
                              </w:rPr>
                              <w:t>;</w:t>
                            </w:r>
                          </w:p>
                          <w:p w:rsidR="00787C7E" w:rsidRPr="00DF4304"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төлем жүйелері жұмысының үздіксіздігінің жоғары деңгейі</w:t>
                            </w:r>
                            <w:r w:rsidRPr="00DF4304">
                              <w:rPr>
                                <w:rFonts w:ascii="Calibri" w:hAnsi="Calibri" w:cs="Arial"/>
                                <w:sz w:val="30"/>
                                <w:szCs w:val="30"/>
                              </w:rPr>
                              <w:t>.</w:t>
                            </w:r>
                          </w:p>
                          <w:p w:rsidR="00787C7E" w:rsidRDefault="00787C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27" style="position:absolute;left:0;text-align:left;margin-left:207.3pt;margin-top:4.45pt;width:256.85pt;height:15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" fillcolor="#cf9" strokecolor="#cf9" strokeweight="1pt">
                <v:shadow on="t" color="#205867" opacity=".5" offset="1pt"/>
                <v:textbox>
                  <w:txbxContent>
                    <w:p w:rsidR="00787C7E" w:rsidRPr="00F224A0"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Елде жүргізілген барлық қолма-қол жасалмайтын банкаралық төлемдердің </w:t>
                      </w:r>
                      <w:r w:rsidRPr="00F224A0">
                        <w:rPr>
                          <w:rFonts w:ascii="Calibri" w:hAnsi="Calibri" w:cs="Arial"/>
                          <w:sz w:val="30"/>
                          <w:szCs w:val="30"/>
                        </w:rPr>
                        <w:t>96,7%</w:t>
                      </w:r>
                      <w:r>
                        <w:rPr>
                          <w:rFonts w:ascii="Calibri" w:hAnsi="Calibri" w:cs="Arial"/>
                          <w:sz w:val="30"/>
                          <w:szCs w:val="30"/>
                          <w:lang w:val="kk-KZ"/>
                        </w:rPr>
                        <w:t>-ын өңдеу;</w:t>
                      </w:r>
                    </w:p>
                    <w:p w:rsidR="00787C7E" w:rsidRPr="00F224A0"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халықаралық</w:t>
                      </w:r>
                      <w:r w:rsidRPr="00F224A0">
                        <w:rPr>
                          <w:rFonts w:ascii="Calibri" w:hAnsi="Calibri" w:cs="Arial"/>
                          <w:sz w:val="30"/>
                          <w:szCs w:val="30"/>
                        </w:rPr>
                        <w:t xml:space="preserve"> стандарт</w:t>
                      </w:r>
                      <w:r>
                        <w:rPr>
                          <w:rFonts w:ascii="Calibri" w:hAnsi="Calibri" w:cs="Arial"/>
                          <w:sz w:val="30"/>
                          <w:szCs w:val="30"/>
                          <w:lang w:val="kk-KZ"/>
                        </w:rPr>
                        <w:t>т</w:t>
                      </w:r>
                      <w:r w:rsidRPr="00F224A0">
                        <w:rPr>
                          <w:rFonts w:ascii="Calibri" w:hAnsi="Calibri" w:cs="Arial"/>
                          <w:sz w:val="30"/>
                          <w:szCs w:val="30"/>
                        </w:rPr>
                        <w:t>а</w:t>
                      </w:r>
                      <w:r>
                        <w:rPr>
                          <w:rFonts w:ascii="Calibri" w:hAnsi="Calibri" w:cs="Arial"/>
                          <w:sz w:val="30"/>
                          <w:szCs w:val="30"/>
                          <w:lang w:val="kk-KZ"/>
                        </w:rPr>
                        <w:t>рға сәйкес болуы</w:t>
                      </w:r>
                      <w:r w:rsidRPr="00F224A0">
                        <w:rPr>
                          <w:rFonts w:ascii="Calibri" w:hAnsi="Calibri" w:cs="Arial"/>
                          <w:sz w:val="30"/>
                          <w:szCs w:val="30"/>
                        </w:rPr>
                        <w:t>;</w:t>
                      </w:r>
                    </w:p>
                    <w:p w:rsidR="00787C7E" w:rsidRPr="00DF4304" w:rsidRDefault="00787C7E" w:rsidP="00F224A0">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төлем жүйелері жұмысының үздіксіздігінің жоғары деңгейі</w:t>
                      </w:r>
                      <w:r w:rsidRPr="00DF4304">
                        <w:rPr>
                          <w:rFonts w:ascii="Calibri" w:hAnsi="Calibri" w:cs="Arial"/>
                          <w:sz w:val="30"/>
                          <w:szCs w:val="30"/>
                        </w:rPr>
                        <w:t>.</w:t>
                      </w:r>
                    </w:p>
                    <w:p w:rsidR="00787C7E" w:rsidRDefault="00787C7E"/>
                  </w:txbxContent>
                </v:textbox>
                <w10:wrap type="square"/>
              </v:roundrect>
            </w:pict>
          </mc:Fallback>
        </mc:AlternateContent>
      </w:r>
      <w:r w:rsidR="00342ADA">
        <w:rPr>
          <w:rFonts w:ascii="Calibri" w:hAnsi="Calibri" w:cs="Arial"/>
          <w:sz w:val="30"/>
          <w:szCs w:val="30"/>
          <w:lang w:val="kk-KZ"/>
        </w:rPr>
        <w:t xml:space="preserve">Қазақстан Ұлттық Банкінің төлем жүйелеріне </w:t>
      </w:r>
      <w:r w:rsidR="00342ADA" w:rsidRPr="00A33708">
        <w:rPr>
          <w:rFonts w:ascii="Calibri" w:hAnsi="Calibri" w:cs="Arial"/>
          <w:b/>
          <w:sz w:val="30"/>
          <w:szCs w:val="30"/>
          <w:lang w:val="kk-KZ"/>
        </w:rPr>
        <w:t xml:space="preserve">Банкаралық ақша аудару жүйесі </w:t>
      </w:r>
      <w:r w:rsidR="003429D7" w:rsidRPr="003904F6">
        <w:rPr>
          <w:rFonts w:ascii="Calibri" w:hAnsi="Calibri" w:cs="Arial"/>
          <w:b/>
          <w:sz w:val="30"/>
          <w:szCs w:val="30"/>
          <w:lang w:val="kk-KZ"/>
        </w:rPr>
        <w:t>(</w:t>
      </w:r>
      <w:r w:rsidR="00342ADA" w:rsidRPr="00A33708">
        <w:rPr>
          <w:rFonts w:ascii="Calibri" w:hAnsi="Calibri" w:cs="Arial"/>
          <w:b/>
          <w:sz w:val="30"/>
          <w:szCs w:val="30"/>
          <w:lang w:val="kk-KZ"/>
        </w:rPr>
        <w:t>БААЖ</w:t>
      </w:r>
      <w:r w:rsidR="003429D7" w:rsidRPr="003904F6">
        <w:rPr>
          <w:rFonts w:ascii="Calibri" w:hAnsi="Calibri" w:cs="Arial"/>
          <w:b/>
          <w:sz w:val="30"/>
          <w:szCs w:val="30"/>
          <w:lang w:val="kk-KZ"/>
        </w:rPr>
        <w:t>)</w:t>
      </w:r>
      <w:r w:rsidR="00F224A0" w:rsidRPr="003904F6">
        <w:rPr>
          <w:rFonts w:ascii="Calibri" w:hAnsi="Calibri" w:cs="Arial"/>
          <w:b/>
          <w:sz w:val="30"/>
          <w:szCs w:val="30"/>
          <w:lang w:val="kk-KZ"/>
        </w:rPr>
        <w:t xml:space="preserve"> </w:t>
      </w:r>
      <w:r w:rsidR="00A33708" w:rsidRPr="00A33708">
        <w:rPr>
          <w:rFonts w:ascii="Calibri" w:hAnsi="Calibri" w:cs="Arial"/>
          <w:b/>
          <w:sz w:val="30"/>
          <w:szCs w:val="30"/>
          <w:lang w:val="kk-KZ"/>
        </w:rPr>
        <w:t>және</w:t>
      </w:r>
      <w:r w:rsidR="00F224A0" w:rsidRPr="003904F6">
        <w:rPr>
          <w:rFonts w:ascii="Calibri" w:hAnsi="Calibri" w:cs="Arial"/>
          <w:b/>
          <w:sz w:val="30"/>
          <w:szCs w:val="30"/>
          <w:lang w:val="kk-KZ"/>
        </w:rPr>
        <w:t xml:space="preserve"> </w:t>
      </w:r>
      <w:r w:rsidR="00A33708" w:rsidRPr="00A33708">
        <w:rPr>
          <w:rFonts w:ascii="Calibri" w:hAnsi="Calibri" w:cs="Arial"/>
          <w:b/>
          <w:sz w:val="30"/>
          <w:szCs w:val="30"/>
          <w:lang w:val="kk-KZ"/>
        </w:rPr>
        <w:t xml:space="preserve">Банкаралық клиринг жүйесі </w:t>
      </w:r>
      <w:r w:rsidR="005528B2" w:rsidRPr="003904F6">
        <w:rPr>
          <w:rFonts w:ascii="Calibri" w:hAnsi="Calibri" w:cs="Arial"/>
          <w:b/>
          <w:sz w:val="30"/>
          <w:szCs w:val="30"/>
          <w:lang w:val="kk-KZ"/>
        </w:rPr>
        <w:t>(</w:t>
      </w:r>
      <w:r w:rsidR="00A33708" w:rsidRPr="00A33708">
        <w:rPr>
          <w:rFonts w:ascii="Calibri" w:hAnsi="Calibri" w:cs="Arial"/>
          <w:b/>
          <w:sz w:val="30"/>
          <w:szCs w:val="30"/>
          <w:lang w:val="kk-KZ"/>
        </w:rPr>
        <w:t>БКЖ</w:t>
      </w:r>
      <w:r w:rsidR="005528B2" w:rsidRPr="003904F6">
        <w:rPr>
          <w:rFonts w:ascii="Calibri" w:hAnsi="Calibri" w:cs="Arial"/>
          <w:b/>
          <w:sz w:val="30"/>
          <w:szCs w:val="30"/>
          <w:lang w:val="kk-KZ"/>
        </w:rPr>
        <w:t>)</w:t>
      </w:r>
      <w:r w:rsidR="00342ADA" w:rsidRPr="00A33708">
        <w:rPr>
          <w:rFonts w:ascii="Calibri" w:hAnsi="Calibri" w:cs="Arial"/>
          <w:b/>
          <w:sz w:val="30"/>
          <w:szCs w:val="30"/>
          <w:lang w:val="kk-KZ"/>
        </w:rPr>
        <w:t xml:space="preserve"> жатады</w:t>
      </w:r>
      <w:r w:rsidR="00F224A0" w:rsidRPr="003904F6">
        <w:rPr>
          <w:rFonts w:ascii="Calibri" w:hAnsi="Calibri" w:cs="Arial"/>
          <w:b/>
          <w:sz w:val="30"/>
          <w:szCs w:val="30"/>
          <w:lang w:val="kk-KZ"/>
        </w:rPr>
        <w:t xml:space="preserve">, </w:t>
      </w:r>
      <w:r w:rsidR="00A33708">
        <w:rPr>
          <w:rFonts w:ascii="Calibri" w:hAnsi="Calibri" w:cs="Arial"/>
          <w:b/>
          <w:sz w:val="30"/>
          <w:szCs w:val="30"/>
          <w:lang w:val="kk-KZ"/>
        </w:rPr>
        <w:t xml:space="preserve">олар жүйеге қатысушылар арасындағы банкаралық төлемдерді </w:t>
      </w:r>
      <w:r w:rsidR="00F224A0" w:rsidRPr="003904F6">
        <w:rPr>
          <w:rFonts w:ascii="Calibri" w:hAnsi="Calibri" w:cs="Arial"/>
          <w:b/>
          <w:sz w:val="30"/>
          <w:szCs w:val="30"/>
          <w:lang w:val="kk-KZ"/>
        </w:rPr>
        <w:t xml:space="preserve"> </w:t>
      </w:r>
      <w:r w:rsidR="00A33708">
        <w:rPr>
          <w:rFonts w:ascii="Calibri" w:hAnsi="Calibri" w:cs="Arial"/>
          <w:b/>
          <w:sz w:val="30"/>
          <w:szCs w:val="30"/>
          <w:lang w:val="kk-KZ"/>
        </w:rPr>
        <w:t>ұлттық</w:t>
      </w:r>
      <w:r w:rsidR="00F224A0" w:rsidRPr="003904F6">
        <w:rPr>
          <w:rFonts w:ascii="Calibri" w:hAnsi="Calibri" w:cs="Arial"/>
          <w:b/>
          <w:sz w:val="30"/>
          <w:szCs w:val="30"/>
          <w:lang w:val="kk-KZ"/>
        </w:rPr>
        <w:t xml:space="preserve"> валют</w:t>
      </w:r>
      <w:r w:rsidR="00A33708">
        <w:rPr>
          <w:rFonts w:ascii="Calibri" w:hAnsi="Calibri" w:cs="Arial"/>
          <w:b/>
          <w:sz w:val="30"/>
          <w:szCs w:val="30"/>
          <w:lang w:val="kk-KZ"/>
        </w:rPr>
        <w:t>ам</w:t>
      </w:r>
      <w:r w:rsidR="00F224A0" w:rsidRPr="003904F6">
        <w:rPr>
          <w:rFonts w:ascii="Calibri" w:hAnsi="Calibri" w:cs="Arial"/>
          <w:b/>
          <w:sz w:val="30"/>
          <w:szCs w:val="30"/>
          <w:lang w:val="kk-KZ"/>
        </w:rPr>
        <w:t>е</w:t>
      </w:r>
      <w:r w:rsidR="00A33708">
        <w:rPr>
          <w:rFonts w:ascii="Calibri" w:hAnsi="Calibri" w:cs="Arial"/>
          <w:b/>
          <w:sz w:val="30"/>
          <w:szCs w:val="30"/>
          <w:lang w:val="kk-KZ"/>
        </w:rPr>
        <w:t>н</w:t>
      </w:r>
      <w:r w:rsidR="00F224A0" w:rsidRPr="003904F6">
        <w:rPr>
          <w:rFonts w:ascii="Calibri" w:hAnsi="Calibri" w:cs="Arial"/>
          <w:b/>
          <w:sz w:val="30"/>
          <w:szCs w:val="30"/>
          <w:lang w:val="kk-KZ"/>
        </w:rPr>
        <w:t xml:space="preserve"> – </w:t>
      </w:r>
      <w:r w:rsidR="00636CE3" w:rsidRPr="003904F6">
        <w:rPr>
          <w:rFonts w:ascii="Calibri" w:hAnsi="Calibri" w:cs="Arial"/>
          <w:b/>
          <w:sz w:val="30"/>
          <w:szCs w:val="30"/>
          <w:lang w:val="kk-KZ"/>
        </w:rPr>
        <w:t>теңге</w:t>
      </w:r>
      <w:r w:rsidR="00A33708">
        <w:rPr>
          <w:rFonts w:ascii="Calibri" w:hAnsi="Calibri" w:cs="Arial"/>
          <w:b/>
          <w:sz w:val="30"/>
          <w:szCs w:val="30"/>
          <w:lang w:val="kk-KZ"/>
        </w:rPr>
        <w:t>мен өңдейді</w:t>
      </w:r>
      <w:r w:rsidR="00F224A0" w:rsidRPr="003904F6">
        <w:rPr>
          <w:rFonts w:ascii="Calibri" w:hAnsi="Calibri" w:cs="Arial"/>
          <w:sz w:val="30"/>
          <w:szCs w:val="30"/>
          <w:lang w:val="kk-KZ"/>
        </w:rPr>
        <w:t xml:space="preserve">. </w:t>
      </w:r>
    </w:p>
    <w:p w:rsidR="00F224A0" w:rsidRPr="002039C9" w:rsidRDefault="00D21FFC" w:rsidP="00F224A0">
      <w:pPr>
        <w:autoSpaceDE w:val="0"/>
        <w:autoSpaceDN w:val="0"/>
        <w:adjustRightInd w:val="0"/>
        <w:ind w:firstLine="709"/>
        <w:jc w:val="both"/>
        <w:rPr>
          <w:rFonts w:ascii="Calibri" w:hAnsi="Calibri" w:cs="Arial"/>
          <w:sz w:val="30"/>
          <w:szCs w:val="30"/>
          <w:lang w:val="kk-KZ"/>
        </w:rPr>
      </w:pPr>
      <w:r w:rsidRPr="002039C9">
        <w:rPr>
          <w:rFonts w:ascii="Calibri" w:hAnsi="Calibri" w:cs="Arial"/>
          <w:sz w:val="30"/>
          <w:szCs w:val="30"/>
          <w:lang w:val="kk-KZ"/>
        </w:rPr>
        <w:t>БААЖ</w:t>
      </w:r>
      <w:r w:rsidR="00213C0C">
        <w:rPr>
          <w:rFonts w:ascii="Calibri" w:hAnsi="Calibri" w:cs="Arial"/>
          <w:sz w:val="30"/>
          <w:szCs w:val="30"/>
          <w:lang w:val="kk-KZ"/>
        </w:rPr>
        <w:t>-</w:t>
      </w:r>
      <w:r w:rsidR="003D650E" w:rsidRPr="003A264E">
        <w:rPr>
          <w:rFonts w:ascii="Calibri" w:hAnsi="Calibri" w:cs="Arial"/>
          <w:sz w:val="30"/>
          <w:szCs w:val="30"/>
          <w:lang w:val="kk-KZ"/>
        </w:rPr>
        <w:t>ның</w:t>
      </w:r>
      <w:r w:rsidR="007D21DF" w:rsidRPr="003A264E">
        <w:rPr>
          <w:rFonts w:ascii="Calibri" w:hAnsi="Calibri" w:cs="Arial"/>
          <w:sz w:val="30"/>
          <w:szCs w:val="30"/>
          <w:lang w:val="kk-KZ"/>
        </w:rPr>
        <w:t xml:space="preserve"> қатысушылар</w:t>
      </w:r>
      <w:r w:rsidR="003D650E">
        <w:rPr>
          <w:rFonts w:ascii="Calibri" w:hAnsi="Calibri" w:cs="Arial"/>
          <w:sz w:val="30"/>
          <w:szCs w:val="30"/>
          <w:lang w:val="kk-KZ"/>
        </w:rPr>
        <w:t>ы</w:t>
      </w:r>
      <w:r w:rsidR="00F224A0" w:rsidRPr="002039C9">
        <w:rPr>
          <w:rFonts w:ascii="Calibri" w:hAnsi="Calibri" w:cs="Arial"/>
          <w:sz w:val="30"/>
          <w:szCs w:val="30"/>
          <w:lang w:val="kk-KZ"/>
        </w:rPr>
        <w:t xml:space="preserve"> </w:t>
      </w:r>
      <w:r w:rsidR="007D21DF" w:rsidRPr="003A264E">
        <w:rPr>
          <w:rFonts w:ascii="Calibri" w:hAnsi="Calibri" w:cs="Arial"/>
          <w:sz w:val="30"/>
          <w:szCs w:val="30"/>
          <w:lang w:val="kk-KZ"/>
        </w:rPr>
        <w:t xml:space="preserve">Қазақстанның барлық </w:t>
      </w:r>
      <w:r w:rsidR="003D650E" w:rsidRPr="003A264E">
        <w:rPr>
          <w:rFonts w:ascii="Calibri" w:hAnsi="Calibri" w:cs="Arial"/>
          <w:sz w:val="30"/>
          <w:szCs w:val="30"/>
          <w:lang w:val="kk-KZ"/>
        </w:rPr>
        <w:t>банктері</w:t>
      </w:r>
      <w:r w:rsidR="00F224A0" w:rsidRPr="002039C9">
        <w:rPr>
          <w:rFonts w:ascii="Calibri" w:hAnsi="Calibri" w:cs="Arial"/>
          <w:sz w:val="30"/>
          <w:szCs w:val="30"/>
          <w:lang w:val="kk-KZ"/>
        </w:rPr>
        <w:t>, «Казпочта»</w:t>
      </w:r>
      <w:r w:rsidR="007D21DF" w:rsidRPr="003A264E">
        <w:rPr>
          <w:rFonts w:ascii="Calibri" w:hAnsi="Calibri" w:cs="Arial"/>
          <w:sz w:val="30"/>
          <w:szCs w:val="30"/>
          <w:lang w:val="kk-KZ"/>
        </w:rPr>
        <w:t xml:space="preserve"> АҚ</w:t>
      </w:r>
      <w:r w:rsidR="00F224A0" w:rsidRPr="002039C9">
        <w:rPr>
          <w:rFonts w:ascii="Calibri" w:hAnsi="Calibri" w:cs="Arial"/>
          <w:sz w:val="30"/>
          <w:szCs w:val="30"/>
          <w:lang w:val="kk-KZ"/>
        </w:rPr>
        <w:t xml:space="preserve">, </w:t>
      </w:r>
      <w:r w:rsidR="007D21DF" w:rsidRPr="003A264E">
        <w:rPr>
          <w:rFonts w:ascii="Calibri" w:hAnsi="Calibri" w:cs="Arial"/>
          <w:sz w:val="30"/>
          <w:szCs w:val="30"/>
          <w:lang w:val="kk-KZ"/>
        </w:rPr>
        <w:t>Қазақстан Республикасы Қаржы министрлігінің Қазынашылық комитеті</w:t>
      </w:r>
      <w:r w:rsidR="0032786F" w:rsidRPr="002039C9">
        <w:rPr>
          <w:rFonts w:ascii="Calibri" w:hAnsi="Calibri" w:cs="Arial"/>
          <w:sz w:val="30"/>
          <w:szCs w:val="30"/>
          <w:lang w:val="kk-KZ"/>
        </w:rPr>
        <w:t>, «</w:t>
      </w:r>
      <w:r w:rsidR="007D21DF" w:rsidRPr="003A264E">
        <w:rPr>
          <w:rFonts w:ascii="Calibri" w:hAnsi="Calibri" w:cs="Arial"/>
          <w:sz w:val="30"/>
          <w:szCs w:val="30"/>
          <w:lang w:val="kk-KZ"/>
        </w:rPr>
        <w:t>Азаматтарға арналған үкімет</w:t>
      </w:r>
      <w:r w:rsidR="0032786F" w:rsidRPr="002039C9">
        <w:rPr>
          <w:rFonts w:ascii="Calibri" w:hAnsi="Calibri" w:cs="Arial"/>
          <w:sz w:val="30"/>
          <w:szCs w:val="30"/>
          <w:lang w:val="kk-KZ"/>
        </w:rPr>
        <w:t>»</w:t>
      </w:r>
      <w:r w:rsidR="007D21DF" w:rsidRPr="003A264E">
        <w:rPr>
          <w:rFonts w:ascii="Calibri" w:hAnsi="Calibri" w:cs="Arial"/>
          <w:sz w:val="30"/>
          <w:szCs w:val="30"/>
          <w:lang w:val="kk-KZ"/>
        </w:rPr>
        <w:t xml:space="preserve"> мемлекеттік корпорациясы» КЕАҚ</w:t>
      </w:r>
      <w:r w:rsidR="0032786F" w:rsidRPr="002039C9">
        <w:rPr>
          <w:rFonts w:ascii="Calibri" w:hAnsi="Calibri" w:cs="Arial"/>
          <w:sz w:val="30"/>
          <w:szCs w:val="30"/>
          <w:lang w:val="kk-KZ"/>
        </w:rPr>
        <w:t xml:space="preserve">, </w:t>
      </w:r>
      <w:r w:rsidR="007D21DF" w:rsidRPr="003A264E">
        <w:rPr>
          <w:rFonts w:ascii="Calibri" w:hAnsi="Calibri" w:cs="Arial"/>
          <w:sz w:val="30"/>
          <w:szCs w:val="30"/>
          <w:lang w:val="kk-KZ"/>
        </w:rPr>
        <w:t xml:space="preserve">Бағалы қағаздардың орталық </w:t>
      </w:r>
      <w:r w:rsidR="0032786F" w:rsidRPr="002039C9">
        <w:rPr>
          <w:rFonts w:ascii="Calibri" w:hAnsi="Calibri" w:cs="Arial"/>
          <w:sz w:val="30"/>
          <w:szCs w:val="30"/>
          <w:lang w:val="kk-KZ"/>
        </w:rPr>
        <w:t>депозитарий</w:t>
      </w:r>
      <w:r w:rsidR="007D21DF" w:rsidRPr="003A264E">
        <w:rPr>
          <w:rFonts w:ascii="Calibri" w:hAnsi="Calibri" w:cs="Arial"/>
          <w:sz w:val="30"/>
          <w:szCs w:val="30"/>
          <w:lang w:val="kk-KZ"/>
        </w:rPr>
        <w:t xml:space="preserve">і, </w:t>
      </w:r>
      <w:r w:rsidR="0032786F" w:rsidRPr="002039C9">
        <w:rPr>
          <w:rFonts w:ascii="Calibri" w:hAnsi="Calibri" w:cs="Arial"/>
          <w:sz w:val="30"/>
          <w:szCs w:val="30"/>
          <w:lang w:val="kk-KZ"/>
        </w:rPr>
        <w:t xml:space="preserve"> </w:t>
      </w:r>
      <w:r w:rsidR="007D21DF" w:rsidRPr="003A264E">
        <w:rPr>
          <w:rFonts w:ascii="Calibri" w:hAnsi="Calibri" w:cs="Arial"/>
          <w:sz w:val="30"/>
          <w:szCs w:val="30"/>
          <w:lang w:val="kk-KZ"/>
        </w:rPr>
        <w:t>Қ</w:t>
      </w:r>
      <w:r w:rsidR="007D21DF" w:rsidRPr="002039C9">
        <w:rPr>
          <w:rFonts w:ascii="Calibri" w:hAnsi="Calibri" w:cs="Arial"/>
          <w:sz w:val="30"/>
          <w:szCs w:val="30"/>
          <w:lang w:val="kk-KZ"/>
        </w:rPr>
        <w:t>аза</w:t>
      </w:r>
      <w:r w:rsidR="007D21DF" w:rsidRPr="003A264E">
        <w:rPr>
          <w:rFonts w:ascii="Calibri" w:hAnsi="Calibri" w:cs="Arial"/>
          <w:sz w:val="30"/>
          <w:szCs w:val="30"/>
          <w:lang w:val="kk-KZ"/>
        </w:rPr>
        <w:t>қ</w:t>
      </w:r>
      <w:r w:rsidR="0032786F" w:rsidRPr="002039C9">
        <w:rPr>
          <w:rFonts w:ascii="Calibri" w:hAnsi="Calibri" w:cs="Arial"/>
          <w:sz w:val="30"/>
          <w:szCs w:val="30"/>
          <w:lang w:val="kk-KZ"/>
        </w:rPr>
        <w:t>стан</w:t>
      </w:r>
      <w:r w:rsidR="007D21DF" w:rsidRPr="003A264E">
        <w:rPr>
          <w:rFonts w:ascii="Calibri" w:hAnsi="Calibri" w:cs="Arial"/>
          <w:sz w:val="30"/>
          <w:szCs w:val="30"/>
          <w:lang w:val="kk-KZ"/>
        </w:rPr>
        <w:t xml:space="preserve"> қор </w:t>
      </w:r>
      <w:r w:rsidR="0032786F" w:rsidRPr="002039C9">
        <w:rPr>
          <w:rFonts w:ascii="Calibri" w:hAnsi="Calibri" w:cs="Arial"/>
          <w:sz w:val="30"/>
          <w:szCs w:val="30"/>
          <w:lang w:val="kk-KZ"/>
        </w:rPr>
        <w:t>биржа</w:t>
      </w:r>
      <w:r w:rsidR="007D21DF" w:rsidRPr="003A264E">
        <w:rPr>
          <w:rFonts w:ascii="Calibri" w:hAnsi="Calibri" w:cs="Arial"/>
          <w:sz w:val="30"/>
          <w:szCs w:val="30"/>
          <w:lang w:val="kk-KZ"/>
        </w:rPr>
        <w:t>сы</w:t>
      </w:r>
      <w:r w:rsidR="0032786F" w:rsidRPr="002039C9">
        <w:rPr>
          <w:rFonts w:ascii="Calibri" w:hAnsi="Calibri" w:cs="Arial"/>
          <w:sz w:val="30"/>
          <w:szCs w:val="30"/>
          <w:lang w:val="kk-KZ"/>
        </w:rPr>
        <w:t xml:space="preserve">, </w:t>
      </w:r>
      <w:r w:rsidR="007D21DF" w:rsidRPr="003A264E">
        <w:rPr>
          <w:rFonts w:ascii="Calibri" w:hAnsi="Calibri" w:cs="Arial"/>
          <w:sz w:val="30"/>
          <w:szCs w:val="30"/>
          <w:lang w:val="kk-KZ"/>
        </w:rPr>
        <w:t xml:space="preserve">сондай-ақ жекелеген халықаралық банктер және </w:t>
      </w:r>
      <w:r w:rsidR="0032786F" w:rsidRPr="002039C9">
        <w:rPr>
          <w:rFonts w:ascii="Calibri" w:hAnsi="Calibri" w:cs="Arial"/>
          <w:sz w:val="30"/>
          <w:szCs w:val="30"/>
          <w:lang w:val="kk-KZ"/>
        </w:rPr>
        <w:t xml:space="preserve"> </w:t>
      </w:r>
      <w:r w:rsidR="007D21DF" w:rsidRPr="003A264E">
        <w:rPr>
          <w:rFonts w:ascii="Calibri" w:hAnsi="Calibri" w:cs="Arial"/>
          <w:sz w:val="30"/>
          <w:szCs w:val="30"/>
          <w:lang w:val="kk-KZ"/>
        </w:rPr>
        <w:t>бей</w:t>
      </w:r>
      <w:r w:rsidR="0032786F" w:rsidRPr="002039C9">
        <w:rPr>
          <w:rFonts w:ascii="Calibri" w:hAnsi="Calibri" w:cs="Arial"/>
          <w:sz w:val="30"/>
          <w:szCs w:val="30"/>
          <w:lang w:val="kk-KZ"/>
        </w:rPr>
        <w:t>резидент</w:t>
      </w:r>
      <w:r w:rsidR="007D21DF" w:rsidRPr="003A264E">
        <w:rPr>
          <w:rFonts w:ascii="Calibri" w:hAnsi="Calibri" w:cs="Arial"/>
          <w:sz w:val="30"/>
          <w:szCs w:val="30"/>
          <w:lang w:val="kk-KZ"/>
        </w:rPr>
        <w:t xml:space="preserve"> қаржы ұйымдары болып табылады</w:t>
      </w:r>
      <w:r w:rsidR="0032786F" w:rsidRPr="002039C9">
        <w:rPr>
          <w:rFonts w:ascii="Calibri" w:hAnsi="Calibri" w:cs="Arial"/>
          <w:sz w:val="30"/>
          <w:szCs w:val="30"/>
          <w:lang w:val="kk-KZ"/>
        </w:rPr>
        <w:t xml:space="preserve">. </w:t>
      </w:r>
      <w:r w:rsidR="00DF4304" w:rsidRPr="002039C9">
        <w:rPr>
          <w:rFonts w:ascii="Calibri" w:hAnsi="Calibri" w:cs="Arial"/>
          <w:sz w:val="30"/>
          <w:szCs w:val="30"/>
          <w:lang w:val="kk-KZ"/>
        </w:rPr>
        <w:t xml:space="preserve"> </w:t>
      </w:r>
      <w:r w:rsidR="007D21DF" w:rsidRPr="002039C9">
        <w:rPr>
          <w:rFonts w:ascii="Calibri" w:hAnsi="Calibri" w:cs="Arial"/>
          <w:sz w:val="30"/>
          <w:szCs w:val="30"/>
          <w:lang w:val="kk-KZ"/>
        </w:rPr>
        <w:t>БКЖ</w:t>
      </w:r>
      <w:r w:rsidR="003A264E" w:rsidRPr="003A264E">
        <w:rPr>
          <w:rFonts w:ascii="Calibri" w:hAnsi="Calibri" w:cs="Arial"/>
          <w:sz w:val="30"/>
          <w:szCs w:val="30"/>
          <w:lang w:val="kk-KZ"/>
        </w:rPr>
        <w:t xml:space="preserve">-ның қатысушылары Қазақстанның банктері, </w:t>
      </w:r>
      <w:r w:rsidR="00DF4304" w:rsidRPr="002039C9">
        <w:rPr>
          <w:rFonts w:ascii="Calibri" w:hAnsi="Calibri" w:cs="Arial"/>
          <w:sz w:val="30"/>
          <w:szCs w:val="30"/>
          <w:lang w:val="kk-KZ"/>
        </w:rPr>
        <w:t xml:space="preserve"> Казпочта»</w:t>
      </w:r>
      <w:r w:rsidR="003A264E" w:rsidRPr="003A264E">
        <w:rPr>
          <w:rFonts w:ascii="Calibri" w:hAnsi="Calibri" w:cs="Arial"/>
          <w:sz w:val="30"/>
          <w:szCs w:val="30"/>
          <w:lang w:val="kk-KZ"/>
        </w:rPr>
        <w:t xml:space="preserve"> АҚ</w:t>
      </w:r>
      <w:r w:rsidR="00DF4304" w:rsidRPr="002039C9">
        <w:rPr>
          <w:rFonts w:ascii="Calibri" w:hAnsi="Calibri" w:cs="Arial"/>
          <w:sz w:val="30"/>
          <w:szCs w:val="30"/>
          <w:lang w:val="kk-KZ"/>
        </w:rPr>
        <w:t xml:space="preserve">, </w:t>
      </w:r>
      <w:r w:rsidR="003A264E" w:rsidRPr="003A264E">
        <w:rPr>
          <w:rFonts w:ascii="Calibri" w:hAnsi="Calibri" w:cs="Arial"/>
          <w:sz w:val="30"/>
          <w:szCs w:val="30"/>
          <w:lang w:val="kk-KZ"/>
        </w:rPr>
        <w:t>Қазақстан Республикасы Қаржы министрлігінің Қазынашылық комитеті</w:t>
      </w:r>
      <w:r w:rsidR="003A264E" w:rsidRPr="002039C9">
        <w:rPr>
          <w:rFonts w:ascii="Calibri" w:hAnsi="Calibri" w:cs="Arial"/>
          <w:sz w:val="30"/>
          <w:szCs w:val="30"/>
          <w:lang w:val="kk-KZ"/>
        </w:rPr>
        <w:t>, «</w:t>
      </w:r>
      <w:r w:rsidR="003A264E" w:rsidRPr="003A264E">
        <w:rPr>
          <w:rFonts w:ascii="Calibri" w:hAnsi="Calibri" w:cs="Arial"/>
          <w:sz w:val="30"/>
          <w:szCs w:val="30"/>
          <w:lang w:val="kk-KZ"/>
        </w:rPr>
        <w:t>Азаматтарға арналған үкімет</w:t>
      </w:r>
      <w:r w:rsidR="003A264E" w:rsidRPr="002039C9">
        <w:rPr>
          <w:rFonts w:ascii="Calibri" w:hAnsi="Calibri" w:cs="Arial"/>
          <w:sz w:val="30"/>
          <w:szCs w:val="30"/>
          <w:lang w:val="kk-KZ"/>
        </w:rPr>
        <w:t>»</w:t>
      </w:r>
      <w:r w:rsidR="003A264E" w:rsidRPr="003A264E">
        <w:rPr>
          <w:rFonts w:ascii="Calibri" w:hAnsi="Calibri" w:cs="Arial"/>
          <w:sz w:val="30"/>
          <w:szCs w:val="30"/>
          <w:lang w:val="kk-KZ"/>
        </w:rPr>
        <w:t xml:space="preserve"> мемлекеттік корпорациясы» КЕАҚ</w:t>
      </w:r>
      <w:r w:rsidR="003A264E" w:rsidRPr="002039C9">
        <w:rPr>
          <w:rFonts w:ascii="Calibri" w:hAnsi="Calibri" w:cs="Arial"/>
          <w:sz w:val="30"/>
          <w:szCs w:val="30"/>
          <w:lang w:val="kk-KZ"/>
        </w:rPr>
        <w:t xml:space="preserve">, </w:t>
      </w:r>
      <w:r w:rsidR="003A264E" w:rsidRPr="003A264E">
        <w:rPr>
          <w:rFonts w:ascii="Calibri" w:hAnsi="Calibri" w:cs="Arial"/>
          <w:sz w:val="30"/>
          <w:szCs w:val="30"/>
          <w:lang w:val="kk-KZ"/>
        </w:rPr>
        <w:t xml:space="preserve">Бағалы қағаздардың орталық </w:t>
      </w:r>
      <w:r w:rsidR="003A264E" w:rsidRPr="002039C9">
        <w:rPr>
          <w:rFonts w:ascii="Calibri" w:hAnsi="Calibri" w:cs="Arial"/>
          <w:sz w:val="30"/>
          <w:szCs w:val="30"/>
          <w:lang w:val="kk-KZ"/>
        </w:rPr>
        <w:t>депозитарий</w:t>
      </w:r>
      <w:r w:rsidR="003A264E" w:rsidRPr="003A264E">
        <w:rPr>
          <w:rFonts w:ascii="Calibri" w:hAnsi="Calibri" w:cs="Arial"/>
          <w:sz w:val="30"/>
          <w:szCs w:val="30"/>
          <w:lang w:val="kk-KZ"/>
        </w:rPr>
        <w:t>і болып табылады</w:t>
      </w:r>
      <w:r w:rsidR="00DF4304" w:rsidRPr="002039C9">
        <w:rPr>
          <w:rFonts w:ascii="Calibri" w:hAnsi="Calibri" w:cs="Arial"/>
          <w:sz w:val="30"/>
          <w:szCs w:val="30"/>
          <w:lang w:val="kk-KZ"/>
        </w:rPr>
        <w:t>.</w:t>
      </w:r>
    </w:p>
    <w:p w:rsidR="006F65CE" w:rsidRPr="002039C9" w:rsidRDefault="00A312A5" w:rsidP="00F224A0">
      <w:pPr>
        <w:autoSpaceDE w:val="0"/>
        <w:autoSpaceDN w:val="0"/>
        <w:adjustRightInd w:val="0"/>
        <w:ind w:firstLine="709"/>
        <w:jc w:val="both"/>
        <w:rPr>
          <w:rFonts w:ascii="Calibri" w:hAnsi="Calibri" w:cs="Arial"/>
          <w:sz w:val="30"/>
          <w:szCs w:val="30"/>
          <w:lang w:val="kk-KZ"/>
        </w:rPr>
      </w:pPr>
      <w:r w:rsidRPr="002039C9">
        <w:rPr>
          <w:rFonts w:ascii="Calibri" w:hAnsi="Calibri" w:cs="Arial"/>
          <w:sz w:val="30"/>
          <w:szCs w:val="30"/>
          <w:lang w:val="kk-KZ"/>
        </w:rPr>
        <w:t xml:space="preserve">Қазақстан Ұлттық Банкі төлем жүйелерінің </w:t>
      </w:r>
      <w:r w:rsidR="00F224A0" w:rsidRPr="002039C9">
        <w:rPr>
          <w:rFonts w:ascii="Calibri" w:hAnsi="Calibri" w:cs="Arial"/>
          <w:sz w:val="30"/>
          <w:szCs w:val="30"/>
          <w:lang w:val="kk-KZ"/>
        </w:rPr>
        <w:t>Операци</w:t>
      </w:r>
      <w:r w:rsidRPr="002039C9">
        <w:rPr>
          <w:rFonts w:ascii="Calibri" w:hAnsi="Calibri" w:cs="Arial"/>
          <w:sz w:val="30"/>
          <w:szCs w:val="30"/>
          <w:lang w:val="kk-KZ"/>
        </w:rPr>
        <w:t xml:space="preserve">я орталығы Қазақстан Ұлттық Банкінің еншілес ұйымы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w:t>
      </w:r>
      <w:r w:rsidR="00731D01" w:rsidRPr="002039C9">
        <w:rPr>
          <w:rFonts w:ascii="Calibri" w:hAnsi="Calibri" w:cs="Arial"/>
          <w:sz w:val="30"/>
          <w:szCs w:val="30"/>
          <w:lang w:val="kk-KZ"/>
        </w:rPr>
        <w:t xml:space="preserve"> (</w:t>
      </w:r>
      <w:r w:rsidRPr="002039C9">
        <w:rPr>
          <w:rFonts w:ascii="Calibri" w:hAnsi="Calibri" w:cs="Arial"/>
          <w:sz w:val="30"/>
          <w:szCs w:val="30"/>
          <w:lang w:val="kk-KZ"/>
        </w:rPr>
        <w:t>бұдан әрі</w:t>
      </w:r>
      <w:r w:rsidR="00DF4304" w:rsidRPr="002039C9">
        <w:rPr>
          <w:rFonts w:ascii="Calibri" w:hAnsi="Calibri" w:cs="Arial"/>
          <w:sz w:val="30"/>
          <w:szCs w:val="30"/>
          <w:lang w:val="kk-KZ"/>
        </w:rPr>
        <w:t xml:space="preserve"> - </w:t>
      </w:r>
      <w:r w:rsidRPr="002039C9">
        <w:rPr>
          <w:rFonts w:ascii="Calibri" w:hAnsi="Calibri" w:cs="Arial"/>
          <w:sz w:val="30"/>
          <w:szCs w:val="30"/>
          <w:lang w:val="kk-KZ"/>
        </w:rPr>
        <w:t>ҚБЕО</w:t>
      </w:r>
      <w:r w:rsidR="00731D01" w:rsidRPr="002039C9">
        <w:rPr>
          <w:rFonts w:ascii="Calibri" w:hAnsi="Calibri" w:cs="Arial"/>
          <w:sz w:val="30"/>
          <w:szCs w:val="30"/>
          <w:lang w:val="kk-KZ"/>
        </w:rPr>
        <w:t>)</w:t>
      </w:r>
      <w:r w:rsidRPr="002039C9">
        <w:rPr>
          <w:rFonts w:ascii="Calibri" w:hAnsi="Calibri" w:cs="Arial"/>
          <w:sz w:val="30"/>
          <w:szCs w:val="30"/>
          <w:lang w:val="kk-KZ"/>
        </w:rPr>
        <w:t xml:space="preserve"> болып табылады</w:t>
      </w:r>
      <w:r w:rsidR="00F224A0" w:rsidRPr="002039C9">
        <w:rPr>
          <w:rFonts w:ascii="Calibri" w:hAnsi="Calibri" w:cs="Arial"/>
          <w:sz w:val="30"/>
          <w:szCs w:val="30"/>
          <w:lang w:val="kk-KZ"/>
        </w:rPr>
        <w:t xml:space="preserve">. </w:t>
      </w:r>
    </w:p>
    <w:p w:rsidR="00FB4CF4" w:rsidRPr="002039C9" w:rsidRDefault="00FB4CF4" w:rsidP="00F224A0">
      <w:pPr>
        <w:autoSpaceDE w:val="0"/>
        <w:autoSpaceDN w:val="0"/>
        <w:adjustRightInd w:val="0"/>
        <w:ind w:firstLine="709"/>
        <w:jc w:val="both"/>
        <w:rPr>
          <w:rFonts w:ascii="Calibri" w:hAnsi="Calibri" w:cs="Arial"/>
          <w:sz w:val="30"/>
          <w:szCs w:val="30"/>
          <w:lang w:val="kk-KZ"/>
        </w:rPr>
      </w:pPr>
    </w:p>
    <w:tbl>
      <w:tblPr>
        <w:tblStyle w:val="a3"/>
        <w:tblW w:w="0" w:type="auto"/>
        <w:shd w:val="clear" w:color="auto" w:fill="E0E0E0"/>
        <w:tblLook w:val="01E0" w:firstRow="1" w:lastRow="1" w:firstColumn="1" w:lastColumn="1" w:noHBand="0" w:noVBand="0"/>
      </w:tblPr>
      <w:tblGrid>
        <w:gridCol w:w="9570"/>
      </w:tblGrid>
      <w:tr w:rsidR="005975A6" w:rsidRPr="009A267E" w:rsidTr="006F65CE">
        <w:tc>
          <w:tcPr>
            <w:tcW w:w="9570" w:type="dxa"/>
            <w:shd w:val="clear" w:color="auto" w:fill="E0E0E0"/>
          </w:tcPr>
          <w:p w:rsidR="002E2675" w:rsidRPr="00935D8C" w:rsidRDefault="003E1657" w:rsidP="002E2675">
            <w:pPr>
              <w:autoSpaceDE w:val="0"/>
              <w:autoSpaceDN w:val="0"/>
              <w:adjustRightInd w:val="0"/>
              <w:spacing w:line="276" w:lineRule="auto"/>
              <w:jc w:val="center"/>
              <w:rPr>
                <w:rFonts w:asciiTheme="minorHAnsi" w:hAnsiTheme="minorHAnsi" w:cs="Arial"/>
                <w:b/>
                <w:lang w:val="kk-KZ"/>
              </w:rPr>
            </w:pPr>
            <w:r w:rsidRPr="00935D8C">
              <w:rPr>
                <w:rFonts w:asciiTheme="minorHAnsi" w:hAnsiTheme="minorHAnsi" w:cs="Arial"/>
                <w:b/>
                <w:lang w:val="kk-KZ"/>
              </w:rPr>
              <w:t>1</w:t>
            </w:r>
            <w:r w:rsidR="00D64095" w:rsidRPr="002E2675">
              <w:rPr>
                <w:rFonts w:asciiTheme="minorHAnsi" w:hAnsiTheme="minorHAnsi" w:cs="Arial"/>
                <w:b/>
                <w:lang w:val="kk-KZ"/>
              </w:rPr>
              <w:t>-анықтама</w:t>
            </w:r>
            <w:r w:rsidR="006F65CE" w:rsidRPr="00935D8C">
              <w:rPr>
                <w:rFonts w:asciiTheme="minorHAnsi" w:hAnsiTheme="minorHAnsi" w:cs="Arial"/>
                <w:b/>
                <w:lang w:val="kk-KZ"/>
              </w:rPr>
              <w:t xml:space="preserve"> –</w:t>
            </w:r>
            <w:r w:rsidR="00D64095" w:rsidRPr="002E2675">
              <w:rPr>
                <w:rFonts w:asciiTheme="minorHAnsi" w:hAnsiTheme="minorHAnsi" w:cs="Arial"/>
                <w:b/>
                <w:lang w:val="kk-KZ"/>
              </w:rPr>
              <w:t xml:space="preserve"> </w:t>
            </w:r>
            <w:r w:rsidR="006F65CE" w:rsidRPr="00935D8C">
              <w:rPr>
                <w:rFonts w:asciiTheme="minorHAnsi" w:hAnsiTheme="minorHAnsi" w:cs="Arial"/>
                <w:b/>
                <w:lang w:val="kk-KZ"/>
              </w:rPr>
              <w:t xml:space="preserve"> </w:t>
            </w:r>
            <w:r w:rsidR="00A312A5" w:rsidRPr="00935D8C">
              <w:rPr>
                <w:rFonts w:asciiTheme="minorHAnsi" w:hAnsiTheme="minorHAnsi" w:cs="Arial"/>
                <w:b/>
                <w:lang w:val="kk-KZ"/>
              </w:rPr>
              <w:t>ҚБЕО</w:t>
            </w:r>
            <w:r w:rsidR="00D64095" w:rsidRPr="002E2675">
              <w:rPr>
                <w:rFonts w:asciiTheme="minorHAnsi" w:hAnsiTheme="minorHAnsi" w:cs="Arial"/>
                <w:b/>
                <w:lang w:val="kk-KZ"/>
              </w:rPr>
              <w:t xml:space="preserve"> туралы ақпарат</w:t>
            </w:r>
          </w:p>
          <w:p w:rsidR="00731D01" w:rsidRPr="002E2675" w:rsidRDefault="00A312A5" w:rsidP="00731D01">
            <w:pPr>
              <w:autoSpaceDE w:val="0"/>
              <w:autoSpaceDN w:val="0"/>
              <w:adjustRightInd w:val="0"/>
              <w:ind w:firstLine="709"/>
              <w:jc w:val="both"/>
              <w:rPr>
                <w:rFonts w:ascii="Calibri" w:hAnsi="Calibri" w:cs="Arial"/>
                <w:lang w:val="kk-KZ"/>
              </w:rPr>
            </w:pPr>
            <w:r w:rsidRPr="002E2675">
              <w:rPr>
                <w:rFonts w:ascii="Calibri" w:hAnsi="Calibri" w:cs="Arial"/>
                <w:lang w:val="kk-KZ"/>
              </w:rPr>
              <w:t>ҚБЕО</w:t>
            </w:r>
            <w:r w:rsidR="006F65CE" w:rsidRPr="002E2675">
              <w:rPr>
                <w:rFonts w:ascii="Calibri" w:hAnsi="Calibri" w:cs="Arial"/>
                <w:lang w:val="kk-KZ"/>
              </w:rPr>
              <w:t xml:space="preserve"> </w:t>
            </w:r>
            <w:r w:rsidR="00F027E4" w:rsidRPr="002E2675">
              <w:rPr>
                <w:rFonts w:ascii="Calibri" w:hAnsi="Calibri" w:cs="Arial"/>
                <w:lang w:val="kk-KZ"/>
              </w:rPr>
              <w:t xml:space="preserve">Қазақстан Республикасының банк жүйесін қайта құру бағдарламасына сәйкес  Қазақстан Ұлттық Банкінің </w:t>
            </w:r>
            <w:r w:rsidR="006F65CE" w:rsidRPr="002E2675">
              <w:rPr>
                <w:rFonts w:ascii="Calibri" w:hAnsi="Calibri" w:cs="Arial"/>
                <w:lang w:val="kk-KZ"/>
              </w:rPr>
              <w:t xml:space="preserve">30.12.1995 </w:t>
            </w:r>
            <w:r w:rsidR="00F027E4" w:rsidRPr="002E2675">
              <w:rPr>
                <w:rFonts w:ascii="Calibri" w:hAnsi="Calibri" w:cs="Arial"/>
                <w:lang w:val="kk-KZ"/>
              </w:rPr>
              <w:t>жылғы № 252 шешімі негізінде құрылды</w:t>
            </w:r>
            <w:r w:rsidR="006F65CE" w:rsidRPr="002E2675">
              <w:rPr>
                <w:rFonts w:ascii="Calibri" w:hAnsi="Calibri" w:cs="Arial"/>
                <w:lang w:val="kk-KZ"/>
              </w:rPr>
              <w:t xml:space="preserve">. </w:t>
            </w:r>
            <w:r w:rsidRPr="002E2675">
              <w:rPr>
                <w:rFonts w:ascii="Calibri" w:hAnsi="Calibri" w:cs="Arial"/>
                <w:lang w:val="kk-KZ"/>
              </w:rPr>
              <w:t>ҚБЕО</w:t>
            </w:r>
            <w:r w:rsidR="00F027E4" w:rsidRPr="002E2675">
              <w:rPr>
                <w:rFonts w:ascii="Calibri" w:hAnsi="Calibri" w:cs="Arial"/>
                <w:lang w:val="kk-KZ"/>
              </w:rPr>
              <w:t xml:space="preserve">-ның құрылтайшысы және уәкілетті органы </w:t>
            </w:r>
            <w:r w:rsidR="006F65CE" w:rsidRPr="002E2675">
              <w:rPr>
                <w:rFonts w:ascii="Calibri" w:hAnsi="Calibri" w:cs="Arial"/>
                <w:lang w:val="kk-KZ"/>
              </w:rPr>
              <w:t xml:space="preserve"> </w:t>
            </w:r>
            <w:r w:rsidR="00F027E4" w:rsidRPr="002E2675">
              <w:rPr>
                <w:rFonts w:ascii="Calibri" w:hAnsi="Calibri" w:cs="Arial"/>
                <w:lang w:val="kk-KZ"/>
              </w:rPr>
              <w:t>Қазақстан Ұлттық Банкі болып табылады</w:t>
            </w:r>
            <w:r w:rsidR="006F65CE" w:rsidRPr="002E2675">
              <w:rPr>
                <w:rFonts w:ascii="Calibri" w:hAnsi="Calibri" w:cs="Arial"/>
                <w:lang w:val="kk-KZ"/>
              </w:rPr>
              <w:t xml:space="preserve">. </w:t>
            </w:r>
            <w:r w:rsidR="00731D01" w:rsidRPr="002E2675">
              <w:rPr>
                <w:rFonts w:ascii="Calibri" w:hAnsi="Calibri" w:cs="Arial"/>
                <w:lang w:val="kk-KZ"/>
              </w:rPr>
              <w:t xml:space="preserve"> </w:t>
            </w:r>
          </w:p>
          <w:p w:rsidR="007A5ACD" w:rsidRPr="002E2675" w:rsidRDefault="00A312A5" w:rsidP="00731D01">
            <w:pPr>
              <w:autoSpaceDE w:val="0"/>
              <w:autoSpaceDN w:val="0"/>
              <w:adjustRightInd w:val="0"/>
              <w:ind w:firstLine="709"/>
              <w:jc w:val="both"/>
              <w:rPr>
                <w:rFonts w:ascii="Calibri" w:hAnsi="Calibri" w:cs="Arial"/>
                <w:lang w:val="kk-KZ"/>
              </w:rPr>
            </w:pPr>
            <w:r w:rsidRPr="002E2675">
              <w:rPr>
                <w:rFonts w:ascii="Calibri" w:hAnsi="Calibri" w:cs="Arial"/>
                <w:lang w:val="kk-KZ"/>
              </w:rPr>
              <w:t>ҚБЕО</w:t>
            </w:r>
            <w:r w:rsidR="006F65CE" w:rsidRPr="002E2675">
              <w:rPr>
                <w:rFonts w:ascii="Calibri" w:hAnsi="Calibri" w:cs="Arial"/>
                <w:lang w:val="kk-KZ"/>
              </w:rPr>
              <w:t xml:space="preserve"> </w:t>
            </w:r>
            <w:r w:rsidR="00265470" w:rsidRPr="002E2675">
              <w:rPr>
                <w:rFonts w:ascii="Calibri" w:hAnsi="Calibri" w:cs="Arial"/>
                <w:lang w:val="kk-KZ"/>
              </w:rPr>
              <w:t xml:space="preserve">дербес шаруашылық жүргізуші </w:t>
            </w:r>
            <w:r w:rsidR="006F65CE" w:rsidRPr="002E2675">
              <w:rPr>
                <w:rFonts w:ascii="Calibri" w:hAnsi="Calibri" w:cs="Arial"/>
                <w:lang w:val="kk-KZ"/>
              </w:rPr>
              <w:t>субъект</w:t>
            </w:r>
            <w:r w:rsidR="00265470" w:rsidRPr="002E2675">
              <w:rPr>
                <w:rFonts w:ascii="Calibri" w:hAnsi="Calibri" w:cs="Arial"/>
                <w:lang w:val="kk-KZ"/>
              </w:rPr>
              <w:t xml:space="preserve"> б</w:t>
            </w:r>
            <w:r w:rsidR="006F65CE" w:rsidRPr="002E2675">
              <w:rPr>
                <w:rFonts w:ascii="Calibri" w:hAnsi="Calibri" w:cs="Arial"/>
                <w:lang w:val="kk-KZ"/>
              </w:rPr>
              <w:t>о</w:t>
            </w:r>
            <w:r w:rsidR="00265470" w:rsidRPr="002E2675">
              <w:rPr>
                <w:rFonts w:ascii="Calibri" w:hAnsi="Calibri" w:cs="Arial"/>
                <w:lang w:val="kk-KZ"/>
              </w:rPr>
              <w:t>лып табылады және Қазақстан Ұлттық Банкінің құрылымына кіреді</w:t>
            </w:r>
            <w:r w:rsidR="005975A6" w:rsidRPr="002E2675">
              <w:rPr>
                <w:rFonts w:ascii="Calibri" w:hAnsi="Calibri" w:cs="Arial"/>
                <w:lang w:val="kk-KZ"/>
              </w:rPr>
              <w:t xml:space="preserve">. </w:t>
            </w:r>
            <w:r w:rsidRPr="002E2675">
              <w:rPr>
                <w:rFonts w:ascii="Calibri" w:hAnsi="Calibri" w:cs="Arial"/>
                <w:lang w:val="kk-KZ"/>
              </w:rPr>
              <w:t>ҚБЕО</w:t>
            </w:r>
            <w:r w:rsidR="007A5ACD" w:rsidRPr="002E2675">
              <w:rPr>
                <w:rFonts w:ascii="Calibri" w:hAnsi="Calibri" w:cs="Arial"/>
                <w:lang w:val="kk-KZ"/>
              </w:rPr>
              <w:t xml:space="preserve"> </w:t>
            </w:r>
            <w:r w:rsidR="00265470" w:rsidRPr="002E2675">
              <w:rPr>
                <w:rFonts w:ascii="Calibri" w:hAnsi="Calibri" w:cs="Arial"/>
                <w:lang w:val="kk-KZ"/>
              </w:rPr>
              <w:t xml:space="preserve">негізгі қызметі </w:t>
            </w:r>
            <w:r w:rsidR="00D21FFC" w:rsidRPr="002E2675">
              <w:rPr>
                <w:rFonts w:ascii="Calibri" w:hAnsi="Calibri" w:cs="Arial"/>
                <w:lang w:val="kk-KZ"/>
              </w:rPr>
              <w:t>БААЖ</w:t>
            </w:r>
            <w:r w:rsidR="00DF4304" w:rsidRPr="002E2675">
              <w:rPr>
                <w:rFonts w:ascii="Calibri" w:hAnsi="Calibri" w:cs="Arial"/>
                <w:lang w:val="kk-KZ"/>
              </w:rPr>
              <w:t xml:space="preserve">, </w:t>
            </w:r>
            <w:r w:rsidR="007D21DF" w:rsidRPr="002E2675">
              <w:rPr>
                <w:rFonts w:ascii="Calibri" w:hAnsi="Calibri" w:cs="Arial"/>
                <w:lang w:val="kk-KZ"/>
              </w:rPr>
              <w:t>БКЖ</w:t>
            </w:r>
            <w:r w:rsidR="00DF4304" w:rsidRPr="002E2675">
              <w:rPr>
                <w:rFonts w:ascii="Calibri" w:hAnsi="Calibri" w:cs="Arial"/>
                <w:lang w:val="kk-KZ"/>
              </w:rPr>
              <w:t xml:space="preserve"> </w:t>
            </w:r>
            <w:r w:rsidR="00265470" w:rsidRPr="002E2675">
              <w:rPr>
                <w:rFonts w:ascii="Calibri" w:hAnsi="Calibri" w:cs="Arial"/>
                <w:lang w:val="kk-KZ"/>
              </w:rPr>
              <w:t xml:space="preserve">арқылы банкаралық төлемдерді және ақша аударымдарын жүргізу және төлем жүйелерінің жұмыс істеуін </w:t>
            </w:r>
            <w:r w:rsidR="00DF4304" w:rsidRPr="002E2675">
              <w:rPr>
                <w:rFonts w:ascii="Calibri" w:hAnsi="Calibri" w:cs="Arial"/>
                <w:lang w:val="kk-KZ"/>
              </w:rPr>
              <w:t>техни</w:t>
            </w:r>
            <w:r w:rsidR="00265470" w:rsidRPr="002E2675">
              <w:rPr>
                <w:rFonts w:ascii="Calibri" w:hAnsi="Calibri" w:cs="Arial"/>
                <w:lang w:val="kk-KZ"/>
              </w:rPr>
              <w:t>калық қамтамасыз ету болып табылады</w:t>
            </w:r>
            <w:r w:rsidR="007A5ACD" w:rsidRPr="002E2675">
              <w:rPr>
                <w:rFonts w:ascii="Calibri" w:hAnsi="Calibri" w:cs="Arial"/>
                <w:lang w:val="kk-KZ"/>
              </w:rPr>
              <w:t>.</w:t>
            </w:r>
          </w:p>
          <w:p w:rsidR="006F65CE" w:rsidRPr="002E2675" w:rsidRDefault="00A312A5" w:rsidP="00731D01">
            <w:pPr>
              <w:autoSpaceDE w:val="0"/>
              <w:autoSpaceDN w:val="0"/>
              <w:adjustRightInd w:val="0"/>
              <w:ind w:firstLine="709"/>
              <w:jc w:val="both"/>
              <w:rPr>
                <w:rFonts w:ascii="Calibri" w:hAnsi="Calibri" w:cs="Arial"/>
                <w:lang w:val="kk-KZ"/>
              </w:rPr>
            </w:pPr>
            <w:r w:rsidRPr="002E2675">
              <w:rPr>
                <w:rFonts w:ascii="Calibri" w:hAnsi="Calibri" w:cs="Arial"/>
                <w:lang w:val="kk-KZ"/>
              </w:rPr>
              <w:t>ҚБЕО</w:t>
            </w:r>
            <w:r w:rsidR="00E90864" w:rsidRPr="002E2675">
              <w:rPr>
                <w:rFonts w:ascii="Calibri" w:hAnsi="Calibri" w:cs="Arial"/>
                <w:lang w:val="kk-KZ"/>
              </w:rPr>
              <w:t xml:space="preserve"> қызметі мен  құрылымының негізгі түрлері бойынша мәліметтер</w:t>
            </w:r>
            <w:r w:rsidR="006F65CE" w:rsidRPr="002E2675">
              <w:rPr>
                <w:rFonts w:ascii="Calibri" w:hAnsi="Calibri" w:cs="Arial"/>
                <w:lang w:val="kk-KZ"/>
              </w:rPr>
              <w:t xml:space="preserve"> </w:t>
            </w:r>
            <w:r w:rsidRPr="002E2675">
              <w:rPr>
                <w:rFonts w:ascii="Calibri" w:hAnsi="Calibri" w:cs="Arial"/>
                <w:lang w:val="kk-KZ"/>
              </w:rPr>
              <w:t>ҚБЕО</w:t>
            </w:r>
            <w:r w:rsidR="00E90864" w:rsidRPr="002E2675">
              <w:rPr>
                <w:rFonts w:ascii="Calibri" w:hAnsi="Calibri" w:cs="Arial"/>
                <w:lang w:val="kk-KZ"/>
              </w:rPr>
              <w:t>-ның</w:t>
            </w:r>
            <w:r w:rsidR="006F65CE" w:rsidRPr="002E2675">
              <w:rPr>
                <w:rFonts w:ascii="Calibri" w:hAnsi="Calibri" w:cs="Arial"/>
                <w:lang w:val="kk-KZ"/>
              </w:rPr>
              <w:t xml:space="preserve"> </w:t>
            </w:r>
            <w:hyperlink r:id="rId11" w:history="1">
              <w:r w:rsidR="006F65CE" w:rsidRPr="002E2675">
                <w:rPr>
                  <w:rFonts w:ascii="Calibri" w:hAnsi="Calibri" w:cs="Arial"/>
                  <w:lang w:val="kk-KZ"/>
                </w:rPr>
                <w:t>www.kisc.kz</w:t>
              </w:r>
            </w:hyperlink>
            <w:r w:rsidR="006F65CE" w:rsidRPr="002E2675">
              <w:rPr>
                <w:rFonts w:ascii="Calibri" w:hAnsi="Calibri" w:cs="Arial"/>
                <w:lang w:val="kk-KZ"/>
              </w:rPr>
              <w:t>.</w:t>
            </w:r>
            <w:r w:rsidR="00E90864" w:rsidRPr="002E2675">
              <w:rPr>
                <w:rFonts w:ascii="Calibri" w:hAnsi="Calibri" w:cs="Arial"/>
                <w:lang w:val="kk-KZ"/>
              </w:rPr>
              <w:t xml:space="preserve"> сайтында берілген.</w:t>
            </w:r>
          </w:p>
          <w:p w:rsidR="005528B2" w:rsidRPr="00A27000" w:rsidRDefault="00F901A1" w:rsidP="00A27000">
            <w:pPr>
              <w:autoSpaceDE w:val="0"/>
              <w:autoSpaceDN w:val="0"/>
              <w:adjustRightInd w:val="0"/>
              <w:ind w:firstLine="709"/>
              <w:jc w:val="both"/>
              <w:rPr>
                <w:rFonts w:asciiTheme="minorHAnsi" w:hAnsiTheme="minorHAnsi" w:cs="Arial"/>
                <w:sz w:val="28"/>
                <w:szCs w:val="28"/>
                <w:highlight w:val="yellow"/>
                <w:lang w:val="kk-KZ"/>
              </w:rPr>
            </w:pPr>
            <w:r w:rsidRPr="002E2675">
              <w:rPr>
                <w:rFonts w:ascii="Calibri" w:hAnsi="Calibri" w:cs="Arial"/>
                <w:lang w:val="kk-KZ"/>
              </w:rPr>
              <w:t xml:space="preserve">Қазақстан Ұлттық Банкі Басқармасының </w:t>
            </w:r>
            <w:r w:rsidR="00731D01" w:rsidRPr="002E2675">
              <w:rPr>
                <w:rFonts w:ascii="Calibri" w:hAnsi="Calibri" w:cs="Arial"/>
                <w:lang w:val="kk-KZ"/>
              </w:rPr>
              <w:t xml:space="preserve">2016 </w:t>
            </w:r>
            <w:r w:rsidRPr="002E2675">
              <w:rPr>
                <w:rFonts w:ascii="Calibri" w:hAnsi="Calibri" w:cs="Arial"/>
                <w:lang w:val="kk-KZ"/>
              </w:rPr>
              <w:t xml:space="preserve">жылғы 31 тамыздағы </w:t>
            </w:r>
            <w:r w:rsidR="009A0CF5" w:rsidRPr="002E2675">
              <w:rPr>
                <w:rFonts w:ascii="Calibri" w:hAnsi="Calibri" w:cs="Arial"/>
                <w:lang w:val="kk-KZ"/>
              </w:rPr>
              <w:t xml:space="preserve"> </w:t>
            </w:r>
            <w:r w:rsidR="009A0CF5" w:rsidRPr="002E2675">
              <w:rPr>
                <w:rFonts w:ascii="Calibri" w:hAnsi="Calibri" w:cs="Arial"/>
                <w:lang w:val="kk-KZ"/>
              </w:rPr>
              <w:br/>
            </w:r>
            <w:r w:rsidR="00731D01" w:rsidRPr="002E2675">
              <w:rPr>
                <w:rFonts w:ascii="Calibri" w:hAnsi="Calibri" w:cs="Arial"/>
                <w:lang w:val="kk-KZ"/>
              </w:rPr>
              <w:t>№ 201</w:t>
            </w:r>
            <w:r w:rsidRPr="002E2675">
              <w:rPr>
                <w:rFonts w:ascii="Calibri" w:hAnsi="Calibri" w:cs="Arial"/>
                <w:lang w:val="kk-KZ"/>
              </w:rPr>
              <w:t xml:space="preserve"> қаулысымен бекітілген БААЖ</w:t>
            </w:r>
            <w:r w:rsidR="00A27000" w:rsidRPr="002E2675">
              <w:rPr>
                <w:rFonts w:ascii="Calibri" w:hAnsi="Calibri" w:cs="Arial"/>
                <w:lang w:val="kk-KZ"/>
              </w:rPr>
              <w:t xml:space="preserve"> жұмыс істеу қағидаларына</w:t>
            </w:r>
            <w:r w:rsidR="00731D01" w:rsidRPr="002E2675">
              <w:rPr>
                <w:rFonts w:ascii="Calibri" w:hAnsi="Calibri" w:cs="Arial"/>
                <w:lang w:val="kk-KZ"/>
              </w:rPr>
              <w:t xml:space="preserve"> </w:t>
            </w:r>
            <w:r w:rsidRPr="002E2675">
              <w:rPr>
                <w:rFonts w:ascii="Calibri" w:hAnsi="Calibri" w:cs="Arial"/>
                <w:lang w:val="kk-KZ"/>
              </w:rPr>
              <w:t xml:space="preserve">және Қазақстан Ұлттық </w:t>
            </w:r>
            <w:r w:rsidRPr="002E2675">
              <w:rPr>
                <w:rFonts w:ascii="Calibri" w:hAnsi="Calibri" w:cs="Arial"/>
                <w:lang w:val="kk-KZ"/>
              </w:rPr>
              <w:lastRenderedPageBreak/>
              <w:t xml:space="preserve">Банкі Басқармасының </w:t>
            </w:r>
            <w:r w:rsidR="00731D01" w:rsidRPr="002E2675">
              <w:rPr>
                <w:rFonts w:ascii="Calibri" w:hAnsi="Calibri" w:cs="Arial"/>
                <w:lang w:val="kk-KZ"/>
              </w:rPr>
              <w:t xml:space="preserve">2016 </w:t>
            </w:r>
            <w:r w:rsidRPr="002E2675">
              <w:rPr>
                <w:rFonts w:ascii="Calibri" w:hAnsi="Calibri" w:cs="Arial"/>
                <w:lang w:val="kk-KZ"/>
              </w:rPr>
              <w:t>жылғы 31 тамыздағы</w:t>
            </w:r>
            <w:r w:rsidR="00731D01" w:rsidRPr="002E2675">
              <w:rPr>
                <w:rFonts w:ascii="Calibri" w:hAnsi="Calibri" w:cs="Arial"/>
                <w:lang w:val="kk-KZ"/>
              </w:rPr>
              <w:t xml:space="preserve"> № 211</w:t>
            </w:r>
            <w:r w:rsidRPr="002E2675">
              <w:rPr>
                <w:rFonts w:ascii="Calibri" w:hAnsi="Calibri" w:cs="Arial"/>
                <w:lang w:val="kk-KZ"/>
              </w:rPr>
              <w:t xml:space="preserve"> қаулысымен бекітілген БКЖ</w:t>
            </w:r>
            <w:r w:rsidR="00A27000" w:rsidRPr="002E2675">
              <w:rPr>
                <w:rFonts w:ascii="Calibri" w:hAnsi="Calibri" w:cs="Arial"/>
                <w:lang w:val="kk-KZ"/>
              </w:rPr>
              <w:t xml:space="preserve"> жұмыс істеу </w:t>
            </w:r>
            <w:r w:rsidRPr="002E2675">
              <w:rPr>
                <w:rFonts w:ascii="Calibri" w:hAnsi="Calibri" w:cs="Arial"/>
                <w:lang w:val="kk-KZ"/>
              </w:rPr>
              <w:t xml:space="preserve">қағидаларына сәйкес </w:t>
            </w:r>
            <w:r w:rsidR="00A312A5" w:rsidRPr="002E2675">
              <w:rPr>
                <w:rFonts w:ascii="Calibri" w:hAnsi="Calibri" w:cs="Arial"/>
                <w:lang w:val="kk-KZ"/>
              </w:rPr>
              <w:t>ҚБЕО</w:t>
            </w:r>
            <w:r w:rsidR="00731D01" w:rsidRPr="002E2675">
              <w:rPr>
                <w:rFonts w:ascii="Calibri" w:hAnsi="Calibri" w:cs="Arial"/>
                <w:lang w:val="kk-KZ"/>
              </w:rPr>
              <w:t xml:space="preserve"> </w:t>
            </w:r>
            <w:r w:rsidR="00A27000" w:rsidRPr="002E2675">
              <w:rPr>
                <w:rFonts w:ascii="Calibri" w:hAnsi="Calibri" w:cs="Arial"/>
                <w:lang w:val="kk-KZ"/>
              </w:rPr>
              <w:t>төлем хабарларын қабылдау мен өңдеу және олардың негізінде пайдаланушы-ақша жөнелтушінің позициясынан пайдаланушы-бенефициар позициясына ақша аударуды жүзеге асыру бойынша, сондай-ақ жасалған операциялар бойынша пайдаланушыларға ақпараттық хабарларды қабылдау, өңдеу және ұсыну бойынша функцияларды және төлем жүйелерінің жұмыс істеуін қамтамасыз етуде «Төлемдер және төлем жүйелері туралы» Қазақстан Республикасы Заңының 8-бабында айқындалған операциялық және технологиялық функцияларды орындау бойынша қызметтер көрсетеді.</w:t>
            </w:r>
            <w:r w:rsidR="00A27000" w:rsidRPr="00A27000">
              <w:rPr>
                <w:rFonts w:asciiTheme="minorHAnsi" w:hAnsiTheme="minorHAnsi" w:cs="Arial"/>
                <w:sz w:val="28"/>
                <w:szCs w:val="28"/>
                <w:lang w:val="kk-KZ"/>
              </w:rPr>
              <w:t>     </w:t>
            </w:r>
          </w:p>
        </w:tc>
      </w:tr>
    </w:tbl>
    <w:p w:rsidR="006F65CE" w:rsidRPr="00A27000" w:rsidRDefault="006F65CE" w:rsidP="00610467">
      <w:pPr>
        <w:autoSpaceDE w:val="0"/>
        <w:autoSpaceDN w:val="0"/>
        <w:adjustRightInd w:val="0"/>
        <w:ind w:firstLine="709"/>
        <w:jc w:val="both"/>
        <w:rPr>
          <w:rFonts w:ascii="Calibri" w:hAnsi="Calibri" w:cs="Arial"/>
          <w:sz w:val="30"/>
          <w:szCs w:val="30"/>
          <w:lang w:val="kk-KZ"/>
        </w:rPr>
      </w:pPr>
    </w:p>
    <w:p w:rsidR="0097371C" w:rsidRPr="003D47BD" w:rsidRDefault="00A30B7D" w:rsidP="00610467">
      <w:pPr>
        <w:pStyle w:val="1"/>
        <w:widowControl w:val="0"/>
        <w:pBdr>
          <w:bottom w:val="single" w:sz="12" w:space="1" w:color="auto"/>
        </w:pBdr>
        <w:tabs>
          <w:tab w:val="left" w:pos="561"/>
        </w:tabs>
        <w:spacing w:before="0" w:after="0"/>
        <w:rPr>
          <w:rFonts w:ascii="Calibri" w:hAnsi="Calibri"/>
          <w:bCs w:val="0"/>
          <w:snapToGrid w:val="0"/>
          <w:color w:val="0E4C28"/>
          <w:spacing w:val="-2"/>
          <w:kern w:val="0"/>
          <w:lang w:val="kk-KZ"/>
        </w:rPr>
      </w:pPr>
      <w:bookmarkStart w:id="5" w:name="_Toc484623348"/>
      <w:r w:rsidRPr="003D47BD">
        <w:rPr>
          <w:rFonts w:ascii="Calibri" w:hAnsi="Calibri"/>
          <w:bCs w:val="0"/>
          <w:snapToGrid w:val="0"/>
          <w:color w:val="0E4C28"/>
          <w:spacing w:val="-2"/>
          <w:kern w:val="0"/>
          <w:lang w:val="kk-KZ"/>
        </w:rPr>
        <w:t>1</w:t>
      </w:r>
      <w:r w:rsidR="0097371C" w:rsidRPr="003D47BD">
        <w:rPr>
          <w:rFonts w:ascii="Calibri" w:hAnsi="Calibri"/>
          <w:bCs w:val="0"/>
          <w:snapToGrid w:val="0"/>
          <w:color w:val="0E4C28"/>
          <w:spacing w:val="-2"/>
          <w:kern w:val="0"/>
          <w:lang w:val="kk-KZ"/>
        </w:rPr>
        <w:t>.</w:t>
      </w:r>
      <w:r w:rsidR="00EA53E0" w:rsidRPr="003D47BD">
        <w:rPr>
          <w:rFonts w:ascii="Calibri" w:hAnsi="Calibri"/>
          <w:bCs w:val="0"/>
          <w:snapToGrid w:val="0"/>
          <w:color w:val="0E4C28"/>
          <w:spacing w:val="-2"/>
          <w:kern w:val="0"/>
          <w:lang w:val="kk-KZ"/>
        </w:rPr>
        <w:t>1</w:t>
      </w:r>
      <w:r w:rsidR="0097371C" w:rsidRPr="003D47BD">
        <w:rPr>
          <w:rFonts w:ascii="Calibri" w:hAnsi="Calibri"/>
          <w:bCs w:val="0"/>
          <w:snapToGrid w:val="0"/>
          <w:color w:val="0E4C28"/>
          <w:spacing w:val="-2"/>
          <w:kern w:val="0"/>
          <w:lang w:val="kk-KZ"/>
        </w:rPr>
        <w:t xml:space="preserve">. </w:t>
      </w:r>
      <w:r w:rsidR="007D21DF">
        <w:rPr>
          <w:rFonts w:ascii="Calibri" w:hAnsi="Calibri"/>
          <w:bCs w:val="0"/>
          <w:snapToGrid w:val="0"/>
          <w:color w:val="0E4C28"/>
          <w:spacing w:val="-2"/>
          <w:kern w:val="0"/>
          <w:lang w:val="kk-KZ"/>
        </w:rPr>
        <w:t>Төлем жүйелерінің қысқаша сипаттамасы</w:t>
      </w:r>
      <w:bookmarkEnd w:id="5"/>
    </w:p>
    <w:p w:rsidR="007A5ACD" w:rsidRPr="003D47BD" w:rsidRDefault="00D21FFC" w:rsidP="00610467">
      <w:pPr>
        <w:autoSpaceDE w:val="0"/>
        <w:autoSpaceDN w:val="0"/>
        <w:adjustRightInd w:val="0"/>
        <w:ind w:firstLine="709"/>
        <w:jc w:val="both"/>
        <w:rPr>
          <w:rFonts w:ascii="Calibri" w:hAnsi="Calibri" w:cs="Arial"/>
          <w:sz w:val="30"/>
          <w:szCs w:val="30"/>
          <w:lang w:val="kk-KZ"/>
        </w:rPr>
      </w:pPr>
      <w:r w:rsidRPr="003D47BD">
        <w:rPr>
          <w:rFonts w:ascii="Calibri" w:hAnsi="Calibri" w:cs="Arial"/>
          <w:b/>
          <w:sz w:val="30"/>
          <w:szCs w:val="30"/>
          <w:lang w:val="kk-KZ"/>
        </w:rPr>
        <w:t>БААЖ</w:t>
      </w:r>
      <w:r w:rsidR="00FD7117" w:rsidRPr="00FD7117">
        <w:rPr>
          <w:rFonts w:ascii="Calibri" w:hAnsi="Calibri" w:cs="Arial"/>
          <w:b/>
          <w:sz w:val="30"/>
          <w:szCs w:val="30"/>
          <w:lang w:val="kk-KZ"/>
        </w:rPr>
        <w:t>-д</w:t>
      </w:r>
      <w:r w:rsidR="003D650E">
        <w:rPr>
          <w:rFonts w:ascii="Calibri" w:hAnsi="Calibri" w:cs="Arial"/>
          <w:b/>
          <w:sz w:val="30"/>
          <w:szCs w:val="30"/>
          <w:lang w:val="kk-KZ"/>
        </w:rPr>
        <w:t>а</w:t>
      </w:r>
      <w:r w:rsidR="0015759F" w:rsidRPr="003D47BD">
        <w:rPr>
          <w:rFonts w:ascii="Calibri" w:hAnsi="Calibri" w:cs="Arial"/>
          <w:b/>
          <w:sz w:val="30"/>
          <w:szCs w:val="30"/>
          <w:lang w:val="kk-KZ"/>
        </w:rPr>
        <w:t xml:space="preserve"> </w:t>
      </w:r>
      <w:r w:rsidR="00FD7117" w:rsidRPr="00FD7117">
        <w:rPr>
          <w:rFonts w:ascii="Calibri" w:hAnsi="Calibri" w:cs="Arial"/>
          <w:b/>
          <w:sz w:val="30"/>
          <w:szCs w:val="30"/>
          <w:lang w:val="kk-KZ"/>
        </w:rPr>
        <w:t xml:space="preserve">төлемдерді есептеу нақты уақыт </w:t>
      </w:r>
      <w:r w:rsidR="0015759F" w:rsidRPr="003D47BD">
        <w:rPr>
          <w:rFonts w:ascii="Calibri" w:hAnsi="Calibri" w:cs="Arial"/>
          <w:b/>
          <w:sz w:val="30"/>
          <w:szCs w:val="30"/>
          <w:lang w:val="kk-KZ"/>
        </w:rPr>
        <w:t>режим</w:t>
      </w:r>
      <w:r w:rsidR="00FD7117" w:rsidRPr="00FD7117">
        <w:rPr>
          <w:rFonts w:ascii="Calibri" w:hAnsi="Calibri" w:cs="Arial"/>
          <w:b/>
          <w:sz w:val="30"/>
          <w:szCs w:val="30"/>
          <w:lang w:val="kk-KZ"/>
        </w:rPr>
        <w:t>інд</w:t>
      </w:r>
      <w:r w:rsidR="0015759F" w:rsidRPr="003D47BD">
        <w:rPr>
          <w:rFonts w:ascii="Calibri" w:hAnsi="Calibri" w:cs="Arial"/>
          <w:b/>
          <w:sz w:val="30"/>
          <w:szCs w:val="30"/>
          <w:lang w:val="kk-KZ"/>
        </w:rPr>
        <w:t>е</w:t>
      </w:r>
      <w:r w:rsidR="00FD7117" w:rsidRPr="00FD7117">
        <w:rPr>
          <w:rFonts w:ascii="Calibri" w:hAnsi="Calibri" w:cs="Arial"/>
          <w:b/>
          <w:sz w:val="30"/>
          <w:szCs w:val="30"/>
          <w:lang w:val="kk-KZ"/>
        </w:rPr>
        <w:t xml:space="preserve"> жүзеге асырылады</w:t>
      </w:r>
      <w:r w:rsidR="0015759F" w:rsidRPr="003D47BD">
        <w:rPr>
          <w:rFonts w:ascii="Calibri" w:hAnsi="Calibri" w:cs="Arial"/>
          <w:b/>
          <w:sz w:val="30"/>
          <w:szCs w:val="30"/>
          <w:lang w:val="kk-KZ"/>
        </w:rPr>
        <w:t xml:space="preserve">, </w:t>
      </w:r>
      <w:r w:rsidR="00FD7117" w:rsidRPr="00FD7117">
        <w:rPr>
          <w:rFonts w:ascii="Calibri" w:hAnsi="Calibri" w:cs="Arial"/>
          <w:b/>
          <w:sz w:val="30"/>
          <w:szCs w:val="30"/>
          <w:lang w:val="kk-KZ"/>
        </w:rPr>
        <w:t xml:space="preserve">яғни әрбір төлем құжаты жүйеге түскеннен кейін бірден бірнеше </w:t>
      </w:r>
      <w:r w:rsidR="0015759F" w:rsidRPr="003D47BD">
        <w:rPr>
          <w:rFonts w:ascii="Calibri" w:hAnsi="Calibri" w:cs="Arial"/>
          <w:b/>
          <w:sz w:val="30"/>
          <w:szCs w:val="30"/>
          <w:lang w:val="kk-KZ"/>
        </w:rPr>
        <w:t xml:space="preserve"> секунд</w:t>
      </w:r>
      <w:r w:rsidR="00FD7117" w:rsidRPr="00FD7117">
        <w:rPr>
          <w:rFonts w:ascii="Calibri" w:hAnsi="Calibri" w:cs="Arial"/>
          <w:b/>
          <w:sz w:val="30"/>
          <w:szCs w:val="30"/>
          <w:lang w:val="kk-KZ"/>
        </w:rPr>
        <w:t xml:space="preserve"> ішінде есептеледі</w:t>
      </w:r>
      <w:r w:rsidR="0015759F" w:rsidRPr="003D47BD">
        <w:rPr>
          <w:rFonts w:ascii="Calibri" w:hAnsi="Calibri" w:cs="Arial"/>
          <w:sz w:val="30"/>
          <w:szCs w:val="30"/>
          <w:lang w:val="kk-KZ"/>
        </w:rPr>
        <w:t xml:space="preserve">. </w:t>
      </w:r>
    </w:p>
    <w:p w:rsidR="0015759F" w:rsidRPr="003D47BD" w:rsidRDefault="007A5ACD" w:rsidP="00610467">
      <w:pPr>
        <w:autoSpaceDE w:val="0"/>
        <w:autoSpaceDN w:val="0"/>
        <w:adjustRightInd w:val="0"/>
        <w:ind w:firstLine="709"/>
        <w:jc w:val="both"/>
        <w:rPr>
          <w:rFonts w:ascii="Calibri" w:hAnsi="Calibri" w:cs="Arial"/>
          <w:sz w:val="30"/>
          <w:szCs w:val="30"/>
          <w:lang w:val="kk-KZ"/>
        </w:rPr>
      </w:pPr>
      <w:r w:rsidRPr="00E71A73">
        <w:rPr>
          <w:rFonts w:ascii="Calibri" w:hAnsi="Calibri" w:cs="Arial"/>
          <w:b/>
          <w:noProof/>
          <w:sz w:val="30"/>
          <w:szCs w:val="30"/>
        </w:rPr>
        <mc:AlternateContent>
          <mc:Choice Requires="wps">
            <w:drawing>
              <wp:anchor distT="0" distB="0" distL="114300" distR="114300" simplePos="0" relativeHeight="251658240" behindDoc="0" locked="0" layoutInCell="1" allowOverlap="1" wp14:anchorId="738072B0" wp14:editId="21BCC6B2">
                <wp:simplePos x="0" y="0"/>
                <wp:positionH relativeFrom="column">
                  <wp:posOffset>2733040</wp:posOffset>
                </wp:positionH>
                <wp:positionV relativeFrom="paragraph">
                  <wp:posOffset>57150</wp:posOffset>
                </wp:positionV>
                <wp:extent cx="3314700" cy="1628775"/>
                <wp:effectExtent l="0" t="0" r="38100" b="66675"/>
                <wp:wrapSquare wrapText="bothSides"/>
                <wp:docPr id="6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62877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нақты уақыт режимінде есеп айырысу</w:t>
                            </w:r>
                            <w:r w:rsidRPr="00F224A0">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әбір төлемді жеке өңдеу</w:t>
                            </w:r>
                            <w:r>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FIFO</w:t>
                            </w:r>
                            <w:r>
                              <w:rPr>
                                <w:rFonts w:ascii="Calibri" w:hAnsi="Calibri" w:cs="Arial"/>
                                <w:sz w:val="30"/>
                                <w:szCs w:val="30"/>
                                <w:lang w:val="kk-KZ"/>
                              </w:rPr>
                              <w:t xml:space="preserve"> қағидаты</w:t>
                            </w:r>
                            <w:r w:rsidRPr="00F224A0">
                              <w:rPr>
                                <w:rFonts w:ascii="Calibri" w:hAnsi="Calibri" w:cs="Arial"/>
                                <w:sz w:val="30"/>
                                <w:szCs w:val="30"/>
                              </w:rPr>
                              <w:t>;</w:t>
                            </w:r>
                          </w:p>
                          <w:p w:rsidR="00787C7E" w:rsidRPr="00DF43AB"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қаржы</w:t>
                            </w:r>
                            <w:r>
                              <w:rPr>
                                <w:rFonts w:ascii="Calibri" w:hAnsi="Calibri" w:cs="Arial"/>
                                <w:sz w:val="30"/>
                                <w:szCs w:val="30"/>
                              </w:rPr>
                              <w:t xml:space="preserve"> сектор</w:t>
                            </w:r>
                            <w:r>
                              <w:rPr>
                                <w:rFonts w:ascii="Calibri" w:hAnsi="Calibri" w:cs="Arial"/>
                                <w:sz w:val="30"/>
                                <w:szCs w:val="30"/>
                                <w:lang w:val="kk-KZ"/>
                              </w:rPr>
                              <w:t>ының басымдығы жоғары және мерзімді төлемдері</w:t>
                            </w:r>
                            <w:r>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28" style="position:absolute;left:0;text-align:left;margin-left:215.2pt;margin-top:4.5pt;width:261pt;height:1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" fillcolor="#cf9" strokecolor="#cf9" strokeweight="1pt">
                <v:shadow on="t" color="#205867" opacity=".5" offset="1pt"/>
                <v:textbox>
                  <w:txbxContent>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нақты уақыт режимінде есеп айырысу</w:t>
                      </w:r>
                      <w:r w:rsidRPr="00F224A0">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әбір төлемді жеке өңдеу</w:t>
                      </w:r>
                      <w:r>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FIFO</w:t>
                      </w:r>
                      <w:r>
                        <w:rPr>
                          <w:rFonts w:ascii="Calibri" w:hAnsi="Calibri" w:cs="Arial"/>
                          <w:sz w:val="30"/>
                          <w:szCs w:val="30"/>
                          <w:lang w:val="kk-KZ"/>
                        </w:rPr>
                        <w:t xml:space="preserve"> қағидаты</w:t>
                      </w:r>
                      <w:r w:rsidRPr="00F224A0">
                        <w:rPr>
                          <w:rFonts w:ascii="Calibri" w:hAnsi="Calibri" w:cs="Arial"/>
                          <w:sz w:val="30"/>
                          <w:szCs w:val="30"/>
                        </w:rPr>
                        <w:t>;</w:t>
                      </w:r>
                    </w:p>
                    <w:p w:rsidR="00787C7E" w:rsidRPr="00DF43AB"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қаржы</w:t>
                      </w:r>
                      <w:r>
                        <w:rPr>
                          <w:rFonts w:ascii="Calibri" w:hAnsi="Calibri" w:cs="Arial"/>
                          <w:sz w:val="30"/>
                          <w:szCs w:val="30"/>
                        </w:rPr>
                        <w:t xml:space="preserve"> сектор</w:t>
                      </w:r>
                      <w:r>
                        <w:rPr>
                          <w:rFonts w:ascii="Calibri" w:hAnsi="Calibri" w:cs="Arial"/>
                          <w:sz w:val="30"/>
                          <w:szCs w:val="30"/>
                          <w:lang w:val="kk-KZ"/>
                        </w:rPr>
                        <w:t>ының басымдығы жоғары және мерзімді төлемдері</w:t>
                      </w:r>
                      <w:r>
                        <w:rPr>
                          <w:rFonts w:ascii="Calibri" w:hAnsi="Calibri" w:cs="Arial"/>
                          <w:sz w:val="30"/>
                          <w:szCs w:val="30"/>
                        </w:rPr>
                        <w:t>.</w:t>
                      </w:r>
                    </w:p>
                  </w:txbxContent>
                </v:textbox>
                <w10:wrap type="square"/>
              </v:roundrect>
            </w:pict>
          </mc:Fallback>
        </mc:AlternateContent>
      </w:r>
      <w:r w:rsidR="00FD7117" w:rsidRPr="00E71A73">
        <w:rPr>
          <w:rFonts w:ascii="Calibri" w:hAnsi="Calibri" w:cs="Arial"/>
          <w:sz w:val="30"/>
          <w:szCs w:val="30"/>
          <w:lang w:val="kk-KZ"/>
        </w:rPr>
        <w:t>Жүйе мереке және демалыс күндерін қоспағанда аптаның барлық күндері жұмыс істейді</w:t>
      </w:r>
      <w:r w:rsidR="0015759F" w:rsidRPr="003D47BD">
        <w:rPr>
          <w:rFonts w:ascii="Calibri" w:hAnsi="Calibri" w:cs="Arial"/>
          <w:sz w:val="30"/>
          <w:szCs w:val="30"/>
          <w:lang w:val="kk-KZ"/>
        </w:rPr>
        <w:t xml:space="preserve">. </w:t>
      </w:r>
      <w:r w:rsidR="00FD7117" w:rsidRPr="003D47BD">
        <w:rPr>
          <w:rFonts w:ascii="Calibri" w:hAnsi="Calibri" w:cs="Arial"/>
          <w:sz w:val="30"/>
          <w:szCs w:val="30"/>
          <w:lang w:val="kk-KZ"/>
        </w:rPr>
        <w:t xml:space="preserve">БААЖ </w:t>
      </w:r>
      <w:r w:rsidR="00FD7117" w:rsidRPr="00E71A73">
        <w:rPr>
          <w:rFonts w:ascii="Calibri" w:hAnsi="Calibri" w:cs="Arial"/>
          <w:sz w:val="30"/>
          <w:szCs w:val="30"/>
          <w:lang w:val="kk-KZ"/>
        </w:rPr>
        <w:t>о</w:t>
      </w:r>
      <w:r w:rsidR="0015759F" w:rsidRPr="003D47BD">
        <w:rPr>
          <w:rFonts w:ascii="Calibri" w:hAnsi="Calibri" w:cs="Arial"/>
          <w:sz w:val="30"/>
          <w:szCs w:val="30"/>
          <w:lang w:val="kk-KZ"/>
        </w:rPr>
        <w:t>пераци</w:t>
      </w:r>
      <w:r w:rsidR="00FD7117" w:rsidRPr="00E71A73">
        <w:rPr>
          <w:rFonts w:ascii="Calibri" w:hAnsi="Calibri" w:cs="Arial"/>
          <w:sz w:val="30"/>
          <w:szCs w:val="30"/>
          <w:lang w:val="kk-KZ"/>
        </w:rPr>
        <w:t xml:space="preserve">ялық күні сағат </w:t>
      </w:r>
      <w:r w:rsidR="0015759F" w:rsidRPr="003D47BD">
        <w:rPr>
          <w:rFonts w:ascii="Calibri" w:hAnsi="Calibri" w:cs="Arial"/>
          <w:sz w:val="30"/>
          <w:szCs w:val="30"/>
          <w:lang w:val="kk-KZ"/>
        </w:rPr>
        <w:t>9:00</w:t>
      </w:r>
      <w:r w:rsidR="00FD7117" w:rsidRPr="00E71A73">
        <w:rPr>
          <w:rFonts w:ascii="Calibri" w:hAnsi="Calibri" w:cs="Arial"/>
          <w:sz w:val="30"/>
          <w:szCs w:val="30"/>
          <w:lang w:val="kk-KZ"/>
        </w:rPr>
        <w:t xml:space="preserve">-дан сағат </w:t>
      </w:r>
      <w:r w:rsidR="0015759F" w:rsidRPr="003D47BD">
        <w:rPr>
          <w:rFonts w:ascii="Calibri" w:hAnsi="Calibri" w:cs="Arial"/>
          <w:sz w:val="30"/>
          <w:szCs w:val="30"/>
          <w:lang w:val="kk-KZ"/>
        </w:rPr>
        <w:t>19:00</w:t>
      </w:r>
      <w:r w:rsidR="00FD7117" w:rsidRPr="00E71A73">
        <w:rPr>
          <w:rFonts w:ascii="Calibri" w:hAnsi="Calibri" w:cs="Arial"/>
          <w:sz w:val="30"/>
          <w:szCs w:val="30"/>
          <w:lang w:val="kk-KZ"/>
        </w:rPr>
        <w:t>-ге дейін</w:t>
      </w:r>
      <w:r w:rsidR="0015759F" w:rsidRPr="003D47BD">
        <w:rPr>
          <w:rFonts w:ascii="Calibri" w:hAnsi="Calibri" w:cs="Arial"/>
          <w:sz w:val="30"/>
          <w:szCs w:val="30"/>
          <w:lang w:val="kk-KZ"/>
        </w:rPr>
        <w:t xml:space="preserve">.  </w:t>
      </w:r>
      <w:r w:rsidR="00FD7117" w:rsidRPr="00E71A73">
        <w:rPr>
          <w:rFonts w:ascii="Calibri" w:hAnsi="Calibri" w:cs="Arial"/>
          <w:sz w:val="30"/>
          <w:szCs w:val="30"/>
          <w:lang w:val="kk-KZ"/>
        </w:rPr>
        <w:t>Қажет болған кезде</w:t>
      </w:r>
      <w:r w:rsidR="0015759F" w:rsidRPr="003D47BD">
        <w:rPr>
          <w:rFonts w:ascii="Calibri" w:hAnsi="Calibri" w:cs="Arial"/>
          <w:sz w:val="30"/>
          <w:szCs w:val="30"/>
          <w:lang w:val="kk-KZ"/>
        </w:rPr>
        <w:t xml:space="preserve">, </w:t>
      </w:r>
      <w:r w:rsidR="00FD7117" w:rsidRPr="003D47BD">
        <w:rPr>
          <w:rFonts w:ascii="Calibri" w:hAnsi="Calibri" w:cs="Arial"/>
          <w:sz w:val="30"/>
          <w:szCs w:val="30"/>
          <w:lang w:val="kk-KZ"/>
        </w:rPr>
        <w:t xml:space="preserve">БААЖ </w:t>
      </w:r>
      <w:r w:rsidR="0015759F" w:rsidRPr="003D47BD">
        <w:rPr>
          <w:rFonts w:ascii="Calibri" w:hAnsi="Calibri" w:cs="Arial"/>
          <w:sz w:val="30"/>
          <w:szCs w:val="30"/>
          <w:lang w:val="kk-KZ"/>
        </w:rPr>
        <w:t>операци</w:t>
      </w:r>
      <w:r w:rsidR="00FD7117" w:rsidRPr="00E71A73">
        <w:rPr>
          <w:rFonts w:ascii="Calibri" w:hAnsi="Calibri" w:cs="Arial"/>
          <w:sz w:val="30"/>
          <w:szCs w:val="30"/>
          <w:lang w:val="kk-KZ"/>
        </w:rPr>
        <w:t>ялық күні жүйеге қатысушының өтінімі негізінде ұзартылуы мүмкін</w:t>
      </w:r>
      <w:r w:rsidR="0015759F" w:rsidRPr="003D47BD">
        <w:rPr>
          <w:rFonts w:ascii="Calibri" w:hAnsi="Calibri" w:cs="Arial"/>
          <w:sz w:val="30"/>
          <w:szCs w:val="30"/>
          <w:lang w:val="kk-KZ"/>
        </w:rPr>
        <w:t xml:space="preserve">. </w:t>
      </w:r>
    </w:p>
    <w:p w:rsidR="008B106E" w:rsidRPr="003D47BD" w:rsidRDefault="001A736C" w:rsidP="00610467">
      <w:pPr>
        <w:autoSpaceDE w:val="0"/>
        <w:autoSpaceDN w:val="0"/>
        <w:adjustRightInd w:val="0"/>
        <w:ind w:firstLine="709"/>
        <w:jc w:val="both"/>
        <w:rPr>
          <w:rFonts w:ascii="Calibri" w:hAnsi="Calibri" w:cs="Arial"/>
          <w:sz w:val="30"/>
          <w:szCs w:val="30"/>
          <w:lang w:val="kk-KZ"/>
        </w:rPr>
      </w:pPr>
      <w:r w:rsidRPr="001A736C">
        <w:rPr>
          <w:rFonts w:ascii="Calibri" w:hAnsi="Calibri" w:cs="Arial"/>
          <w:sz w:val="30"/>
          <w:szCs w:val="30"/>
          <w:lang w:val="kk-KZ"/>
        </w:rPr>
        <w:t>О</w:t>
      </w:r>
      <w:r w:rsidR="0015759F" w:rsidRPr="003D47BD">
        <w:rPr>
          <w:rFonts w:ascii="Calibri" w:hAnsi="Calibri" w:cs="Arial"/>
          <w:sz w:val="30"/>
          <w:szCs w:val="30"/>
          <w:lang w:val="kk-KZ"/>
        </w:rPr>
        <w:t>пераци</w:t>
      </w:r>
      <w:r w:rsidRPr="001A736C">
        <w:rPr>
          <w:rFonts w:ascii="Calibri" w:hAnsi="Calibri" w:cs="Arial"/>
          <w:sz w:val="30"/>
          <w:szCs w:val="30"/>
          <w:lang w:val="kk-KZ"/>
        </w:rPr>
        <w:t xml:space="preserve">ялық күннің басында </w:t>
      </w:r>
      <w:r w:rsidR="00D21FFC" w:rsidRPr="003D47BD">
        <w:rPr>
          <w:rFonts w:ascii="Calibri" w:hAnsi="Calibri" w:cs="Arial"/>
          <w:sz w:val="30"/>
          <w:szCs w:val="30"/>
          <w:lang w:val="kk-KZ"/>
        </w:rPr>
        <w:t>БААЖ</w:t>
      </w:r>
      <w:r w:rsidR="0015759F" w:rsidRPr="003D47BD">
        <w:rPr>
          <w:rFonts w:ascii="Calibri" w:hAnsi="Calibri" w:cs="Arial"/>
          <w:sz w:val="30"/>
          <w:szCs w:val="30"/>
          <w:lang w:val="kk-KZ"/>
        </w:rPr>
        <w:t xml:space="preserve"> </w:t>
      </w:r>
      <w:r w:rsidRPr="001A736C">
        <w:rPr>
          <w:rFonts w:ascii="Calibri" w:hAnsi="Calibri" w:cs="Arial"/>
          <w:sz w:val="30"/>
          <w:szCs w:val="30"/>
          <w:lang w:val="kk-KZ"/>
        </w:rPr>
        <w:t xml:space="preserve">төлем жүйесіне қатысушылардың Қазақстанның Ұлттық Банкінде ашылған </w:t>
      </w:r>
      <w:r w:rsidR="0015759F" w:rsidRPr="003D47BD">
        <w:rPr>
          <w:rFonts w:ascii="Calibri" w:hAnsi="Calibri" w:cs="Arial"/>
          <w:sz w:val="30"/>
          <w:szCs w:val="30"/>
          <w:lang w:val="kk-KZ"/>
        </w:rPr>
        <w:t>корреспондент</w:t>
      </w:r>
      <w:r w:rsidRPr="001A736C">
        <w:rPr>
          <w:rFonts w:ascii="Calibri" w:hAnsi="Calibri" w:cs="Arial"/>
          <w:sz w:val="30"/>
          <w:szCs w:val="30"/>
          <w:lang w:val="kk-KZ"/>
        </w:rPr>
        <w:t>тік шоттарынан ақшаны</w:t>
      </w:r>
      <w:r w:rsidR="0015759F" w:rsidRPr="003D47BD">
        <w:rPr>
          <w:rFonts w:ascii="Calibri" w:hAnsi="Calibri" w:cs="Arial"/>
          <w:sz w:val="30"/>
          <w:szCs w:val="30"/>
          <w:lang w:val="kk-KZ"/>
        </w:rPr>
        <w:t xml:space="preserve"> </w:t>
      </w:r>
      <w:r w:rsidRPr="001A736C">
        <w:rPr>
          <w:rFonts w:ascii="Calibri" w:hAnsi="Calibri" w:cs="Arial"/>
          <w:sz w:val="30"/>
          <w:szCs w:val="30"/>
          <w:lang w:val="kk-KZ"/>
        </w:rPr>
        <w:t>жүйенің шотына аударуды жүзеге асырады</w:t>
      </w:r>
      <w:r w:rsidR="0015759F" w:rsidRPr="003D47BD">
        <w:rPr>
          <w:rFonts w:ascii="Calibri" w:hAnsi="Calibri" w:cs="Arial"/>
          <w:sz w:val="30"/>
          <w:szCs w:val="30"/>
          <w:lang w:val="kk-KZ"/>
        </w:rPr>
        <w:t xml:space="preserve">. </w:t>
      </w:r>
      <w:r w:rsidR="002D05BC" w:rsidRPr="001A736C">
        <w:rPr>
          <w:rFonts w:ascii="Calibri" w:hAnsi="Calibri" w:cs="Arial"/>
          <w:sz w:val="30"/>
          <w:szCs w:val="30"/>
          <w:lang w:val="kk-KZ"/>
        </w:rPr>
        <w:t>Әрбір</w:t>
      </w:r>
      <w:r w:rsidR="002D05BC" w:rsidRPr="002D05BC">
        <w:rPr>
          <w:rFonts w:ascii="Calibri" w:hAnsi="Calibri" w:cs="Arial"/>
          <w:sz w:val="30"/>
          <w:szCs w:val="30"/>
          <w:lang w:val="kk-KZ"/>
        </w:rPr>
        <w:t xml:space="preserve"> қатысушы бойынша аударылған ақша сомасы туралы ақпаратты Қазақстанның Ұлттық Банкі </w:t>
      </w:r>
      <w:r w:rsidR="00A312A5" w:rsidRPr="003D47BD">
        <w:rPr>
          <w:rFonts w:ascii="Calibri" w:hAnsi="Calibri" w:cs="Arial"/>
          <w:sz w:val="30"/>
          <w:szCs w:val="30"/>
          <w:lang w:val="kk-KZ"/>
        </w:rPr>
        <w:t>ҚБЕО</w:t>
      </w:r>
      <w:r w:rsidR="002D05BC" w:rsidRPr="002D05BC">
        <w:rPr>
          <w:rFonts w:ascii="Calibri" w:hAnsi="Calibri" w:cs="Arial"/>
          <w:sz w:val="30"/>
          <w:szCs w:val="30"/>
          <w:lang w:val="kk-KZ"/>
        </w:rPr>
        <w:t>-на хабарлайды</w:t>
      </w:r>
      <w:r w:rsidR="0015759F" w:rsidRPr="003D47BD">
        <w:rPr>
          <w:rFonts w:ascii="Calibri" w:hAnsi="Calibri" w:cs="Arial"/>
          <w:sz w:val="30"/>
          <w:szCs w:val="30"/>
          <w:lang w:val="kk-KZ"/>
        </w:rPr>
        <w:t xml:space="preserve">. </w:t>
      </w:r>
      <w:r w:rsidR="002D05BC" w:rsidRPr="002D05BC">
        <w:rPr>
          <w:rFonts w:ascii="Calibri" w:hAnsi="Calibri" w:cs="Arial"/>
          <w:sz w:val="30"/>
          <w:szCs w:val="30"/>
          <w:lang w:val="kk-KZ"/>
        </w:rPr>
        <w:t xml:space="preserve">Осы ақпарат негізінде </w:t>
      </w:r>
      <w:r w:rsidR="00A312A5" w:rsidRPr="003D47BD">
        <w:rPr>
          <w:rFonts w:ascii="Calibri" w:hAnsi="Calibri" w:cs="Arial"/>
          <w:sz w:val="30"/>
          <w:szCs w:val="30"/>
          <w:lang w:val="kk-KZ"/>
        </w:rPr>
        <w:t>ҚБЕО</w:t>
      </w:r>
      <w:r w:rsidR="0015759F" w:rsidRPr="003D47BD">
        <w:rPr>
          <w:rFonts w:ascii="Calibri" w:hAnsi="Calibri" w:cs="Arial"/>
          <w:sz w:val="30"/>
          <w:szCs w:val="30"/>
          <w:lang w:val="kk-KZ"/>
        </w:rPr>
        <w:t xml:space="preserve"> </w:t>
      </w:r>
      <w:r w:rsidR="00D21FFC" w:rsidRPr="003D47BD">
        <w:rPr>
          <w:rFonts w:ascii="Calibri" w:hAnsi="Calibri" w:cs="Arial"/>
          <w:sz w:val="30"/>
          <w:szCs w:val="30"/>
          <w:lang w:val="kk-KZ"/>
        </w:rPr>
        <w:t>БААЖ</w:t>
      </w:r>
      <w:r w:rsidR="002D05BC" w:rsidRPr="002D05BC">
        <w:rPr>
          <w:rFonts w:ascii="Calibri" w:hAnsi="Calibri" w:cs="Arial"/>
          <w:sz w:val="30"/>
          <w:szCs w:val="30"/>
          <w:lang w:val="kk-KZ"/>
        </w:rPr>
        <w:t xml:space="preserve"> шотынан сомаларды </w:t>
      </w:r>
      <w:r w:rsidR="00A312A5" w:rsidRPr="003D47BD">
        <w:rPr>
          <w:rFonts w:ascii="Calibri" w:hAnsi="Calibri" w:cs="Arial"/>
          <w:sz w:val="30"/>
          <w:szCs w:val="30"/>
          <w:lang w:val="kk-KZ"/>
        </w:rPr>
        <w:t>ҚБЕО</w:t>
      </w:r>
      <w:r w:rsidR="002D05BC" w:rsidRPr="002D05BC">
        <w:rPr>
          <w:rFonts w:ascii="Calibri" w:hAnsi="Calibri" w:cs="Arial"/>
          <w:sz w:val="30"/>
          <w:szCs w:val="30"/>
          <w:lang w:val="kk-KZ"/>
        </w:rPr>
        <w:t>-дағы қатысушылардың позициясына көрсетуді жүргізеді</w:t>
      </w:r>
      <w:r w:rsidR="0015759F" w:rsidRPr="003D47BD">
        <w:rPr>
          <w:rFonts w:ascii="Calibri" w:hAnsi="Calibri" w:cs="Arial"/>
          <w:sz w:val="30"/>
          <w:szCs w:val="30"/>
          <w:lang w:val="kk-KZ"/>
        </w:rPr>
        <w:t xml:space="preserve">. </w:t>
      </w:r>
      <w:r w:rsidR="002D05BC" w:rsidRPr="002D05BC">
        <w:rPr>
          <w:rFonts w:ascii="Calibri" w:hAnsi="Calibri" w:cs="Arial"/>
          <w:sz w:val="30"/>
          <w:szCs w:val="30"/>
          <w:lang w:val="kk-KZ"/>
        </w:rPr>
        <w:t>О</w:t>
      </w:r>
      <w:r w:rsidR="0015759F" w:rsidRPr="003D47BD">
        <w:rPr>
          <w:rFonts w:ascii="Calibri" w:hAnsi="Calibri" w:cs="Arial"/>
          <w:sz w:val="30"/>
          <w:szCs w:val="30"/>
          <w:lang w:val="kk-KZ"/>
        </w:rPr>
        <w:t>пераци</w:t>
      </w:r>
      <w:r w:rsidR="002D05BC" w:rsidRPr="002D05BC">
        <w:rPr>
          <w:rFonts w:ascii="Calibri" w:hAnsi="Calibri" w:cs="Arial"/>
          <w:sz w:val="30"/>
          <w:szCs w:val="30"/>
          <w:lang w:val="kk-KZ"/>
        </w:rPr>
        <w:t xml:space="preserve">ялық күн ішінде </w:t>
      </w:r>
      <w:r w:rsidR="00D21FFC" w:rsidRPr="003D47BD">
        <w:rPr>
          <w:rFonts w:ascii="Calibri" w:hAnsi="Calibri" w:cs="Arial"/>
          <w:sz w:val="30"/>
          <w:szCs w:val="30"/>
          <w:lang w:val="kk-KZ"/>
        </w:rPr>
        <w:t>БААЖ</w:t>
      </w:r>
      <w:r w:rsidR="0015759F" w:rsidRPr="003D47BD">
        <w:rPr>
          <w:rFonts w:ascii="Calibri" w:hAnsi="Calibri" w:cs="Arial"/>
          <w:sz w:val="30"/>
          <w:szCs w:val="30"/>
          <w:lang w:val="kk-KZ"/>
        </w:rPr>
        <w:t xml:space="preserve"> </w:t>
      </w:r>
      <w:r w:rsidR="002D05BC" w:rsidRPr="002D05BC">
        <w:rPr>
          <w:rFonts w:ascii="Calibri" w:hAnsi="Calibri" w:cs="Arial"/>
          <w:sz w:val="30"/>
          <w:szCs w:val="30"/>
          <w:lang w:val="kk-KZ"/>
        </w:rPr>
        <w:t>қатысушылар жіберген төлем хабарларының қайтарусыз және түпкілікті есебін ақша жөнелтуші қатысушылардың позицияларын дебеттеу арқылы қамтамасыз етеді</w:t>
      </w:r>
      <w:r w:rsidR="0015759F" w:rsidRPr="003D47BD">
        <w:rPr>
          <w:rFonts w:ascii="Calibri" w:hAnsi="Calibri" w:cs="Arial"/>
          <w:sz w:val="30"/>
          <w:szCs w:val="30"/>
          <w:lang w:val="kk-KZ"/>
        </w:rPr>
        <w:t xml:space="preserve">. </w:t>
      </w:r>
      <w:r w:rsidR="00382B8D" w:rsidRPr="002D05BC">
        <w:rPr>
          <w:rFonts w:ascii="Calibri" w:hAnsi="Calibri" w:cs="Arial"/>
          <w:sz w:val="30"/>
          <w:szCs w:val="30"/>
          <w:lang w:val="kk-KZ"/>
        </w:rPr>
        <w:t>Төлемді</w:t>
      </w:r>
      <w:r w:rsidR="00382B8D" w:rsidRPr="00382B8D">
        <w:rPr>
          <w:rFonts w:ascii="Calibri" w:hAnsi="Calibri" w:cs="Arial"/>
          <w:sz w:val="30"/>
          <w:szCs w:val="30"/>
          <w:lang w:val="kk-KZ"/>
        </w:rPr>
        <w:t xml:space="preserve"> жүзеге асыру үшін ақша жетіспеген жағдайда төлем құжаты кезекке қойылады</w:t>
      </w:r>
      <w:r w:rsidR="0015759F" w:rsidRPr="003D47BD">
        <w:rPr>
          <w:rFonts w:ascii="Calibri" w:hAnsi="Calibri" w:cs="Arial"/>
          <w:sz w:val="30"/>
          <w:szCs w:val="30"/>
          <w:lang w:val="kk-KZ"/>
        </w:rPr>
        <w:t xml:space="preserve">. </w:t>
      </w:r>
      <w:r w:rsidR="00382B8D" w:rsidRPr="00382B8D">
        <w:rPr>
          <w:rFonts w:ascii="Calibri" w:hAnsi="Calibri" w:cs="Arial"/>
          <w:sz w:val="30"/>
          <w:szCs w:val="30"/>
          <w:lang w:val="kk-KZ"/>
        </w:rPr>
        <w:t xml:space="preserve">Кезектен төлем құжаттары </w:t>
      </w:r>
      <w:r w:rsidR="0015759F" w:rsidRPr="003D47BD">
        <w:rPr>
          <w:rFonts w:ascii="Calibri" w:hAnsi="Calibri" w:cs="Arial"/>
          <w:sz w:val="30"/>
          <w:szCs w:val="30"/>
          <w:lang w:val="kk-KZ"/>
        </w:rPr>
        <w:t>FIFO</w:t>
      </w:r>
      <w:r w:rsidR="00382B8D" w:rsidRPr="00382B8D">
        <w:rPr>
          <w:rFonts w:ascii="Calibri" w:hAnsi="Calibri" w:cs="Arial"/>
          <w:sz w:val="30"/>
          <w:szCs w:val="30"/>
          <w:lang w:val="kk-KZ"/>
        </w:rPr>
        <w:t xml:space="preserve"> қағидаты </w:t>
      </w:r>
      <w:r w:rsidR="0015759F" w:rsidRPr="003D47BD">
        <w:rPr>
          <w:rFonts w:ascii="Calibri" w:hAnsi="Calibri" w:cs="Arial"/>
          <w:sz w:val="30"/>
          <w:szCs w:val="30"/>
          <w:lang w:val="kk-KZ"/>
        </w:rPr>
        <w:t>(</w:t>
      </w:r>
      <w:r w:rsidR="00382B8D" w:rsidRPr="00382B8D">
        <w:rPr>
          <w:rFonts w:ascii="Calibri" w:hAnsi="Calibri" w:cs="Arial"/>
          <w:sz w:val="30"/>
          <w:szCs w:val="30"/>
          <w:lang w:val="kk-KZ"/>
        </w:rPr>
        <w:t>бірінші кіріске, бірінші шығысқа</w:t>
      </w:r>
      <w:r w:rsidR="0015759F" w:rsidRPr="003D47BD">
        <w:rPr>
          <w:rFonts w:ascii="Calibri" w:hAnsi="Calibri" w:cs="Arial"/>
          <w:sz w:val="30"/>
          <w:szCs w:val="30"/>
          <w:lang w:val="kk-KZ"/>
        </w:rPr>
        <w:t>)</w:t>
      </w:r>
      <w:r w:rsidR="00382B8D" w:rsidRPr="00382B8D">
        <w:rPr>
          <w:rFonts w:ascii="Calibri" w:hAnsi="Calibri" w:cs="Arial"/>
          <w:sz w:val="30"/>
          <w:szCs w:val="30"/>
          <w:lang w:val="kk-KZ"/>
        </w:rPr>
        <w:t xml:space="preserve"> бойынша өңделеді</w:t>
      </w:r>
      <w:r w:rsidR="0015759F" w:rsidRPr="003D47BD">
        <w:rPr>
          <w:rFonts w:ascii="Calibri" w:hAnsi="Calibri" w:cs="Arial"/>
          <w:sz w:val="30"/>
          <w:szCs w:val="30"/>
          <w:lang w:val="kk-KZ"/>
        </w:rPr>
        <w:t xml:space="preserve">. </w:t>
      </w:r>
      <w:r w:rsidR="00382B8D" w:rsidRPr="00382B8D">
        <w:rPr>
          <w:rFonts w:ascii="Calibri" w:hAnsi="Calibri" w:cs="Arial"/>
          <w:sz w:val="30"/>
          <w:szCs w:val="30"/>
          <w:lang w:val="kk-KZ"/>
        </w:rPr>
        <w:t>Төлем жүйесіне қатысушылар төлем құжаттарын орындаудың кезегін белгілеуге және ауыстыруға құқылы</w:t>
      </w:r>
      <w:r w:rsidR="0015759F" w:rsidRPr="003D47BD">
        <w:rPr>
          <w:rFonts w:ascii="Calibri" w:hAnsi="Calibri" w:cs="Arial"/>
          <w:sz w:val="30"/>
          <w:szCs w:val="30"/>
          <w:lang w:val="kk-KZ"/>
        </w:rPr>
        <w:t xml:space="preserve">. </w:t>
      </w:r>
      <w:r w:rsidR="00382B8D">
        <w:rPr>
          <w:rFonts w:ascii="Calibri" w:hAnsi="Calibri" w:cs="Arial"/>
          <w:sz w:val="30"/>
          <w:szCs w:val="30"/>
          <w:lang w:val="kk-KZ"/>
        </w:rPr>
        <w:t xml:space="preserve">Бұл ретте төлем құжатының басымдылығын оны төлем жүйесінен қайтармай өзгерту </w:t>
      </w:r>
      <w:r w:rsidR="00382B8D" w:rsidRPr="00382B8D">
        <w:rPr>
          <w:rFonts w:ascii="Calibri" w:hAnsi="Calibri" w:cs="Arial"/>
          <w:sz w:val="30"/>
          <w:szCs w:val="30"/>
          <w:lang w:val="kk-KZ"/>
        </w:rPr>
        <w:t>көзделген</w:t>
      </w:r>
      <w:r w:rsidR="0015759F" w:rsidRPr="003D47BD">
        <w:rPr>
          <w:rFonts w:ascii="Calibri" w:hAnsi="Calibri" w:cs="Arial"/>
          <w:sz w:val="30"/>
          <w:szCs w:val="30"/>
          <w:lang w:val="kk-KZ"/>
        </w:rPr>
        <w:t xml:space="preserve">. </w:t>
      </w:r>
      <w:r w:rsidR="003C5C19" w:rsidRPr="00382B8D">
        <w:rPr>
          <w:rFonts w:ascii="Calibri" w:hAnsi="Calibri" w:cs="Arial"/>
          <w:sz w:val="30"/>
          <w:szCs w:val="30"/>
          <w:lang w:val="kk-KZ"/>
        </w:rPr>
        <w:t>Төлем</w:t>
      </w:r>
      <w:r w:rsidR="003C5C19" w:rsidRPr="003C5C19">
        <w:rPr>
          <w:rFonts w:ascii="Calibri" w:hAnsi="Calibri" w:cs="Arial"/>
          <w:sz w:val="30"/>
          <w:szCs w:val="30"/>
          <w:lang w:val="kk-KZ"/>
        </w:rPr>
        <w:t xml:space="preserve"> жүйесіне қатысушылар кезекте тұрған төлем құжатын қайтара алады</w:t>
      </w:r>
      <w:r w:rsidR="0015759F" w:rsidRPr="003D47BD">
        <w:rPr>
          <w:rFonts w:ascii="Calibri" w:hAnsi="Calibri" w:cs="Arial"/>
          <w:sz w:val="30"/>
          <w:szCs w:val="30"/>
          <w:lang w:val="kk-KZ"/>
        </w:rPr>
        <w:t xml:space="preserve">. </w:t>
      </w:r>
    </w:p>
    <w:p w:rsidR="005975A6" w:rsidRPr="003D47BD" w:rsidRDefault="00D21FFC" w:rsidP="00610467">
      <w:pPr>
        <w:autoSpaceDE w:val="0"/>
        <w:autoSpaceDN w:val="0"/>
        <w:adjustRightInd w:val="0"/>
        <w:ind w:firstLine="709"/>
        <w:jc w:val="both"/>
        <w:rPr>
          <w:rFonts w:ascii="Calibri" w:hAnsi="Calibri" w:cs="Arial"/>
          <w:sz w:val="30"/>
          <w:szCs w:val="30"/>
          <w:lang w:val="kk-KZ"/>
        </w:rPr>
      </w:pPr>
      <w:r w:rsidRPr="003D47BD">
        <w:rPr>
          <w:rFonts w:ascii="Calibri" w:hAnsi="Calibri" w:cs="Arial"/>
          <w:sz w:val="30"/>
          <w:szCs w:val="30"/>
          <w:lang w:val="kk-KZ"/>
        </w:rPr>
        <w:lastRenderedPageBreak/>
        <w:t>БААЖ</w:t>
      </w:r>
      <w:r w:rsidR="003C5C19" w:rsidRPr="008C08E2">
        <w:rPr>
          <w:rFonts w:ascii="Calibri" w:hAnsi="Calibri" w:cs="Arial"/>
          <w:sz w:val="30"/>
          <w:szCs w:val="30"/>
          <w:lang w:val="kk-KZ"/>
        </w:rPr>
        <w:t>-д</w:t>
      </w:r>
      <w:r w:rsidR="003D650E">
        <w:rPr>
          <w:rFonts w:ascii="Calibri" w:hAnsi="Calibri" w:cs="Arial"/>
          <w:sz w:val="30"/>
          <w:szCs w:val="30"/>
          <w:lang w:val="kk-KZ"/>
        </w:rPr>
        <w:t>а</w:t>
      </w:r>
      <w:r w:rsidR="0015759F" w:rsidRPr="003D47BD">
        <w:rPr>
          <w:rFonts w:ascii="Calibri" w:hAnsi="Calibri" w:cs="Arial"/>
          <w:sz w:val="30"/>
          <w:szCs w:val="30"/>
          <w:lang w:val="kk-KZ"/>
        </w:rPr>
        <w:t xml:space="preserve"> </w:t>
      </w:r>
      <w:r w:rsidR="008C08E2" w:rsidRPr="008C08E2">
        <w:rPr>
          <w:rFonts w:ascii="Calibri" w:hAnsi="Calibri" w:cs="Arial"/>
          <w:sz w:val="30"/>
          <w:szCs w:val="30"/>
          <w:lang w:val="kk-KZ"/>
        </w:rPr>
        <w:t xml:space="preserve">сонымен қатар бөлшек төлем жүйелеріндегі </w:t>
      </w:r>
      <w:r w:rsidR="0017507B" w:rsidRPr="003D47BD">
        <w:rPr>
          <w:rFonts w:ascii="Calibri" w:hAnsi="Calibri" w:cs="Arial"/>
          <w:sz w:val="30"/>
          <w:szCs w:val="30"/>
          <w:lang w:val="kk-KZ"/>
        </w:rPr>
        <w:t>клиринг</w:t>
      </w:r>
      <w:r w:rsidR="008C08E2" w:rsidRPr="008C08E2">
        <w:rPr>
          <w:rFonts w:ascii="Calibri" w:hAnsi="Calibri" w:cs="Arial"/>
          <w:sz w:val="30"/>
          <w:szCs w:val="30"/>
          <w:lang w:val="kk-KZ"/>
        </w:rPr>
        <w:t xml:space="preserve"> қорытындылары бойынша ақша аударымы</w:t>
      </w:r>
      <w:r w:rsidR="0017507B" w:rsidRPr="003D47BD">
        <w:rPr>
          <w:rFonts w:ascii="Calibri" w:hAnsi="Calibri" w:cs="Arial"/>
          <w:sz w:val="30"/>
          <w:szCs w:val="30"/>
          <w:lang w:val="kk-KZ"/>
        </w:rPr>
        <w:t xml:space="preserve">, </w:t>
      </w:r>
      <w:r w:rsidR="003C5C19" w:rsidRPr="008C08E2">
        <w:rPr>
          <w:rFonts w:ascii="Calibri" w:hAnsi="Calibri" w:cs="Arial"/>
          <w:sz w:val="30"/>
          <w:szCs w:val="30"/>
          <w:lang w:val="kk-KZ"/>
        </w:rPr>
        <w:t>мысалы</w:t>
      </w:r>
      <w:r w:rsidR="0017507B" w:rsidRPr="003D47BD">
        <w:rPr>
          <w:rFonts w:ascii="Calibri" w:hAnsi="Calibri" w:cs="Arial"/>
          <w:sz w:val="30"/>
          <w:szCs w:val="30"/>
          <w:lang w:val="kk-KZ"/>
        </w:rPr>
        <w:t xml:space="preserve">, </w:t>
      </w:r>
      <w:r w:rsidR="007D21DF" w:rsidRPr="003D47BD">
        <w:rPr>
          <w:rFonts w:ascii="Calibri" w:hAnsi="Calibri" w:cs="Arial"/>
          <w:sz w:val="30"/>
          <w:szCs w:val="30"/>
          <w:lang w:val="kk-KZ"/>
        </w:rPr>
        <w:t>БКЖ</w:t>
      </w:r>
      <w:r w:rsidR="008C08E2" w:rsidRPr="008C08E2">
        <w:rPr>
          <w:rFonts w:ascii="Calibri" w:hAnsi="Calibri" w:cs="Arial"/>
          <w:sz w:val="30"/>
          <w:szCs w:val="30"/>
          <w:lang w:val="kk-KZ"/>
        </w:rPr>
        <w:t>-д</w:t>
      </w:r>
      <w:r w:rsidR="003D650E">
        <w:rPr>
          <w:rFonts w:ascii="Calibri" w:hAnsi="Calibri" w:cs="Arial"/>
          <w:sz w:val="30"/>
          <w:szCs w:val="30"/>
          <w:lang w:val="kk-KZ"/>
        </w:rPr>
        <w:t>ағы</w:t>
      </w:r>
      <w:r w:rsidR="008C08E2" w:rsidRPr="008C08E2">
        <w:rPr>
          <w:rFonts w:ascii="Calibri" w:hAnsi="Calibri" w:cs="Arial"/>
          <w:sz w:val="30"/>
          <w:szCs w:val="30"/>
          <w:lang w:val="kk-KZ"/>
        </w:rPr>
        <w:t xml:space="preserve"> көп жақты клиринг нәтижелері бойынша таза позицияларды есептеу</w:t>
      </w:r>
      <w:r w:rsidR="009A0CF5" w:rsidRPr="003D47BD">
        <w:rPr>
          <w:rFonts w:ascii="Calibri" w:hAnsi="Calibri" w:cs="Arial"/>
          <w:sz w:val="30"/>
          <w:szCs w:val="30"/>
          <w:lang w:val="kk-KZ"/>
        </w:rPr>
        <w:t xml:space="preserve">, </w:t>
      </w:r>
      <w:r w:rsidR="005975A6" w:rsidRPr="003D47BD">
        <w:rPr>
          <w:rFonts w:ascii="Calibri" w:hAnsi="Calibri" w:cs="Arial"/>
          <w:sz w:val="30"/>
          <w:szCs w:val="30"/>
          <w:lang w:val="kk-KZ"/>
        </w:rPr>
        <w:t xml:space="preserve">Visa </w:t>
      </w:r>
      <w:r w:rsidR="008C08E2" w:rsidRPr="008C08E2">
        <w:rPr>
          <w:rFonts w:ascii="Calibri" w:hAnsi="Calibri" w:cs="Arial"/>
          <w:sz w:val="30"/>
          <w:szCs w:val="30"/>
          <w:lang w:val="kk-KZ"/>
        </w:rPr>
        <w:t>және</w:t>
      </w:r>
      <w:r w:rsidR="005975A6" w:rsidRPr="003D47BD">
        <w:rPr>
          <w:rFonts w:ascii="Calibri" w:hAnsi="Calibri" w:cs="Arial"/>
          <w:sz w:val="30"/>
          <w:szCs w:val="30"/>
          <w:lang w:val="kk-KZ"/>
        </w:rPr>
        <w:t xml:space="preserve"> MasterCard</w:t>
      </w:r>
      <w:r w:rsidR="009A0CF5" w:rsidRPr="008C08E2">
        <w:rPr>
          <w:rStyle w:val="a6"/>
          <w:rFonts w:ascii="Calibri" w:hAnsi="Calibri" w:cs="Arial"/>
          <w:sz w:val="30"/>
          <w:szCs w:val="30"/>
        </w:rPr>
        <w:footnoteReference w:id="1"/>
      </w:r>
      <w:r w:rsidR="003C5C19" w:rsidRPr="008C08E2">
        <w:rPr>
          <w:rFonts w:ascii="Calibri" w:hAnsi="Calibri" w:cs="Arial"/>
          <w:sz w:val="30"/>
          <w:szCs w:val="30"/>
          <w:lang w:val="kk-KZ"/>
        </w:rPr>
        <w:t xml:space="preserve"> </w:t>
      </w:r>
      <w:r w:rsidR="008C08E2" w:rsidRPr="008C08E2">
        <w:rPr>
          <w:rFonts w:ascii="Calibri" w:hAnsi="Calibri" w:cs="Arial"/>
          <w:sz w:val="30"/>
          <w:szCs w:val="30"/>
          <w:lang w:val="kk-KZ"/>
        </w:rPr>
        <w:t xml:space="preserve">төлем карточкаларын пайдалана отырып елдің ішіндегі банкаралық операциялар </w:t>
      </w:r>
      <w:r w:rsidR="003C5C19" w:rsidRPr="008C08E2">
        <w:rPr>
          <w:rFonts w:ascii="Calibri" w:hAnsi="Calibri" w:cs="Arial"/>
          <w:sz w:val="30"/>
          <w:szCs w:val="30"/>
          <w:lang w:val="kk-KZ"/>
        </w:rPr>
        <w:t>қамтамасыз етіледі</w:t>
      </w:r>
      <w:r w:rsidR="005975A6" w:rsidRPr="003D47BD">
        <w:rPr>
          <w:rFonts w:ascii="Calibri" w:hAnsi="Calibri" w:cs="Arial"/>
          <w:sz w:val="30"/>
          <w:szCs w:val="30"/>
          <w:lang w:val="kk-KZ"/>
        </w:rPr>
        <w:t>.</w:t>
      </w:r>
    </w:p>
    <w:p w:rsidR="00DF43AB" w:rsidRPr="003D47BD" w:rsidRDefault="00D21FFC" w:rsidP="00610467">
      <w:pPr>
        <w:autoSpaceDE w:val="0"/>
        <w:autoSpaceDN w:val="0"/>
        <w:adjustRightInd w:val="0"/>
        <w:ind w:firstLine="709"/>
        <w:jc w:val="both"/>
        <w:rPr>
          <w:rFonts w:ascii="Calibri" w:hAnsi="Calibri" w:cs="Arial"/>
          <w:sz w:val="30"/>
          <w:szCs w:val="30"/>
          <w:lang w:val="kk-KZ"/>
        </w:rPr>
      </w:pPr>
      <w:r w:rsidRPr="008C08E2">
        <w:rPr>
          <w:rFonts w:ascii="Calibri" w:hAnsi="Calibri" w:cs="Arial"/>
          <w:sz w:val="30"/>
          <w:szCs w:val="30"/>
          <w:lang w:val="kk-KZ"/>
        </w:rPr>
        <w:t>БААЖ</w:t>
      </w:r>
      <w:r w:rsidR="00DF43AB" w:rsidRPr="003D47BD">
        <w:rPr>
          <w:rFonts w:ascii="Calibri" w:hAnsi="Calibri" w:cs="Arial"/>
          <w:sz w:val="30"/>
          <w:szCs w:val="30"/>
          <w:lang w:val="kk-KZ"/>
        </w:rPr>
        <w:t xml:space="preserve"> </w:t>
      </w:r>
      <w:r w:rsidR="008C08E2" w:rsidRPr="008C08E2">
        <w:rPr>
          <w:rFonts w:ascii="Calibri" w:hAnsi="Calibri" w:cs="Arial"/>
          <w:sz w:val="30"/>
          <w:szCs w:val="30"/>
          <w:lang w:val="kk-KZ"/>
        </w:rPr>
        <w:t xml:space="preserve">елдің </w:t>
      </w:r>
      <w:r w:rsidR="008C08E2" w:rsidRPr="003D47BD">
        <w:rPr>
          <w:rFonts w:ascii="Calibri" w:hAnsi="Calibri" w:cs="Arial"/>
          <w:sz w:val="30"/>
          <w:szCs w:val="30"/>
          <w:lang w:val="kk-KZ"/>
        </w:rPr>
        <w:t>жүйелік маңызы бар төлем жүйе</w:t>
      </w:r>
      <w:r w:rsidR="008C08E2" w:rsidRPr="008C08E2">
        <w:rPr>
          <w:rFonts w:ascii="Calibri" w:hAnsi="Calibri" w:cs="Arial"/>
          <w:sz w:val="30"/>
          <w:szCs w:val="30"/>
          <w:lang w:val="kk-KZ"/>
        </w:rPr>
        <w:t xml:space="preserve">сі болып табылады және қаржы секторының және шаруашылық жүргізуші </w:t>
      </w:r>
      <w:r w:rsidR="00DF43AB" w:rsidRPr="003D47BD">
        <w:rPr>
          <w:rFonts w:ascii="Calibri" w:hAnsi="Calibri" w:cs="Arial"/>
          <w:sz w:val="30"/>
          <w:szCs w:val="30"/>
          <w:lang w:val="kk-KZ"/>
        </w:rPr>
        <w:t>субъект</w:t>
      </w:r>
      <w:r w:rsidR="008C08E2" w:rsidRPr="008C08E2">
        <w:rPr>
          <w:rFonts w:ascii="Calibri" w:hAnsi="Calibri" w:cs="Arial"/>
          <w:sz w:val="30"/>
          <w:szCs w:val="30"/>
          <w:lang w:val="kk-KZ"/>
        </w:rPr>
        <w:t>ілердің басымдығы жоғары және мерзімді төлемдеріне арналған</w:t>
      </w:r>
      <w:r w:rsidR="00DF43AB" w:rsidRPr="003D47BD">
        <w:rPr>
          <w:rFonts w:ascii="Calibri" w:hAnsi="Calibri" w:cs="Arial"/>
          <w:sz w:val="30"/>
          <w:szCs w:val="30"/>
          <w:lang w:val="kk-KZ"/>
        </w:rPr>
        <w:t xml:space="preserve"> (</w:t>
      </w:r>
      <w:r w:rsidR="003208A0" w:rsidRPr="008C08E2">
        <w:rPr>
          <w:rFonts w:ascii="Calibri" w:hAnsi="Calibri" w:cs="Arial"/>
          <w:sz w:val="30"/>
          <w:szCs w:val="30"/>
          <w:lang w:val="kk-KZ"/>
        </w:rPr>
        <w:t xml:space="preserve">бір төлемнің орташа сомасы </w:t>
      </w:r>
      <w:r w:rsidR="00DF43AB" w:rsidRPr="003D47BD">
        <w:rPr>
          <w:rFonts w:ascii="Calibri" w:hAnsi="Calibri" w:cs="Arial"/>
          <w:sz w:val="30"/>
          <w:szCs w:val="30"/>
          <w:lang w:val="kk-KZ"/>
        </w:rPr>
        <w:t xml:space="preserve">41,7 млн. </w:t>
      </w:r>
      <w:r w:rsidR="00636CE3" w:rsidRPr="003D47BD">
        <w:rPr>
          <w:rFonts w:ascii="Calibri" w:hAnsi="Calibri" w:cs="Arial"/>
          <w:sz w:val="30"/>
          <w:szCs w:val="30"/>
          <w:lang w:val="kk-KZ"/>
        </w:rPr>
        <w:t>теңге</w:t>
      </w:r>
      <w:r w:rsidR="003208A0" w:rsidRPr="008C08E2">
        <w:rPr>
          <w:rFonts w:ascii="Calibri" w:hAnsi="Calibri" w:cs="Arial"/>
          <w:sz w:val="30"/>
          <w:szCs w:val="30"/>
          <w:lang w:val="kk-KZ"/>
        </w:rPr>
        <w:t>ні құрайды</w:t>
      </w:r>
      <w:r w:rsidR="00DF43AB" w:rsidRPr="003D47BD">
        <w:rPr>
          <w:rFonts w:ascii="Calibri" w:hAnsi="Calibri" w:cs="Arial"/>
          <w:sz w:val="30"/>
          <w:szCs w:val="30"/>
          <w:lang w:val="kk-KZ"/>
        </w:rPr>
        <w:t>).</w:t>
      </w:r>
    </w:p>
    <w:p w:rsidR="00DF43AB" w:rsidRPr="003D47BD" w:rsidRDefault="00FB4CF4" w:rsidP="00610467">
      <w:pPr>
        <w:autoSpaceDE w:val="0"/>
        <w:autoSpaceDN w:val="0"/>
        <w:adjustRightInd w:val="0"/>
        <w:ind w:firstLine="709"/>
        <w:jc w:val="both"/>
        <w:rPr>
          <w:rFonts w:ascii="Calibri" w:hAnsi="Calibri" w:cs="Arial"/>
          <w:sz w:val="30"/>
          <w:szCs w:val="30"/>
          <w:lang w:val="kk-KZ"/>
        </w:rPr>
      </w:pPr>
      <w:r w:rsidRPr="00EC608A">
        <w:rPr>
          <w:rFonts w:ascii="Calibri" w:hAnsi="Calibri" w:cs="Arial"/>
          <w:noProof/>
          <w:sz w:val="30"/>
          <w:szCs w:val="30"/>
        </w:rPr>
        <mc:AlternateContent>
          <mc:Choice Requires="wps">
            <w:drawing>
              <wp:anchor distT="0" distB="0" distL="114300" distR="114300" simplePos="0" relativeHeight="251659264" behindDoc="0" locked="0" layoutInCell="1" allowOverlap="1" wp14:anchorId="621F5EC6" wp14:editId="6883B00A">
                <wp:simplePos x="0" y="0"/>
                <wp:positionH relativeFrom="column">
                  <wp:posOffset>2057400</wp:posOffset>
                </wp:positionH>
                <wp:positionV relativeFrom="paragraph">
                  <wp:posOffset>485775</wp:posOffset>
                </wp:positionV>
                <wp:extent cx="3886200" cy="2870835"/>
                <wp:effectExtent l="0" t="0" r="38100" b="62865"/>
                <wp:wrapSquare wrapText="bothSides"/>
                <wp:docPr id="65" name="AutoShap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86200" cy="2870835"/>
                        </a:xfrm>
                        <a:prstGeom prst="roundRect">
                          <a:avLst>
                            <a:gd name="adj" fmla="val 8625"/>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к</w:t>
                            </w:r>
                            <w:r>
                              <w:rPr>
                                <w:rFonts w:ascii="Calibri" w:hAnsi="Calibri" w:cs="Arial"/>
                                <w:sz w:val="30"/>
                                <w:szCs w:val="30"/>
                              </w:rPr>
                              <w:t>лиринг</w:t>
                            </w:r>
                            <w:r>
                              <w:rPr>
                                <w:rFonts w:ascii="Calibri" w:hAnsi="Calibri" w:cs="Arial"/>
                                <w:sz w:val="30"/>
                                <w:szCs w:val="30"/>
                                <w:lang w:val="kk-KZ"/>
                              </w:rPr>
                              <w:t xml:space="preserve"> жүйесі</w:t>
                            </w:r>
                            <w:r w:rsidRPr="00F224A0">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операци</w:t>
                            </w:r>
                            <w:r>
                              <w:rPr>
                                <w:rFonts w:ascii="Calibri" w:hAnsi="Calibri" w:cs="Arial"/>
                                <w:sz w:val="30"/>
                                <w:szCs w:val="30"/>
                                <w:lang w:val="kk-KZ"/>
                              </w:rPr>
                              <w:t>я күні ішінде төлем хабарламаларын кезекке қою</w:t>
                            </w:r>
                            <w:r>
                              <w:rPr>
                                <w:rFonts w:ascii="Calibri" w:hAnsi="Calibri" w:cs="Arial"/>
                                <w:sz w:val="30"/>
                                <w:szCs w:val="30"/>
                              </w:rPr>
                              <w:t>;</w:t>
                            </w:r>
                          </w:p>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хабарламалардың көп жақты </w:t>
                            </w:r>
                            <w:r>
                              <w:rPr>
                                <w:rFonts w:ascii="Calibri" w:hAnsi="Calibri" w:cs="Arial"/>
                                <w:sz w:val="30"/>
                                <w:szCs w:val="30"/>
                              </w:rPr>
                              <w:t>клиринг</w:t>
                            </w:r>
                            <w:r>
                              <w:rPr>
                                <w:rFonts w:ascii="Calibri" w:hAnsi="Calibri" w:cs="Arial"/>
                                <w:sz w:val="30"/>
                                <w:szCs w:val="30"/>
                                <w:lang w:val="kk-KZ"/>
                              </w:rPr>
                              <w:t>і</w:t>
                            </w:r>
                            <w:r w:rsidRPr="00F224A0">
                              <w:rPr>
                                <w:rFonts w:ascii="Calibri" w:hAnsi="Calibri" w:cs="Arial"/>
                                <w:sz w:val="30"/>
                                <w:szCs w:val="30"/>
                              </w:rPr>
                              <w:t>;</w:t>
                            </w:r>
                          </w:p>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қаражатты алдын ала депозитке салмай</w:t>
                            </w:r>
                            <w:r>
                              <w:rPr>
                                <w:rFonts w:ascii="Calibri" w:hAnsi="Calibri" w:cs="Arial"/>
                                <w:sz w:val="30"/>
                                <w:szCs w:val="30"/>
                              </w:rPr>
                              <w:t>;</w:t>
                            </w:r>
                          </w:p>
                          <w:p w:rsidR="00787C7E" w:rsidRPr="00F14151"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lang w:val="kk-KZ"/>
                              </w:rPr>
                            </w:pPr>
                            <w:r>
                              <w:rPr>
                                <w:rFonts w:ascii="Calibri" w:hAnsi="Calibri" w:cs="Arial"/>
                                <w:sz w:val="30"/>
                                <w:szCs w:val="30"/>
                              </w:rPr>
                              <w:t>клиринг</w:t>
                            </w:r>
                            <w:r>
                              <w:rPr>
                                <w:rFonts w:ascii="Calibri" w:hAnsi="Calibri" w:cs="Arial"/>
                                <w:sz w:val="30"/>
                                <w:szCs w:val="30"/>
                                <w:lang w:val="kk-KZ"/>
                              </w:rPr>
                              <w:t xml:space="preserve"> нәтижелері </w:t>
                            </w:r>
                            <w:proofErr w:type="gramStart"/>
                            <w:r>
                              <w:rPr>
                                <w:rFonts w:ascii="Calibri" w:hAnsi="Calibri" w:cs="Arial"/>
                                <w:sz w:val="30"/>
                                <w:szCs w:val="30"/>
                                <w:lang w:val="kk-KZ"/>
                              </w:rPr>
                              <w:t>бойынша</w:t>
                            </w:r>
                            <w:proofErr w:type="gramEnd"/>
                            <w:r>
                              <w:rPr>
                                <w:rFonts w:ascii="Calibri" w:hAnsi="Calibri" w:cs="Arial"/>
                                <w:sz w:val="30"/>
                                <w:szCs w:val="30"/>
                                <w:lang w:val="kk-KZ"/>
                              </w:rPr>
                              <w:t xml:space="preserve"> ақша аударымы</w:t>
                            </w:r>
                            <w:r w:rsidRPr="00B778E9">
                              <w:rPr>
                                <w:rFonts w:ascii="Calibri" w:hAnsi="Calibri" w:cs="Arial"/>
                                <w:sz w:val="30"/>
                                <w:szCs w:val="30"/>
                                <w:lang w:val="kk-KZ"/>
                              </w:rPr>
                              <w:t xml:space="preserve"> </w:t>
                            </w:r>
                            <w:r>
                              <w:rPr>
                                <w:rFonts w:ascii="Calibri" w:hAnsi="Calibri" w:cs="Arial"/>
                                <w:sz w:val="30"/>
                                <w:szCs w:val="30"/>
                                <w:lang w:val="kk-KZ"/>
                              </w:rPr>
                              <w:t xml:space="preserve">БААЖ-да </w:t>
                            </w:r>
                            <w:r w:rsidRPr="00F14151">
                              <w:rPr>
                                <w:rFonts w:ascii="Calibri" w:hAnsi="Calibri" w:cs="Arial"/>
                                <w:sz w:val="30"/>
                                <w:szCs w:val="30"/>
                                <w:lang w:val="kk-KZ"/>
                              </w:rPr>
                              <w:t>жүзеге асырылады;</w:t>
                            </w:r>
                          </w:p>
                          <w:p w:rsidR="00787C7E" w:rsidRPr="00A46082"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lang w:val="kk-KZ"/>
                              </w:rPr>
                            </w:pPr>
                            <w:r>
                              <w:rPr>
                                <w:rFonts w:ascii="Calibri" w:hAnsi="Calibri" w:cs="Arial"/>
                                <w:sz w:val="30"/>
                                <w:szCs w:val="30"/>
                                <w:lang w:val="kk-KZ"/>
                              </w:rPr>
                              <w:t xml:space="preserve">аздаған сомаларға бөлшек төлемдер </w:t>
                            </w:r>
                            <w:r w:rsidRPr="00A46082">
                              <w:rPr>
                                <w:rFonts w:ascii="Calibri" w:hAnsi="Calibri" w:cs="Arial"/>
                                <w:sz w:val="30"/>
                                <w:szCs w:val="30"/>
                                <w:lang w:val="kk-KZ"/>
                              </w:rPr>
                              <w:t>(</w:t>
                            </w:r>
                            <w:r>
                              <w:rPr>
                                <w:rFonts w:ascii="Calibri" w:hAnsi="Calibri" w:cs="Arial"/>
                                <w:sz w:val="30"/>
                                <w:szCs w:val="30"/>
                                <w:lang w:val="kk-KZ"/>
                              </w:rPr>
                              <w:t>сома бойынша шектеу</w:t>
                            </w:r>
                            <w:r w:rsidRPr="00A46082">
                              <w:rPr>
                                <w:rFonts w:ascii="Calibri" w:hAnsi="Calibri" w:cs="Arial"/>
                                <w:sz w:val="30"/>
                                <w:szCs w:val="30"/>
                                <w:lang w:val="kk-KZ"/>
                              </w:rPr>
                              <w:t xml:space="preserve"> – 5 млн. те</w:t>
                            </w:r>
                            <w:r>
                              <w:rPr>
                                <w:rFonts w:ascii="Calibri" w:hAnsi="Calibri" w:cs="Arial"/>
                                <w:sz w:val="30"/>
                                <w:szCs w:val="30"/>
                                <w:lang w:val="kk-KZ"/>
                              </w:rPr>
                              <w:t>ң</w:t>
                            </w:r>
                            <w:r w:rsidRPr="00A46082">
                              <w:rPr>
                                <w:rFonts w:ascii="Calibri" w:hAnsi="Calibri" w:cs="Arial"/>
                                <w:sz w:val="30"/>
                                <w:szCs w:val="30"/>
                                <w:lang w:val="kk-KZ"/>
                              </w:rPr>
                              <w:t>ге</w:t>
                            </w:r>
                            <w:r>
                              <w:rPr>
                                <w:rFonts w:ascii="Calibri" w:hAnsi="Calibri" w:cs="Arial"/>
                                <w:sz w:val="30"/>
                                <w:szCs w:val="30"/>
                                <w:lang w:val="kk-KZ"/>
                              </w:rPr>
                              <w:t>ге дейін</w:t>
                            </w:r>
                            <w:r w:rsidRPr="00A46082">
                              <w:rPr>
                                <w:rFonts w:ascii="Calibri" w:hAnsi="Calibri" w:cs="Arial"/>
                                <w:sz w:val="30"/>
                                <w:szCs w:val="30"/>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29" style="position:absolute;left:0;text-align:left;margin-left:162pt;margin-top:38.25pt;width:306pt;height:2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" fillcolor="#cf9" strokecolor="#cf9" strokeweight="1pt">
                <v:shadow on="t" color="#205867" opacity=".5" offset="1pt"/>
                <o:lock v:ext="edit" aspectratio="t"/>
                <v:textbox>
                  <w:txbxContent>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к</w:t>
                      </w:r>
                      <w:r>
                        <w:rPr>
                          <w:rFonts w:ascii="Calibri" w:hAnsi="Calibri" w:cs="Arial"/>
                          <w:sz w:val="30"/>
                          <w:szCs w:val="30"/>
                        </w:rPr>
                        <w:t>лиринг</w:t>
                      </w:r>
                      <w:r>
                        <w:rPr>
                          <w:rFonts w:ascii="Calibri" w:hAnsi="Calibri" w:cs="Arial"/>
                          <w:sz w:val="30"/>
                          <w:szCs w:val="30"/>
                          <w:lang w:val="kk-KZ"/>
                        </w:rPr>
                        <w:t xml:space="preserve"> жүйесі</w:t>
                      </w:r>
                      <w:r w:rsidRPr="00F224A0">
                        <w:rPr>
                          <w:rFonts w:ascii="Calibri" w:hAnsi="Calibri" w:cs="Arial"/>
                          <w:sz w:val="30"/>
                          <w:szCs w:val="30"/>
                        </w:rPr>
                        <w:t>;</w:t>
                      </w:r>
                    </w:p>
                    <w:p w:rsidR="00787C7E" w:rsidRPr="00F224A0"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операци</w:t>
                      </w:r>
                      <w:r>
                        <w:rPr>
                          <w:rFonts w:ascii="Calibri" w:hAnsi="Calibri" w:cs="Arial"/>
                          <w:sz w:val="30"/>
                          <w:szCs w:val="30"/>
                          <w:lang w:val="kk-KZ"/>
                        </w:rPr>
                        <w:t>я күні ішінде төлем хабарламаларын кезекке қою</w:t>
                      </w:r>
                      <w:r>
                        <w:rPr>
                          <w:rFonts w:ascii="Calibri" w:hAnsi="Calibri" w:cs="Arial"/>
                          <w:sz w:val="30"/>
                          <w:szCs w:val="30"/>
                        </w:rPr>
                        <w:t>;</w:t>
                      </w:r>
                    </w:p>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хабарламалардың көп жақты </w:t>
                      </w:r>
                      <w:r>
                        <w:rPr>
                          <w:rFonts w:ascii="Calibri" w:hAnsi="Calibri" w:cs="Arial"/>
                          <w:sz w:val="30"/>
                          <w:szCs w:val="30"/>
                        </w:rPr>
                        <w:t>клиринг</w:t>
                      </w:r>
                      <w:r>
                        <w:rPr>
                          <w:rFonts w:ascii="Calibri" w:hAnsi="Calibri" w:cs="Arial"/>
                          <w:sz w:val="30"/>
                          <w:szCs w:val="30"/>
                          <w:lang w:val="kk-KZ"/>
                        </w:rPr>
                        <w:t>і</w:t>
                      </w:r>
                      <w:r w:rsidRPr="00F224A0">
                        <w:rPr>
                          <w:rFonts w:ascii="Calibri" w:hAnsi="Calibri" w:cs="Arial"/>
                          <w:sz w:val="30"/>
                          <w:szCs w:val="30"/>
                        </w:rPr>
                        <w:t>;</w:t>
                      </w:r>
                    </w:p>
                    <w:p w:rsidR="00787C7E"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қаражатты алдын ала депозитке салмай</w:t>
                      </w:r>
                      <w:r>
                        <w:rPr>
                          <w:rFonts w:ascii="Calibri" w:hAnsi="Calibri" w:cs="Arial"/>
                          <w:sz w:val="30"/>
                          <w:szCs w:val="30"/>
                        </w:rPr>
                        <w:t>;</w:t>
                      </w:r>
                    </w:p>
                    <w:p w:rsidR="00787C7E" w:rsidRPr="00F14151"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lang w:val="kk-KZ"/>
                        </w:rPr>
                      </w:pPr>
                      <w:r>
                        <w:rPr>
                          <w:rFonts w:ascii="Calibri" w:hAnsi="Calibri" w:cs="Arial"/>
                          <w:sz w:val="30"/>
                          <w:szCs w:val="30"/>
                        </w:rPr>
                        <w:t>клиринг</w:t>
                      </w:r>
                      <w:r>
                        <w:rPr>
                          <w:rFonts w:ascii="Calibri" w:hAnsi="Calibri" w:cs="Arial"/>
                          <w:sz w:val="30"/>
                          <w:szCs w:val="30"/>
                          <w:lang w:val="kk-KZ"/>
                        </w:rPr>
                        <w:t xml:space="preserve"> нәтижелері </w:t>
                      </w:r>
                      <w:proofErr w:type="gramStart"/>
                      <w:r>
                        <w:rPr>
                          <w:rFonts w:ascii="Calibri" w:hAnsi="Calibri" w:cs="Arial"/>
                          <w:sz w:val="30"/>
                          <w:szCs w:val="30"/>
                          <w:lang w:val="kk-KZ"/>
                        </w:rPr>
                        <w:t>бойынша</w:t>
                      </w:r>
                      <w:proofErr w:type="gramEnd"/>
                      <w:r>
                        <w:rPr>
                          <w:rFonts w:ascii="Calibri" w:hAnsi="Calibri" w:cs="Arial"/>
                          <w:sz w:val="30"/>
                          <w:szCs w:val="30"/>
                          <w:lang w:val="kk-KZ"/>
                        </w:rPr>
                        <w:t xml:space="preserve"> ақша аударымы</w:t>
                      </w:r>
                      <w:r w:rsidRPr="00B778E9">
                        <w:rPr>
                          <w:rFonts w:ascii="Calibri" w:hAnsi="Calibri" w:cs="Arial"/>
                          <w:sz w:val="30"/>
                          <w:szCs w:val="30"/>
                          <w:lang w:val="kk-KZ"/>
                        </w:rPr>
                        <w:t xml:space="preserve"> </w:t>
                      </w:r>
                      <w:r>
                        <w:rPr>
                          <w:rFonts w:ascii="Calibri" w:hAnsi="Calibri" w:cs="Arial"/>
                          <w:sz w:val="30"/>
                          <w:szCs w:val="30"/>
                          <w:lang w:val="kk-KZ"/>
                        </w:rPr>
                        <w:t xml:space="preserve">БААЖ-да </w:t>
                      </w:r>
                      <w:r w:rsidRPr="00F14151">
                        <w:rPr>
                          <w:rFonts w:ascii="Calibri" w:hAnsi="Calibri" w:cs="Arial"/>
                          <w:sz w:val="30"/>
                          <w:szCs w:val="30"/>
                          <w:lang w:val="kk-KZ"/>
                        </w:rPr>
                        <w:t>жүзеге асырылады;</w:t>
                      </w:r>
                    </w:p>
                    <w:p w:rsidR="00787C7E" w:rsidRPr="00A46082" w:rsidRDefault="00787C7E" w:rsidP="00DF43AB">
                      <w:pPr>
                        <w:numPr>
                          <w:ilvl w:val="0"/>
                          <w:numId w:val="28"/>
                        </w:numPr>
                        <w:tabs>
                          <w:tab w:val="left" w:pos="360"/>
                        </w:tabs>
                        <w:autoSpaceDE w:val="0"/>
                        <w:autoSpaceDN w:val="0"/>
                        <w:adjustRightInd w:val="0"/>
                        <w:ind w:left="0" w:firstLine="0"/>
                        <w:jc w:val="both"/>
                        <w:rPr>
                          <w:rFonts w:ascii="Calibri" w:hAnsi="Calibri" w:cs="Arial"/>
                          <w:sz w:val="30"/>
                          <w:szCs w:val="30"/>
                          <w:lang w:val="kk-KZ"/>
                        </w:rPr>
                      </w:pPr>
                      <w:r>
                        <w:rPr>
                          <w:rFonts w:ascii="Calibri" w:hAnsi="Calibri" w:cs="Arial"/>
                          <w:sz w:val="30"/>
                          <w:szCs w:val="30"/>
                          <w:lang w:val="kk-KZ"/>
                        </w:rPr>
                        <w:t xml:space="preserve">аздаған сомаларға бөлшек төлемдер </w:t>
                      </w:r>
                      <w:r w:rsidRPr="00A46082">
                        <w:rPr>
                          <w:rFonts w:ascii="Calibri" w:hAnsi="Calibri" w:cs="Arial"/>
                          <w:sz w:val="30"/>
                          <w:szCs w:val="30"/>
                          <w:lang w:val="kk-KZ"/>
                        </w:rPr>
                        <w:t>(</w:t>
                      </w:r>
                      <w:r>
                        <w:rPr>
                          <w:rFonts w:ascii="Calibri" w:hAnsi="Calibri" w:cs="Arial"/>
                          <w:sz w:val="30"/>
                          <w:szCs w:val="30"/>
                          <w:lang w:val="kk-KZ"/>
                        </w:rPr>
                        <w:t>сома бойынша шектеу</w:t>
                      </w:r>
                      <w:r w:rsidRPr="00A46082">
                        <w:rPr>
                          <w:rFonts w:ascii="Calibri" w:hAnsi="Calibri" w:cs="Arial"/>
                          <w:sz w:val="30"/>
                          <w:szCs w:val="30"/>
                          <w:lang w:val="kk-KZ"/>
                        </w:rPr>
                        <w:t xml:space="preserve"> – 5 млн. те</w:t>
                      </w:r>
                      <w:r>
                        <w:rPr>
                          <w:rFonts w:ascii="Calibri" w:hAnsi="Calibri" w:cs="Arial"/>
                          <w:sz w:val="30"/>
                          <w:szCs w:val="30"/>
                          <w:lang w:val="kk-KZ"/>
                        </w:rPr>
                        <w:t>ң</w:t>
                      </w:r>
                      <w:r w:rsidRPr="00A46082">
                        <w:rPr>
                          <w:rFonts w:ascii="Calibri" w:hAnsi="Calibri" w:cs="Arial"/>
                          <w:sz w:val="30"/>
                          <w:szCs w:val="30"/>
                          <w:lang w:val="kk-KZ"/>
                        </w:rPr>
                        <w:t>ге</w:t>
                      </w:r>
                      <w:r>
                        <w:rPr>
                          <w:rFonts w:ascii="Calibri" w:hAnsi="Calibri" w:cs="Arial"/>
                          <w:sz w:val="30"/>
                          <w:szCs w:val="30"/>
                          <w:lang w:val="kk-KZ"/>
                        </w:rPr>
                        <w:t>ге дейін</w:t>
                      </w:r>
                      <w:r w:rsidRPr="00A46082">
                        <w:rPr>
                          <w:rFonts w:ascii="Calibri" w:hAnsi="Calibri" w:cs="Arial"/>
                          <w:sz w:val="30"/>
                          <w:szCs w:val="30"/>
                          <w:lang w:val="kk-KZ"/>
                        </w:rPr>
                        <w:t>).</w:t>
                      </w:r>
                    </w:p>
                  </w:txbxContent>
                </v:textbox>
                <w10:wrap type="square"/>
              </v:roundrect>
            </w:pict>
          </mc:Fallback>
        </mc:AlternateContent>
      </w:r>
      <w:r w:rsidR="00DF43AB" w:rsidRPr="003D47BD">
        <w:rPr>
          <w:rFonts w:ascii="Calibri" w:hAnsi="Calibri" w:cs="Arial"/>
          <w:b/>
          <w:sz w:val="30"/>
          <w:szCs w:val="30"/>
          <w:lang w:val="kk-KZ"/>
        </w:rPr>
        <w:t xml:space="preserve"> </w:t>
      </w:r>
      <w:r w:rsidR="007D21DF" w:rsidRPr="003D47BD">
        <w:rPr>
          <w:rFonts w:ascii="Calibri" w:hAnsi="Calibri" w:cs="Arial"/>
          <w:b/>
          <w:sz w:val="30"/>
          <w:szCs w:val="30"/>
          <w:lang w:val="kk-KZ"/>
        </w:rPr>
        <w:t>БКЖ</w:t>
      </w:r>
      <w:r w:rsidR="00EC608A" w:rsidRPr="00EC608A">
        <w:rPr>
          <w:rFonts w:ascii="Calibri" w:hAnsi="Calibri" w:cs="Arial"/>
          <w:b/>
          <w:sz w:val="30"/>
          <w:szCs w:val="30"/>
          <w:lang w:val="kk-KZ"/>
        </w:rPr>
        <w:t>-д</w:t>
      </w:r>
      <w:r w:rsidR="003D650E">
        <w:rPr>
          <w:rFonts w:ascii="Calibri" w:hAnsi="Calibri" w:cs="Arial"/>
          <w:b/>
          <w:sz w:val="30"/>
          <w:szCs w:val="30"/>
          <w:lang w:val="kk-KZ"/>
        </w:rPr>
        <w:t>а</w:t>
      </w:r>
      <w:r w:rsidR="00EC608A" w:rsidRPr="00EC608A">
        <w:rPr>
          <w:rFonts w:ascii="Calibri" w:hAnsi="Calibri" w:cs="Arial"/>
          <w:b/>
          <w:sz w:val="30"/>
          <w:szCs w:val="30"/>
          <w:lang w:val="kk-KZ"/>
        </w:rPr>
        <w:t xml:space="preserve"> барлық төлемдер қатысушылардың өзара талаптары мен міндеттемелерін есептеу арқылы </w:t>
      </w:r>
      <w:r w:rsidR="00DF43AB" w:rsidRPr="003D47BD">
        <w:rPr>
          <w:rFonts w:ascii="Calibri" w:hAnsi="Calibri" w:cs="Arial"/>
          <w:b/>
          <w:sz w:val="30"/>
          <w:szCs w:val="30"/>
          <w:lang w:val="kk-KZ"/>
        </w:rPr>
        <w:t xml:space="preserve"> нетто (</w:t>
      </w:r>
      <w:r w:rsidR="00EC608A" w:rsidRPr="00EC608A">
        <w:rPr>
          <w:rFonts w:ascii="Calibri" w:hAnsi="Calibri" w:cs="Arial"/>
          <w:b/>
          <w:sz w:val="30"/>
          <w:szCs w:val="30"/>
          <w:lang w:val="kk-KZ"/>
        </w:rPr>
        <w:t>таза</w:t>
      </w:r>
      <w:r w:rsidR="00DF43AB" w:rsidRPr="003D47BD">
        <w:rPr>
          <w:rFonts w:ascii="Calibri" w:hAnsi="Calibri" w:cs="Arial"/>
          <w:b/>
          <w:sz w:val="30"/>
          <w:szCs w:val="30"/>
          <w:lang w:val="kk-KZ"/>
        </w:rPr>
        <w:t>)</w:t>
      </w:r>
      <w:r w:rsidR="00EC608A" w:rsidRPr="00EC608A">
        <w:rPr>
          <w:rFonts w:ascii="Calibri" w:hAnsi="Calibri" w:cs="Arial"/>
          <w:b/>
          <w:sz w:val="30"/>
          <w:szCs w:val="30"/>
          <w:lang w:val="kk-KZ"/>
        </w:rPr>
        <w:t xml:space="preserve"> негізде жүзеге </w:t>
      </w:r>
      <w:r w:rsidR="00EC608A" w:rsidRPr="001F6CEF">
        <w:rPr>
          <w:rFonts w:ascii="Calibri" w:hAnsi="Calibri" w:cs="Arial"/>
          <w:b/>
          <w:sz w:val="30"/>
          <w:szCs w:val="30"/>
          <w:lang w:val="kk-KZ"/>
        </w:rPr>
        <w:t>асырылады</w:t>
      </w:r>
      <w:r w:rsidR="008B106E" w:rsidRPr="003D47BD">
        <w:rPr>
          <w:rFonts w:ascii="Calibri" w:hAnsi="Calibri" w:cs="Arial"/>
          <w:sz w:val="30"/>
          <w:szCs w:val="30"/>
          <w:lang w:val="kk-KZ"/>
        </w:rPr>
        <w:t xml:space="preserve">. </w:t>
      </w:r>
      <w:r w:rsidR="001F6CEF" w:rsidRPr="001F6CEF">
        <w:rPr>
          <w:rFonts w:ascii="Calibri" w:hAnsi="Calibri" w:cs="Arial"/>
          <w:sz w:val="30"/>
          <w:szCs w:val="30"/>
          <w:lang w:val="kk-KZ"/>
        </w:rPr>
        <w:t xml:space="preserve">Жүйе банк </w:t>
      </w:r>
      <w:r w:rsidR="00AE15B3" w:rsidRPr="003D47BD">
        <w:rPr>
          <w:rFonts w:ascii="Calibri" w:hAnsi="Calibri" w:cs="Arial"/>
          <w:sz w:val="30"/>
          <w:szCs w:val="30"/>
          <w:lang w:val="kk-KZ"/>
        </w:rPr>
        <w:t>клиент</w:t>
      </w:r>
      <w:r w:rsidR="001F6CEF" w:rsidRPr="001F6CEF">
        <w:rPr>
          <w:rFonts w:ascii="Calibri" w:hAnsi="Calibri" w:cs="Arial"/>
          <w:sz w:val="30"/>
          <w:szCs w:val="30"/>
          <w:lang w:val="kk-KZ"/>
        </w:rPr>
        <w:t>терінің аздаған сомаларына бөлшек төлемдерді</w:t>
      </w:r>
      <w:r w:rsidR="00DF43AB" w:rsidRPr="003D47BD">
        <w:rPr>
          <w:rFonts w:ascii="Calibri" w:hAnsi="Calibri" w:cs="Arial"/>
          <w:sz w:val="30"/>
          <w:szCs w:val="30"/>
          <w:lang w:val="kk-KZ"/>
        </w:rPr>
        <w:t xml:space="preserve">, </w:t>
      </w:r>
      <w:r w:rsidR="001F6CEF" w:rsidRPr="001F6CEF">
        <w:rPr>
          <w:rFonts w:ascii="Calibri" w:hAnsi="Calibri" w:cs="Arial"/>
          <w:sz w:val="30"/>
          <w:szCs w:val="30"/>
          <w:lang w:val="kk-KZ"/>
        </w:rPr>
        <w:t>атап айтқанда</w:t>
      </w:r>
      <w:r w:rsidR="00DF43AB" w:rsidRPr="003D47BD">
        <w:rPr>
          <w:rFonts w:ascii="Calibri" w:hAnsi="Calibri" w:cs="Arial"/>
          <w:sz w:val="30"/>
          <w:szCs w:val="30"/>
          <w:lang w:val="kk-KZ"/>
        </w:rPr>
        <w:t xml:space="preserve">, </w:t>
      </w:r>
      <w:r w:rsidR="001F6CEF" w:rsidRPr="001F6CEF">
        <w:rPr>
          <w:rFonts w:ascii="Calibri" w:hAnsi="Calibri" w:cs="Arial"/>
          <w:sz w:val="30"/>
          <w:szCs w:val="30"/>
          <w:lang w:val="kk-KZ"/>
        </w:rPr>
        <w:t xml:space="preserve">халықтың </w:t>
      </w:r>
      <w:r w:rsidR="00DF43AB" w:rsidRPr="003D47BD">
        <w:rPr>
          <w:rFonts w:ascii="Calibri" w:hAnsi="Calibri" w:cs="Arial"/>
          <w:sz w:val="30"/>
          <w:szCs w:val="30"/>
          <w:lang w:val="kk-KZ"/>
        </w:rPr>
        <w:t xml:space="preserve">C2B, C2G </w:t>
      </w:r>
      <w:r w:rsidR="001F6CEF" w:rsidRPr="001F6CEF">
        <w:rPr>
          <w:rFonts w:ascii="Calibri" w:hAnsi="Calibri" w:cs="Arial"/>
          <w:sz w:val="30"/>
          <w:szCs w:val="30"/>
          <w:lang w:val="kk-KZ"/>
        </w:rPr>
        <w:t xml:space="preserve">секторындағы төлемдерді </w:t>
      </w:r>
      <w:r w:rsidR="00DF43AB" w:rsidRPr="003D47BD">
        <w:rPr>
          <w:rFonts w:ascii="Calibri" w:hAnsi="Calibri" w:cs="Arial"/>
          <w:sz w:val="30"/>
          <w:szCs w:val="30"/>
          <w:lang w:val="kk-KZ"/>
        </w:rPr>
        <w:t>(коммунал</w:t>
      </w:r>
      <w:r w:rsidR="001F6CEF" w:rsidRPr="001F6CEF">
        <w:rPr>
          <w:rFonts w:ascii="Calibri" w:hAnsi="Calibri" w:cs="Arial"/>
          <w:sz w:val="30"/>
          <w:szCs w:val="30"/>
          <w:lang w:val="kk-KZ"/>
        </w:rPr>
        <w:t>дық</w:t>
      </w:r>
      <w:r w:rsidR="00DF43AB" w:rsidRPr="003D47BD">
        <w:rPr>
          <w:rFonts w:ascii="Calibri" w:hAnsi="Calibri" w:cs="Arial"/>
          <w:sz w:val="30"/>
          <w:szCs w:val="30"/>
          <w:lang w:val="kk-KZ"/>
        </w:rPr>
        <w:t xml:space="preserve">, </w:t>
      </w:r>
      <w:r w:rsidR="001F6CEF" w:rsidRPr="001F6CEF">
        <w:rPr>
          <w:rFonts w:ascii="Calibri" w:hAnsi="Calibri" w:cs="Arial"/>
          <w:sz w:val="30"/>
          <w:szCs w:val="30"/>
          <w:lang w:val="kk-KZ"/>
        </w:rPr>
        <w:t>салық төлемдері</w:t>
      </w:r>
      <w:r w:rsidR="00DF43AB" w:rsidRPr="003D47BD">
        <w:rPr>
          <w:rFonts w:ascii="Calibri" w:hAnsi="Calibri" w:cs="Arial"/>
          <w:sz w:val="30"/>
          <w:szCs w:val="30"/>
          <w:lang w:val="kk-KZ"/>
        </w:rPr>
        <w:t xml:space="preserve">, </w:t>
      </w:r>
      <w:r w:rsidR="001F6CEF" w:rsidRPr="001F6CEF">
        <w:rPr>
          <w:rFonts w:ascii="Calibri" w:hAnsi="Calibri" w:cs="Arial"/>
          <w:sz w:val="30"/>
          <w:szCs w:val="30"/>
          <w:lang w:val="kk-KZ"/>
        </w:rPr>
        <w:t>тауар және көрсетілетін қызмет үшін төлемдер</w:t>
      </w:r>
      <w:r w:rsidR="00DF43AB" w:rsidRPr="003D47BD">
        <w:rPr>
          <w:rFonts w:ascii="Calibri" w:hAnsi="Calibri" w:cs="Arial"/>
          <w:sz w:val="30"/>
          <w:szCs w:val="30"/>
          <w:lang w:val="kk-KZ"/>
        </w:rPr>
        <w:t>)</w:t>
      </w:r>
      <w:r w:rsidR="001F6CEF" w:rsidRPr="001F6CEF">
        <w:rPr>
          <w:rFonts w:ascii="Calibri" w:hAnsi="Calibri" w:cs="Arial"/>
          <w:sz w:val="30"/>
          <w:szCs w:val="30"/>
          <w:lang w:val="kk-KZ"/>
        </w:rPr>
        <w:t xml:space="preserve"> жүргізуге бағытталады және</w:t>
      </w:r>
      <w:r w:rsidR="00DF43AB" w:rsidRPr="003D47BD">
        <w:rPr>
          <w:rFonts w:ascii="Calibri" w:hAnsi="Calibri" w:cs="Arial"/>
          <w:sz w:val="30"/>
          <w:szCs w:val="30"/>
          <w:lang w:val="kk-KZ"/>
        </w:rPr>
        <w:t xml:space="preserve"> </w:t>
      </w:r>
      <w:r w:rsidR="001F6CEF" w:rsidRPr="001F6CEF">
        <w:rPr>
          <w:rFonts w:ascii="Calibri" w:hAnsi="Calibri" w:cs="Arial"/>
          <w:sz w:val="30"/>
          <w:szCs w:val="30"/>
          <w:lang w:val="kk-KZ"/>
        </w:rPr>
        <w:t>елдегі төлемдердің негізгі санын есептеуді қамтамасыз етеді</w:t>
      </w:r>
      <w:r w:rsidR="00DF43AB" w:rsidRPr="003D47BD">
        <w:rPr>
          <w:rFonts w:ascii="Calibri" w:hAnsi="Calibri" w:cs="Arial"/>
          <w:sz w:val="30"/>
          <w:szCs w:val="30"/>
          <w:lang w:val="kk-KZ"/>
        </w:rPr>
        <w:t xml:space="preserve">. </w:t>
      </w:r>
      <w:r w:rsidR="00405DDC" w:rsidRPr="001F6CEF">
        <w:rPr>
          <w:rFonts w:ascii="Calibri" w:hAnsi="Calibri" w:cs="Arial"/>
          <w:sz w:val="30"/>
          <w:szCs w:val="30"/>
          <w:lang w:val="kk-KZ"/>
        </w:rPr>
        <w:t>Бір</w:t>
      </w:r>
      <w:r w:rsidR="00405DDC" w:rsidRPr="00405DDC">
        <w:rPr>
          <w:rFonts w:ascii="Calibri" w:hAnsi="Calibri" w:cs="Arial"/>
          <w:sz w:val="30"/>
          <w:szCs w:val="30"/>
          <w:lang w:val="kk-KZ"/>
        </w:rPr>
        <w:t xml:space="preserve"> төлемнің ең көп сомасы </w:t>
      </w:r>
      <w:r w:rsidR="00DF43AB" w:rsidRPr="003D47BD">
        <w:rPr>
          <w:rFonts w:ascii="Calibri" w:hAnsi="Calibri" w:cs="Arial"/>
          <w:sz w:val="30"/>
          <w:szCs w:val="30"/>
          <w:lang w:val="kk-KZ"/>
        </w:rPr>
        <w:t xml:space="preserve">5 млн. </w:t>
      </w:r>
      <w:r w:rsidR="00636CE3" w:rsidRPr="003D47BD">
        <w:rPr>
          <w:rFonts w:ascii="Calibri" w:hAnsi="Calibri" w:cs="Arial"/>
          <w:sz w:val="30"/>
          <w:szCs w:val="30"/>
          <w:lang w:val="kk-KZ"/>
        </w:rPr>
        <w:t>теңге</w:t>
      </w:r>
      <w:r w:rsidR="00405DDC" w:rsidRPr="00405DDC">
        <w:rPr>
          <w:rFonts w:ascii="Calibri" w:hAnsi="Calibri" w:cs="Arial"/>
          <w:sz w:val="30"/>
          <w:szCs w:val="30"/>
          <w:lang w:val="kk-KZ"/>
        </w:rPr>
        <w:t>ден аспауға тиіс</w:t>
      </w:r>
      <w:r w:rsidR="00DF43AB" w:rsidRPr="003D47BD">
        <w:rPr>
          <w:rFonts w:ascii="Calibri" w:hAnsi="Calibri" w:cs="Arial"/>
          <w:sz w:val="30"/>
          <w:szCs w:val="30"/>
          <w:lang w:val="kk-KZ"/>
        </w:rPr>
        <w:t>.</w:t>
      </w:r>
    </w:p>
    <w:p w:rsidR="00DF43AB" w:rsidRPr="003D47BD" w:rsidRDefault="00405DDC" w:rsidP="00610467">
      <w:pPr>
        <w:autoSpaceDE w:val="0"/>
        <w:autoSpaceDN w:val="0"/>
        <w:adjustRightInd w:val="0"/>
        <w:ind w:firstLine="709"/>
        <w:jc w:val="both"/>
        <w:rPr>
          <w:rFonts w:ascii="Calibri" w:hAnsi="Calibri" w:cs="Arial"/>
          <w:sz w:val="30"/>
          <w:szCs w:val="30"/>
          <w:highlight w:val="yellow"/>
          <w:lang w:val="kk-KZ"/>
        </w:rPr>
      </w:pPr>
      <w:r w:rsidRPr="00405DDC">
        <w:rPr>
          <w:rFonts w:ascii="Calibri" w:hAnsi="Calibri" w:cs="Arial"/>
          <w:sz w:val="30"/>
          <w:szCs w:val="30"/>
          <w:lang w:val="kk-KZ"/>
        </w:rPr>
        <w:t>Жүйе аптасына 7 күн тәулік бойы жұмыс істейді</w:t>
      </w:r>
      <w:r w:rsidR="00DF43AB" w:rsidRPr="003D47BD">
        <w:rPr>
          <w:rFonts w:ascii="Calibri" w:hAnsi="Calibri" w:cs="Arial"/>
          <w:sz w:val="30"/>
          <w:szCs w:val="30"/>
          <w:lang w:val="kk-KZ"/>
        </w:rPr>
        <w:t xml:space="preserve">. </w:t>
      </w:r>
      <w:r w:rsidR="007D21DF" w:rsidRPr="003D47BD">
        <w:rPr>
          <w:rFonts w:ascii="Calibri" w:hAnsi="Calibri" w:cs="Arial"/>
          <w:sz w:val="30"/>
          <w:szCs w:val="30"/>
          <w:lang w:val="kk-KZ"/>
        </w:rPr>
        <w:t>БКЖ</w:t>
      </w:r>
      <w:r w:rsidRPr="00405DDC">
        <w:rPr>
          <w:rFonts w:ascii="Calibri" w:hAnsi="Calibri" w:cs="Arial"/>
          <w:sz w:val="30"/>
          <w:szCs w:val="30"/>
          <w:lang w:val="kk-KZ"/>
        </w:rPr>
        <w:t>-н</w:t>
      </w:r>
      <w:r w:rsidR="003D650E">
        <w:rPr>
          <w:rFonts w:ascii="Calibri" w:hAnsi="Calibri" w:cs="Arial"/>
          <w:sz w:val="30"/>
          <w:szCs w:val="30"/>
          <w:lang w:val="kk-KZ"/>
        </w:rPr>
        <w:t>ы</w:t>
      </w:r>
      <w:r w:rsidRPr="00405DDC">
        <w:rPr>
          <w:rFonts w:ascii="Calibri" w:hAnsi="Calibri" w:cs="Arial"/>
          <w:sz w:val="30"/>
          <w:szCs w:val="30"/>
          <w:lang w:val="kk-KZ"/>
        </w:rPr>
        <w:t xml:space="preserve">ң ерекшелігі </w:t>
      </w:r>
      <w:r w:rsidR="00DF43AB" w:rsidRPr="003D47BD">
        <w:rPr>
          <w:rFonts w:ascii="Calibri" w:hAnsi="Calibri" w:cs="Arial"/>
          <w:sz w:val="30"/>
          <w:szCs w:val="30"/>
          <w:lang w:val="kk-KZ"/>
        </w:rPr>
        <w:t xml:space="preserve"> </w:t>
      </w:r>
      <w:r w:rsidRPr="00405DDC">
        <w:rPr>
          <w:rFonts w:ascii="Calibri" w:hAnsi="Calibri" w:cs="Arial"/>
          <w:sz w:val="30"/>
          <w:szCs w:val="30"/>
          <w:lang w:val="kk-KZ"/>
        </w:rPr>
        <w:t>төлем құжаттары жеке өңделмейді, есеп айырысу сәтіне дейін кезекте тұрады</w:t>
      </w:r>
      <w:r w:rsidR="00DF43AB" w:rsidRPr="003D47BD">
        <w:rPr>
          <w:rFonts w:ascii="Calibri" w:hAnsi="Calibri" w:cs="Arial"/>
          <w:sz w:val="30"/>
          <w:szCs w:val="30"/>
          <w:lang w:val="kk-KZ"/>
        </w:rPr>
        <w:t xml:space="preserve">.  </w:t>
      </w:r>
      <w:r w:rsidRPr="00405DDC">
        <w:rPr>
          <w:rFonts w:ascii="Calibri" w:hAnsi="Calibri" w:cs="Arial"/>
          <w:sz w:val="30"/>
          <w:szCs w:val="30"/>
          <w:lang w:val="kk-KZ"/>
        </w:rPr>
        <w:t xml:space="preserve">Сағат </w:t>
      </w:r>
      <w:r w:rsidR="00DF43AB" w:rsidRPr="003D47BD">
        <w:rPr>
          <w:rFonts w:ascii="Calibri" w:hAnsi="Calibri" w:cs="Arial"/>
          <w:sz w:val="30"/>
          <w:szCs w:val="30"/>
          <w:lang w:val="kk-KZ"/>
        </w:rPr>
        <w:t>15:00</w:t>
      </w:r>
      <w:r w:rsidRPr="00405DDC">
        <w:rPr>
          <w:rFonts w:ascii="Calibri" w:hAnsi="Calibri" w:cs="Arial"/>
          <w:sz w:val="30"/>
          <w:szCs w:val="30"/>
          <w:lang w:val="kk-KZ"/>
        </w:rPr>
        <w:t>-де</w:t>
      </w:r>
      <w:r w:rsidR="00DF43AB" w:rsidRPr="003D47BD">
        <w:rPr>
          <w:rFonts w:ascii="Calibri" w:hAnsi="Calibri" w:cs="Arial"/>
          <w:sz w:val="30"/>
          <w:szCs w:val="30"/>
          <w:lang w:val="kk-KZ"/>
        </w:rPr>
        <w:t xml:space="preserve"> </w:t>
      </w:r>
      <w:r w:rsidRPr="00405DDC">
        <w:rPr>
          <w:rFonts w:ascii="Calibri" w:hAnsi="Calibri" w:cs="Arial"/>
          <w:sz w:val="30"/>
          <w:szCs w:val="30"/>
          <w:lang w:val="kk-KZ"/>
        </w:rPr>
        <w:t xml:space="preserve">төлем хабарларының кезегіндегі </w:t>
      </w:r>
      <w:r w:rsidRPr="003D47BD">
        <w:rPr>
          <w:rFonts w:ascii="Calibri" w:hAnsi="Calibri" w:cs="Arial"/>
          <w:sz w:val="30"/>
          <w:szCs w:val="30"/>
          <w:lang w:val="kk-KZ"/>
        </w:rPr>
        <w:t xml:space="preserve">клиринг </w:t>
      </w:r>
      <w:r w:rsidR="00DF43AB" w:rsidRPr="003D47BD">
        <w:rPr>
          <w:rFonts w:ascii="Calibri" w:hAnsi="Calibri" w:cs="Arial"/>
          <w:sz w:val="30"/>
          <w:szCs w:val="30"/>
          <w:lang w:val="kk-KZ"/>
        </w:rPr>
        <w:t>процедура</w:t>
      </w:r>
      <w:r w:rsidRPr="00405DDC">
        <w:rPr>
          <w:rFonts w:ascii="Calibri" w:hAnsi="Calibri" w:cs="Arial"/>
          <w:sz w:val="30"/>
          <w:szCs w:val="30"/>
          <w:lang w:val="kk-KZ"/>
        </w:rPr>
        <w:t>сы және қатысушылардың таза позицияларының есебі жүргізіледі</w:t>
      </w:r>
      <w:r w:rsidR="00DF43AB" w:rsidRPr="003D47BD">
        <w:rPr>
          <w:rFonts w:ascii="Calibri" w:hAnsi="Calibri" w:cs="Arial"/>
          <w:sz w:val="30"/>
          <w:szCs w:val="30"/>
          <w:lang w:val="kk-KZ"/>
        </w:rPr>
        <w:t xml:space="preserve">. </w:t>
      </w:r>
      <w:r w:rsidR="00FD5D85" w:rsidRPr="00EC608A">
        <w:rPr>
          <w:rFonts w:ascii="Calibri" w:hAnsi="Calibri" w:cs="Arial"/>
          <w:sz w:val="30"/>
          <w:szCs w:val="30"/>
          <w:lang w:val="kk-KZ"/>
        </w:rPr>
        <w:t xml:space="preserve">Банкаралық </w:t>
      </w:r>
      <w:r w:rsidR="00DF43AB" w:rsidRPr="003D47BD">
        <w:rPr>
          <w:rFonts w:ascii="Calibri" w:hAnsi="Calibri" w:cs="Arial"/>
          <w:sz w:val="30"/>
          <w:szCs w:val="30"/>
          <w:lang w:val="kk-KZ"/>
        </w:rPr>
        <w:t xml:space="preserve">клиринг </w:t>
      </w:r>
      <w:r w:rsidR="00FD5D85" w:rsidRPr="00EC608A">
        <w:rPr>
          <w:rFonts w:ascii="Calibri" w:hAnsi="Calibri" w:cs="Arial"/>
          <w:sz w:val="30"/>
          <w:szCs w:val="30"/>
          <w:lang w:val="kk-KZ"/>
        </w:rPr>
        <w:t>жүйеге қатысушының шотындағы қаражатты алдын ала депозитке алмай көп жақты негізде жүзеге асырылады</w:t>
      </w:r>
      <w:r w:rsidR="00DF43AB" w:rsidRPr="003D47BD">
        <w:rPr>
          <w:rFonts w:ascii="Calibri" w:hAnsi="Calibri" w:cs="Arial"/>
          <w:sz w:val="30"/>
          <w:szCs w:val="30"/>
          <w:lang w:val="kk-KZ"/>
        </w:rPr>
        <w:t xml:space="preserve">. </w:t>
      </w:r>
      <w:r w:rsidR="001055D1" w:rsidRPr="00EC608A">
        <w:rPr>
          <w:rFonts w:ascii="Calibri" w:hAnsi="Calibri" w:cs="Arial"/>
          <w:sz w:val="30"/>
          <w:szCs w:val="30"/>
          <w:lang w:val="kk-KZ"/>
        </w:rPr>
        <w:t xml:space="preserve">Таза </w:t>
      </w:r>
      <w:r w:rsidR="009F6C5A" w:rsidRPr="003D47BD">
        <w:rPr>
          <w:rFonts w:ascii="Calibri" w:hAnsi="Calibri" w:cs="Arial"/>
          <w:sz w:val="30"/>
          <w:szCs w:val="30"/>
          <w:lang w:val="kk-KZ"/>
        </w:rPr>
        <w:t>позици</w:t>
      </w:r>
      <w:r w:rsidR="001055D1" w:rsidRPr="00EC608A">
        <w:rPr>
          <w:rFonts w:ascii="Calibri" w:hAnsi="Calibri" w:cs="Arial"/>
          <w:sz w:val="30"/>
          <w:szCs w:val="30"/>
          <w:lang w:val="kk-KZ"/>
        </w:rPr>
        <w:t>яларды есептегеннен кейін жүйенің жаңа операция</w:t>
      </w:r>
      <w:r w:rsidR="00EC608A" w:rsidRPr="00EC608A">
        <w:rPr>
          <w:rFonts w:ascii="Calibri" w:hAnsi="Calibri" w:cs="Arial"/>
          <w:sz w:val="30"/>
          <w:szCs w:val="30"/>
          <w:lang w:val="kk-KZ"/>
        </w:rPr>
        <w:t>лық</w:t>
      </w:r>
      <w:r w:rsidR="001055D1" w:rsidRPr="00EC608A">
        <w:rPr>
          <w:rFonts w:ascii="Calibri" w:hAnsi="Calibri" w:cs="Arial"/>
          <w:sz w:val="30"/>
          <w:szCs w:val="30"/>
          <w:lang w:val="kk-KZ"/>
        </w:rPr>
        <w:t xml:space="preserve"> күні ашылады</w:t>
      </w:r>
      <w:r w:rsidR="009F6C5A" w:rsidRPr="003D47BD">
        <w:rPr>
          <w:rFonts w:ascii="Calibri" w:hAnsi="Calibri" w:cs="Arial"/>
          <w:sz w:val="30"/>
          <w:szCs w:val="30"/>
          <w:lang w:val="kk-KZ"/>
        </w:rPr>
        <w:t xml:space="preserve">. </w:t>
      </w:r>
    </w:p>
    <w:p w:rsidR="00DF43AB" w:rsidRPr="003D47BD" w:rsidRDefault="00D64095" w:rsidP="00610467">
      <w:pPr>
        <w:autoSpaceDE w:val="0"/>
        <w:autoSpaceDN w:val="0"/>
        <w:adjustRightInd w:val="0"/>
        <w:ind w:firstLine="709"/>
        <w:jc w:val="both"/>
        <w:rPr>
          <w:rFonts w:ascii="Calibri" w:hAnsi="Calibri" w:cs="Arial"/>
          <w:sz w:val="30"/>
          <w:szCs w:val="30"/>
          <w:lang w:val="kk-KZ"/>
        </w:rPr>
      </w:pPr>
      <w:r w:rsidRPr="005215BC">
        <w:rPr>
          <w:rFonts w:ascii="Calibri" w:hAnsi="Calibri" w:cs="Arial"/>
          <w:sz w:val="30"/>
          <w:szCs w:val="30"/>
          <w:lang w:val="kk-KZ"/>
        </w:rPr>
        <w:t xml:space="preserve">Көрсетілген төлем жүйесінде </w:t>
      </w:r>
      <w:r w:rsidR="00DF43AB" w:rsidRPr="003D47BD">
        <w:rPr>
          <w:rFonts w:ascii="Calibri" w:hAnsi="Calibri" w:cs="Arial"/>
          <w:sz w:val="30"/>
          <w:szCs w:val="30"/>
          <w:lang w:val="kk-KZ"/>
        </w:rPr>
        <w:t>валют</w:t>
      </w:r>
      <w:r w:rsidR="005215BC" w:rsidRPr="005215BC">
        <w:rPr>
          <w:rFonts w:ascii="Calibri" w:hAnsi="Calibri" w:cs="Arial"/>
          <w:sz w:val="30"/>
          <w:szCs w:val="30"/>
          <w:lang w:val="kk-KZ"/>
        </w:rPr>
        <w:t>алау күнін пайдалануға</w:t>
      </w:r>
      <w:r w:rsidR="00DF43AB" w:rsidRPr="003D47BD">
        <w:rPr>
          <w:rFonts w:ascii="Calibri" w:hAnsi="Calibri" w:cs="Arial"/>
          <w:sz w:val="30"/>
          <w:szCs w:val="30"/>
          <w:lang w:val="kk-KZ"/>
        </w:rPr>
        <w:t xml:space="preserve">, </w:t>
      </w:r>
      <w:r w:rsidR="005215BC" w:rsidRPr="005215BC">
        <w:rPr>
          <w:rFonts w:ascii="Calibri" w:hAnsi="Calibri" w:cs="Arial"/>
          <w:sz w:val="30"/>
          <w:szCs w:val="30"/>
          <w:lang w:val="kk-KZ"/>
        </w:rPr>
        <w:t>яғни жүйеге үш күнге дейін болашақ күні бар төлем құжаттарын жіберуге болады</w:t>
      </w:r>
      <w:r w:rsidR="00DF43AB" w:rsidRPr="003D47BD">
        <w:rPr>
          <w:rFonts w:ascii="Calibri" w:hAnsi="Calibri" w:cs="Arial"/>
          <w:sz w:val="30"/>
          <w:szCs w:val="30"/>
          <w:lang w:val="kk-KZ"/>
        </w:rPr>
        <w:t xml:space="preserve">, </w:t>
      </w:r>
      <w:r w:rsidRPr="005215BC">
        <w:rPr>
          <w:rFonts w:ascii="Calibri" w:hAnsi="Calibri" w:cs="Arial"/>
          <w:sz w:val="30"/>
          <w:szCs w:val="30"/>
          <w:lang w:val="kk-KZ"/>
        </w:rPr>
        <w:t>бұл</w:t>
      </w:r>
      <w:r w:rsidRPr="00D64095">
        <w:rPr>
          <w:rFonts w:ascii="Calibri" w:hAnsi="Calibri" w:cs="Arial"/>
          <w:sz w:val="30"/>
          <w:szCs w:val="30"/>
          <w:lang w:val="kk-KZ"/>
        </w:rPr>
        <w:t xml:space="preserve"> қатысушыларға өзінің өтімділігін ертерек жоспарлауға </w:t>
      </w:r>
      <w:r w:rsidRPr="00D64095">
        <w:rPr>
          <w:rFonts w:ascii="Calibri" w:hAnsi="Calibri" w:cs="Arial"/>
          <w:sz w:val="30"/>
          <w:szCs w:val="30"/>
          <w:lang w:val="kk-KZ"/>
        </w:rPr>
        <w:lastRenderedPageBreak/>
        <w:t>мүмкіндік береді</w:t>
      </w:r>
      <w:r w:rsidR="00DF43AB" w:rsidRPr="003D47BD">
        <w:rPr>
          <w:rFonts w:ascii="Calibri" w:hAnsi="Calibri" w:cs="Arial"/>
          <w:sz w:val="30"/>
          <w:szCs w:val="30"/>
          <w:lang w:val="kk-KZ"/>
        </w:rPr>
        <w:t xml:space="preserve">. </w:t>
      </w:r>
      <w:r w:rsidRPr="00D64095">
        <w:rPr>
          <w:rFonts w:ascii="Calibri" w:hAnsi="Calibri" w:cs="Arial"/>
          <w:sz w:val="30"/>
          <w:szCs w:val="30"/>
          <w:lang w:val="kk-KZ"/>
        </w:rPr>
        <w:t>Жүйенің әрбір қатысушысының жүйедегі өзінің барлық төлемдері туралы ақпаратқа рұқсаты бар</w:t>
      </w:r>
      <w:r w:rsidR="00DF43AB" w:rsidRPr="003D47BD">
        <w:rPr>
          <w:rFonts w:ascii="Calibri" w:hAnsi="Calibri" w:cs="Arial"/>
          <w:sz w:val="30"/>
          <w:szCs w:val="30"/>
          <w:lang w:val="kk-KZ"/>
        </w:rPr>
        <w:t>.</w:t>
      </w:r>
    </w:p>
    <w:p w:rsidR="008B106E" w:rsidRPr="003D47BD" w:rsidRDefault="002D2B71" w:rsidP="00610467">
      <w:pPr>
        <w:autoSpaceDE w:val="0"/>
        <w:autoSpaceDN w:val="0"/>
        <w:adjustRightInd w:val="0"/>
        <w:ind w:firstLine="709"/>
        <w:jc w:val="both"/>
        <w:rPr>
          <w:rFonts w:ascii="Calibri" w:hAnsi="Calibri" w:cs="Arial"/>
          <w:sz w:val="30"/>
          <w:szCs w:val="30"/>
          <w:lang w:val="kk-KZ"/>
        </w:rPr>
      </w:pPr>
      <w:r w:rsidRPr="003C5C19">
        <w:rPr>
          <w:rFonts w:ascii="Calibri" w:hAnsi="Calibri" w:cs="Arial"/>
          <w:sz w:val="30"/>
          <w:szCs w:val="30"/>
          <w:lang w:val="kk-KZ"/>
        </w:rPr>
        <w:t xml:space="preserve">Осы төлем жүйелерінің </w:t>
      </w:r>
      <w:r w:rsidR="003C5C19" w:rsidRPr="003C5C19">
        <w:rPr>
          <w:rFonts w:ascii="Calibri" w:hAnsi="Calibri" w:cs="Arial"/>
          <w:sz w:val="30"/>
          <w:szCs w:val="30"/>
          <w:lang w:val="kk-KZ"/>
        </w:rPr>
        <w:t>Қазақстан экономикасы үшін маңызды екендігін ескере отырып</w:t>
      </w:r>
      <w:r w:rsidR="00F224A0" w:rsidRPr="003D47BD">
        <w:rPr>
          <w:rFonts w:ascii="Calibri" w:hAnsi="Calibri" w:cs="Arial"/>
          <w:sz w:val="30"/>
          <w:szCs w:val="30"/>
          <w:lang w:val="kk-KZ"/>
        </w:rPr>
        <w:t xml:space="preserve">, </w:t>
      </w:r>
      <w:r w:rsidR="003C5C19" w:rsidRPr="003C5C19">
        <w:rPr>
          <w:rFonts w:ascii="Calibri" w:hAnsi="Calibri" w:cs="Arial"/>
          <w:sz w:val="30"/>
          <w:szCs w:val="30"/>
          <w:lang w:val="kk-KZ"/>
        </w:rPr>
        <w:t xml:space="preserve">жүйелердің жұмысындағы негізгі </w:t>
      </w:r>
      <w:r w:rsidR="00F224A0" w:rsidRPr="003D47BD">
        <w:rPr>
          <w:rFonts w:ascii="Calibri" w:hAnsi="Calibri" w:cs="Arial"/>
          <w:sz w:val="30"/>
          <w:szCs w:val="30"/>
          <w:lang w:val="kk-KZ"/>
        </w:rPr>
        <w:t xml:space="preserve">акцент </w:t>
      </w:r>
      <w:r w:rsidR="003C5C19" w:rsidRPr="003C5C19">
        <w:rPr>
          <w:rFonts w:ascii="Calibri" w:hAnsi="Calibri" w:cs="Arial"/>
          <w:sz w:val="30"/>
          <w:szCs w:val="30"/>
          <w:lang w:val="kk-KZ"/>
        </w:rPr>
        <w:t>жүйелердің жұмысындағы қауіпсіздіктің және қолжетімділіктің (үздіксіз) жоғары деңгейіне бағытталады</w:t>
      </w:r>
      <w:r w:rsidR="00F224A0" w:rsidRPr="003D47BD">
        <w:rPr>
          <w:rFonts w:ascii="Calibri" w:hAnsi="Calibri" w:cs="Arial"/>
          <w:sz w:val="30"/>
          <w:szCs w:val="30"/>
          <w:lang w:val="kk-KZ"/>
        </w:rPr>
        <w:t xml:space="preserve">. </w:t>
      </w:r>
      <w:r w:rsidR="007039D9" w:rsidRPr="003C5C19">
        <w:rPr>
          <w:rFonts w:ascii="Calibri" w:hAnsi="Calibri" w:cs="Arial"/>
          <w:sz w:val="30"/>
          <w:szCs w:val="30"/>
          <w:lang w:val="kk-KZ"/>
        </w:rPr>
        <w:t xml:space="preserve">Көрсетілген міндеттерге </w:t>
      </w:r>
      <w:r w:rsidR="008B106E" w:rsidRPr="003D47BD">
        <w:rPr>
          <w:rFonts w:ascii="Calibri" w:hAnsi="Calibri" w:cs="Arial"/>
          <w:sz w:val="30"/>
          <w:szCs w:val="30"/>
          <w:lang w:val="kk-KZ"/>
        </w:rPr>
        <w:t>операци</w:t>
      </w:r>
      <w:r w:rsidR="007039D9" w:rsidRPr="003C5C19">
        <w:rPr>
          <w:rFonts w:ascii="Calibri" w:hAnsi="Calibri" w:cs="Arial"/>
          <w:sz w:val="30"/>
          <w:szCs w:val="30"/>
          <w:lang w:val="kk-KZ"/>
        </w:rPr>
        <w:t>ялық тәуекелді басқарудың қолданатын әдістері</w:t>
      </w:r>
      <w:r w:rsidR="00F224A0" w:rsidRPr="003D47BD">
        <w:rPr>
          <w:rFonts w:ascii="Calibri" w:hAnsi="Calibri" w:cs="Arial"/>
          <w:sz w:val="30"/>
          <w:szCs w:val="30"/>
          <w:lang w:val="kk-KZ"/>
        </w:rPr>
        <w:t xml:space="preserve">, </w:t>
      </w:r>
      <w:r w:rsidR="00FD6728" w:rsidRPr="003D47BD">
        <w:rPr>
          <w:rFonts w:ascii="Calibri" w:hAnsi="Calibri" w:cs="Arial"/>
          <w:sz w:val="30"/>
          <w:szCs w:val="30"/>
          <w:lang w:val="kk-KZ"/>
        </w:rPr>
        <w:t>оның ішінде</w:t>
      </w:r>
      <w:r w:rsidR="00F224A0" w:rsidRPr="003D47BD">
        <w:rPr>
          <w:rFonts w:ascii="Calibri" w:hAnsi="Calibri" w:cs="Arial"/>
          <w:sz w:val="30"/>
          <w:szCs w:val="30"/>
          <w:lang w:val="kk-KZ"/>
        </w:rPr>
        <w:t xml:space="preserve">, </w:t>
      </w:r>
      <w:r w:rsidR="007039D9" w:rsidRPr="003C5C19">
        <w:rPr>
          <w:rFonts w:ascii="Calibri" w:hAnsi="Calibri" w:cs="Arial"/>
          <w:sz w:val="30"/>
          <w:szCs w:val="30"/>
          <w:lang w:val="kk-KZ"/>
        </w:rPr>
        <w:t xml:space="preserve">тұрақты </w:t>
      </w:r>
      <w:r w:rsidR="00F224A0" w:rsidRPr="003D47BD">
        <w:rPr>
          <w:rFonts w:ascii="Calibri" w:hAnsi="Calibri" w:cs="Arial"/>
          <w:sz w:val="30"/>
          <w:szCs w:val="30"/>
          <w:lang w:val="kk-KZ"/>
        </w:rPr>
        <w:t>мониторинг</w:t>
      </w:r>
      <w:r w:rsidR="007039D9" w:rsidRPr="003C5C19">
        <w:rPr>
          <w:rFonts w:ascii="Calibri" w:hAnsi="Calibri" w:cs="Arial"/>
          <w:sz w:val="30"/>
          <w:szCs w:val="30"/>
          <w:lang w:val="kk-KZ"/>
        </w:rPr>
        <w:t xml:space="preserve"> және төлем жүйелерінің жұмысын талдау арқылы толық көлемде қол жеткізіледі</w:t>
      </w:r>
      <w:r w:rsidR="00F224A0" w:rsidRPr="003D47BD">
        <w:rPr>
          <w:rFonts w:ascii="Calibri" w:hAnsi="Calibri" w:cs="Arial"/>
          <w:sz w:val="30"/>
          <w:szCs w:val="30"/>
          <w:lang w:val="kk-KZ"/>
        </w:rPr>
        <w:t xml:space="preserve">. </w:t>
      </w:r>
    </w:p>
    <w:p w:rsidR="00F224A0" w:rsidRPr="003D47BD" w:rsidRDefault="005215BC" w:rsidP="00610467">
      <w:pPr>
        <w:autoSpaceDE w:val="0"/>
        <w:autoSpaceDN w:val="0"/>
        <w:adjustRightInd w:val="0"/>
        <w:ind w:firstLine="709"/>
        <w:jc w:val="both"/>
        <w:rPr>
          <w:rFonts w:ascii="Calibri" w:hAnsi="Calibri" w:cs="Arial"/>
          <w:spacing w:val="-4"/>
          <w:sz w:val="30"/>
          <w:szCs w:val="30"/>
          <w:lang w:val="kk-KZ"/>
        </w:rPr>
      </w:pPr>
      <w:r w:rsidRPr="003208A0">
        <w:rPr>
          <w:rFonts w:ascii="Calibri" w:hAnsi="Calibri" w:cs="Arial"/>
          <w:spacing w:val="-4"/>
          <w:sz w:val="30"/>
          <w:szCs w:val="30"/>
          <w:lang w:val="kk-KZ"/>
        </w:rPr>
        <w:t>Қазақстан Ұлттық Банкінің төлем жүйелері</w:t>
      </w:r>
      <w:r w:rsidR="003208A0" w:rsidRPr="003208A0">
        <w:rPr>
          <w:rFonts w:ascii="Calibri" w:hAnsi="Calibri" w:cs="Arial"/>
          <w:spacing w:val="-4"/>
          <w:sz w:val="30"/>
          <w:szCs w:val="30"/>
          <w:lang w:val="kk-KZ"/>
        </w:rPr>
        <w:t xml:space="preserve"> халықаралық стандарттардың талаптарына</w:t>
      </w:r>
      <w:r w:rsidR="00F224A0" w:rsidRPr="003D47BD">
        <w:rPr>
          <w:rFonts w:ascii="Calibri" w:hAnsi="Calibri" w:cs="Arial"/>
          <w:spacing w:val="-4"/>
          <w:sz w:val="30"/>
          <w:szCs w:val="30"/>
          <w:lang w:val="kk-KZ"/>
        </w:rPr>
        <w:t xml:space="preserve">, </w:t>
      </w:r>
      <w:r w:rsidRPr="003208A0">
        <w:rPr>
          <w:rFonts w:ascii="Calibri" w:hAnsi="Calibri" w:cs="Arial"/>
          <w:spacing w:val="-4"/>
          <w:sz w:val="30"/>
          <w:szCs w:val="30"/>
          <w:lang w:val="kk-KZ"/>
        </w:rPr>
        <w:t>оның ішінде</w:t>
      </w:r>
      <w:r w:rsidR="00F224A0" w:rsidRPr="003D47BD">
        <w:rPr>
          <w:rFonts w:ascii="Calibri" w:hAnsi="Calibri" w:cs="Arial"/>
          <w:spacing w:val="-4"/>
          <w:sz w:val="30"/>
          <w:szCs w:val="30"/>
          <w:lang w:val="kk-KZ"/>
        </w:rPr>
        <w:t xml:space="preserve">, </w:t>
      </w:r>
      <w:r w:rsidR="003208A0" w:rsidRPr="003208A0">
        <w:rPr>
          <w:rFonts w:ascii="Calibri" w:hAnsi="Calibri" w:cs="Arial"/>
          <w:spacing w:val="-4"/>
          <w:sz w:val="30"/>
          <w:szCs w:val="30"/>
          <w:lang w:val="kk-KZ"/>
        </w:rPr>
        <w:t>Халықаралық есеп айырысулар банкінің Төлемдер және нарықтық инфрақұрылымдар к</w:t>
      </w:r>
      <w:r w:rsidR="00F224A0" w:rsidRPr="003D47BD">
        <w:rPr>
          <w:rFonts w:ascii="Calibri" w:hAnsi="Calibri" w:cs="Arial"/>
          <w:spacing w:val="-4"/>
          <w:sz w:val="30"/>
          <w:szCs w:val="30"/>
          <w:lang w:val="kk-KZ"/>
        </w:rPr>
        <w:t>омитет</w:t>
      </w:r>
      <w:r w:rsidR="003208A0" w:rsidRPr="003208A0">
        <w:rPr>
          <w:rFonts w:ascii="Calibri" w:hAnsi="Calibri" w:cs="Arial"/>
          <w:spacing w:val="-4"/>
          <w:sz w:val="30"/>
          <w:szCs w:val="30"/>
          <w:lang w:val="kk-KZ"/>
        </w:rPr>
        <w:t xml:space="preserve">і </w:t>
      </w:r>
      <w:r w:rsidR="000426FA" w:rsidRPr="003D47BD">
        <w:rPr>
          <w:rFonts w:ascii="Calibri" w:hAnsi="Calibri" w:cs="Arial"/>
          <w:spacing w:val="-4"/>
          <w:sz w:val="30"/>
          <w:szCs w:val="30"/>
          <w:lang w:val="kk-KZ"/>
        </w:rPr>
        <w:t>(</w:t>
      </w:r>
      <w:r w:rsidR="00EC608A" w:rsidRPr="003D47BD">
        <w:rPr>
          <w:rFonts w:ascii="Calibri" w:hAnsi="Calibri" w:cs="Arial"/>
          <w:spacing w:val="-4"/>
          <w:sz w:val="30"/>
          <w:szCs w:val="30"/>
          <w:lang w:val="kk-KZ"/>
        </w:rPr>
        <w:t xml:space="preserve">бұдан әрі </w:t>
      </w:r>
      <w:r w:rsidR="000426FA" w:rsidRPr="003D47BD">
        <w:rPr>
          <w:rFonts w:ascii="Calibri" w:hAnsi="Calibri" w:cs="Arial"/>
          <w:spacing w:val="-4"/>
          <w:sz w:val="30"/>
          <w:szCs w:val="30"/>
          <w:lang w:val="kk-KZ"/>
        </w:rPr>
        <w:t xml:space="preserve">– </w:t>
      </w:r>
      <w:r w:rsidR="003208A0" w:rsidRPr="003208A0">
        <w:rPr>
          <w:rFonts w:ascii="Calibri" w:hAnsi="Calibri" w:cs="Arial"/>
          <w:spacing w:val="-4"/>
          <w:sz w:val="30"/>
          <w:szCs w:val="30"/>
          <w:lang w:val="kk-KZ"/>
        </w:rPr>
        <w:t>ТНИК</w:t>
      </w:r>
      <w:r w:rsidR="000426FA" w:rsidRPr="003D47BD">
        <w:rPr>
          <w:rFonts w:ascii="Calibri" w:hAnsi="Calibri" w:cs="Arial"/>
          <w:spacing w:val="-4"/>
          <w:sz w:val="30"/>
          <w:szCs w:val="30"/>
          <w:lang w:val="kk-KZ"/>
        </w:rPr>
        <w:t xml:space="preserve">) </w:t>
      </w:r>
      <w:r w:rsidR="003208A0" w:rsidRPr="003208A0">
        <w:rPr>
          <w:rFonts w:ascii="Calibri" w:hAnsi="Calibri" w:cs="Arial"/>
          <w:spacing w:val="-4"/>
          <w:sz w:val="30"/>
          <w:szCs w:val="30"/>
          <w:lang w:val="kk-KZ"/>
        </w:rPr>
        <w:t xml:space="preserve">және Бағалы қағаздар жөніндегі комиссиялардың халықаралық ұйымының </w:t>
      </w:r>
      <w:r w:rsidR="00F224A0" w:rsidRPr="003D47BD">
        <w:rPr>
          <w:rFonts w:ascii="Calibri" w:hAnsi="Calibri" w:cs="Arial"/>
          <w:spacing w:val="-4"/>
          <w:sz w:val="30"/>
          <w:szCs w:val="30"/>
          <w:lang w:val="kk-KZ"/>
        </w:rPr>
        <w:t>Техни</w:t>
      </w:r>
      <w:r w:rsidR="003208A0" w:rsidRPr="003208A0">
        <w:rPr>
          <w:rFonts w:ascii="Calibri" w:hAnsi="Calibri" w:cs="Arial"/>
          <w:spacing w:val="-4"/>
          <w:sz w:val="30"/>
          <w:szCs w:val="30"/>
          <w:lang w:val="kk-KZ"/>
        </w:rPr>
        <w:t xml:space="preserve">калық </w:t>
      </w:r>
      <w:r w:rsidR="00F224A0" w:rsidRPr="003D47BD">
        <w:rPr>
          <w:rFonts w:ascii="Calibri" w:hAnsi="Calibri" w:cs="Arial"/>
          <w:spacing w:val="-4"/>
          <w:sz w:val="30"/>
          <w:szCs w:val="30"/>
          <w:lang w:val="kk-KZ"/>
        </w:rPr>
        <w:t>комитет</w:t>
      </w:r>
      <w:r w:rsidR="003208A0" w:rsidRPr="003208A0">
        <w:rPr>
          <w:rFonts w:ascii="Calibri" w:hAnsi="Calibri" w:cs="Arial"/>
          <w:spacing w:val="-4"/>
          <w:sz w:val="30"/>
          <w:szCs w:val="30"/>
          <w:lang w:val="kk-KZ"/>
        </w:rPr>
        <w:t xml:space="preserve">і әзірлеген Қаржы нарығының инфрақұрылымдарына арналған қағидаттарға </w:t>
      </w:r>
      <w:r w:rsidR="008B106E" w:rsidRPr="003D47BD">
        <w:rPr>
          <w:rFonts w:ascii="Calibri" w:hAnsi="Calibri" w:cs="Arial"/>
          <w:spacing w:val="-4"/>
          <w:sz w:val="30"/>
          <w:szCs w:val="30"/>
          <w:lang w:val="kk-KZ"/>
        </w:rPr>
        <w:t>(</w:t>
      </w:r>
      <w:r w:rsidR="00EC608A" w:rsidRPr="003D47BD">
        <w:rPr>
          <w:rFonts w:ascii="Calibri" w:hAnsi="Calibri" w:cs="Arial"/>
          <w:spacing w:val="-4"/>
          <w:sz w:val="30"/>
          <w:szCs w:val="30"/>
          <w:lang w:val="kk-KZ"/>
        </w:rPr>
        <w:t xml:space="preserve">бұдан әрі </w:t>
      </w:r>
      <w:r w:rsidR="008B106E" w:rsidRPr="003D47BD">
        <w:rPr>
          <w:rFonts w:ascii="Calibri" w:hAnsi="Calibri" w:cs="Arial"/>
          <w:spacing w:val="-4"/>
          <w:sz w:val="30"/>
          <w:szCs w:val="30"/>
          <w:lang w:val="kk-KZ"/>
        </w:rPr>
        <w:t xml:space="preserve">– </w:t>
      </w:r>
      <w:r w:rsidR="003208A0" w:rsidRPr="003208A0">
        <w:rPr>
          <w:rFonts w:ascii="Calibri" w:hAnsi="Calibri" w:cs="Arial"/>
          <w:spacing w:val="-4"/>
          <w:sz w:val="30"/>
          <w:szCs w:val="30"/>
          <w:lang w:val="kk-KZ"/>
        </w:rPr>
        <w:t>ҚНИ қағидаттары</w:t>
      </w:r>
      <w:r w:rsidR="008B106E" w:rsidRPr="003D47BD">
        <w:rPr>
          <w:rFonts w:ascii="Calibri" w:hAnsi="Calibri" w:cs="Arial"/>
          <w:spacing w:val="-4"/>
          <w:sz w:val="30"/>
          <w:szCs w:val="30"/>
          <w:lang w:val="kk-KZ"/>
        </w:rPr>
        <w:t>)</w:t>
      </w:r>
      <w:r w:rsidR="003208A0" w:rsidRPr="003208A0">
        <w:rPr>
          <w:rFonts w:ascii="Calibri" w:hAnsi="Calibri" w:cs="Arial"/>
          <w:spacing w:val="-4"/>
          <w:sz w:val="30"/>
          <w:szCs w:val="30"/>
          <w:lang w:val="kk-KZ"/>
        </w:rPr>
        <w:t xml:space="preserve"> сәйкес келеді</w:t>
      </w:r>
      <w:r w:rsidR="00F224A0" w:rsidRPr="003D47BD">
        <w:rPr>
          <w:rFonts w:ascii="Calibri" w:hAnsi="Calibri" w:cs="Arial"/>
          <w:spacing w:val="-4"/>
          <w:sz w:val="30"/>
          <w:szCs w:val="30"/>
          <w:lang w:val="kk-KZ"/>
        </w:rPr>
        <w:t>.</w:t>
      </w:r>
    </w:p>
    <w:p w:rsidR="003429D7" w:rsidRPr="003D47BD" w:rsidRDefault="003429D7" w:rsidP="00610467">
      <w:pPr>
        <w:autoSpaceDE w:val="0"/>
        <w:autoSpaceDN w:val="0"/>
        <w:adjustRightInd w:val="0"/>
        <w:ind w:firstLine="709"/>
        <w:jc w:val="both"/>
        <w:rPr>
          <w:rFonts w:ascii="Calibri" w:hAnsi="Calibri" w:cs="Arial"/>
          <w:sz w:val="30"/>
          <w:szCs w:val="30"/>
          <w:highlight w:val="yellow"/>
          <w:lang w:val="kk-KZ"/>
        </w:rPr>
      </w:pPr>
    </w:p>
    <w:p w:rsidR="003429D7" w:rsidRPr="003D47BD" w:rsidRDefault="00A30B7D" w:rsidP="00610467">
      <w:pPr>
        <w:pStyle w:val="1"/>
        <w:widowControl w:val="0"/>
        <w:pBdr>
          <w:bottom w:val="single" w:sz="12" w:space="1" w:color="auto"/>
        </w:pBdr>
        <w:tabs>
          <w:tab w:val="left" w:pos="561"/>
        </w:tabs>
        <w:spacing w:before="0" w:after="0"/>
        <w:jc w:val="both"/>
        <w:rPr>
          <w:rFonts w:ascii="Calibri" w:hAnsi="Calibri"/>
          <w:bCs w:val="0"/>
          <w:snapToGrid w:val="0"/>
          <w:color w:val="0E4C28"/>
          <w:spacing w:val="-2"/>
          <w:kern w:val="0"/>
          <w:lang w:val="kk-KZ"/>
        </w:rPr>
      </w:pPr>
      <w:bookmarkStart w:id="6" w:name="_Toc484623349"/>
      <w:r w:rsidRPr="003D47BD">
        <w:rPr>
          <w:rFonts w:ascii="Calibri" w:hAnsi="Calibri"/>
          <w:bCs w:val="0"/>
          <w:snapToGrid w:val="0"/>
          <w:color w:val="0E4C28"/>
          <w:spacing w:val="-2"/>
          <w:kern w:val="0"/>
          <w:lang w:val="kk-KZ"/>
        </w:rPr>
        <w:t>1</w:t>
      </w:r>
      <w:r w:rsidR="003429D7" w:rsidRPr="003D47BD">
        <w:rPr>
          <w:rFonts w:ascii="Calibri" w:hAnsi="Calibri"/>
          <w:bCs w:val="0"/>
          <w:snapToGrid w:val="0"/>
          <w:color w:val="0E4C28"/>
          <w:spacing w:val="-2"/>
          <w:kern w:val="0"/>
          <w:lang w:val="kk-KZ"/>
        </w:rPr>
        <w:t>.</w:t>
      </w:r>
      <w:r w:rsidR="005528B2" w:rsidRPr="003D47BD">
        <w:rPr>
          <w:rFonts w:ascii="Calibri" w:hAnsi="Calibri"/>
          <w:bCs w:val="0"/>
          <w:snapToGrid w:val="0"/>
          <w:color w:val="0E4C28"/>
          <w:spacing w:val="-2"/>
          <w:kern w:val="0"/>
          <w:lang w:val="kk-KZ"/>
        </w:rPr>
        <w:t>2</w:t>
      </w:r>
      <w:r w:rsidR="003429D7" w:rsidRPr="003D47BD">
        <w:rPr>
          <w:rFonts w:ascii="Calibri" w:hAnsi="Calibri"/>
          <w:bCs w:val="0"/>
          <w:snapToGrid w:val="0"/>
          <w:color w:val="0E4C28"/>
          <w:spacing w:val="-2"/>
          <w:kern w:val="0"/>
          <w:lang w:val="kk-KZ"/>
        </w:rPr>
        <w:t xml:space="preserve">. </w:t>
      </w:r>
      <w:r w:rsidR="00DF4042" w:rsidRPr="00631729">
        <w:rPr>
          <w:rFonts w:ascii="Calibri" w:hAnsi="Calibri"/>
          <w:bCs w:val="0"/>
          <w:snapToGrid w:val="0"/>
          <w:color w:val="0E4C28"/>
          <w:spacing w:val="-2"/>
          <w:kern w:val="0"/>
          <w:lang w:val="kk-KZ"/>
        </w:rPr>
        <w:t>Төлем жүйелерінің ҚНИ қағидаттарына сәйкес болуы</w:t>
      </w:r>
      <w:bookmarkEnd w:id="6"/>
    </w:p>
    <w:p w:rsidR="000426FA" w:rsidRPr="003D47BD" w:rsidRDefault="00A26AA4" w:rsidP="00610467">
      <w:pPr>
        <w:widowControl w:val="0"/>
        <w:ind w:firstLine="720"/>
        <w:jc w:val="both"/>
        <w:rPr>
          <w:rFonts w:ascii="Calibri" w:hAnsi="Calibri" w:cs="Arial"/>
          <w:sz w:val="30"/>
          <w:szCs w:val="30"/>
          <w:lang w:val="kk-KZ"/>
        </w:rPr>
      </w:pPr>
      <w:r w:rsidRPr="00A26AA4">
        <w:rPr>
          <w:rFonts w:ascii="Calibri" w:hAnsi="Calibri" w:cs="Arial"/>
          <w:sz w:val="30"/>
          <w:szCs w:val="30"/>
          <w:lang w:val="kk-KZ"/>
        </w:rPr>
        <w:t xml:space="preserve">Төлем жүйелеріне қадағалау </w:t>
      </w:r>
      <w:r w:rsidRPr="003D47BD">
        <w:rPr>
          <w:rFonts w:ascii="Calibri" w:hAnsi="Calibri" w:cs="Arial"/>
          <w:sz w:val="30"/>
          <w:szCs w:val="30"/>
          <w:lang w:val="kk-KZ"/>
        </w:rPr>
        <w:t xml:space="preserve">(оверсайт) </w:t>
      </w:r>
      <w:r w:rsidRPr="00A26AA4">
        <w:rPr>
          <w:rFonts w:ascii="Calibri" w:hAnsi="Calibri" w:cs="Arial"/>
          <w:sz w:val="30"/>
          <w:szCs w:val="30"/>
          <w:lang w:val="kk-KZ"/>
        </w:rPr>
        <w:t xml:space="preserve">жүргізу кезінде орталық </w:t>
      </w:r>
      <w:r w:rsidR="000426FA" w:rsidRPr="003D47BD">
        <w:rPr>
          <w:rFonts w:ascii="Calibri" w:hAnsi="Calibri" w:cs="Arial"/>
          <w:sz w:val="30"/>
          <w:szCs w:val="30"/>
          <w:lang w:val="kk-KZ"/>
        </w:rPr>
        <w:t>(</w:t>
      </w:r>
      <w:r w:rsidRPr="00A26AA4">
        <w:rPr>
          <w:rFonts w:ascii="Calibri" w:hAnsi="Calibri" w:cs="Arial"/>
          <w:sz w:val="30"/>
          <w:szCs w:val="30"/>
          <w:lang w:val="kk-KZ"/>
        </w:rPr>
        <w:t>ұлтық</w:t>
      </w:r>
      <w:r w:rsidR="000426FA" w:rsidRPr="003D47BD">
        <w:rPr>
          <w:rFonts w:ascii="Calibri" w:hAnsi="Calibri" w:cs="Arial"/>
          <w:sz w:val="30"/>
          <w:szCs w:val="30"/>
          <w:lang w:val="kk-KZ"/>
        </w:rPr>
        <w:t>) банк</w:t>
      </w:r>
      <w:r w:rsidRPr="00A26AA4">
        <w:rPr>
          <w:rFonts w:ascii="Calibri" w:hAnsi="Calibri" w:cs="Arial"/>
          <w:sz w:val="30"/>
          <w:szCs w:val="30"/>
          <w:lang w:val="kk-KZ"/>
        </w:rPr>
        <w:t>тер</w:t>
      </w:r>
      <w:r w:rsidR="000426FA" w:rsidRPr="003D47BD">
        <w:rPr>
          <w:rFonts w:ascii="Calibri" w:hAnsi="Calibri" w:cs="Arial"/>
          <w:sz w:val="30"/>
          <w:szCs w:val="30"/>
          <w:lang w:val="kk-KZ"/>
        </w:rPr>
        <w:t xml:space="preserve"> </w:t>
      </w:r>
      <w:r w:rsidRPr="00A26AA4">
        <w:rPr>
          <w:rFonts w:ascii="Calibri" w:hAnsi="Calibri" w:cs="Arial"/>
          <w:sz w:val="30"/>
          <w:szCs w:val="30"/>
          <w:lang w:val="kk-KZ"/>
        </w:rPr>
        <w:t>төлем жүйелерінің халықаралық стандарттарға</w:t>
      </w:r>
      <w:r w:rsidR="000426FA" w:rsidRPr="003D47BD">
        <w:rPr>
          <w:rFonts w:ascii="Calibri" w:hAnsi="Calibri" w:cs="Arial"/>
          <w:sz w:val="30"/>
          <w:szCs w:val="30"/>
          <w:lang w:val="kk-KZ"/>
        </w:rPr>
        <w:t xml:space="preserve">, </w:t>
      </w:r>
      <w:r w:rsidRPr="00A26AA4">
        <w:rPr>
          <w:rFonts w:ascii="Calibri" w:hAnsi="Calibri" w:cs="Arial"/>
          <w:sz w:val="30"/>
          <w:szCs w:val="30"/>
          <w:lang w:val="kk-KZ"/>
        </w:rPr>
        <w:t>атап айтқанда</w:t>
      </w:r>
      <w:r w:rsidR="000426FA" w:rsidRPr="003D47BD">
        <w:rPr>
          <w:rFonts w:ascii="Calibri" w:hAnsi="Calibri" w:cs="Arial"/>
          <w:sz w:val="30"/>
          <w:szCs w:val="30"/>
          <w:lang w:val="kk-KZ"/>
        </w:rPr>
        <w:t xml:space="preserve">, </w:t>
      </w:r>
      <w:r w:rsidRPr="00A26AA4">
        <w:rPr>
          <w:rFonts w:ascii="Calibri" w:hAnsi="Calibri" w:cs="Arial"/>
          <w:sz w:val="30"/>
          <w:szCs w:val="30"/>
          <w:lang w:val="kk-KZ"/>
        </w:rPr>
        <w:t>ҚНИ қағидаттарына сәйкес болуын бағалауға ерекше назар аударады</w:t>
      </w:r>
      <w:r w:rsidR="000426FA" w:rsidRPr="003D47BD">
        <w:rPr>
          <w:rFonts w:ascii="Calibri" w:hAnsi="Calibri" w:cs="Arial"/>
          <w:sz w:val="30"/>
          <w:szCs w:val="30"/>
          <w:lang w:val="kk-KZ"/>
        </w:rPr>
        <w:t xml:space="preserve">. </w:t>
      </w:r>
    </w:p>
    <w:p w:rsidR="003429D7" w:rsidRPr="00213C0C" w:rsidRDefault="009B786E" w:rsidP="00610467">
      <w:pPr>
        <w:widowControl w:val="0"/>
        <w:ind w:firstLine="720"/>
        <w:jc w:val="both"/>
        <w:rPr>
          <w:rFonts w:ascii="Calibri" w:hAnsi="Calibri" w:cs="Arial"/>
          <w:sz w:val="30"/>
          <w:szCs w:val="30"/>
          <w:lang w:val="kk-KZ"/>
        </w:rPr>
      </w:pPr>
      <w:r w:rsidRPr="009B786E">
        <w:rPr>
          <w:rFonts w:ascii="Calibri" w:hAnsi="Calibri" w:cs="Arial"/>
          <w:sz w:val="30"/>
          <w:szCs w:val="30"/>
          <w:lang w:val="kk-KZ"/>
        </w:rPr>
        <w:t xml:space="preserve">Төлем жүйелерінің ҚНИ қағидаттарына сәйкес болуын қамтамасыз ету шеңберінде </w:t>
      </w:r>
      <w:r w:rsidRPr="00213C0C">
        <w:rPr>
          <w:rFonts w:ascii="Calibri" w:hAnsi="Calibri" w:cs="Arial"/>
          <w:sz w:val="30"/>
          <w:szCs w:val="30"/>
          <w:lang w:val="kk-KZ"/>
        </w:rPr>
        <w:t xml:space="preserve">Қазақстан Ұлттық Банкі </w:t>
      </w:r>
      <w:r w:rsidR="008B106E" w:rsidRPr="003D47BD">
        <w:rPr>
          <w:rFonts w:ascii="Calibri" w:hAnsi="Calibri" w:cs="Arial"/>
          <w:sz w:val="30"/>
          <w:szCs w:val="30"/>
          <w:lang w:val="kk-KZ"/>
        </w:rPr>
        <w:t xml:space="preserve">2013 </w:t>
      </w:r>
      <w:r w:rsidRPr="009B786E">
        <w:rPr>
          <w:rFonts w:ascii="Calibri" w:hAnsi="Calibri" w:cs="Arial"/>
          <w:sz w:val="30"/>
          <w:szCs w:val="30"/>
          <w:lang w:val="kk-KZ"/>
        </w:rPr>
        <w:t xml:space="preserve">жылы көрсетілген Қағидаттарды </w:t>
      </w:r>
      <w:r w:rsidR="003429D7" w:rsidRPr="003D47BD">
        <w:rPr>
          <w:rFonts w:ascii="Calibri" w:hAnsi="Calibri" w:cs="Arial"/>
          <w:sz w:val="30"/>
          <w:szCs w:val="30"/>
          <w:lang w:val="kk-KZ"/>
        </w:rPr>
        <w:t xml:space="preserve"> имплементаци</w:t>
      </w:r>
      <w:r w:rsidRPr="009B786E">
        <w:rPr>
          <w:rFonts w:ascii="Calibri" w:hAnsi="Calibri" w:cs="Arial"/>
          <w:sz w:val="30"/>
          <w:szCs w:val="30"/>
          <w:lang w:val="kk-KZ"/>
        </w:rPr>
        <w:t>ялау жұмысын жүргізуге кірісті</w:t>
      </w:r>
      <w:r w:rsidR="003429D7" w:rsidRPr="003D47BD">
        <w:rPr>
          <w:rFonts w:ascii="Calibri" w:hAnsi="Calibri" w:cs="Arial"/>
          <w:sz w:val="30"/>
          <w:szCs w:val="30"/>
          <w:lang w:val="kk-KZ"/>
        </w:rPr>
        <w:t xml:space="preserve">. 2014 </w:t>
      </w:r>
      <w:r w:rsidRPr="00265D6C">
        <w:rPr>
          <w:rFonts w:ascii="Calibri" w:hAnsi="Calibri" w:cs="Arial"/>
          <w:sz w:val="30"/>
          <w:szCs w:val="30"/>
          <w:lang w:val="kk-KZ"/>
        </w:rPr>
        <w:t>жылғы қаңтар - ақпанда</w:t>
      </w:r>
      <w:r w:rsidR="003429D7" w:rsidRPr="003D47BD">
        <w:rPr>
          <w:rFonts w:ascii="Calibri" w:hAnsi="Calibri" w:cs="Arial"/>
          <w:sz w:val="30"/>
          <w:szCs w:val="30"/>
          <w:lang w:val="kk-KZ"/>
        </w:rPr>
        <w:t xml:space="preserve"> </w:t>
      </w:r>
      <w:r w:rsidR="00265D6C" w:rsidRPr="00265D6C">
        <w:rPr>
          <w:rFonts w:ascii="Calibri" w:hAnsi="Calibri" w:cs="Arial"/>
          <w:sz w:val="30"/>
          <w:szCs w:val="30"/>
          <w:lang w:val="kk-KZ"/>
        </w:rPr>
        <w:t>Х</w:t>
      </w:r>
      <w:r w:rsidR="003429D7" w:rsidRPr="003D47BD">
        <w:rPr>
          <w:rFonts w:ascii="Calibri" w:hAnsi="Calibri" w:cs="Arial"/>
          <w:sz w:val="30"/>
          <w:szCs w:val="30"/>
          <w:lang w:val="kk-KZ"/>
        </w:rPr>
        <w:t>В</w:t>
      </w:r>
      <w:r w:rsidR="00265D6C" w:rsidRPr="00265D6C">
        <w:rPr>
          <w:rFonts w:ascii="Calibri" w:hAnsi="Calibri" w:cs="Arial"/>
          <w:sz w:val="30"/>
          <w:szCs w:val="30"/>
          <w:lang w:val="kk-KZ"/>
        </w:rPr>
        <w:t>Қ</w:t>
      </w:r>
      <w:r w:rsidR="003429D7" w:rsidRPr="003D47BD">
        <w:rPr>
          <w:rFonts w:ascii="Calibri" w:hAnsi="Calibri" w:cs="Arial"/>
          <w:sz w:val="30"/>
          <w:szCs w:val="30"/>
          <w:lang w:val="kk-KZ"/>
        </w:rPr>
        <w:t xml:space="preserve"> </w:t>
      </w:r>
      <w:r w:rsidR="00265D6C" w:rsidRPr="00265D6C">
        <w:rPr>
          <w:rFonts w:ascii="Calibri" w:hAnsi="Calibri" w:cs="Arial"/>
          <w:sz w:val="30"/>
          <w:szCs w:val="30"/>
          <w:lang w:val="kk-KZ"/>
        </w:rPr>
        <w:t xml:space="preserve">және Дүниежүзілік </w:t>
      </w:r>
      <w:r w:rsidR="003429D7" w:rsidRPr="003D47BD">
        <w:rPr>
          <w:rFonts w:ascii="Calibri" w:hAnsi="Calibri" w:cs="Arial"/>
          <w:sz w:val="30"/>
          <w:szCs w:val="30"/>
          <w:lang w:val="kk-KZ"/>
        </w:rPr>
        <w:t>Банк</w:t>
      </w:r>
      <w:r w:rsidR="00265D6C" w:rsidRPr="00265D6C">
        <w:rPr>
          <w:rFonts w:ascii="Calibri" w:hAnsi="Calibri" w:cs="Arial"/>
          <w:sz w:val="30"/>
          <w:szCs w:val="30"/>
          <w:lang w:val="kk-KZ"/>
        </w:rPr>
        <w:t xml:space="preserve">тің бірлескен миссиясы барысында сарапшылар </w:t>
      </w:r>
      <w:r w:rsidR="00265D6C">
        <w:rPr>
          <w:rFonts w:ascii="Calibri" w:hAnsi="Calibri" w:cs="Arial"/>
          <w:sz w:val="30"/>
          <w:szCs w:val="30"/>
          <w:lang w:val="kk-KZ"/>
        </w:rPr>
        <w:t>төлем жүйелерінің ҚНИ қағидаттарына сәйкес болу мәніне техникалық бағалау жүргізд</w:t>
      </w:r>
      <w:r w:rsidR="00265D6C" w:rsidRPr="00355FA5">
        <w:rPr>
          <w:rFonts w:ascii="Calibri" w:hAnsi="Calibri" w:cs="Arial"/>
          <w:sz w:val="30"/>
          <w:szCs w:val="30"/>
          <w:lang w:val="kk-KZ"/>
        </w:rPr>
        <w:t>і</w:t>
      </w:r>
      <w:r w:rsidR="003429D7" w:rsidRPr="003D47BD">
        <w:rPr>
          <w:rFonts w:ascii="Calibri" w:hAnsi="Calibri" w:cs="Arial"/>
          <w:sz w:val="30"/>
          <w:szCs w:val="30"/>
          <w:lang w:val="kk-KZ"/>
        </w:rPr>
        <w:t xml:space="preserve">. </w:t>
      </w:r>
      <w:r w:rsidR="005B623C" w:rsidRPr="005B623C">
        <w:rPr>
          <w:rFonts w:ascii="Calibri" w:hAnsi="Calibri" w:cs="Arial"/>
          <w:sz w:val="30"/>
          <w:szCs w:val="30"/>
          <w:lang w:val="kk-KZ"/>
        </w:rPr>
        <w:t>Т</w:t>
      </w:r>
      <w:r w:rsidR="00C52217" w:rsidRPr="003D47BD">
        <w:rPr>
          <w:rFonts w:ascii="Calibri" w:hAnsi="Calibri" w:cs="Arial"/>
          <w:sz w:val="30"/>
          <w:szCs w:val="30"/>
          <w:lang w:val="kk-KZ"/>
        </w:rPr>
        <w:t>ехни</w:t>
      </w:r>
      <w:r w:rsidR="005B623C" w:rsidRPr="005B623C">
        <w:rPr>
          <w:rFonts w:ascii="Calibri" w:hAnsi="Calibri" w:cs="Arial"/>
          <w:sz w:val="30"/>
          <w:szCs w:val="30"/>
          <w:lang w:val="kk-KZ"/>
        </w:rPr>
        <w:t xml:space="preserve">калық бағалау нәтижелері бойынша төлем жүйелерін және </w:t>
      </w:r>
      <w:r w:rsidR="003429D7" w:rsidRPr="003D47BD">
        <w:rPr>
          <w:rFonts w:ascii="Calibri" w:hAnsi="Calibri" w:cs="Arial"/>
          <w:sz w:val="30"/>
          <w:szCs w:val="30"/>
          <w:lang w:val="kk-KZ"/>
        </w:rPr>
        <w:t xml:space="preserve"> </w:t>
      </w:r>
      <w:r w:rsidR="005B623C" w:rsidRPr="005B623C">
        <w:rPr>
          <w:rFonts w:ascii="Calibri" w:hAnsi="Calibri" w:cs="Arial"/>
          <w:sz w:val="30"/>
          <w:szCs w:val="30"/>
          <w:lang w:val="kk-KZ"/>
        </w:rPr>
        <w:t xml:space="preserve">төлем жүйелерінің жұмыс істеу мәселелерін реттейтін </w:t>
      </w:r>
      <w:r w:rsidR="003429D7" w:rsidRPr="003D47BD">
        <w:rPr>
          <w:rFonts w:ascii="Calibri" w:hAnsi="Calibri" w:cs="Arial"/>
          <w:sz w:val="30"/>
          <w:szCs w:val="30"/>
          <w:lang w:val="kk-KZ"/>
        </w:rPr>
        <w:t>норматив</w:t>
      </w:r>
      <w:r w:rsidR="005B623C" w:rsidRPr="005B623C">
        <w:rPr>
          <w:rFonts w:ascii="Calibri" w:hAnsi="Calibri" w:cs="Arial"/>
          <w:sz w:val="30"/>
          <w:szCs w:val="30"/>
          <w:lang w:val="kk-KZ"/>
        </w:rPr>
        <w:t>тік құқықтық базаны ҚНИ қағидаттарына сәйкес келтіру бойынша бірқатар ұсынымдар берілді</w:t>
      </w:r>
      <w:r w:rsidR="003429D7" w:rsidRPr="003D47BD">
        <w:rPr>
          <w:rFonts w:ascii="Calibri" w:hAnsi="Calibri" w:cs="Arial"/>
          <w:sz w:val="30"/>
          <w:szCs w:val="30"/>
          <w:lang w:val="kk-KZ"/>
        </w:rPr>
        <w:t xml:space="preserve">. 2014 </w:t>
      </w:r>
      <w:r w:rsidR="00FA0B69" w:rsidRPr="005B623C">
        <w:rPr>
          <w:rFonts w:ascii="Calibri" w:hAnsi="Calibri" w:cs="Arial"/>
          <w:sz w:val="30"/>
          <w:szCs w:val="30"/>
          <w:lang w:val="kk-KZ"/>
        </w:rPr>
        <w:t>жылы</w:t>
      </w:r>
      <w:r w:rsidR="00FA0B69" w:rsidRPr="00FA0B69">
        <w:rPr>
          <w:rFonts w:ascii="Calibri" w:hAnsi="Calibri" w:cs="Arial"/>
          <w:sz w:val="30"/>
          <w:szCs w:val="30"/>
          <w:lang w:val="kk-KZ"/>
        </w:rPr>
        <w:t xml:space="preserve"> </w:t>
      </w:r>
      <w:r w:rsidR="00FA0B69" w:rsidRPr="00213C0C">
        <w:rPr>
          <w:rFonts w:ascii="Calibri" w:hAnsi="Calibri" w:cs="Arial"/>
          <w:sz w:val="30"/>
          <w:szCs w:val="30"/>
          <w:lang w:val="kk-KZ"/>
        </w:rPr>
        <w:t>Қазақстанның Ұлттық Банкі</w:t>
      </w:r>
      <w:r w:rsidR="003429D7" w:rsidRPr="003D47BD">
        <w:rPr>
          <w:rFonts w:ascii="Calibri" w:hAnsi="Calibri" w:cs="Arial"/>
          <w:sz w:val="30"/>
          <w:szCs w:val="30"/>
          <w:lang w:val="kk-KZ"/>
        </w:rPr>
        <w:t xml:space="preserve"> </w:t>
      </w:r>
      <w:r w:rsidR="00FA0B69" w:rsidRPr="00FA0B69">
        <w:rPr>
          <w:rFonts w:ascii="Calibri" w:hAnsi="Calibri" w:cs="Arial"/>
          <w:sz w:val="30"/>
          <w:szCs w:val="30"/>
          <w:lang w:val="kk-KZ"/>
        </w:rPr>
        <w:t xml:space="preserve">төлем жүйелерінің </w:t>
      </w:r>
      <w:r>
        <w:rPr>
          <w:rFonts w:ascii="Calibri" w:hAnsi="Calibri" w:cs="Arial"/>
          <w:sz w:val="30"/>
          <w:szCs w:val="30"/>
          <w:lang w:val="kk-KZ"/>
        </w:rPr>
        <w:t>өз-</w:t>
      </w:r>
      <w:r w:rsidR="00FA0B69" w:rsidRPr="00FA0B69">
        <w:rPr>
          <w:rFonts w:ascii="Calibri" w:hAnsi="Calibri" w:cs="Arial"/>
          <w:sz w:val="30"/>
          <w:szCs w:val="30"/>
          <w:lang w:val="kk-KZ"/>
        </w:rPr>
        <w:t>өзіне бағалау жүргізуін аяқтады</w:t>
      </w:r>
      <w:r w:rsidR="003429D7" w:rsidRPr="003D47BD">
        <w:rPr>
          <w:rFonts w:ascii="Calibri" w:hAnsi="Calibri" w:cs="Arial"/>
          <w:sz w:val="30"/>
          <w:szCs w:val="30"/>
          <w:lang w:val="kk-KZ"/>
        </w:rPr>
        <w:t>. «</w:t>
      </w:r>
      <w:r w:rsidR="00FA0B69" w:rsidRPr="00FA0B69">
        <w:rPr>
          <w:rFonts w:ascii="Calibri" w:hAnsi="Calibri" w:cs="Arial"/>
          <w:sz w:val="30"/>
          <w:szCs w:val="30"/>
          <w:lang w:val="kk-KZ"/>
        </w:rPr>
        <w:t>Төлем жүйелері</w:t>
      </w:r>
      <w:r w:rsidR="003429D7" w:rsidRPr="003D47BD">
        <w:rPr>
          <w:rFonts w:ascii="Calibri" w:hAnsi="Calibri" w:cs="Arial"/>
          <w:sz w:val="30"/>
          <w:szCs w:val="30"/>
          <w:lang w:val="kk-KZ"/>
        </w:rPr>
        <w:t>»</w:t>
      </w:r>
      <w:r w:rsidR="00FA0B69" w:rsidRPr="00FA0B69">
        <w:rPr>
          <w:rFonts w:ascii="Calibri" w:hAnsi="Calibri" w:cs="Arial"/>
          <w:sz w:val="30"/>
          <w:szCs w:val="30"/>
          <w:lang w:val="kk-KZ"/>
        </w:rPr>
        <w:t xml:space="preserve"> құрауыш бөлігі бойынша жүргізілген өзін-өзі бағалау нәтижелері </w:t>
      </w:r>
      <w:r w:rsidR="00FA0B69" w:rsidRPr="00213C0C">
        <w:rPr>
          <w:rFonts w:ascii="Calibri" w:hAnsi="Calibri" w:cs="Arial"/>
          <w:sz w:val="30"/>
          <w:szCs w:val="30"/>
          <w:lang w:val="kk-KZ"/>
        </w:rPr>
        <w:t xml:space="preserve">Қазақстан Ұлттық Банкінің ресми сайтына </w:t>
      </w:r>
      <w:r w:rsidR="00C52217" w:rsidRPr="003D47BD">
        <w:rPr>
          <w:rFonts w:ascii="Calibri" w:hAnsi="Calibri" w:cs="Arial"/>
          <w:sz w:val="30"/>
          <w:szCs w:val="30"/>
          <w:lang w:val="kk-KZ"/>
        </w:rPr>
        <w:t xml:space="preserve"> </w:t>
      </w:r>
      <w:r w:rsidR="003429D7" w:rsidRPr="003D47BD">
        <w:rPr>
          <w:rFonts w:ascii="Calibri" w:hAnsi="Calibri" w:cs="Arial"/>
          <w:sz w:val="30"/>
          <w:szCs w:val="30"/>
          <w:lang w:val="kk-KZ"/>
        </w:rPr>
        <w:t>«</w:t>
      </w:r>
      <w:r w:rsidR="00FA0B69" w:rsidRPr="00FA0B69">
        <w:rPr>
          <w:rFonts w:ascii="Calibri" w:hAnsi="Calibri" w:cs="Arial"/>
          <w:sz w:val="30"/>
          <w:szCs w:val="30"/>
          <w:lang w:val="kk-KZ"/>
        </w:rPr>
        <w:t>Жарияланымдар және баяндамалар</w:t>
      </w:r>
      <w:r w:rsidR="003429D7" w:rsidRPr="003D47BD">
        <w:rPr>
          <w:rFonts w:ascii="Calibri" w:hAnsi="Calibri" w:cs="Arial"/>
          <w:sz w:val="30"/>
          <w:szCs w:val="30"/>
          <w:lang w:val="kk-KZ"/>
        </w:rPr>
        <w:t>»</w:t>
      </w:r>
      <w:r w:rsidR="00FA0B69" w:rsidRPr="00FA0B69">
        <w:rPr>
          <w:rFonts w:ascii="Calibri" w:hAnsi="Calibri" w:cs="Arial"/>
          <w:sz w:val="30"/>
          <w:szCs w:val="30"/>
          <w:lang w:val="kk-KZ"/>
        </w:rPr>
        <w:t xml:space="preserve"> бөліміне орналастырылды</w:t>
      </w:r>
      <w:r w:rsidR="003429D7" w:rsidRPr="003D47BD">
        <w:rPr>
          <w:rFonts w:ascii="Calibri" w:hAnsi="Calibri" w:cs="Arial"/>
          <w:sz w:val="30"/>
          <w:szCs w:val="30"/>
          <w:lang w:val="kk-KZ"/>
        </w:rPr>
        <w:t>.</w:t>
      </w:r>
    </w:p>
    <w:p w:rsidR="00610467" w:rsidRPr="003D47BD" w:rsidRDefault="007067D2" w:rsidP="00610467">
      <w:pPr>
        <w:widowControl w:val="0"/>
        <w:autoSpaceDE w:val="0"/>
        <w:autoSpaceDN w:val="0"/>
        <w:adjustRightInd w:val="0"/>
        <w:ind w:firstLine="720"/>
        <w:jc w:val="both"/>
        <w:rPr>
          <w:rFonts w:ascii="Calibri" w:hAnsi="Calibri" w:cs="Arial"/>
          <w:sz w:val="30"/>
          <w:szCs w:val="30"/>
          <w:lang w:val="kk-KZ"/>
        </w:rPr>
      </w:pPr>
      <w:r w:rsidRPr="003D47BD">
        <w:rPr>
          <w:rFonts w:ascii="Calibri" w:hAnsi="Calibri" w:cs="Arial"/>
          <w:sz w:val="30"/>
          <w:szCs w:val="30"/>
          <w:lang w:val="kk-KZ"/>
        </w:rPr>
        <w:t xml:space="preserve">2015-2016 </w:t>
      </w:r>
      <w:r w:rsidR="001F334C" w:rsidRPr="00FC28B2">
        <w:rPr>
          <w:rFonts w:ascii="Calibri" w:hAnsi="Calibri" w:cs="Arial"/>
          <w:sz w:val="30"/>
          <w:szCs w:val="30"/>
          <w:lang w:val="kk-KZ"/>
        </w:rPr>
        <w:t>жылдары</w:t>
      </w:r>
      <w:r w:rsidRPr="003D47BD">
        <w:rPr>
          <w:rFonts w:ascii="Calibri" w:hAnsi="Calibri" w:cs="Arial"/>
          <w:sz w:val="30"/>
          <w:szCs w:val="30"/>
          <w:lang w:val="kk-KZ"/>
        </w:rPr>
        <w:t xml:space="preserve"> </w:t>
      </w:r>
      <w:r w:rsidR="00FC28B2" w:rsidRPr="00FC28B2">
        <w:rPr>
          <w:rFonts w:ascii="Calibri" w:hAnsi="Calibri" w:cs="Arial"/>
          <w:sz w:val="30"/>
          <w:szCs w:val="30"/>
          <w:lang w:val="kk-KZ"/>
        </w:rPr>
        <w:t>т</w:t>
      </w:r>
      <w:r w:rsidR="00FC28B2" w:rsidRPr="003D47BD">
        <w:rPr>
          <w:rFonts w:ascii="Calibri" w:hAnsi="Calibri" w:cs="Arial"/>
          <w:sz w:val="30"/>
          <w:szCs w:val="30"/>
          <w:lang w:val="kk-KZ"/>
        </w:rPr>
        <w:t xml:space="preserve">өлемдер және төлем жүйелері </w:t>
      </w:r>
      <w:r w:rsidR="00FC28B2" w:rsidRPr="00FC28B2">
        <w:rPr>
          <w:rFonts w:ascii="Calibri" w:hAnsi="Calibri" w:cs="Arial"/>
          <w:sz w:val="30"/>
          <w:szCs w:val="30"/>
          <w:lang w:val="kk-KZ"/>
        </w:rPr>
        <w:t xml:space="preserve">саласында </w:t>
      </w:r>
      <w:r w:rsidR="00FC28B2" w:rsidRPr="003D47BD">
        <w:rPr>
          <w:rFonts w:ascii="Calibri" w:hAnsi="Calibri" w:cs="Arial"/>
          <w:sz w:val="30"/>
          <w:szCs w:val="30"/>
          <w:lang w:val="kk-KZ"/>
        </w:rPr>
        <w:t xml:space="preserve"> </w:t>
      </w:r>
      <w:r w:rsidRPr="003D47BD">
        <w:rPr>
          <w:rFonts w:ascii="Calibri" w:hAnsi="Calibri" w:cs="Arial"/>
          <w:sz w:val="30"/>
          <w:szCs w:val="30"/>
          <w:lang w:val="kk-KZ"/>
        </w:rPr>
        <w:t>норматив</w:t>
      </w:r>
      <w:r w:rsidR="00FC28B2" w:rsidRPr="00FC28B2">
        <w:rPr>
          <w:rFonts w:ascii="Calibri" w:hAnsi="Calibri" w:cs="Arial"/>
          <w:sz w:val="30"/>
          <w:szCs w:val="30"/>
          <w:lang w:val="kk-KZ"/>
        </w:rPr>
        <w:t xml:space="preserve">тік құқықтық базаны жетілдіру жұмысын </w:t>
      </w:r>
      <w:r w:rsidR="001F334C" w:rsidRPr="00FC28B2">
        <w:rPr>
          <w:rFonts w:ascii="Calibri" w:hAnsi="Calibri" w:cs="Arial"/>
          <w:sz w:val="30"/>
          <w:szCs w:val="30"/>
          <w:lang w:val="kk-KZ"/>
        </w:rPr>
        <w:t xml:space="preserve">және төлем жүйелерінің ҚНИ қағидаттарына сәйкес болуын қамтамасыз етуге </w:t>
      </w:r>
      <w:r w:rsidR="001F334C" w:rsidRPr="00FC28B2">
        <w:rPr>
          <w:rFonts w:ascii="Calibri" w:hAnsi="Calibri" w:cs="Arial"/>
          <w:sz w:val="30"/>
          <w:szCs w:val="30"/>
          <w:lang w:val="kk-KZ"/>
        </w:rPr>
        <w:lastRenderedPageBreak/>
        <w:t>бағытталған өзге де іс-шаралар жүргізілді</w:t>
      </w:r>
      <w:r w:rsidRPr="003D47BD">
        <w:rPr>
          <w:rFonts w:ascii="Calibri" w:hAnsi="Calibri" w:cs="Arial"/>
          <w:sz w:val="30"/>
          <w:szCs w:val="30"/>
          <w:lang w:val="kk-KZ"/>
        </w:rPr>
        <w:t xml:space="preserve">. </w:t>
      </w:r>
      <w:r w:rsidR="007062F9" w:rsidRPr="00FC28B2">
        <w:rPr>
          <w:rFonts w:ascii="Calibri" w:hAnsi="Calibri" w:cs="Arial"/>
          <w:sz w:val="30"/>
          <w:szCs w:val="30"/>
          <w:lang w:val="kk-KZ"/>
        </w:rPr>
        <w:t>Атап айтқанда</w:t>
      </w:r>
      <w:r w:rsidRPr="003D47BD">
        <w:rPr>
          <w:rFonts w:ascii="Calibri" w:hAnsi="Calibri" w:cs="Arial"/>
          <w:sz w:val="30"/>
          <w:szCs w:val="30"/>
          <w:lang w:val="kk-KZ"/>
        </w:rPr>
        <w:t>,  «</w:t>
      </w:r>
      <w:r w:rsidR="001F334C" w:rsidRPr="003D47BD">
        <w:rPr>
          <w:rFonts w:ascii="Calibri" w:hAnsi="Calibri" w:cs="Arial"/>
          <w:sz w:val="30"/>
          <w:szCs w:val="30"/>
          <w:lang w:val="kk-KZ"/>
        </w:rPr>
        <w:t>Төлемдер және төлем жүйелері туралы</w:t>
      </w:r>
      <w:r w:rsidRPr="003D47BD">
        <w:rPr>
          <w:rFonts w:ascii="Calibri" w:hAnsi="Calibri" w:cs="Arial"/>
          <w:sz w:val="30"/>
          <w:szCs w:val="30"/>
          <w:lang w:val="kk-KZ"/>
        </w:rPr>
        <w:t xml:space="preserve">» </w:t>
      </w:r>
      <w:r w:rsidR="001F334C" w:rsidRPr="001F334C">
        <w:rPr>
          <w:rFonts w:ascii="Calibri" w:hAnsi="Calibri" w:cs="Arial"/>
          <w:sz w:val="30"/>
          <w:szCs w:val="30"/>
          <w:lang w:val="kk-KZ"/>
        </w:rPr>
        <w:t>Қазақстан Республикасының Заңы шеңберінде төлем жүйелерінің жіктеушісі айқындалды</w:t>
      </w:r>
      <w:r w:rsidR="00C52217" w:rsidRPr="003D47BD">
        <w:rPr>
          <w:rFonts w:ascii="Calibri" w:hAnsi="Calibri" w:cs="Arial"/>
          <w:sz w:val="30"/>
          <w:szCs w:val="30"/>
          <w:lang w:val="kk-KZ"/>
        </w:rPr>
        <w:t xml:space="preserve">, </w:t>
      </w:r>
      <w:r w:rsidRPr="003D47BD">
        <w:rPr>
          <w:rFonts w:ascii="Calibri" w:hAnsi="Calibri" w:cs="Arial"/>
          <w:sz w:val="30"/>
          <w:szCs w:val="30"/>
          <w:lang w:val="kk-KZ"/>
        </w:rPr>
        <w:t xml:space="preserve"> </w:t>
      </w:r>
      <w:r w:rsidR="001F334C" w:rsidRPr="003D47BD">
        <w:rPr>
          <w:rFonts w:ascii="Calibri" w:hAnsi="Calibri" w:cs="Arial"/>
          <w:sz w:val="30"/>
          <w:szCs w:val="30"/>
          <w:lang w:val="kk-KZ"/>
        </w:rPr>
        <w:t>жүйелік маңызы бар және маңызды төлем жүйелері операторларын</w:t>
      </w:r>
      <w:r w:rsidR="001F334C" w:rsidRPr="001F334C">
        <w:rPr>
          <w:rFonts w:ascii="Calibri" w:hAnsi="Calibri" w:cs="Arial"/>
          <w:sz w:val="30"/>
          <w:szCs w:val="30"/>
          <w:lang w:val="kk-KZ"/>
        </w:rPr>
        <w:t xml:space="preserve">а </w:t>
      </w:r>
      <w:r w:rsidR="001F334C" w:rsidRPr="003D47BD">
        <w:rPr>
          <w:rFonts w:ascii="Calibri" w:hAnsi="Calibri" w:cs="Arial"/>
          <w:sz w:val="30"/>
          <w:szCs w:val="30"/>
          <w:lang w:val="kk-KZ"/>
        </w:rPr>
        <w:t xml:space="preserve"> </w:t>
      </w:r>
      <w:r w:rsidR="001F334C" w:rsidRPr="001F334C">
        <w:rPr>
          <w:rFonts w:ascii="Calibri" w:hAnsi="Calibri" w:cs="Arial"/>
          <w:sz w:val="30"/>
          <w:szCs w:val="30"/>
          <w:lang w:val="kk-KZ"/>
        </w:rPr>
        <w:t>ҚНИ қағидаттарын сақтауға бағалау жүргізуге</w:t>
      </w:r>
      <w:r w:rsidR="00C52217" w:rsidRPr="003D47BD">
        <w:rPr>
          <w:rFonts w:ascii="Calibri" w:hAnsi="Calibri" w:cs="Arial"/>
          <w:sz w:val="30"/>
          <w:szCs w:val="30"/>
          <w:lang w:val="kk-KZ"/>
        </w:rPr>
        <w:t xml:space="preserve">, </w:t>
      </w:r>
      <w:r w:rsidR="001740BE" w:rsidRPr="003D47BD">
        <w:rPr>
          <w:rFonts w:ascii="Calibri" w:hAnsi="Calibri" w:cs="Arial"/>
          <w:sz w:val="30"/>
          <w:szCs w:val="30"/>
          <w:lang w:val="kk-KZ"/>
        </w:rPr>
        <w:t>сондай-ақ</w:t>
      </w:r>
      <w:r w:rsidR="00C52217" w:rsidRPr="003D47BD">
        <w:rPr>
          <w:rFonts w:ascii="Calibri" w:hAnsi="Calibri" w:cs="Arial"/>
          <w:sz w:val="30"/>
          <w:szCs w:val="30"/>
          <w:lang w:val="kk-KZ"/>
        </w:rPr>
        <w:t xml:space="preserve"> </w:t>
      </w:r>
      <w:r w:rsidR="001F334C" w:rsidRPr="001F334C">
        <w:rPr>
          <w:rFonts w:ascii="Calibri" w:hAnsi="Calibri" w:cs="Arial"/>
          <w:sz w:val="30"/>
          <w:szCs w:val="30"/>
          <w:lang w:val="kk-KZ"/>
        </w:rPr>
        <w:t>тәуекелдерді басқару бойынша құжаттаманы ресімдеуге талаптар көзделді</w:t>
      </w:r>
      <w:r w:rsidR="006F65CE" w:rsidRPr="003D47BD">
        <w:rPr>
          <w:rFonts w:ascii="Calibri" w:hAnsi="Calibri" w:cs="Arial"/>
          <w:sz w:val="30"/>
          <w:szCs w:val="30"/>
          <w:lang w:val="kk-KZ"/>
        </w:rPr>
        <w:t xml:space="preserve">. </w:t>
      </w:r>
    </w:p>
    <w:p w:rsidR="00610467" w:rsidRPr="003D47BD" w:rsidRDefault="00FA0B69" w:rsidP="00610467">
      <w:pPr>
        <w:widowControl w:val="0"/>
        <w:autoSpaceDE w:val="0"/>
        <w:autoSpaceDN w:val="0"/>
        <w:adjustRightInd w:val="0"/>
        <w:ind w:firstLine="720"/>
        <w:jc w:val="both"/>
        <w:rPr>
          <w:rFonts w:ascii="Calibri" w:hAnsi="Calibri" w:cs="Arial"/>
          <w:sz w:val="30"/>
          <w:szCs w:val="30"/>
          <w:lang w:val="kk-KZ"/>
        </w:rPr>
      </w:pPr>
      <w:r w:rsidRPr="00DD0EBF">
        <w:rPr>
          <w:rFonts w:ascii="Calibri" w:hAnsi="Calibri" w:cs="Arial"/>
          <w:sz w:val="30"/>
          <w:szCs w:val="30"/>
          <w:lang w:val="kk-KZ"/>
        </w:rPr>
        <w:t>Сонымен қатар, төлемдердің аяқталуы (түпкілікті болуы)</w:t>
      </w:r>
      <w:r w:rsidR="006F65CE" w:rsidRPr="003D47BD">
        <w:rPr>
          <w:rFonts w:ascii="Calibri" w:hAnsi="Calibri" w:cs="Arial"/>
          <w:sz w:val="30"/>
          <w:szCs w:val="30"/>
          <w:lang w:val="kk-KZ"/>
        </w:rPr>
        <w:t xml:space="preserve"> </w:t>
      </w:r>
      <w:r w:rsidR="00680239" w:rsidRPr="00DD0EBF">
        <w:rPr>
          <w:rFonts w:ascii="Calibri" w:hAnsi="Calibri" w:cs="Arial"/>
          <w:sz w:val="30"/>
          <w:szCs w:val="30"/>
          <w:lang w:val="kk-KZ"/>
        </w:rPr>
        <w:t>туралы нормалар</w:t>
      </w:r>
      <w:r w:rsidR="00680239">
        <w:rPr>
          <w:rFonts w:ascii="Calibri" w:hAnsi="Calibri" w:cs="Arial"/>
          <w:sz w:val="30"/>
          <w:szCs w:val="30"/>
          <w:lang w:val="kk-KZ"/>
        </w:rPr>
        <w:t>,</w:t>
      </w:r>
      <w:r w:rsidR="00680239" w:rsidRPr="00DD0EBF">
        <w:rPr>
          <w:rFonts w:ascii="Calibri" w:hAnsi="Calibri" w:cs="Arial"/>
          <w:sz w:val="30"/>
          <w:szCs w:val="30"/>
          <w:lang w:val="kk-KZ"/>
        </w:rPr>
        <w:t xml:space="preserve"> </w:t>
      </w:r>
      <w:r w:rsidR="00FD6728" w:rsidRPr="003D47BD">
        <w:rPr>
          <w:rFonts w:ascii="Calibri" w:hAnsi="Calibri" w:cs="Arial"/>
          <w:sz w:val="30"/>
          <w:szCs w:val="30"/>
          <w:lang w:val="kk-KZ"/>
        </w:rPr>
        <w:t>оның ішінде</w:t>
      </w:r>
      <w:r w:rsidR="006F65CE" w:rsidRPr="003D47BD">
        <w:rPr>
          <w:rFonts w:ascii="Calibri" w:hAnsi="Calibri" w:cs="Arial"/>
          <w:sz w:val="30"/>
          <w:szCs w:val="30"/>
          <w:lang w:val="kk-KZ"/>
        </w:rPr>
        <w:t xml:space="preserve">, </w:t>
      </w:r>
      <w:r w:rsidR="00DD0EBF" w:rsidRPr="00DD0EBF">
        <w:rPr>
          <w:rFonts w:ascii="Calibri" w:hAnsi="Calibri" w:cs="Arial"/>
          <w:sz w:val="30"/>
          <w:szCs w:val="30"/>
          <w:lang w:val="kk-KZ"/>
        </w:rPr>
        <w:t>к</w:t>
      </w:r>
      <w:r w:rsidR="00DD0EBF" w:rsidRPr="003D47BD">
        <w:rPr>
          <w:rFonts w:ascii="Calibri" w:hAnsi="Calibri" w:cs="Arial"/>
          <w:sz w:val="30"/>
          <w:szCs w:val="30"/>
          <w:lang w:val="kk-KZ"/>
        </w:rPr>
        <w:t>лиентке қатысты шығарылған жеделдетілген оңалту рәсімін, борышкердің төлем қабілетсіздігін реттеу рәсімін, оңалту рәсімін қолдан</w:t>
      </w:r>
      <w:r w:rsidR="00DD0EBF" w:rsidRPr="00DD0EBF">
        <w:rPr>
          <w:rFonts w:ascii="Calibri" w:hAnsi="Calibri" w:cs="Arial"/>
          <w:sz w:val="30"/>
          <w:szCs w:val="30"/>
          <w:lang w:val="kk-KZ"/>
        </w:rPr>
        <w:t>ылған</w:t>
      </w:r>
      <w:r w:rsidR="00DD0EBF" w:rsidRPr="003D47BD">
        <w:rPr>
          <w:rFonts w:ascii="Calibri" w:hAnsi="Calibri" w:cs="Arial"/>
          <w:sz w:val="30"/>
          <w:szCs w:val="30"/>
          <w:lang w:val="kk-KZ"/>
        </w:rPr>
        <w:t xml:space="preserve"> немесе борышкерді банкрот деп тан</w:t>
      </w:r>
      <w:r w:rsidR="00DD0EBF" w:rsidRPr="00DD0EBF">
        <w:rPr>
          <w:rFonts w:ascii="Calibri" w:hAnsi="Calibri" w:cs="Arial"/>
          <w:sz w:val="30"/>
          <w:szCs w:val="30"/>
          <w:lang w:val="kk-KZ"/>
        </w:rPr>
        <w:t>ылған жағдайда төлемдерді аяқтау мәселе</w:t>
      </w:r>
      <w:r w:rsidR="00680239">
        <w:rPr>
          <w:rFonts w:ascii="Calibri" w:hAnsi="Calibri" w:cs="Arial"/>
          <w:sz w:val="30"/>
          <w:szCs w:val="30"/>
          <w:lang w:val="kk-KZ"/>
        </w:rPr>
        <w:t>сін</w:t>
      </w:r>
      <w:r w:rsidR="00DD0EBF" w:rsidRPr="00DD0EBF">
        <w:rPr>
          <w:rFonts w:ascii="Calibri" w:hAnsi="Calibri" w:cs="Arial"/>
          <w:sz w:val="30"/>
          <w:szCs w:val="30"/>
          <w:lang w:val="kk-KZ"/>
        </w:rPr>
        <w:t xml:space="preserve"> ретте</w:t>
      </w:r>
      <w:r w:rsidR="00DD0EBF" w:rsidRPr="003D47BD">
        <w:rPr>
          <w:rFonts w:ascii="Calibri" w:hAnsi="Calibri" w:cs="Arial"/>
          <w:sz w:val="30"/>
          <w:szCs w:val="30"/>
          <w:lang w:val="kk-KZ"/>
        </w:rPr>
        <w:t>у</w:t>
      </w:r>
      <w:r w:rsidR="00680239">
        <w:rPr>
          <w:rFonts w:ascii="Calibri" w:hAnsi="Calibri" w:cs="Arial"/>
          <w:sz w:val="30"/>
          <w:szCs w:val="30"/>
          <w:lang w:val="kk-KZ"/>
        </w:rPr>
        <w:t xml:space="preserve"> мақсатында</w:t>
      </w:r>
      <w:r w:rsidR="00DD0EBF" w:rsidRPr="003D47BD">
        <w:rPr>
          <w:rFonts w:ascii="Calibri" w:hAnsi="Calibri" w:cs="Arial"/>
          <w:sz w:val="30"/>
          <w:szCs w:val="30"/>
          <w:lang w:val="kk-KZ"/>
        </w:rPr>
        <w:t xml:space="preserve"> </w:t>
      </w:r>
      <w:r w:rsidR="00DD0EBF" w:rsidRPr="00DD0EBF">
        <w:rPr>
          <w:rFonts w:ascii="Calibri" w:hAnsi="Calibri" w:cs="Arial"/>
          <w:sz w:val="30"/>
          <w:szCs w:val="30"/>
          <w:lang w:val="kk-KZ"/>
        </w:rPr>
        <w:t>айқындалды</w:t>
      </w:r>
      <w:r w:rsidR="005B5481" w:rsidRPr="003D47BD">
        <w:rPr>
          <w:rFonts w:ascii="Calibri" w:hAnsi="Calibri" w:cs="Arial"/>
          <w:sz w:val="30"/>
          <w:szCs w:val="30"/>
          <w:lang w:val="kk-KZ"/>
        </w:rPr>
        <w:t xml:space="preserve">. </w:t>
      </w:r>
      <w:r w:rsidR="000F3203" w:rsidRPr="003D47BD">
        <w:rPr>
          <w:rFonts w:ascii="Calibri" w:hAnsi="Calibri" w:cs="Arial"/>
          <w:sz w:val="30"/>
          <w:szCs w:val="30"/>
          <w:lang w:val="kk-KZ"/>
        </w:rPr>
        <w:t>«Төлемдер және төлем жүйелері туралы»</w:t>
      </w:r>
      <w:r w:rsidR="000F3203" w:rsidRPr="00DD0EBF">
        <w:rPr>
          <w:rFonts w:ascii="Calibri" w:hAnsi="Calibri" w:cs="Arial"/>
          <w:sz w:val="30"/>
          <w:szCs w:val="30"/>
          <w:lang w:val="kk-KZ"/>
        </w:rPr>
        <w:t xml:space="preserve"> Қазақстан Республикасының Заңында пайдаланылған </w:t>
      </w:r>
      <w:r w:rsidR="00213C0C">
        <w:rPr>
          <w:rFonts w:ascii="Calibri" w:hAnsi="Calibri" w:cs="Arial"/>
          <w:sz w:val="30"/>
          <w:szCs w:val="30"/>
          <w:lang w:val="kk-KZ"/>
        </w:rPr>
        <w:t>т</w:t>
      </w:r>
      <w:r w:rsidR="000F3203" w:rsidRPr="003D47BD">
        <w:rPr>
          <w:rFonts w:ascii="Calibri" w:hAnsi="Calibri" w:cs="Arial"/>
          <w:sz w:val="30"/>
          <w:szCs w:val="30"/>
          <w:lang w:val="kk-KZ"/>
        </w:rPr>
        <w:t>ермин</w:t>
      </w:r>
      <w:r w:rsidR="000F3203" w:rsidRPr="00DD0EBF">
        <w:rPr>
          <w:rFonts w:ascii="Calibri" w:hAnsi="Calibri" w:cs="Arial"/>
          <w:sz w:val="30"/>
          <w:szCs w:val="30"/>
          <w:lang w:val="kk-KZ"/>
        </w:rPr>
        <w:t>дер</w:t>
      </w:r>
      <w:r w:rsidR="000F3203" w:rsidRPr="003D47BD">
        <w:rPr>
          <w:rFonts w:ascii="Calibri" w:hAnsi="Calibri" w:cs="Arial"/>
          <w:sz w:val="30"/>
          <w:szCs w:val="30"/>
          <w:lang w:val="kk-KZ"/>
        </w:rPr>
        <w:t xml:space="preserve"> </w:t>
      </w:r>
      <w:r w:rsidR="000F3203" w:rsidRPr="00DD0EBF">
        <w:rPr>
          <w:rFonts w:ascii="Calibri" w:hAnsi="Calibri" w:cs="Arial"/>
          <w:sz w:val="30"/>
          <w:szCs w:val="30"/>
          <w:lang w:val="kk-KZ"/>
        </w:rPr>
        <w:t>г</w:t>
      </w:r>
      <w:r w:rsidR="005B5481" w:rsidRPr="003D47BD">
        <w:rPr>
          <w:rFonts w:ascii="Calibri" w:hAnsi="Calibri" w:cs="Arial"/>
          <w:sz w:val="30"/>
          <w:szCs w:val="30"/>
          <w:lang w:val="kk-KZ"/>
        </w:rPr>
        <w:t>лоссарий</w:t>
      </w:r>
      <w:r w:rsidR="000F3203" w:rsidRPr="00DD0EBF">
        <w:rPr>
          <w:rFonts w:ascii="Calibri" w:hAnsi="Calibri" w:cs="Arial"/>
          <w:sz w:val="30"/>
          <w:szCs w:val="30"/>
          <w:lang w:val="kk-KZ"/>
        </w:rPr>
        <w:t xml:space="preserve">і </w:t>
      </w:r>
      <w:r w:rsidR="000F3203" w:rsidRPr="00DD0EBF">
        <w:rPr>
          <w:rFonts w:ascii="Calibri" w:hAnsi="Calibri" w:cs="Arial"/>
          <w:spacing w:val="-4"/>
          <w:sz w:val="30"/>
          <w:szCs w:val="30"/>
          <w:lang w:val="kk-KZ"/>
        </w:rPr>
        <w:t>ТНИК</w:t>
      </w:r>
      <w:r w:rsidR="005B5481" w:rsidRPr="003D47BD">
        <w:rPr>
          <w:rFonts w:ascii="Calibri" w:hAnsi="Calibri" w:cs="Arial"/>
          <w:sz w:val="30"/>
          <w:szCs w:val="30"/>
          <w:lang w:val="kk-KZ"/>
        </w:rPr>
        <w:t xml:space="preserve"> </w:t>
      </w:r>
      <w:r w:rsidR="000F3203" w:rsidRPr="00DD0EBF">
        <w:rPr>
          <w:rFonts w:ascii="Calibri" w:hAnsi="Calibri" w:cs="Arial"/>
          <w:sz w:val="30"/>
          <w:szCs w:val="30"/>
          <w:lang w:val="kk-KZ"/>
        </w:rPr>
        <w:t>Т</w:t>
      </w:r>
      <w:r w:rsidR="000F3203" w:rsidRPr="003D47BD">
        <w:rPr>
          <w:rFonts w:ascii="Calibri" w:hAnsi="Calibri" w:cs="Arial"/>
          <w:sz w:val="30"/>
          <w:szCs w:val="30"/>
          <w:lang w:val="kk-KZ"/>
        </w:rPr>
        <w:t>ермин</w:t>
      </w:r>
      <w:r w:rsidR="000F3203" w:rsidRPr="00DD0EBF">
        <w:rPr>
          <w:rFonts w:ascii="Calibri" w:hAnsi="Calibri" w:cs="Arial"/>
          <w:sz w:val="30"/>
          <w:szCs w:val="30"/>
          <w:lang w:val="kk-KZ"/>
        </w:rPr>
        <w:t>дер</w:t>
      </w:r>
      <w:r w:rsidR="000F3203" w:rsidRPr="003D47BD">
        <w:rPr>
          <w:rFonts w:ascii="Calibri" w:hAnsi="Calibri" w:cs="Arial"/>
          <w:sz w:val="30"/>
          <w:szCs w:val="30"/>
          <w:lang w:val="kk-KZ"/>
        </w:rPr>
        <w:t xml:space="preserve"> </w:t>
      </w:r>
      <w:r w:rsidR="000F3203" w:rsidRPr="00DD0EBF">
        <w:rPr>
          <w:rFonts w:ascii="Calibri" w:hAnsi="Calibri" w:cs="Arial"/>
          <w:sz w:val="30"/>
          <w:szCs w:val="30"/>
          <w:lang w:val="kk-KZ"/>
        </w:rPr>
        <w:t>г</w:t>
      </w:r>
      <w:r w:rsidR="000F3203" w:rsidRPr="003D47BD">
        <w:rPr>
          <w:rFonts w:ascii="Calibri" w:hAnsi="Calibri" w:cs="Arial"/>
          <w:sz w:val="30"/>
          <w:szCs w:val="30"/>
          <w:lang w:val="kk-KZ"/>
        </w:rPr>
        <w:t>лоссарий</w:t>
      </w:r>
      <w:r w:rsidR="000F3203" w:rsidRPr="00DD0EBF">
        <w:rPr>
          <w:rFonts w:ascii="Calibri" w:hAnsi="Calibri" w:cs="Arial"/>
          <w:sz w:val="30"/>
          <w:szCs w:val="30"/>
          <w:lang w:val="kk-KZ"/>
        </w:rPr>
        <w:t>іне сәйкес келтірілген</w:t>
      </w:r>
      <w:r w:rsidR="005B5481" w:rsidRPr="003D47BD">
        <w:rPr>
          <w:rFonts w:ascii="Calibri" w:hAnsi="Calibri" w:cs="Arial"/>
          <w:sz w:val="30"/>
          <w:szCs w:val="30"/>
          <w:lang w:val="kk-KZ"/>
        </w:rPr>
        <w:t xml:space="preserve">. </w:t>
      </w:r>
    </w:p>
    <w:p w:rsidR="00FB4CF4" w:rsidRPr="003D47BD" w:rsidRDefault="00E90864" w:rsidP="00610467">
      <w:pPr>
        <w:widowControl w:val="0"/>
        <w:autoSpaceDE w:val="0"/>
        <w:autoSpaceDN w:val="0"/>
        <w:adjustRightInd w:val="0"/>
        <w:ind w:firstLine="720"/>
        <w:jc w:val="both"/>
        <w:rPr>
          <w:rFonts w:ascii="Calibri" w:hAnsi="Calibri" w:cs="Arial"/>
          <w:sz w:val="30"/>
          <w:szCs w:val="30"/>
          <w:lang w:val="kk-KZ"/>
        </w:rPr>
      </w:pPr>
      <w:r w:rsidRPr="00E90864">
        <w:rPr>
          <w:rFonts w:ascii="Calibri" w:hAnsi="Calibri" w:cs="Arial"/>
          <w:sz w:val="30"/>
          <w:szCs w:val="30"/>
          <w:lang w:val="kk-KZ"/>
        </w:rPr>
        <w:t xml:space="preserve">Өтімділік тәуекелін, </w:t>
      </w:r>
      <w:r w:rsidR="005B5481" w:rsidRPr="003D47BD">
        <w:rPr>
          <w:rFonts w:ascii="Calibri" w:hAnsi="Calibri" w:cs="Arial"/>
          <w:sz w:val="30"/>
          <w:szCs w:val="30"/>
          <w:lang w:val="kk-KZ"/>
        </w:rPr>
        <w:t>кредит</w:t>
      </w:r>
      <w:r w:rsidRPr="00E90864">
        <w:rPr>
          <w:rFonts w:ascii="Calibri" w:hAnsi="Calibri" w:cs="Arial"/>
          <w:sz w:val="30"/>
          <w:szCs w:val="30"/>
          <w:lang w:val="kk-KZ"/>
        </w:rPr>
        <w:t>тік және жүйелік тәуекелдерді басқару әдістерін жетілдіру мақсатында</w:t>
      </w:r>
      <w:r w:rsidR="005B5481" w:rsidRPr="003D47BD">
        <w:rPr>
          <w:rFonts w:ascii="Calibri" w:hAnsi="Calibri" w:cs="Arial"/>
          <w:sz w:val="30"/>
          <w:szCs w:val="30"/>
          <w:lang w:val="kk-KZ"/>
        </w:rPr>
        <w:t xml:space="preserve"> </w:t>
      </w:r>
      <w:r w:rsidR="00D21FFC" w:rsidRPr="003D47BD">
        <w:rPr>
          <w:rFonts w:ascii="Calibri" w:hAnsi="Calibri" w:cs="Arial"/>
          <w:sz w:val="30"/>
          <w:szCs w:val="30"/>
          <w:lang w:val="kk-KZ"/>
        </w:rPr>
        <w:t>БААЖ</w:t>
      </w:r>
      <w:r w:rsidRPr="00E90864">
        <w:rPr>
          <w:rFonts w:ascii="Calibri" w:hAnsi="Calibri" w:cs="Arial"/>
          <w:sz w:val="30"/>
          <w:szCs w:val="30"/>
          <w:lang w:val="kk-KZ"/>
        </w:rPr>
        <w:t xml:space="preserve">-да жүйеге қатысушыларға бағалы қағаздарды кепілге бере отырып, қосымша күндік өтімділік  </w:t>
      </w:r>
      <w:r w:rsidR="005B5481" w:rsidRPr="003D47BD">
        <w:rPr>
          <w:rFonts w:ascii="Calibri" w:hAnsi="Calibri" w:cs="Arial"/>
          <w:sz w:val="30"/>
          <w:szCs w:val="30"/>
          <w:lang w:val="kk-KZ"/>
        </w:rPr>
        <w:t xml:space="preserve"> (овердрафт) </w:t>
      </w:r>
      <w:r w:rsidRPr="00E90864">
        <w:rPr>
          <w:rFonts w:ascii="Calibri" w:hAnsi="Calibri" w:cs="Arial"/>
          <w:sz w:val="30"/>
          <w:szCs w:val="30"/>
          <w:lang w:val="kk-KZ"/>
        </w:rPr>
        <w:t>беру тетігі енгізілді</w:t>
      </w:r>
      <w:r w:rsidR="005B5481" w:rsidRPr="003D47BD">
        <w:rPr>
          <w:rFonts w:ascii="Calibri" w:hAnsi="Calibri" w:cs="Arial"/>
          <w:sz w:val="30"/>
          <w:szCs w:val="30"/>
          <w:lang w:val="kk-KZ"/>
        </w:rPr>
        <w:t xml:space="preserve">. </w:t>
      </w:r>
    </w:p>
    <w:p w:rsidR="00610467" w:rsidRPr="003D47BD" w:rsidRDefault="00610467" w:rsidP="00610467">
      <w:pPr>
        <w:widowControl w:val="0"/>
        <w:autoSpaceDE w:val="0"/>
        <w:autoSpaceDN w:val="0"/>
        <w:adjustRightInd w:val="0"/>
        <w:ind w:firstLine="720"/>
        <w:jc w:val="both"/>
        <w:rPr>
          <w:rFonts w:ascii="Calibri" w:hAnsi="Calibri" w:cs="Arial"/>
          <w:sz w:val="16"/>
          <w:szCs w:val="28"/>
          <w:highlight w:val="yellow"/>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1364"/>
        <w:gridCol w:w="8280"/>
      </w:tblGrid>
      <w:tr w:rsidR="006F65CE" w:rsidRPr="009A267E" w:rsidTr="00610467">
        <w:tc>
          <w:tcPr>
            <w:tcW w:w="1364" w:type="dxa"/>
            <w:shd w:val="clear" w:color="auto" w:fill="F3F3F3"/>
          </w:tcPr>
          <w:p w:rsidR="006F65CE" w:rsidRPr="003D47BD" w:rsidRDefault="006F65CE" w:rsidP="00610467">
            <w:pPr>
              <w:rPr>
                <w:rFonts w:ascii="Calibri" w:hAnsi="Calibri"/>
                <w:sz w:val="28"/>
                <w:szCs w:val="28"/>
                <w:lang w:val="kk-KZ"/>
              </w:rPr>
            </w:pPr>
          </w:p>
        </w:tc>
        <w:tc>
          <w:tcPr>
            <w:tcW w:w="8280" w:type="dxa"/>
            <w:shd w:val="clear" w:color="auto" w:fill="F3F3F3"/>
          </w:tcPr>
          <w:p w:rsidR="006F65CE" w:rsidRPr="003D47BD" w:rsidRDefault="00687214" w:rsidP="007426A3">
            <w:pPr>
              <w:spacing w:line="276" w:lineRule="auto"/>
              <w:jc w:val="center"/>
              <w:rPr>
                <w:rFonts w:ascii="Calibri" w:hAnsi="Calibri"/>
                <w:b/>
                <w:sz w:val="28"/>
                <w:szCs w:val="28"/>
                <w:lang w:val="kk-KZ"/>
              </w:rPr>
            </w:pPr>
            <w:r w:rsidRPr="003D47BD">
              <w:rPr>
                <w:rFonts w:ascii="Calibri" w:hAnsi="Calibri"/>
                <w:b/>
                <w:sz w:val="28"/>
                <w:szCs w:val="28"/>
                <w:lang w:val="kk-KZ"/>
              </w:rPr>
              <w:t xml:space="preserve"> </w:t>
            </w:r>
            <w:r w:rsidR="003E1657" w:rsidRPr="003D47BD">
              <w:rPr>
                <w:rFonts w:ascii="Calibri" w:hAnsi="Calibri"/>
                <w:b/>
                <w:lang w:val="kk-KZ"/>
              </w:rPr>
              <w:t>2</w:t>
            </w:r>
            <w:r w:rsidR="004651D0" w:rsidRPr="003D47BD">
              <w:rPr>
                <w:rFonts w:ascii="Calibri" w:hAnsi="Calibri"/>
                <w:b/>
                <w:lang w:val="kk-KZ"/>
              </w:rPr>
              <w:t>-анықтама</w:t>
            </w:r>
            <w:r w:rsidRPr="003D47BD">
              <w:rPr>
                <w:rFonts w:ascii="Calibri" w:hAnsi="Calibri"/>
                <w:b/>
                <w:lang w:val="kk-KZ"/>
              </w:rPr>
              <w:t xml:space="preserve"> </w:t>
            </w:r>
            <w:r w:rsidR="006F65CE" w:rsidRPr="003D47BD">
              <w:rPr>
                <w:rFonts w:ascii="Calibri" w:hAnsi="Calibri"/>
                <w:b/>
                <w:lang w:val="kk-KZ"/>
              </w:rPr>
              <w:t>–</w:t>
            </w:r>
            <w:r w:rsidR="004651D0" w:rsidRPr="003D47BD">
              <w:rPr>
                <w:rFonts w:ascii="Calibri" w:hAnsi="Calibri"/>
                <w:b/>
                <w:lang w:val="kk-KZ"/>
              </w:rPr>
              <w:t xml:space="preserve"> Қазақстан Ұлттық Банкі төлем жүйелерінің ҚНИ қағидаттарына сәйкес болуы туралы қысқаша ақпарат</w:t>
            </w:r>
            <w:r w:rsidR="004651D0" w:rsidRPr="003904F6">
              <w:rPr>
                <w:rFonts w:ascii="Calibri" w:hAnsi="Calibri" w:cs="Arial"/>
                <w:b/>
                <w:sz w:val="28"/>
                <w:szCs w:val="28"/>
                <w:lang w:val="kk-KZ"/>
              </w:rPr>
              <w:t xml:space="preserve"> </w:t>
            </w:r>
            <w:r w:rsidR="006F65CE" w:rsidRPr="003D47BD">
              <w:rPr>
                <w:rFonts w:ascii="Calibri" w:hAnsi="Calibri"/>
                <w:b/>
                <w:sz w:val="28"/>
                <w:szCs w:val="28"/>
                <w:lang w:val="kk-KZ"/>
              </w:rPr>
              <w:t xml:space="preserve"> </w:t>
            </w:r>
          </w:p>
        </w:tc>
      </w:tr>
      <w:tr w:rsidR="006F65CE" w:rsidRPr="009A267E" w:rsidTr="00610467">
        <w:trPr>
          <w:trHeight w:val="530"/>
        </w:trPr>
        <w:tc>
          <w:tcPr>
            <w:tcW w:w="9644" w:type="dxa"/>
            <w:gridSpan w:val="2"/>
            <w:shd w:val="clear" w:color="auto" w:fill="F3F3F3"/>
          </w:tcPr>
          <w:p w:rsidR="006F65CE" w:rsidRPr="003D47BD" w:rsidRDefault="006F65CE" w:rsidP="005C7913">
            <w:pPr>
              <w:rPr>
                <w:rFonts w:ascii="Calibri" w:hAnsi="Calibri"/>
                <w:b/>
                <w:bCs/>
                <w:i/>
                <w:color w:val="548DD4" w:themeColor="text2" w:themeTint="99"/>
                <w:lang w:val="kk-KZ"/>
              </w:rPr>
            </w:pPr>
            <w:bookmarkStart w:id="7" w:name="_Toc407204665"/>
            <w:bookmarkStart w:id="8" w:name="_Toc480772943"/>
            <w:bookmarkStart w:id="9" w:name="_Toc480825632"/>
            <w:bookmarkStart w:id="10" w:name="_Toc481139473"/>
            <w:r w:rsidRPr="003D47BD">
              <w:rPr>
                <w:rFonts w:ascii="Calibri" w:hAnsi="Calibri"/>
                <w:b/>
                <w:bCs/>
                <w:i/>
                <w:color w:val="548DD4" w:themeColor="text2" w:themeTint="99"/>
                <w:sz w:val="28"/>
                <w:szCs w:val="28"/>
                <w:lang w:val="kk-KZ"/>
              </w:rPr>
              <w:t xml:space="preserve"> </w:t>
            </w:r>
            <w:r w:rsidRPr="003D47BD">
              <w:rPr>
                <w:rFonts w:ascii="Calibri" w:hAnsi="Calibri"/>
                <w:b/>
                <w:bCs/>
                <w:i/>
                <w:color w:val="548DD4" w:themeColor="text2" w:themeTint="99"/>
                <w:lang w:val="kk-KZ"/>
              </w:rPr>
              <w:t>1</w:t>
            </w:r>
            <w:r w:rsidR="004651D0" w:rsidRPr="003D47BD">
              <w:rPr>
                <w:rFonts w:ascii="Calibri" w:hAnsi="Calibri"/>
                <w:b/>
                <w:bCs/>
                <w:i/>
                <w:color w:val="548DD4" w:themeColor="text2" w:themeTint="99"/>
                <w:lang w:val="kk-KZ"/>
              </w:rPr>
              <w:t>-қағидат</w:t>
            </w:r>
            <w:r w:rsidRPr="003D47BD">
              <w:rPr>
                <w:rFonts w:ascii="Calibri" w:hAnsi="Calibri"/>
                <w:b/>
                <w:bCs/>
                <w:i/>
                <w:color w:val="548DD4" w:themeColor="text2" w:themeTint="99"/>
                <w:lang w:val="kk-KZ"/>
              </w:rPr>
              <w:t xml:space="preserve">. </w:t>
            </w:r>
            <w:r w:rsidR="004651D0" w:rsidRPr="003D47BD">
              <w:rPr>
                <w:rFonts w:ascii="Calibri" w:hAnsi="Calibri"/>
                <w:b/>
                <w:bCs/>
                <w:i/>
                <w:color w:val="548DD4" w:themeColor="text2" w:themeTint="99"/>
                <w:lang w:val="kk-KZ"/>
              </w:rPr>
              <w:t>Құқықтық негіз</w:t>
            </w:r>
            <w:bookmarkEnd w:id="7"/>
            <w:bookmarkEnd w:id="8"/>
            <w:bookmarkEnd w:id="9"/>
            <w:bookmarkEnd w:id="10"/>
          </w:p>
          <w:p w:rsidR="006F65CE" w:rsidRPr="003D47BD" w:rsidRDefault="003904F6" w:rsidP="007426A3">
            <w:pPr>
              <w:jc w:val="both"/>
              <w:rPr>
                <w:rFonts w:ascii="Calibri" w:hAnsi="Calibri"/>
                <w:i/>
                <w:sz w:val="28"/>
                <w:szCs w:val="28"/>
                <w:highlight w:val="yellow"/>
                <w:lang w:val="kk-KZ"/>
              </w:rPr>
            </w:pPr>
            <w:r w:rsidRPr="003D47BD">
              <w:rPr>
                <w:rFonts w:ascii="Calibri" w:hAnsi="Calibri"/>
                <w:bCs/>
                <w:i/>
                <w:lang w:val="kk-KZ"/>
              </w:rPr>
              <w:t>ҚНИ</w:t>
            </w:r>
            <w:r w:rsidR="006F65CE" w:rsidRPr="003D47BD">
              <w:rPr>
                <w:rFonts w:ascii="Calibri" w:hAnsi="Calibri"/>
                <w:bCs/>
                <w:i/>
                <w:lang w:val="kk-KZ"/>
              </w:rPr>
              <w:t xml:space="preserve"> </w:t>
            </w:r>
            <w:r w:rsidR="00C06D7F" w:rsidRPr="003D47BD">
              <w:rPr>
                <w:rFonts w:ascii="Calibri" w:hAnsi="Calibri"/>
                <w:bCs/>
                <w:i/>
                <w:lang w:val="kk-KZ"/>
              </w:rPr>
              <w:t xml:space="preserve">барлық тиісті юрисдикцияларда өзінің қызметін әрбір айтарлықтай </w:t>
            </w:r>
            <w:r w:rsidR="006F65CE" w:rsidRPr="003D47BD">
              <w:rPr>
                <w:rFonts w:ascii="Calibri" w:hAnsi="Calibri"/>
                <w:bCs/>
                <w:i/>
                <w:lang w:val="kk-KZ"/>
              </w:rPr>
              <w:t>аспект</w:t>
            </w:r>
            <w:r w:rsidR="00C06D7F" w:rsidRPr="003D47BD">
              <w:rPr>
                <w:rFonts w:ascii="Calibri" w:hAnsi="Calibri"/>
                <w:bCs/>
                <w:i/>
                <w:lang w:val="kk-KZ"/>
              </w:rPr>
              <w:t>ісі үшін жақсы негізделген, нақты қалыптастырылған, анық және құқықтық санкциямен қамтамасыз етілген заң базасы болуға тиіс.</w:t>
            </w:r>
          </w:p>
        </w:tc>
      </w:tr>
      <w:tr w:rsidR="006F65CE" w:rsidRPr="002039C9" w:rsidTr="00610467">
        <w:tc>
          <w:tcPr>
            <w:tcW w:w="1364" w:type="dxa"/>
            <w:shd w:val="clear" w:color="auto" w:fill="F3F3F3"/>
          </w:tcPr>
          <w:p w:rsidR="006F65CE" w:rsidRPr="003904F6" w:rsidRDefault="004651D0" w:rsidP="004651D0">
            <w:pPr>
              <w:rPr>
                <w:rFonts w:ascii="Calibri" w:hAnsi="Calibri"/>
                <w:i/>
                <w:sz w:val="28"/>
                <w:szCs w:val="28"/>
                <w:highlight w:val="yellow"/>
              </w:rPr>
            </w:pPr>
            <w:r w:rsidRPr="00721413">
              <w:rPr>
                <w:rFonts w:ascii="Calibri" w:hAnsi="Calibri"/>
                <w:i/>
              </w:rPr>
              <w:t>Қысқаша  баяндау</w:t>
            </w:r>
          </w:p>
        </w:tc>
        <w:tc>
          <w:tcPr>
            <w:tcW w:w="8280" w:type="dxa"/>
            <w:shd w:val="clear" w:color="auto" w:fill="F3F3F3"/>
          </w:tcPr>
          <w:p w:rsidR="006F65CE" w:rsidRPr="00721413" w:rsidRDefault="002F0283" w:rsidP="009D54A1">
            <w:pPr>
              <w:spacing w:line="276" w:lineRule="auto"/>
              <w:jc w:val="both"/>
              <w:rPr>
                <w:rFonts w:ascii="Calibri" w:eastAsia="ArialMT" w:hAnsi="Calibri"/>
              </w:rPr>
            </w:pPr>
            <w:r w:rsidRPr="00721413">
              <w:rPr>
                <w:rFonts w:ascii="Calibri" w:eastAsia="ArialMT" w:hAnsi="Calibri"/>
              </w:rPr>
              <w:t>Қазақстан Республикасының н</w:t>
            </w:r>
            <w:r w:rsidR="0047262C" w:rsidRPr="00721413">
              <w:rPr>
                <w:rFonts w:ascii="Calibri" w:eastAsia="ArialMT" w:hAnsi="Calibri"/>
              </w:rPr>
              <w:t>орматив</w:t>
            </w:r>
            <w:r w:rsidRPr="00721413">
              <w:rPr>
                <w:rFonts w:ascii="Calibri" w:eastAsia="ArialMT" w:hAnsi="Calibri"/>
              </w:rPr>
              <w:t xml:space="preserve">тік құқықтық </w:t>
            </w:r>
            <w:r w:rsidR="0047262C" w:rsidRPr="00721413">
              <w:rPr>
                <w:rFonts w:ascii="Calibri" w:eastAsia="ArialMT" w:hAnsi="Calibri"/>
              </w:rPr>
              <w:t>акт</w:t>
            </w:r>
            <w:r w:rsidRPr="00721413">
              <w:rPr>
                <w:rFonts w:ascii="Calibri" w:eastAsia="ArialMT" w:hAnsi="Calibri"/>
              </w:rPr>
              <w:t xml:space="preserve">ілерінде және </w:t>
            </w:r>
            <w:r w:rsidR="00A312A5" w:rsidRPr="00721413">
              <w:rPr>
                <w:rFonts w:ascii="Calibri" w:eastAsia="ArialMT" w:hAnsi="Calibri"/>
              </w:rPr>
              <w:t>ҚБЕО</w:t>
            </w:r>
            <w:r w:rsidRPr="00721413">
              <w:rPr>
                <w:rFonts w:ascii="Calibri" w:eastAsia="ArialMT" w:hAnsi="Calibri"/>
              </w:rPr>
              <w:t xml:space="preserve"> құжаттарында</w:t>
            </w:r>
            <w:r w:rsidR="0047262C" w:rsidRPr="00721413">
              <w:rPr>
                <w:rFonts w:ascii="Calibri" w:eastAsia="ArialMT" w:hAnsi="Calibri"/>
              </w:rPr>
              <w:t xml:space="preserve"> </w:t>
            </w:r>
            <w:r w:rsidR="00D21FFC" w:rsidRPr="00721413">
              <w:rPr>
                <w:rFonts w:ascii="Calibri" w:eastAsia="ArialMT" w:hAnsi="Calibri"/>
              </w:rPr>
              <w:t>БААЖ</w:t>
            </w:r>
            <w:r w:rsidR="006F65CE" w:rsidRPr="00721413">
              <w:rPr>
                <w:rFonts w:ascii="Calibri" w:eastAsia="ArialMT" w:hAnsi="Calibri"/>
              </w:rPr>
              <w:t xml:space="preserve"> </w:t>
            </w:r>
            <w:r w:rsidRPr="00721413">
              <w:rPr>
                <w:rFonts w:ascii="Calibri" w:eastAsia="ArialMT" w:hAnsi="Calibri"/>
              </w:rPr>
              <w:t>және</w:t>
            </w:r>
            <w:r w:rsidR="006F65CE" w:rsidRPr="00721413">
              <w:rPr>
                <w:rFonts w:ascii="Calibri" w:eastAsia="ArialMT" w:hAnsi="Calibri"/>
              </w:rPr>
              <w:t xml:space="preserve"> </w:t>
            </w:r>
            <w:r w:rsidR="007D21DF" w:rsidRPr="00721413">
              <w:rPr>
                <w:rFonts w:ascii="Calibri" w:eastAsia="ArialMT" w:hAnsi="Calibri"/>
              </w:rPr>
              <w:t>БКЖ</w:t>
            </w:r>
            <w:r w:rsidRPr="00721413">
              <w:rPr>
                <w:rFonts w:ascii="Calibri" w:eastAsia="ArialMT" w:hAnsi="Calibri"/>
              </w:rPr>
              <w:t xml:space="preserve"> қызметінің әрбі</w:t>
            </w:r>
            <w:proofErr w:type="gramStart"/>
            <w:r w:rsidRPr="00721413">
              <w:rPr>
                <w:rFonts w:ascii="Calibri" w:eastAsia="ArialMT" w:hAnsi="Calibri"/>
              </w:rPr>
              <w:t>р</w:t>
            </w:r>
            <w:proofErr w:type="gramEnd"/>
            <w:r w:rsidRPr="00721413">
              <w:rPr>
                <w:rFonts w:ascii="Calibri" w:eastAsia="ArialMT" w:hAnsi="Calibri"/>
              </w:rPr>
              <w:t xml:space="preserve"> айтарлықтай аспектісі үшін жақсы негізделген, нақты қалыптастырылған, анық және құқықтық санкциямен қамтамасыз етілген заң базасы белгіленген</w:t>
            </w:r>
            <w:r w:rsidR="005B5481" w:rsidRPr="00721413">
              <w:rPr>
                <w:rFonts w:ascii="Calibri" w:eastAsia="ArialMT" w:hAnsi="Calibri"/>
              </w:rPr>
              <w:t xml:space="preserve">. </w:t>
            </w:r>
            <w:r w:rsidR="003904F6" w:rsidRPr="00721413">
              <w:rPr>
                <w:rFonts w:ascii="Calibri" w:eastAsia="ArialMT" w:hAnsi="Calibri"/>
              </w:rPr>
              <w:t>Төлем жүйелерінің жұмыс істеуі саласында құқықтық нормаларды реттейтін негізгі заң «Төлемдер және төлем жүйелері туралы» Қазақстан Республикасыны</w:t>
            </w:r>
            <w:proofErr w:type="gramStart"/>
            <w:r w:rsidR="003904F6" w:rsidRPr="00721413">
              <w:rPr>
                <w:rFonts w:ascii="Calibri" w:eastAsia="ArialMT" w:hAnsi="Calibri"/>
              </w:rPr>
              <w:t>ң З</w:t>
            </w:r>
            <w:proofErr w:type="gramEnd"/>
            <w:r w:rsidR="003904F6" w:rsidRPr="00721413">
              <w:rPr>
                <w:rFonts w:ascii="Calibri" w:eastAsia="ArialMT" w:hAnsi="Calibri"/>
              </w:rPr>
              <w:t>аңы болып табылады.</w:t>
            </w:r>
          </w:p>
          <w:p w:rsidR="006F65CE" w:rsidRPr="00721413" w:rsidRDefault="00D21FFC" w:rsidP="009D54A1">
            <w:pPr>
              <w:spacing w:line="276" w:lineRule="auto"/>
              <w:jc w:val="both"/>
              <w:rPr>
                <w:rFonts w:ascii="Calibri" w:eastAsia="ArialMT" w:hAnsi="Calibri"/>
              </w:rPr>
            </w:pPr>
            <w:r w:rsidRPr="00721413">
              <w:rPr>
                <w:rFonts w:ascii="Calibri" w:eastAsia="ArialMT" w:hAnsi="Calibri"/>
              </w:rPr>
              <w:t>БААЖ</w:t>
            </w:r>
            <w:r w:rsidR="006F65CE" w:rsidRPr="00721413">
              <w:rPr>
                <w:rFonts w:ascii="Calibri" w:eastAsia="ArialMT" w:hAnsi="Calibri"/>
              </w:rPr>
              <w:t xml:space="preserve"> </w:t>
            </w:r>
            <w:r w:rsidR="003904F6" w:rsidRPr="00721413">
              <w:rPr>
                <w:rFonts w:ascii="Calibri" w:eastAsia="ArialMT" w:hAnsi="Calibri"/>
              </w:rPr>
              <w:t>және</w:t>
            </w:r>
            <w:r w:rsidR="006F65CE" w:rsidRPr="00721413">
              <w:rPr>
                <w:rFonts w:ascii="Calibri" w:eastAsia="ArialMT" w:hAnsi="Calibri"/>
              </w:rPr>
              <w:t xml:space="preserve"> </w:t>
            </w:r>
            <w:r w:rsidR="007D21DF" w:rsidRPr="00721413">
              <w:rPr>
                <w:rFonts w:ascii="Calibri" w:eastAsia="ArialMT" w:hAnsi="Calibri"/>
              </w:rPr>
              <w:t>БКЖ</w:t>
            </w:r>
            <w:r w:rsidR="003904F6" w:rsidRPr="00721413">
              <w:rPr>
                <w:rFonts w:ascii="Calibri" w:eastAsia="ArialMT" w:hAnsi="Calibri"/>
              </w:rPr>
              <w:t xml:space="preserve"> қызметінің барлық аспектілері</w:t>
            </w:r>
            <w:r w:rsidR="006F65CE" w:rsidRPr="00721413">
              <w:rPr>
                <w:rFonts w:ascii="Calibri" w:eastAsia="ArialMT" w:hAnsi="Calibri"/>
              </w:rPr>
              <w:t xml:space="preserve"> </w:t>
            </w:r>
            <w:r w:rsidR="003904F6" w:rsidRPr="00721413">
              <w:rPr>
                <w:rFonts w:ascii="Calibri" w:eastAsia="ArialMT" w:hAnsi="Calibri"/>
              </w:rPr>
              <w:t xml:space="preserve">мынадай </w:t>
            </w:r>
            <w:r w:rsidR="006F65CE" w:rsidRPr="00721413">
              <w:rPr>
                <w:rFonts w:ascii="Calibri" w:eastAsia="ArialMT" w:hAnsi="Calibri"/>
              </w:rPr>
              <w:t>норматив</w:t>
            </w:r>
            <w:r w:rsidR="003904F6" w:rsidRPr="00721413">
              <w:rPr>
                <w:rFonts w:ascii="Calibri" w:eastAsia="ArialMT" w:hAnsi="Calibri"/>
              </w:rPr>
              <w:t xml:space="preserve">тік құқықтық </w:t>
            </w:r>
            <w:r w:rsidR="006F65CE" w:rsidRPr="00721413">
              <w:rPr>
                <w:rFonts w:ascii="Calibri" w:eastAsia="ArialMT" w:hAnsi="Calibri"/>
              </w:rPr>
              <w:t xml:space="preserve"> акт</w:t>
            </w:r>
            <w:r w:rsidR="003904F6" w:rsidRPr="00721413">
              <w:rPr>
                <w:rFonts w:ascii="Calibri" w:eastAsia="ArialMT" w:hAnsi="Calibri"/>
              </w:rPr>
              <w:t xml:space="preserve">ілерге сәйкес толық </w:t>
            </w:r>
            <w:proofErr w:type="gramStart"/>
            <w:r w:rsidR="003904F6" w:rsidRPr="00721413">
              <w:rPr>
                <w:rFonts w:ascii="Calibri" w:eastAsia="ArialMT" w:hAnsi="Calibri"/>
              </w:rPr>
              <w:t>ай</w:t>
            </w:r>
            <w:proofErr w:type="gramEnd"/>
            <w:r w:rsidR="003904F6" w:rsidRPr="00721413">
              <w:rPr>
                <w:rFonts w:ascii="Calibri" w:eastAsia="ArialMT" w:hAnsi="Calibri"/>
              </w:rPr>
              <w:t>қындалады</w:t>
            </w:r>
            <w:r w:rsidR="006F65CE" w:rsidRPr="00721413">
              <w:rPr>
                <w:rFonts w:ascii="Calibri" w:eastAsia="ArialMT" w:hAnsi="Calibri"/>
              </w:rPr>
              <w:t xml:space="preserve">: </w:t>
            </w:r>
            <w:r w:rsidR="003904F6" w:rsidRPr="00721413">
              <w:rPr>
                <w:rFonts w:ascii="Calibri" w:eastAsia="ArialMT" w:hAnsi="Calibri"/>
              </w:rPr>
              <w:t>БААЖ жұмыс і</w:t>
            </w:r>
            <w:proofErr w:type="gramStart"/>
            <w:r w:rsidR="003904F6" w:rsidRPr="00721413">
              <w:rPr>
                <w:rFonts w:ascii="Calibri" w:eastAsia="ArialMT" w:hAnsi="Calibri"/>
              </w:rPr>
              <w:t>стеу</w:t>
            </w:r>
            <w:proofErr w:type="gramEnd"/>
            <w:r w:rsidR="003904F6" w:rsidRPr="00721413">
              <w:rPr>
                <w:rFonts w:ascii="Calibri" w:eastAsia="ArialMT" w:hAnsi="Calibri"/>
              </w:rPr>
              <w:t xml:space="preserve"> қағидалары және БКЖ жұмыс істеу қағидалары</w:t>
            </w:r>
            <w:r w:rsidR="006F65CE" w:rsidRPr="00721413">
              <w:rPr>
                <w:rFonts w:ascii="Calibri" w:eastAsia="ArialMT" w:hAnsi="Calibri"/>
              </w:rPr>
              <w:t>. Норматив</w:t>
            </w:r>
            <w:r w:rsidR="003904F6" w:rsidRPr="00721413">
              <w:rPr>
                <w:rFonts w:ascii="Calibri" w:eastAsia="ArialMT" w:hAnsi="Calibri"/>
              </w:rPr>
              <w:t xml:space="preserve">тік құқықтық </w:t>
            </w:r>
            <w:r w:rsidR="006F65CE" w:rsidRPr="00721413">
              <w:rPr>
                <w:rFonts w:ascii="Calibri" w:eastAsia="ArialMT" w:hAnsi="Calibri"/>
              </w:rPr>
              <w:t>акт</w:t>
            </w:r>
            <w:r w:rsidR="003904F6" w:rsidRPr="00721413">
              <w:rPr>
                <w:rFonts w:ascii="Calibri" w:eastAsia="ArialMT" w:hAnsi="Calibri"/>
              </w:rPr>
              <w:t>ілер</w:t>
            </w:r>
            <w:r w:rsidR="006F65CE" w:rsidRPr="00721413">
              <w:rPr>
                <w:rFonts w:ascii="Calibri" w:eastAsia="ArialMT" w:hAnsi="Calibri"/>
              </w:rPr>
              <w:t xml:space="preserve">, </w:t>
            </w:r>
            <w:r w:rsidR="00FD6728" w:rsidRPr="00721413">
              <w:rPr>
                <w:rFonts w:ascii="Calibri" w:eastAsia="ArialMT" w:hAnsi="Calibri"/>
              </w:rPr>
              <w:t>оның ішінде</w:t>
            </w:r>
            <w:r w:rsidR="006F65CE" w:rsidRPr="00721413">
              <w:rPr>
                <w:rFonts w:ascii="Calibri" w:eastAsia="ArialMT" w:hAnsi="Calibri"/>
              </w:rPr>
              <w:t xml:space="preserve"> </w:t>
            </w:r>
            <w:r w:rsidR="003904F6" w:rsidRPr="00721413">
              <w:rPr>
                <w:rFonts w:ascii="Calibri" w:eastAsia="ArialMT" w:hAnsi="Calibri"/>
              </w:rPr>
              <w:t xml:space="preserve">Қазақстан Республикасы </w:t>
            </w:r>
            <w:r w:rsidR="006F65CE" w:rsidRPr="00721413">
              <w:rPr>
                <w:rFonts w:ascii="Calibri" w:eastAsia="ArialMT" w:hAnsi="Calibri"/>
              </w:rPr>
              <w:t>за</w:t>
            </w:r>
            <w:r w:rsidR="003904F6" w:rsidRPr="00721413">
              <w:rPr>
                <w:rFonts w:ascii="Calibri" w:eastAsia="ArialMT" w:hAnsi="Calibri"/>
              </w:rPr>
              <w:t xml:space="preserve">ңдары Қазақстанның аумағындағы барлық заңды және жеке тұлғалар үшін </w:t>
            </w:r>
            <w:r w:rsidR="006F65CE" w:rsidRPr="00721413">
              <w:rPr>
                <w:rFonts w:ascii="Calibri" w:eastAsia="ArialMT" w:hAnsi="Calibri"/>
              </w:rPr>
              <w:t xml:space="preserve"> </w:t>
            </w:r>
            <w:r w:rsidR="003904F6" w:rsidRPr="00721413">
              <w:rPr>
                <w:rFonts w:ascii="Calibri" w:eastAsia="ArialMT" w:hAnsi="Calibri"/>
              </w:rPr>
              <w:t>міндетті</w:t>
            </w:r>
            <w:r w:rsidR="006F65CE" w:rsidRPr="00721413">
              <w:rPr>
                <w:rFonts w:ascii="Calibri" w:eastAsia="ArialMT" w:hAnsi="Calibri"/>
              </w:rPr>
              <w:t xml:space="preserve">, </w:t>
            </w:r>
            <w:r w:rsidR="003904F6" w:rsidRPr="00721413">
              <w:rPr>
                <w:rFonts w:ascii="Calibri" w:eastAsia="ArialMT" w:hAnsi="Calibri"/>
              </w:rPr>
              <w:t>тиісінше</w:t>
            </w:r>
            <w:r w:rsidR="006F65CE" w:rsidRPr="00721413">
              <w:rPr>
                <w:rFonts w:ascii="Calibri" w:eastAsia="ArialMT" w:hAnsi="Calibri"/>
              </w:rPr>
              <w:t xml:space="preserve">, </w:t>
            </w:r>
            <w:r w:rsidR="003904F6" w:rsidRPr="00721413">
              <w:rPr>
                <w:rFonts w:ascii="Calibri" w:eastAsia="ArialMT" w:hAnsi="Calibri"/>
              </w:rPr>
              <w:t>тиі</w:t>
            </w:r>
            <w:proofErr w:type="gramStart"/>
            <w:r w:rsidR="003904F6" w:rsidRPr="00721413">
              <w:rPr>
                <w:rFonts w:ascii="Calibri" w:eastAsia="ArialMT" w:hAnsi="Calibri"/>
              </w:rPr>
              <w:t>ст</w:t>
            </w:r>
            <w:proofErr w:type="gramEnd"/>
            <w:r w:rsidR="003904F6" w:rsidRPr="00721413">
              <w:rPr>
                <w:rFonts w:ascii="Calibri" w:eastAsia="ArialMT" w:hAnsi="Calibri"/>
              </w:rPr>
              <w:t>і акт қабылдамай тоқтатылмайды немесе жарамсыз деп танылмайды</w:t>
            </w:r>
            <w:r w:rsidR="006F65CE" w:rsidRPr="00721413">
              <w:rPr>
                <w:rFonts w:ascii="Calibri" w:eastAsia="ArialMT" w:hAnsi="Calibri"/>
              </w:rPr>
              <w:t xml:space="preserve">. </w:t>
            </w:r>
            <w:r w:rsidR="00A312A5" w:rsidRPr="00721413">
              <w:rPr>
                <w:rFonts w:ascii="Calibri" w:eastAsia="ArialMT" w:hAnsi="Calibri"/>
              </w:rPr>
              <w:t>ҚБЕО</w:t>
            </w:r>
            <w:r w:rsidR="003904F6" w:rsidRPr="00721413">
              <w:rPr>
                <w:rFonts w:ascii="Calibri" w:eastAsia="ArialMT" w:hAnsi="Calibri"/>
              </w:rPr>
              <w:t xml:space="preserve"> Бас директоры бекіткен ҚБЕО құжаттарын төлем жүйелерінің барлық қатысушылары </w:t>
            </w:r>
            <w:proofErr w:type="gramStart"/>
            <w:r w:rsidR="003904F6" w:rsidRPr="00721413">
              <w:rPr>
                <w:rFonts w:ascii="Calibri" w:eastAsia="ArialMT" w:hAnsi="Calibri"/>
              </w:rPr>
              <w:t>орындау</w:t>
            </w:r>
            <w:proofErr w:type="gramEnd"/>
            <w:r w:rsidR="003904F6" w:rsidRPr="00721413">
              <w:rPr>
                <w:rFonts w:ascii="Calibri" w:eastAsia="ArialMT" w:hAnsi="Calibri"/>
              </w:rPr>
              <w:t>ға міндетті</w:t>
            </w:r>
            <w:r w:rsidR="006F65CE" w:rsidRPr="00721413">
              <w:rPr>
                <w:rFonts w:ascii="Calibri" w:eastAsia="ArialMT" w:hAnsi="Calibri"/>
              </w:rPr>
              <w:t>.</w:t>
            </w:r>
          </w:p>
          <w:p w:rsidR="006F65CE" w:rsidRPr="00503CE6" w:rsidRDefault="003904F6" w:rsidP="009D54A1">
            <w:pPr>
              <w:spacing w:line="276" w:lineRule="auto"/>
              <w:jc w:val="both"/>
              <w:rPr>
                <w:rFonts w:ascii="Calibri" w:eastAsia="ArialMT" w:hAnsi="Calibri"/>
                <w:sz w:val="28"/>
                <w:szCs w:val="28"/>
                <w:lang w:val="kk-KZ"/>
              </w:rPr>
            </w:pPr>
            <w:proofErr w:type="gramStart"/>
            <w:r w:rsidRPr="00721413">
              <w:rPr>
                <w:rFonts w:ascii="Calibri" w:eastAsia="ArialMT" w:hAnsi="Calibri"/>
              </w:rPr>
              <w:t>Төлем жүйелерінің жұмыс істеу мәселелерін реттейтін н</w:t>
            </w:r>
            <w:r w:rsidR="006F65CE" w:rsidRPr="00721413">
              <w:rPr>
                <w:rFonts w:ascii="Calibri" w:eastAsia="ArialMT" w:hAnsi="Calibri"/>
              </w:rPr>
              <w:t>орматив</w:t>
            </w:r>
            <w:r w:rsidRPr="00721413">
              <w:rPr>
                <w:rFonts w:ascii="Calibri" w:eastAsia="ArialMT" w:hAnsi="Calibri"/>
              </w:rPr>
              <w:t xml:space="preserve">тік құқықтық </w:t>
            </w:r>
            <w:r w:rsidR="006F65CE" w:rsidRPr="00721413">
              <w:rPr>
                <w:rFonts w:ascii="Calibri" w:eastAsia="ArialMT" w:hAnsi="Calibri"/>
              </w:rPr>
              <w:t>акт</w:t>
            </w:r>
            <w:r w:rsidRPr="00721413">
              <w:rPr>
                <w:rFonts w:ascii="Calibri" w:eastAsia="ArialMT" w:hAnsi="Calibri"/>
              </w:rPr>
              <w:t xml:space="preserve">ілер төлем жүйелерінің қатысушыларымен, мүдделі мемлекеттік </w:t>
            </w:r>
            <w:r w:rsidRPr="00721413">
              <w:rPr>
                <w:rFonts w:ascii="Calibri" w:eastAsia="ArialMT" w:hAnsi="Calibri"/>
              </w:rPr>
              <w:lastRenderedPageBreak/>
              <w:t>органдармен келісуге жатады</w:t>
            </w:r>
            <w:r w:rsidR="006F65CE" w:rsidRPr="00721413">
              <w:rPr>
                <w:rFonts w:ascii="Calibri" w:eastAsia="ArialMT" w:hAnsi="Calibri"/>
              </w:rPr>
              <w:t xml:space="preserve">. </w:t>
            </w:r>
            <w:r w:rsidRPr="00721413">
              <w:rPr>
                <w:rFonts w:ascii="Calibri" w:eastAsia="ArialMT" w:hAnsi="Calibri"/>
              </w:rPr>
              <w:t>Қазақстан Ұлттық Банкі Басқармасының қаулысы мүшелері Қазақстан Республикасының екінші деңгейдегі банктері болып табылатын Қазақстанның Қаржыгерлер қауымдастығымен, Ұлттық кәс</w:t>
            </w:r>
            <w:proofErr w:type="gramEnd"/>
            <w:r w:rsidRPr="00721413">
              <w:rPr>
                <w:rFonts w:ascii="Calibri" w:eastAsia="ArialMT" w:hAnsi="Calibri"/>
              </w:rPr>
              <w:t>іпкерлер палатасымен міндетті тәртіппен келісуге жатады</w:t>
            </w:r>
            <w:r w:rsidR="006F65CE" w:rsidRPr="00721413">
              <w:rPr>
                <w:rFonts w:ascii="Calibri" w:eastAsia="ArialMT" w:hAnsi="Calibri"/>
              </w:rPr>
              <w:t xml:space="preserve">. </w:t>
            </w:r>
            <w:r w:rsidRPr="00721413">
              <w:rPr>
                <w:rFonts w:ascii="Calibri" w:eastAsia="ArialMT" w:hAnsi="Calibri"/>
              </w:rPr>
              <w:t xml:space="preserve">Қазақстан Ұлттық Банкі Басқармасының қаулысы бекітілгеннен кейін Қазақстан Республикасы заңнамасының талаптарына толық сәйкес болуын қамтамасыз ету мақсатында Қазақстан Республикасының Әділет министрлігінде міндетті мемлекеттік тіркеуден өтуге </w:t>
            </w:r>
            <w:proofErr w:type="gramStart"/>
            <w:r w:rsidRPr="00721413">
              <w:rPr>
                <w:rFonts w:ascii="Calibri" w:eastAsia="ArialMT" w:hAnsi="Calibri"/>
              </w:rPr>
              <w:t>тиіс</w:t>
            </w:r>
            <w:proofErr w:type="gramEnd"/>
            <w:r w:rsidR="006F65CE" w:rsidRPr="00721413">
              <w:rPr>
                <w:rFonts w:ascii="Calibri" w:eastAsia="ArialMT" w:hAnsi="Calibri"/>
              </w:rPr>
              <w:t xml:space="preserve">. </w:t>
            </w:r>
            <w:r w:rsidRPr="00721413">
              <w:rPr>
                <w:rFonts w:ascii="Calibri" w:eastAsia="ArialMT" w:hAnsi="Calibri"/>
              </w:rPr>
              <w:t>Бұдан басқа</w:t>
            </w:r>
            <w:r w:rsidR="006F65CE" w:rsidRPr="00721413">
              <w:rPr>
                <w:rFonts w:ascii="Calibri" w:eastAsia="ArialMT" w:hAnsi="Calibri"/>
              </w:rPr>
              <w:t xml:space="preserve">, </w:t>
            </w:r>
            <w:r w:rsidR="00503CE6" w:rsidRPr="00721413">
              <w:rPr>
                <w:rFonts w:ascii="Calibri" w:eastAsia="ArialMT" w:hAnsi="Calibri"/>
              </w:rPr>
              <w:t xml:space="preserve">қолданыстағы </w:t>
            </w:r>
            <w:r w:rsidR="006F65CE" w:rsidRPr="00721413">
              <w:rPr>
                <w:rFonts w:ascii="Calibri" w:eastAsia="ArialMT" w:hAnsi="Calibri"/>
              </w:rPr>
              <w:t>норматив</w:t>
            </w:r>
            <w:r w:rsidR="00503CE6" w:rsidRPr="00721413">
              <w:rPr>
                <w:rFonts w:ascii="Calibri" w:eastAsia="ArialMT" w:hAnsi="Calibri"/>
              </w:rPr>
              <w:t>тік құқықтық актілердің олардың өзектілігіне</w:t>
            </w:r>
            <w:r w:rsidR="006F65CE" w:rsidRPr="00721413">
              <w:rPr>
                <w:rFonts w:ascii="Calibri" w:eastAsia="ArialMT" w:hAnsi="Calibri"/>
              </w:rPr>
              <w:t xml:space="preserve">, </w:t>
            </w:r>
            <w:r w:rsidR="00503CE6" w:rsidRPr="00721413">
              <w:rPr>
                <w:rFonts w:ascii="Calibri" w:eastAsia="ArialMT" w:hAnsi="Calibri"/>
              </w:rPr>
              <w:t>Қазақстан Республикасының заңнамасына сәйкес болуына</w:t>
            </w:r>
            <w:r w:rsidR="006F65CE" w:rsidRPr="00721413">
              <w:rPr>
                <w:rFonts w:ascii="Calibri" w:eastAsia="ArialMT" w:hAnsi="Calibri"/>
              </w:rPr>
              <w:t xml:space="preserve">, </w:t>
            </w:r>
            <w:r w:rsidR="00503CE6" w:rsidRPr="00721413">
              <w:rPr>
                <w:rFonts w:ascii="Calibri" w:eastAsia="ArialMT" w:hAnsi="Calibri"/>
              </w:rPr>
              <w:t xml:space="preserve">сыбайлас жемқорлық және өзге </w:t>
            </w:r>
            <w:proofErr w:type="gramStart"/>
            <w:r w:rsidR="00503CE6" w:rsidRPr="00721413">
              <w:rPr>
                <w:rFonts w:ascii="Calibri" w:eastAsia="ArialMT" w:hAnsi="Calibri"/>
              </w:rPr>
              <w:t>де</w:t>
            </w:r>
            <w:proofErr w:type="gramEnd"/>
            <w:r w:rsidR="00503CE6" w:rsidRPr="00721413">
              <w:rPr>
                <w:rFonts w:ascii="Calibri" w:eastAsia="ArialMT" w:hAnsi="Calibri"/>
              </w:rPr>
              <w:t xml:space="preserve"> ақаулы </w:t>
            </w:r>
            <w:r w:rsidR="006F65CE" w:rsidRPr="00721413">
              <w:rPr>
                <w:rFonts w:ascii="Calibri" w:eastAsia="ArialMT" w:hAnsi="Calibri"/>
              </w:rPr>
              <w:t>норм</w:t>
            </w:r>
            <w:r w:rsidR="00503CE6" w:rsidRPr="00721413">
              <w:rPr>
                <w:rFonts w:ascii="Calibri" w:eastAsia="ArialMT" w:hAnsi="Calibri"/>
              </w:rPr>
              <w:t>алардың болмауына тұрақты мониторинг өткізіледі</w:t>
            </w:r>
            <w:r w:rsidR="006F65CE" w:rsidRPr="00721413">
              <w:rPr>
                <w:rFonts w:ascii="Calibri" w:eastAsia="ArialMT" w:hAnsi="Calibri"/>
              </w:rPr>
              <w:t>.</w:t>
            </w:r>
          </w:p>
        </w:tc>
      </w:tr>
      <w:tr w:rsidR="006D2BFF" w:rsidRPr="009A267E"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935D8C" w:rsidRDefault="006D2BFF">
            <w:pPr>
              <w:rPr>
                <w:rFonts w:ascii="Calibri" w:hAnsi="Calibri"/>
                <w:b/>
                <w:bCs/>
                <w:i/>
                <w:color w:val="548DD4" w:themeColor="text2" w:themeTint="99"/>
                <w:lang w:val="kk-KZ"/>
              </w:rPr>
            </w:pPr>
            <w:bookmarkStart w:id="11" w:name="_Toc407204666"/>
            <w:bookmarkStart w:id="12" w:name="_Toc480772944"/>
            <w:bookmarkStart w:id="13" w:name="_Toc480825633"/>
            <w:bookmarkStart w:id="14" w:name="_Toc481139474"/>
            <w:bookmarkEnd w:id="4"/>
            <w:r w:rsidRPr="003904F6">
              <w:rPr>
                <w:rFonts w:ascii="Calibri" w:hAnsi="Calibri"/>
                <w:b/>
                <w:bCs/>
                <w:i/>
                <w:color w:val="548DD4" w:themeColor="text2" w:themeTint="99"/>
                <w:sz w:val="28"/>
                <w:szCs w:val="28"/>
                <w:lang w:val="kk-KZ"/>
              </w:rPr>
              <w:lastRenderedPageBreak/>
              <w:t xml:space="preserve"> </w:t>
            </w:r>
            <w:r w:rsidRPr="00935D8C">
              <w:rPr>
                <w:rFonts w:ascii="Calibri" w:hAnsi="Calibri"/>
                <w:b/>
                <w:bCs/>
                <w:i/>
                <w:color w:val="548DD4" w:themeColor="text2" w:themeTint="99"/>
                <w:lang w:val="kk-KZ"/>
              </w:rPr>
              <w:t>2-қағидат.Басқару</w:t>
            </w:r>
            <w:bookmarkEnd w:id="11"/>
            <w:bookmarkEnd w:id="12"/>
            <w:bookmarkEnd w:id="13"/>
            <w:bookmarkEnd w:id="14"/>
          </w:p>
          <w:p w:rsidR="006D2BFF" w:rsidRPr="003904F6" w:rsidRDefault="006D2BFF">
            <w:pPr>
              <w:jc w:val="both"/>
              <w:rPr>
                <w:rFonts w:ascii="Calibri" w:hAnsi="Calibri"/>
                <w:i/>
                <w:sz w:val="28"/>
                <w:szCs w:val="28"/>
                <w:lang w:val="kk-KZ"/>
              </w:rPr>
            </w:pPr>
            <w:r w:rsidRPr="00935D8C">
              <w:rPr>
                <w:rFonts w:ascii="Calibri" w:hAnsi="Calibri"/>
                <w:i/>
                <w:lang w:val="kk-KZ"/>
              </w:rPr>
              <w:t>ҚНИ ҚНИ-дың қауіпсіздігі мен тиімділігін қамтамасыз ететін басқарудың  нақты  және  ашық  жүйесін, сондай-ақ  неғұрлым  кең  мағынада  қаржы  жүйесінің  тұрақтылығын,  қоғамдық  қызығушылық  тудыратын басқа аспектілерді және мүдделі тараптардың мақсатқа  қол жеткізуін қамтиды.</w:t>
            </w:r>
            <w:r w:rsidRPr="003904F6">
              <w:rPr>
                <w:rFonts w:ascii="Calibri" w:hAnsi="Calibri"/>
                <w:i/>
                <w:sz w:val="28"/>
                <w:szCs w:val="28"/>
                <w:lang w:val="kk-KZ"/>
              </w:rPr>
              <w:t xml:space="preserve"> </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3904F6" w:rsidRDefault="00721413">
            <w:pPr>
              <w:rPr>
                <w:rFonts w:ascii="Calibri" w:hAnsi="Calibri"/>
                <w:i/>
                <w:sz w:val="28"/>
                <w:szCs w:val="28"/>
              </w:rPr>
            </w:pPr>
            <w:r>
              <w:rPr>
                <w:rFonts w:ascii="Calibri" w:hAnsi="Calibri"/>
                <w:i/>
              </w:rPr>
              <w:t>Қысқа</w:t>
            </w:r>
            <w:r w:rsidR="006D2BFF" w:rsidRPr="00721413">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721413" w:rsidRDefault="006D2BFF" w:rsidP="009D54A1">
            <w:pPr>
              <w:spacing w:line="276" w:lineRule="auto"/>
              <w:jc w:val="both"/>
              <w:rPr>
                <w:rFonts w:ascii="Calibri" w:hAnsi="Calibri"/>
              </w:rPr>
            </w:pPr>
            <w:r w:rsidRPr="00721413">
              <w:rPr>
                <w:rFonts w:ascii="Calibri" w:hAnsi="Calibri"/>
              </w:rPr>
              <w:t>Негізінде Қазақстан Ұлттық Банкінің басқару органдары (төлем  жүйелерінің операторы) іс-әрекет  жасайтын басқару  тетігі «Қазақстан Республикасының Ұлттық Банкі туралы» Қазақстан Республикасыны</w:t>
            </w:r>
            <w:proofErr w:type="gramStart"/>
            <w:r w:rsidRPr="00721413">
              <w:rPr>
                <w:rFonts w:ascii="Calibri" w:hAnsi="Calibri"/>
              </w:rPr>
              <w:t>ң З</w:t>
            </w:r>
            <w:proofErr w:type="gramEnd"/>
            <w:r w:rsidRPr="00721413">
              <w:rPr>
                <w:rFonts w:ascii="Calibri" w:hAnsi="Calibri"/>
              </w:rPr>
              <w:t xml:space="preserve">аңында және Қазақстанның  Ұлттық Банкі туралы ережеде  айқындалған. </w:t>
            </w:r>
          </w:p>
          <w:p w:rsidR="006D2BFF" w:rsidRPr="00721413" w:rsidRDefault="006D2BFF" w:rsidP="009D54A1">
            <w:pPr>
              <w:spacing w:line="276" w:lineRule="auto"/>
              <w:jc w:val="both"/>
              <w:rPr>
                <w:rFonts w:ascii="Calibri" w:hAnsi="Calibri"/>
              </w:rPr>
            </w:pPr>
            <w:r w:rsidRPr="00721413">
              <w:rPr>
                <w:rFonts w:ascii="Calibri" w:hAnsi="Calibri"/>
              </w:rPr>
              <w:t>Басқарма және Директорлар кеңесі Қазақстан Ұлттық Банкінің органдары болып табылады. Басқарма және Директорлар кеңесінің функциялары «Қазақстан Республикасының Ұлттық Банкі туралы» Қазақстан Республикасыны</w:t>
            </w:r>
            <w:proofErr w:type="gramStart"/>
            <w:r w:rsidRPr="00721413">
              <w:rPr>
                <w:rFonts w:ascii="Calibri" w:hAnsi="Calibri"/>
              </w:rPr>
              <w:t>ң З</w:t>
            </w:r>
            <w:proofErr w:type="gramEnd"/>
            <w:r w:rsidRPr="00721413">
              <w:rPr>
                <w:rFonts w:ascii="Calibri" w:hAnsi="Calibri"/>
              </w:rPr>
              <w:t>аңында  және  Қазақстанның  Ұлттық Банкі туралы ережеде айқындалған.</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9D54A1" w:rsidRDefault="006D2BFF">
            <w:pPr>
              <w:rPr>
                <w:rFonts w:ascii="Calibri" w:hAnsi="Calibri"/>
                <w:b/>
                <w:bCs/>
                <w:i/>
                <w:color w:val="548DD4" w:themeColor="text2" w:themeTint="99"/>
              </w:rPr>
            </w:pPr>
            <w:bookmarkStart w:id="15" w:name="_Toc407204667"/>
            <w:bookmarkStart w:id="16" w:name="_Toc480772945"/>
            <w:bookmarkStart w:id="17" w:name="_Toc480825634"/>
            <w:bookmarkStart w:id="18" w:name="_Toc481139475"/>
            <w:r w:rsidRPr="009D54A1">
              <w:rPr>
                <w:rFonts w:ascii="Calibri" w:hAnsi="Calibri"/>
                <w:b/>
                <w:bCs/>
                <w:i/>
                <w:color w:val="548DD4" w:themeColor="text2" w:themeTint="99"/>
              </w:rPr>
              <w:t>3-қағидат. Тәуекелдерді кешенді  басқару жүйесі</w:t>
            </w:r>
            <w:bookmarkEnd w:id="15"/>
            <w:bookmarkEnd w:id="16"/>
            <w:bookmarkEnd w:id="17"/>
            <w:bookmarkEnd w:id="18"/>
            <w:r w:rsidRPr="009D54A1">
              <w:rPr>
                <w:rFonts w:ascii="Calibri" w:hAnsi="Calibri"/>
                <w:b/>
                <w:bCs/>
                <w:i/>
                <w:color w:val="548DD4" w:themeColor="text2" w:themeTint="99"/>
              </w:rPr>
              <w:t xml:space="preserve"> </w:t>
            </w:r>
          </w:p>
          <w:p w:rsidR="006D2BFF" w:rsidRPr="009D54A1" w:rsidRDefault="006D2BFF">
            <w:pPr>
              <w:jc w:val="both"/>
              <w:rPr>
                <w:rFonts w:ascii="Calibri" w:eastAsia="ArialMT" w:hAnsi="Calibri"/>
                <w:i/>
              </w:rPr>
            </w:pPr>
            <w:r w:rsidRPr="009D54A1">
              <w:rPr>
                <w:rFonts w:ascii="Calibri" w:eastAsia="ArialMT" w:hAnsi="Calibri"/>
                <w:i/>
              </w:rPr>
              <w:t>ҚНИ-дың құқықтық және кредит тәуекелін, өтімділік  тәуекелін, операциялық және басқа тәуекелдерді кешенді басқаруы үші</w:t>
            </w:r>
            <w:proofErr w:type="gramStart"/>
            <w:r w:rsidRPr="009D54A1">
              <w:rPr>
                <w:rFonts w:ascii="Calibri" w:eastAsia="ArialMT" w:hAnsi="Calibri"/>
                <w:i/>
              </w:rPr>
              <w:t>н орны</w:t>
            </w:r>
            <w:proofErr w:type="gramEnd"/>
            <w:r w:rsidRPr="009D54A1">
              <w:rPr>
                <w:rFonts w:ascii="Calibri" w:eastAsia="ArialMT" w:hAnsi="Calibri"/>
                <w:i/>
              </w:rPr>
              <w:t>қты  тәуекел-менеджмент жүйесі болуға  тиіс.</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9D54A1" w:rsidP="009D54A1">
            <w:pPr>
              <w:spacing w:line="235" w:lineRule="auto"/>
              <w:rPr>
                <w:rFonts w:ascii="Calibri" w:hAnsi="Calibri"/>
                <w:i/>
                <w:sz w:val="30"/>
                <w:szCs w:val="30"/>
              </w:rPr>
            </w:pPr>
            <w:r>
              <w:rPr>
                <w:rFonts w:ascii="Calibri" w:hAnsi="Calibri"/>
                <w:i/>
              </w:rPr>
              <w:t>Қысқа</w:t>
            </w:r>
            <w:r w:rsidR="006D2BFF" w:rsidRPr="009D54A1">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9D54A1" w:rsidRDefault="006D2BFF" w:rsidP="009D54A1">
            <w:pPr>
              <w:autoSpaceDE w:val="0"/>
              <w:autoSpaceDN w:val="0"/>
              <w:adjustRightInd w:val="0"/>
              <w:spacing w:line="276" w:lineRule="auto"/>
              <w:jc w:val="both"/>
              <w:rPr>
                <w:rFonts w:ascii="Calibri" w:eastAsia="ArialMT" w:hAnsi="Calibri"/>
              </w:rPr>
            </w:pPr>
            <w:r w:rsidRPr="009D54A1">
              <w:rPr>
                <w:rFonts w:ascii="Calibri" w:eastAsia="ArialMT" w:hAnsi="Calibri"/>
              </w:rPr>
              <w:t>Төлем  жүйелеріндегі  тәуекелдерді  басқару  жүйесі  олардың тиімді, қ</w:t>
            </w:r>
            <w:proofErr w:type="gramStart"/>
            <w:r w:rsidRPr="009D54A1">
              <w:rPr>
                <w:rFonts w:ascii="Calibri" w:eastAsia="ArialMT" w:hAnsi="Calibri"/>
              </w:rPr>
              <w:t>ау</w:t>
            </w:r>
            <w:proofErr w:type="gramEnd"/>
            <w:r w:rsidRPr="009D54A1">
              <w:rPr>
                <w:rFonts w:ascii="Calibri" w:eastAsia="ArialMT" w:hAnsi="Calibri"/>
              </w:rPr>
              <w:t>іпсіз және  үздіксіз  жұмыс істеуін қамтамасыз етуге  бағытталған.  Төлем  жүйелеріне тән тәуекелдерді  бағалауды  Қазақстан Ұлттық Банкі «Төлем  жүйелері</w:t>
            </w:r>
            <w:proofErr w:type="gramStart"/>
            <w:r w:rsidRPr="009D54A1">
              <w:rPr>
                <w:rFonts w:ascii="Calibri" w:eastAsia="ArialMT" w:hAnsi="Calibri"/>
              </w:rPr>
              <w:t>нің  ж</w:t>
            </w:r>
            <w:proofErr w:type="gramEnd"/>
            <w:r w:rsidRPr="009D54A1">
              <w:rPr>
                <w:rFonts w:ascii="Calibri" w:eastAsia="ArialMT" w:hAnsi="Calibri"/>
              </w:rPr>
              <w:t xml:space="preserve">ұмыс істеуін қамтамасыз ету» бизнес процесін талдау және төлем  жүйелерін қадағалау (оверсайт) шеңберінде  жүзеге асырады. </w:t>
            </w:r>
          </w:p>
          <w:p w:rsidR="006D2BFF" w:rsidRPr="009D54A1" w:rsidRDefault="006D2BFF" w:rsidP="009D54A1">
            <w:pPr>
              <w:autoSpaceDE w:val="0"/>
              <w:autoSpaceDN w:val="0"/>
              <w:adjustRightInd w:val="0"/>
              <w:spacing w:line="276" w:lineRule="auto"/>
              <w:jc w:val="both"/>
              <w:rPr>
                <w:rFonts w:ascii="Calibri" w:eastAsia="ArialMT" w:hAnsi="Calibri"/>
              </w:rPr>
            </w:pPr>
            <w:r w:rsidRPr="009D54A1">
              <w:rPr>
                <w:rFonts w:ascii="Calibri" w:eastAsia="ArialMT" w:hAnsi="Calibri"/>
              </w:rPr>
              <w:t xml:space="preserve"> Тәуекелдердің  ә</w:t>
            </w:r>
            <w:proofErr w:type="gramStart"/>
            <w:r w:rsidRPr="009D54A1">
              <w:rPr>
                <w:rFonts w:ascii="Calibri" w:eastAsia="ArialMT" w:hAnsi="Calibri"/>
              </w:rPr>
              <w:t>р</w:t>
            </w:r>
            <w:proofErr w:type="gramEnd"/>
            <w:r w:rsidRPr="009D54A1">
              <w:rPr>
                <w:rFonts w:ascii="Calibri" w:eastAsia="ArialMT" w:hAnsi="Calibri"/>
              </w:rPr>
              <w:t xml:space="preserve"> түрі  бойынша  оларды  бас қару  және  азайту  әдістері («Кредит тәуекелі» 4-ші,  «Өтімділік тәуекелі» 7-ші, «Операциялық тәуекел» 17-ші қағидаттарын қар.) көзделген. </w:t>
            </w:r>
          </w:p>
          <w:p w:rsidR="006D2BFF" w:rsidRPr="009D54A1" w:rsidRDefault="006D2BFF" w:rsidP="009D54A1">
            <w:pPr>
              <w:autoSpaceDE w:val="0"/>
              <w:autoSpaceDN w:val="0"/>
              <w:adjustRightInd w:val="0"/>
              <w:spacing w:line="276" w:lineRule="auto"/>
              <w:jc w:val="both"/>
              <w:rPr>
                <w:rFonts w:ascii="Calibri" w:eastAsia="ArialMT" w:hAnsi="Calibri"/>
              </w:rPr>
            </w:pPr>
            <w:r w:rsidRPr="009D54A1">
              <w:rPr>
                <w:rFonts w:ascii="Calibri" w:eastAsia="ArialMT" w:hAnsi="Calibri"/>
              </w:rPr>
              <w:t>Төлем жүйелеріне тән тәуекелдер туралы ақпарат және  оларды басқару әдістері тиі</w:t>
            </w:r>
            <w:proofErr w:type="gramStart"/>
            <w:r w:rsidRPr="009D54A1">
              <w:rPr>
                <w:rFonts w:ascii="Calibri" w:eastAsia="ArialMT" w:hAnsi="Calibri"/>
              </w:rPr>
              <w:t>ст</w:t>
            </w:r>
            <w:proofErr w:type="gramEnd"/>
            <w:r w:rsidRPr="009D54A1">
              <w:rPr>
                <w:rFonts w:ascii="Calibri" w:eastAsia="ArialMT" w:hAnsi="Calibri"/>
              </w:rPr>
              <w:t>і нормативтік құқықтық актілерді көрсетілген.</w:t>
            </w:r>
          </w:p>
        </w:tc>
      </w:tr>
      <w:tr w:rsidR="006D2BFF" w:rsidRPr="002039C9" w:rsidTr="006D2BFF">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FC2929" w:rsidRDefault="006D2BFF">
            <w:pPr>
              <w:rPr>
                <w:rFonts w:ascii="Calibri" w:hAnsi="Calibri"/>
                <w:b/>
                <w:bCs/>
                <w:i/>
                <w:color w:val="548DD4" w:themeColor="text2" w:themeTint="99"/>
              </w:rPr>
            </w:pPr>
            <w:bookmarkStart w:id="19" w:name="_Toc407204668"/>
            <w:bookmarkStart w:id="20" w:name="_Toc480772946"/>
            <w:bookmarkStart w:id="21" w:name="_Toc480825635"/>
            <w:bookmarkStart w:id="22" w:name="_Toc481139476"/>
            <w:r w:rsidRPr="00FC2929">
              <w:rPr>
                <w:rFonts w:ascii="Calibri" w:hAnsi="Calibri"/>
                <w:b/>
                <w:bCs/>
                <w:i/>
                <w:color w:val="548DD4" w:themeColor="text2" w:themeTint="99"/>
              </w:rPr>
              <w:t>4-қағидат. Кредит тәуекелі</w:t>
            </w:r>
            <w:bookmarkEnd w:id="19"/>
            <w:bookmarkEnd w:id="20"/>
            <w:bookmarkEnd w:id="21"/>
            <w:bookmarkEnd w:id="22"/>
          </w:p>
          <w:p w:rsidR="006D2BFF" w:rsidRPr="00FC2929" w:rsidRDefault="006D2BFF" w:rsidP="00FC2929">
            <w:pPr>
              <w:spacing w:line="276" w:lineRule="auto"/>
              <w:jc w:val="both"/>
              <w:rPr>
                <w:rFonts w:ascii="Calibri" w:eastAsia="ArialMT" w:hAnsi="Calibri"/>
                <w:i/>
                <w:sz w:val="30"/>
                <w:szCs w:val="30"/>
                <w:lang w:val="kk-KZ"/>
              </w:rPr>
            </w:pPr>
            <w:r w:rsidRPr="00FC2929">
              <w:rPr>
                <w:rFonts w:ascii="Calibri" w:eastAsia="ArialMT" w:hAnsi="Calibri"/>
                <w:i/>
              </w:rPr>
              <w:t>ҚНИ   тиімді  өлшеуді қамтамасыз етуге,   мониторинг   жүргізуге  және қатысушылар жасайтын өз кредит тәуекелдерін, сондай-ақ  төлем, клирингтік және есеп айырысу процестерін басқаруға тиіс. ҚНИ ә</w:t>
            </w:r>
            <w:proofErr w:type="gramStart"/>
            <w:r w:rsidRPr="00FC2929">
              <w:rPr>
                <w:rFonts w:ascii="Calibri" w:eastAsia="ArialMT" w:hAnsi="Calibri"/>
                <w:i/>
              </w:rPr>
              <w:t>р</w:t>
            </w:r>
            <w:proofErr w:type="gramEnd"/>
            <w:r w:rsidRPr="00FC2929">
              <w:rPr>
                <w:rFonts w:ascii="Calibri" w:eastAsia="ArialMT" w:hAnsi="Calibri"/>
                <w:i/>
              </w:rPr>
              <w:t xml:space="preserve">  қатысушы жасайтын оның  кредит тәуекелдерін жабатын  жеткілікті  қаржы ресурстарын толық көлемде  және  жоғары  сенімділік </w:t>
            </w:r>
            <w:r w:rsidRPr="00FC2929">
              <w:rPr>
                <w:rFonts w:ascii="Calibri" w:eastAsia="ArialMT" w:hAnsi="Calibri"/>
                <w:i/>
              </w:rPr>
              <w:lastRenderedPageBreak/>
              <w:t>деңгейінде  қолдауы тиіс. Оған қоса, тәуекелдің неғұрлым  күрделі  бейінімен жұмыс жүргізуші  және  бірнеше юрисдикцияда  жүйелік маңызы  бар</w:t>
            </w:r>
            <w:proofErr w:type="gramStart"/>
            <w:r w:rsidRPr="00FC2929">
              <w:rPr>
                <w:rFonts w:ascii="Calibri" w:eastAsia="ArialMT" w:hAnsi="Calibri"/>
                <w:i/>
              </w:rPr>
              <w:t xml:space="preserve">   О</w:t>
            </w:r>
            <w:proofErr w:type="gramEnd"/>
            <w:r w:rsidRPr="00FC2929">
              <w:rPr>
                <w:rFonts w:ascii="Calibri" w:eastAsia="ArialMT" w:hAnsi="Calibri"/>
                <w:i/>
              </w:rPr>
              <w:t>ҚА экстремалды, бірақ ықтимал нарықтық  жағдайларда ОҚА-да  неғұрлым  жиынтық  кредит тәуекелін туындатуға әлеуетті  жағынан қабілетті екі  ірі  қатысушының және  олардың  үлестес адамдарының дефолтын қоса  алғанда,  бірақ  шектелмейтін әлеуетті стресстік сценарийлердің кең  спектрін жабу  үшін  жеткілікті  қосымша  қаржы ресурстарын қолдауы тиіс. Басқа барлы</w:t>
            </w:r>
            <w:proofErr w:type="gramStart"/>
            <w:r w:rsidRPr="00FC2929">
              <w:rPr>
                <w:rFonts w:ascii="Calibri" w:eastAsia="ArialMT" w:hAnsi="Calibri"/>
                <w:i/>
              </w:rPr>
              <w:t>қ О</w:t>
            </w:r>
            <w:proofErr w:type="gramEnd"/>
            <w:r w:rsidRPr="00FC2929">
              <w:rPr>
                <w:rFonts w:ascii="Calibri" w:eastAsia="ArialMT" w:hAnsi="Calibri"/>
                <w:i/>
              </w:rPr>
              <w:t>ҚА кем дегенде,  экстремалды, бірақ ықтимал нарықтық  жағдайларда ОҚА-да  неғұрлым  жиынтық  кредит тәуекелін туындатуға әлеуетті  жағынан қабілетті қатысушылардың бі</w:t>
            </w:r>
            <w:proofErr w:type="gramStart"/>
            <w:r w:rsidRPr="00FC2929">
              <w:rPr>
                <w:rFonts w:ascii="Calibri" w:eastAsia="ArialMT" w:hAnsi="Calibri"/>
                <w:i/>
              </w:rPr>
              <w:t>р</w:t>
            </w:r>
            <w:proofErr w:type="gramEnd"/>
            <w:r w:rsidRPr="00FC2929">
              <w:rPr>
                <w:rFonts w:ascii="Calibri" w:eastAsia="ArialMT" w:hAnsi="Calibri"/>
                <w:i/>
              </w:rPr>
              <w:t>інің және олардың үлестес адамының дефолтын жабу үшін жеткілікті  жалпы  қаржы  ресурстарын  қолдауы тиіс.</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FC2929" w:rsidP="00FC2929">
            <w:pPr>
              <w:spacing w:line="235" w:lineRule="auto"/>
              <w:rPr>
                <w:rFonts w:ascii="Calibri" w:hAnsi="Calibri"/>
                <w:i/>
                <w:sz w:val="30"/>
                <w:szCs w:val="30"/>
              </w:rPr>
            </w:pPr>
            <w:r>
              <w:rPr>
                <w:rFonts w:ascii="Calibri" w:hAnsi="Calibri"/>
                <w:i/>
              </w:rPr>
              <w:lastRenderedPageBreak/>
              <w:t>Қысқа</w:t>
            </w:r>
            <w:r w:rsidR="006D2BFF" w:rsidRPr="00FC2929">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FC2929" w:rsidRDefault="006D2BFF" w:rsidP="00FC2929">
            <w:pPr>
              <w:suppressAutoHyphens/>
              <w:spacing w:line="276" w:lineRule="auto"/>
              <w:jc w:val="both"/>
              <w:rPr>
                <w:rFonts w:ascii="Calibri" w:eastAsia="ArialMT" w:hAnsi="Calibri"/>
              </w:rPr>
            </w:pPr>
            <w:r w:rsidRPr="00FC2929">
              <w:rPr>
                <w:rFonts w:ascii="Calibri" w:eastAsia="ArialMT" w:hAnsi="Calibri"/>
              </w:rPr>
              <w:t>БААЖ нақты уақыт режиміндегі жалпы есеп айырысулар жүйесі  болып табылады және бі</w:t>
            </w:r>
            <w:proofErr w:type="gramStart"/>
            <w:r w:rsidRPr="00FC2929">
              <w:rPr>
                <w:rFonts w:ascii="Calibri" w:eastAsia="ArialMT" w:hAnsi="Calibri"/>
              </w:rPr>
              <w:t>р</w:t>
            </w:r>
            <w:proofErr w:type="gramEnd"/>
            <w:r w:rsidRPr="00FC2929">
              <w:rPr>
                <w:rFonts w:ascii="Calibri" w:eastAsia="ArialMT" w:hAnsi="Calibri"/>
              </w:rPr>
              <w:t xml:space="preserve"> операциялық  күн ішінде  есеп айырысулардың кепілін қамтамасыз етеді. БКЖ қаражатты алдын ала депонирлеу жоқ, есеп айырысулар төлем жүйелерінің клирингі арқылы жүзеге асырылады.  Өтімділік тәуекелді  және жүйелік  тәуекелді басқару  әдістері  «Өтімділік тәуекелі» 7- қағидатын талдау  кезінде көрсетілген.</w:t>
            </w:r>
          </w:p>
          <w:p w:rsidR="006D2BFF" w:rsidRPr="00FC2929" w:rsidRDefault="006D2BFF" w:rsidP="00FC2929">
            <w:pPr>
              <w:suppressAutoHyphens/>
              <w:spacing w:line="276" w:lineRule="auto"/>
              <w:jc w:val="both"/>
              <w:rPr>
                <w:rFonts w:ascii="Calibri" w:eastAsia="ArialMT" w:hAnsi="Calibri"/>
              </w:rPr>
            </w:pPr>
            <w:r w:rsidRPr="00FC2929">
              <w:rPr>
                <w:rFonts w:ascii="Calibri" w:eastAsia="ArialMT" w:hAnsi="Calibri"/>
              </w:rPr>
              <w:t>БААЖ-д</w:t>
            </w:r>
            <w:r w:rsidR="003D650E">
              <w:rPr>
                <w:rFonts w:ascii="Calibri" w:eastAsia="ArialMT" w:hAnsi="Calibri"/>
                <w:lang w:val="kk-KZ"/>
              </w:rPr>
              <w:t>а</w:t>
            </w:r>
            <w:r w:rsidRPr="00FC2929">
              <w:rPr>
                <w:rFonts w:ascii="Calibri" w:eastAsia="ArialMT" w:hAnsi="Calibri"/>
              </w:rPr>
              <w:t xml:space="preserve"> кредит тәуекелін басқару мақсатында Қазақстан Ұлттық Банкінің төлем жүйесінің қатысушысына төлемді аяқтау үшін оның өтімділікпен  проблемасы  болған  жағдайда ішкі күнделікті өтімділікті беру тетігі көзделген.  «Овердрафт» мә</w:t>
            </w:r>
            <w:proofErr w:type="gramStart"/>
            <w:r w:rsidRPr="00FC2929">
              <w:rPr>
                <w:rFonts w:ascii="Calibri" w:eastAsia="ArialMT" w:hAnsi="Calibri"/>
              </w:rPr>
              <w:t>м</w:t>
            </w:r>
            <w:proofErr w:type="gramEnd"/>
            <w:r w:rsidRPr="00FC2929">
              <w:rPr>
                <w:rFonts w:ascii="Calibri" w:eastAsia="ArialMT" w:hAnsi="Calibri"/>
              </w:rPr>
              <w:t>ілесін жасау тетігі толық автоматтандырылған және өтімділікті санаулы минутта беруді  көздейді.</w:t>
            </w:r>
          </w:p>
          <w:p w:rsidR="006D2BFF" w:rsidRPr="00FC2929" w:rsidRDefault="006D2BFF" w:rsidP="00FC2929">
            <w:pPr>
              <w:suppressAutoHyphens/>
              <w:spacing w:line="276" w:lineRule="auto"/>
              <w:jc w:val="both"/>
              <w:rPr>
                <w:rFonts w:ascii="Calibri" w:eastAsia="ArialMT" w:hAnsi="Calibri"/>
                <w:i/>
              </w:rPr>
            </w:pPr>
            <w:r w:rsidRPr="00FC2929">
              <w:rPr>
                <w:rFonts w:ascii="Calibri" w:eastAsia="ArialMT" w:hAnsi="Calibri"/>
              </w:rPr>
              <w:t xml:space="preserve">Оған қоса,  жекелеген стресстік  жағдайларда төлем  жүйелері қатысушыларының өтімділігін толықтыруға бағытталған  </w:t>
            </w:r>
            <w:proofErr w:type="gramStart"/>
            <w:r w:rsidRPr="00FC2929">
              <w:rPr>
                <w:rFonts w:ascii="Calibri" w:eastAsia="ArialMT" w:hAnsi="Calibri"/>
              </w:rPr>
              <w:t>р</w:t>
            </w:r>
            <w:proofErr w:type="gramEnd"/>
            <w:r w:rsidRPr="00FC2929">
              <w:rPr>
                <w:rFonts w:ascii="Calibri" w:eastAsia="ArialMT" w:hAnsi="Calibri"/>
              </w:rPr>
              <w:t>әсімдер көзделген.</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FC2929" w:rsidRDefault="006D2BFF">
            <w:pPr>
              <w:rPr>
                <w:rFonts w:ascii="Calibri" w:hAnsi="Calibri"/>
                <w:b/>
                <w:bCs/>
                <w:i/>
                <w:color w:val="548DD4" w:themeColor="text2" w:themeTint="99"/>
              </w:rPr>
            </w:pPr>
            <w:bookmarkStart w:id="23" w:name="_Toc407204669"/>
            <w:bookmarkStart w:id="24" w:name="_Toc480772947"/>
            <w:bookmarkStart w:id="25" w:name="_Toc480825636"/>
            <w:bookmarkStart w:id="26" w:name="_Toc481139477"/>
            <w:r w:rsidRPr="00FC2929">
              <w:rPr>
                <w:rFonts w:ascii="Calibri" w:hAnsi="Calibri"/>
                <w:b/>
                <w:bCs/>
                <w:i/>
                <w:color w:val="548DD4" w:themeColor="text2" w:themeTint="99"/>
              </w:rPr>
              <w:t>5-қағидат. Кепілмен  қамтамасыз ету</w:t>
            </w:r>
            <w:bookmarkEnd w:id="23"/>
            <w:bookmarkEnd w:id="24"/>
            <w:bookmarkEnd w:id="25"/>
            <w:bookmarkEnd w:id="26"/>
          </w:p>
          <w:p w:rsidR="006D2BFF" w:rsidRDefault="006D2BFF" w:rsidP="00FC2929">
            <w:pPr>
              <w:suppressAutoHyphens/>
              <w:spacing w:line="276" w:lineRule="auto"/>
              <w:jc w:val="both"/>
              <w:rPr>
                <w:rFonts w:ascii="Calibri" w:hAnsi="Calibri"/>
                <w:i/>
                <w:sz w:val="30"/>
                <w:szCs w:val="30"/>
                <w:lang w:val="kk-KZ"/>
              </w:rPr>
            </w:pPr>
            <w:r w:rsidRPr="00FC2929">
              <w:rPr>
                <w:rFonts w:ascii="Calibri" w:eastAsia="ArialMT" w:hAnsi="Calibri"/>
                <w:i/>
              </w:rPr>
              <w:t xml:space="preserve">ҚНИ, өзінің кредит тәуекелін және өз қатысушыларының кредит тәуекелдерін басқару үшін кепілмен қамтамасыз етуге мұқтаж бола  отырып, төмен кредит және нарықтық өтімділікпен және өтімділік  тәуекелмен  кепілді  қамтамасыз етуді қабылдауға </w:t>
            </w:r>
            <w:proofErr w:type="gramStart"/>
            <w:r w:rsidRPr="00FC2929">
              <w:rPr>
                <w:rFonts w:ascii="Calibri" w:eastAsia="ArialMT" w:hAnsi="Calibri"/>
                <w:i/>
              </w:rPr>
              <w:t>тиіс</w:t>
            </w:r>
            <w:proofErr w:type="gramEnd"/>
            <w:r w:rsidRPr="00FC2929">
              <w:rPr>
                <w:rFonts w:ascii="Calibri" w:eastAsia="ArialMT" w:hAnsi="Calibri"/>
                <w:i/>
              </w:rPr>
              <w:t>.</w:t>
            </w:r>
            <w:r>
              <w:rPr>
                <w:rFonts w:ascii="Calibri" w:eastAsia="ArialMT" w:hAnsi="Calibri"/>
                <w:sz w:val="30"/>
                <w:szCs w:val="30"/>
                <w:lang w:val="kk-KZ"/>
              </w:rPr>
              <w:t xml:space="preserve"> </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FC2929" w:rsidRDefault="00FC2929" w:rsidP="00FC2929">
            <w:pPr>
              <w:spacing w:line="235" w:lineRule="auto"/>
              <w:rPr>
                <w:rFonts w:ascii="Calibri" w:hAnsi="Calibri"/>
                <w:i/>
              </w:rPr>
            </w:pPr>
            <w:r>
              <w:rPr>
                <w:rFonts w:ascii="Calibri" w:hAnsi="Calibri"/>
                <w:i/>
              </w:rPr>
              <w:t>Қысқа</w:t>
            </w:r>
            <w:r w:rsidR="006D2BFF" w:rsidRPr="00FC2929">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FC2929" w:rsidRDefault="006D2BFF" w:rsidP="00FC2929">
            <w:pPr>
              <w:spacing w:line="235" w:lineRule="auto"/>
              <w:jc w:val="both"/>
              <w:rPr>
                <w:rFonts w:ascii="Calibri" w:hAnsi="Calibri"/>
              </w:rPr>
            </w:pPr>
            <w:r w:rsidRPr="00FC2929">
              <w:rPr>
                <w:rFonts w:ascii="Calibri" w:hAnsi="Calibri"/>
              </w:rPr>
              <w:t xml:space="preserve">Қазақстан Ұлттық Банкінің </w:t>
            </w:r>
            <w:r w:rsidR="00213C0C" w:rsidRPr="00FC2929">
              <w:rPr>
                <w:rFonts w:ascii="Calibri" w:eastAsia="ArialMT" w:hAnsi="Calibri"/>
              </w:rPr>
              <w:t>БААЖ</w:t>
            </w:r>
            <w:r w:rsidRPr="00FC2929">
              <w:rPr>
                <w:rFonts w:ascii="Calibri" w:hAnsi="Calibri"/>
              </w:rPr>
              <w:t>-д</w:t>
            </w:r>
            <w:r w:rsidR="003D650E">
              <w:rPr>
                <w:rFonts w:ascii="Calibri" w:hAnsi="Calibri"/>
                <w:lang w:val="kk-KZ"/>
              </w:rPr>
              <w:t>а</w:t>
            </w:r>
            <w:r w:rsidRPr="00FC2929">
              <w:rPr>
                <w:rFonts w:ascii="Calibri" w:hAnsi="Calibri"/>
              </w:rPr>
              <w:t xml:space="preserve"> қ</w:t>
            </w:r>
            <w:proofErr w:type="gramStart"/>
            <w:r w:rsidRPr="00FC2929">
              <w:rPr>
                <w:rFonts w:ascii="Calibri" w:hAnsi="Calibri"/>
              </w:rPr>
              <w:t>атысушылар</w:t>
            </w:r>
            <w:proofErr w:type="gramEnd"/>
            <w:r w:rsidRPr="00FC2929">
              <w:rPr>
                <w:rFonts w:ascii="Calibri" w:hAnsi="Calibri"/>
              </w:rPr>
              <w:t>ға өтімділікті  «овердрафт»  беруі, инфляция  индексіне қосылған  ұзақ мерзімді жинақ қазынашылық міндеттемелерді қоспағанда,  Қазақстан Республикасының Қаржы министрлігі Қазақстан Республикасының Үкіметі  атынан эмиссиялайтын (мемлекеттік қазынашылық міндеттемелер) мемлекеттік  эмиссиялық  бағалы  қағаздар кепілімен жүзеге асырылады.</w:t>
            </w:r>
          </w:p>
          <w:p w:rsidR="006D2BFF" w:rsidRPr="00FC2929" w:rsidRDefault="006D2BFF" w:rsidP="00FC2929">
            <w:pPr>
              <w:spacing w:line="235" w:lineRule="auto"/>
              <w:jc w:val="both"/>
              <w:rPr>
                <w:rFonts w:ascii="Calibri" w:hAnsi="Calibri"/>
              </w:rPr>
            </w:pPr>
            <w:r w:rsidRPr="00FC2929">
              <w:rPr>
                <w:rFonts w:ascii="Calibri" w:hAnsi="Calibri"/>
              </w:rPr>
              <w:t xml:space="preserve"> Өтімділік (овердрафт) ай сайынғы негізде белгіленетін күндізгі лимит шеңберінде (БААЖ бі</w:t>
            </w:r>
            <w:proofErr w:type="gramStart"/>
            <w:r w:rsidRPr="00FC2929">
              <w:rPr>
                <w:rFonts w:ascii="Calibri" w:hAnsi="Calibri"/>
              </w:rPr>
              <w:t>р</w:t>
            </w:r>
            <w:proofErr w:type="gramEnd"/>
            <w:r w:rsidRPr="00FC2929">
              <w:rPr>
                <w:rFonts w:ascii="Calibri" w:hAnsi="Calibri"/>
              </w:rPr>
              <w:t xml:space="preserve"> операциялық күні  ішінде пайдалану  үшін  төлем  жүйесінің  қатысушысы үшін  белгіленген лимит Қазақстан Ұлттық Банкі белгілеген  алдыңғы алты ай ішінде БААЖ арқылы жүзеге асырылған  осы пайдаланушының қолм</w:t>
            </w:r>
            <w:proofErr w:type="gramStart"/>
            <w:r w:rsidRPr="00FC2929">
              <w:rPr>
                <w:rFonts w:ascii="Calibri" w:hAnsi="Calibri"/>
              </w:rPr>
              <w:t>а-</w:t>
            </w:r>
            <w:proofErr w:type="gramEnd"/>
            <w:r w:rsidRPr="00FC2929">
              <w:rPr>
                <w:rFonts w:ascii="Calibri" w:hAnsi="Calibri"/>
              </w:rPr>
              <w:t xml:space="preserve">қол жасалмайтын шығыс төлемдері көлемінің медиандық мәнінен пайыздық арақатынаспен  есептеледі) беріледі. </w:t>
            </w:r>
          </w:p>
          <w:p w:rsidR="006D2BFF" w:rsidRPr="00FC2929" w:rsidRDefault="006D2BFF" w:rsidP="00FC2929">
            <w:pPr>
              <w:spacing w:line="235" w:lineRule="auto"/>
              <w:jc w:val="both"/>
              <w:rPr>
                <w:rFonts w:ascii="Calibri" w:hAnsi="Calibri"/>
                <w:i/>
              </w:rPr>
            </w:pPr>
            <w:r w:rsidRPr="00FC2929">
              <w:rPr>
                <w:rFonts w:ascii="Calibri" w:hAnsi="Calibri"/>
              </w:rPr>
              <w:t xml:space="preserve">Алынған өтімділік төлем  жүйелеріне қатысушы клиенттердің  төлемдерін аяқтау үшін қолданылады және БААЖ пайдаланушысы оны ішкі және сыртқы валюталық, ақша  және қор нарықтарындағы операциялар бойынша, оның ішінде  клиенттердің  нұсқаулары бойынша  төлемдер  жүргізу үшін  </w:t>
            </w:r>
            <w:r w:rsidRPr="00FC2929">
              <w:rPr>
                <w:rFonts w:ascii="Calibri" w:hAnsi="Calibri"/>
              </w:rPr>
              <w:lastRenderedPageBreak/>
              <w:t xml:space="preserve">пайдалана  алмайды. </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171C3C" w:rsidRDefault="006D2BFF">
            <w:pPr>
              <w:rPr>
                <w:rFonts w:ascii="Calibri" w:hAnsi="Calibri"/>
                <w:b/>
                <w:bCs/>
                <w:i/>
                <w:color w:val="548DD4" w:themeColor="text2" w:themeTint="99"/>
              </w:rPr>
            </w:pPr>
            <w:bookmarkStart w:id="27" w:name="_Toc407204670"/>
            <w:bookmarkStart w:id="28" w:name="_Toc480772948"/>
            <w:bookmarkStart w:id="29" w:name="_Toc480825637"/>
            <w:bookmarkStart w:id="30" w:name="_Toc481139478"/>
            <w:r w:rsidRPr="00171C3C">
              <w:rPr>
                <w:rFonts w:ascii="Calibri" w:hAnsi="Calibri"/>
                <w:b/>
                <w:bCs/>
                <w:i/>
                <w:color w:val="548DD4" w:themeColor="text2" w:themeTint="99"/>
              </w:rPr>
              <w:lastRenderedPageBreak/>
              <w:t>6-қағидат. Кепіл берілген депозит</w:t>
            </w:r>
            <w:bookmarkEnd w:id="27"/>
            <w:bookmarkEnd w:id="28"/>
            <w:bookmarkEnd w:id="29"/>
            <w:bookmarkEnd w:id="30"/>
          </w:p>
          <w:p w:rsidR="006D2BFF" w:rsidRPr="00171C3C" w:rsidRDefault="006D2BFF" w:rsidP="00171C3C">
            <w:pPr>
              <w:suppressAutoHyphens/>
              <w:spacing w:line="276" w:lineRule="auto"/>
              <w:jc w:val="both"/>
              <w:rPr>
                <w:rFonts w:ascii="Calibri" w:eastAsia="ArialMT" w:hAnsi="Calibri"/>
                <w:i/>
              </w:rPr>
            </w:pPr>
            <w:r w:rsidRPr="00171C3C">
              <w:rPr>
                <w:rFonts w:ascii="Calibri" w:eastAsia="ArialMT" w:hAnsi="Calibri"/>
                <w:i/>
              </w:rPr>
              <w:t xml:space="preserve">ОҚА оның қатысушылары тәуекелдерді ескеретін кепілді депозиттердің тиімді  жүйесінің көмегімен  барлық өнімдер  бойынша жасайтын және үнемі қайта қаралатын өзінің кредит тәуекелін жабуға  </w:t>
            </w:r>
            <w:proofErr w:type="gramStart"/>
            <w:r w:rsidRPr="00171C3C">
              <w:rPr>
                <w:rFonts w:ascii="Calibri" w:eastAsia="ArialMT" w:hAnsi="Calibri"/>
                <w:i/>
              </w:rPr>
              <w:t>тиіс</w:t>
            </w:r>
            <w:proofErr w:type="gramEnd"/>
            <w:r w:rsidRPr="00171C3C">
              <w:rPr>
                <w:rFonts w:ascii="Calibri" w:eastAsia="ArialMT" w:hAnsi="Calibri"/>
                <w:i/>
              </w:rPr>
              <w:t xml:space="preserve">.  </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171C3C" w:rsidP="00171C3C">
            <w:pPr>
              <w:spacing w:line="235" w:lineRule="auto"/>
              <w:rPr>
                <w:rFonts w:ascii="Calibri" w:hAnsi="Calibri"/>
                <w:i/>
                <w:sz w:val="30"/>
                <w:szCs w:val="30"/>
              </w:rPr>
            </w:pPr>
            <w:r>
              <w:rPr>
                <w:rFonts w:ascii="Calibri" w:hAnsi="Calibri"/>
                <w:i/>
              </w:rPr>
              <w:t>Қысқа</w:t>
            </w:r>
            <w:r w:rsidR="006D2BFF" w:rsidRPr="00171C3C">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D2BFF" w:rsidP="00171C3C">
            <w:pPr>
              <w:spacing w:line="235" w:lineRule="auto"/>
              <w:jc w:val="both"/>
              <w:rPr>
                <w:rFonts w:ascii="Calibri" w:hAnsi="Calibri"/>
                <w:sz w:val="30"/>
                <w:szCs w:val="30"/>
              </w:rPr>
            </w:pPr>
            <w:proofErr w:type="gramStart"/>
            <w:r w:rsidRPr="00171C3C">
              <w:rPr>
                <w:rFonts w:ascii="Calibri" w:hAnsi="Calibri"/>
              </w:rPr>
              <w:t>Осы</w:t>
            </w:r>
            <w:proofErr w:type="gramEnd"/>
            <w:r w:rsidRPr="00171C3C">
              <w:rPr>
                <w:rFonts w:ascii="Calibri" w:hAnsi="Calibri"/>
              </w:rPr>
              <w:t xml:space="preserve"> қағидаттың ережелері БААЖ және БКЖ қатысты  қолданылмайды.</w:t>
            </w:r>
          </w:p>
        </w:tc>
      </w:tr>
      <w:tr w:rsidR="006D2BFF"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171C3C" w:rsidRDefault="006D2BFF">
            <w:pPr>
              <w:rPr>
                <w:rFonts w:ascii="Calibri" w:hAnsi="Calibri"/>
                <w:b/>
                <w:bCs/>
                <w:i/>
                <w:color w:val="548DD4" w:themeColor="text2" w:themeTint="99"/>
              </w:rPr>
            </w:pPr>
            <w:bookmarkStart w:id="31" w:name="_Toc407204671"/>
            <w:bookmarkStart w:id="32" w:name="_Toc480772949"/>
            <w:bookmarkStart w:id="33" w:name="_Toc480825638"/>
            <w:bookmarkStart w:id="34" w:name="_Toc481139479"/>
            <w:r w:rsidRPr="00171C3C">
              <w:rPr>
                <w:rFonts w:ascii="Calibri" w:hAnsi="Calibri"/>
                <w:b/>
                <w:bCs/>
                <w:i/>
                <w:color w:val="548DD4" w:themeColor="text2" w:themeTint="99"/>
              </w:rPr>
              <w:t>7-қағидат. Өтімділік  тәуекелі</w:t>
            </w:r>
            <w:bookmarkEnd w:id="31"/>
            <w:bookmarkEnd w:id="32"/>
            <w:bookmarkEnd w:id="33"/>
            <w:bookmarkEnd w:id="34"/>
          </w:p>
          <w:p w:rsidR="006D2BFF" w:rsidRPr="00171C3C" w:rsidRDefault="006D2BFF" w:rsidP="00171C3C">
            <w:pPr>
              <w:spacing w:line="276" w:lineRule="auto"/>
              <w:jc w:val="both"/>
              <w:rPr>
                <w:rFonts w:ascii="Calibri" w:eastAsia="ArialMT" w:hAnsi="Calibri"/>
                <w:i/>
              </w:rPr>
            </w:pPr>
            <w:r w:rsidRPr="00171C3C">
              <w:rPr>
                <w:rFonts w:ascii="Calibri" w:eastAsia="ArialMT" w:hAnsi="Calibri"/>
                <w:i/>
              </w:rPr>
              <w:t xml:space="preserve">ҚНИ өзінің  өтімділік тәуекелін бағалауға, мониторинг жүргізуге  және басқаруға </w:t>
            </w:r>
            <w:proofErr w:type="gramStart"/>
            <w:r w:rsidRPr="00171C3C">
              <w:rPr>
                <w:rFonts w:ascii="Calibri" w:eastAsia="ArialMT" w:hAnsi="Calibri"/>
                <w:i/>
              </w:rPr>
              <w:t>тиіс</w:t>
            </w:r>
            <w:proofErr w:type="gramEnd"/>
            <w:r w:rsidRPr="00171C3C">
              <w:rPr>
                <w:rFonts w:ascii="Calibri" w:eastAsia="ArialMT" w:hAnsi="Calibri"/>
                <w:i/>
              </w:rPr>
              <w:t>. ҚНИ төлем міндеттемелері бойынша күнбе-күн есеп айырысуларды жүзеге асыру үшін және қажет болғанда, экстремалды, бірақ ықтимал нарықтық жағдайларда өтімділік бойынша ҚНИ неғұрлым жиынтық міндеттемелеріне әкелуге қабілетті қатысушының және оның үлестес тұлғаларының міндеттемелерді  орындамауын қоса алғанда, бірақ шектелмей әлеуетті стрестік сценарийлердің  кең  спектріне сәйкес,  жоғары сенімділік деңгейімен, бі</w:t>
            </w:r>
            <w:proofErr w:type="gramStart"/>
            <w:r w:rsidRPr="00171C3C">
              <w:rPr>
                <w:rFonts w:ascii="Calibri" w:eastAsia="ArialMT" w:hAnsi="Calibri"/>
                <w:i/>
              </w:rPr>
              <w:t>р</w:t>
            </w:r>
            <w:proofErr w:type="gramEnd"/>
            <w:r w:rsidRPr="00171C3C">
              <w:rPr>
                <w:rFonts w:ascii="Calibri" w:eastAsia="ArialMT" w:hAnsi="Calibri"/>
                <w:i/>
              </w:rPr>
              <w:t xml:space="preserve"> күн немесе бірнеше күн ішінде барлық қажетті валюталарда  жеткілікті  өтімділік ресурстарын қолдауға </w:t>
            </w:r>
            <w:proofErr w:type="gramStart"/>
            <w:r w:rsidRPr="00171C3C">
              <w:rPr>
                <w:rFonts w:ascii="Calibri" w:eastAsia="ArialMT" w:hAnsi="Calibri"/>
                <w:i/>
              </w:rPr>
              <w:t>тиіс</w:t>
            </w:r>
            <w:proofErr w:type="gramEnd"/>
            <w:r w:rsidRPr="00171C3C">
              <w:rPr>
                <w:rFonts w:ascii="Calibri" w:eastAsia="ArialMT" w:hAnsi="Calibri"/>
                <w:i/>
              </w:rPr>
              <w:t>.</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171C3C" w:rsidP="00171C3C">
            <w:pPr>
              <w:spacing w:line="235" w:lineRule="auto"/>
              <w:rPr>
                <w:rFonts w:ascii="Calibri" w:hAnsi="Calibri"/>
                <w:i/>
                <w:sz w:val="30"/>
                <w:szCs w:val="30"/>
              </w:rPr>
            </w:pPr>
            <w:r>
              <w:rPr>
                <w:rFonts w:ascii="Calibri" w:hAnsi="Calibri"/>
                <w:i/>
              </w:rPr>
              <w:t>Қысқа</w:t>
            </w:r>
            <w:r w:rsidR="006D2BFF" w:rsidRPr="00171C3C">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171C3C" w:rsidRDefault="006D2BFF" w:rsidP="00171C3C">
            <w:pPr>
              <w:spacing w:line="235" w:lineRule="auto"/>
              <w:jc w:val="both"/>
              <w:rPr>
                <w:rFonts w:ascii="Calibri" w:hAnsi="Calibri"/>
              </w:rPr>
            </w:pPr>
            <w:r w:rsidRPr="00171C3C">
              <w:rPr>
                <w:rFonts w:ascii="Calibri" w:hAnsi="Calibri"/>
              </w:rPr>
              <w:t>БААЖ-д</w:t>
            </w:r>
            <w:r w:rsidR="003D650E">
              <w:rPr>
                <w:rFonts w:ascii="Calibri" w:hAnsi="Calibri"/>
                <w:lang w:val="kk-KZ"/>
              </w:rPr>
              <w:t>а</w:t>
            </w:r>
            <w:r w:rsidRPr="00171C3C">
              <w:rPr>
                <w:rFonts w:ascii="Calibri" w:hAnsi="Calibri"/>
              </w:rPr>
              <w:t xml:space="preserve"> өтімділік тәуекелін басқару үшін мынадай тетіктері пайдаланылады:</w:t>
            </w:r>
          </w:p>
          <w:p w:rsidR="006D2BFF" w:rsidRPr="00171C3C" w:rsidRDefault="006D2BFF" w:rsidP="00171C3C">
            <w:pPr>
              <w:spacing w:line="235" w:lineRule="auto"/>
              <w:jc w:val="both"/>
              <w:rPr>
                <w:rFonts w:ascii="Calibri" w:hAnsi="Calibri"/>
              </w:rPr>
            </w:pPr>
            <w:r w:rsidRPr="00171C3C">
              <w:rPr>
                <w:rFonts w:ascii="Calibri" w:hAnsi="Calibri"/>
              </w:rPr>
              <w:t>1) кезектілі</w:t>
            </w:r>
            <w:proofErr w:type="gramStart"/>
            <w:r w:rsidRPr="00171C3C">
              <w:rPr>
                <w:rFonts w:ascii="Calibri" w:hAnsi="Calibri"/>
              </w:rPr>
              <w:t>к</w:t>
            </w:r>
            <w:proofErr w:type="gramEnd"/>
            <w:r w:rsidRPr="00171C3C">
              <w:rPr>
                <w:rFonts w:ascii="Calibri" w:hAnsi="Calibri"/>
              </w:rPr>
              <w:t xml:space="preserve"> </w:t>
            </w:r>
            <w:proofErr w:type="gramStart"/>
            <w:r w:rsidRPr="00171C3C">
              <w:rPr>
                <w:rFonts w:ascii="Calibri" w:hAnsi="Calibri"/>
              </w:rPr>
              <w:t>бас</w:t>
            </w:r>
            <w:proofErr w:type="gramEnd"/>
            <w:r w:rsidRPr="00171C3C">
              <w:rPr>
                <w:rFonts w:ascii="Calibri" w:hAnsi="Calibri"/>
              </w:rPr>
              <w:t>қару тетігі;</w:t>
            </w:r>
          </w:p>
          <w:p w:rsidR="006D2BFF" w:rsidRPr="00171C3C" w:rsidRDefault="006D2BFF" w:rsidP="00171C3C">
            <w:pPr>
              <w:spacing w:line="235" w:lineRule="auto"/>
              <w:jc w:val="both"/>
              <w:rPr>
                <w:rFonts w:ascii="Calibri" w:hAnsi="Calibri"/>
              </w:rPr>
            </w:pPr>
            <w:r w:rsidRPr="00171C3C">
              <w:rPr>
                <w:rFonts w:ascii="Calibri" w:hAnsi="Calibri"/>
              </w:rPr>
              <w:t>2) Қазақстан Ұлттық Банкінде ашылған төлем жүйесі қатысушысының корреспонденттік шотынан оның БАА</w:t>
            </w:r>
            <w:proofErr w:type="gramStart"/>
            <w:r w:rsidRPr="00171C3C">
              <w:rPr>
                <w:rFonts w:ascii="Calibri" w:hAnsi="Calibri"/>
              </w:rPr>
              <w:t>Ж-</w:t>
            </w:r>
            <w:proofErr w:type="gramEnd"/>
            <w:r w:rsidRPr="00171C3C">
              <w:rPr>
                <w:rFonts w:ascii="Calibri" w:hAnsi="Calibri"/>
              </w:rPr>
              <w:t>ғ</w:t>
            </w:r>
            <w:r w:rsidR="003D650E">
              <w:rPr>
                <w:rFonts w:ascii="Calibri" w:hAnsi="Calibri"/>
                <w:lang w:val="kk-KZ"/>
              </w:rPr>
              <w:t>а</w:t>
            </w:r>
            <w:r w:rsidRPr="00171C3C">
              <w:rPr>
                <w:rFonts w:ascii="Calibri" w:hAnsi="Calibri"/>
              </w:rPr>
              <w:t xml:space="preserve"> позициясына қосымша  ақша  аударымдары:</w:t>
            </w:r>
          </w:p>
          <w:p w:rsidR="006D2BFF" w:rsidRPr="00171C3C" w:rsidRDefault="006D2BFF" w:rsidP="00171C3C">
            <w:pPr>
              <w:spacing w:line="235" w:lineRule="auto"/>
              <w:jc w:val="both"/>
              <w:rPr>
                <w:rFonts w:ascii="Calibri" w:hAnsi="Calibri"/>
              </w:rPr>
            </w:pPr>
            <w:r w:rsidRPr="00171C3C">
              <w:rPr>
                <w:rFonts w:ascii="Calibri" w:hAnsi="Calibri"/>
              </w:rPr>
              <w:t xml:space="preserve">- клиринг нәтижелері  бойынша </w:t>
            </w:r>
            <w:r w:rsidR="00B778E9" w:rsidRPr="00171C3C">
              <w:rPr>
                <w:rFonts w:ascii="Calibri" w:hAnsi="Calibri"/>
              </w:rPr>
              <w:t>БААЖ-д</w:t>
            </w:r>
            <w:r w:rsidR="003D650E">
              <w:rPr>
                <w:rFonts w:ascii="Calibri" w:hAnsi="Calibri"/>
                <w:lang w:val="kk-KZ"/>
              </w:rPr>
              <w:t>а</w:t>
            </w:r>
            <w:r w:rsidRPr="00171C3C">
              <w:rPr>
                <w:rFonts w:ascii="Calibri" w:hAnsi="Calibri"/>
              </w:rPr>
              <w:t xml:space="preserve">  таза  позицияларды есептеу  үшін өтімділік  жеткіліксіз  болған  жағдайда; </w:t>
            </w:r>
          </w:p>
          <w:p w:rsidR="006D2BFF" w:rsidRPr="00171C3C" w:rsidRDefault="006D2BFF" w:rsidP="00171C3C">
            <w:pPr>
              <w:spacing w:line="235" w:lineRule="auto"/>
              <w:jc w:val="both"/>
              <w:rPr>
                <w:rFonts w:ascii="Calibri" w:hAnsi="Calibri"/>
              </w:rPr>
            </w:pPr>
            <w:r w:rsidRPr="00171C3C">
              <w:rPr>
                <w:rFonts w:ascii="Calibri" w:hAnsi="Calibri"/>
              </w:rPr>
              <w:t xml:space="preserve">- </w:t>
            </w:r>
            <w:r w:rsidR="00B778E9" w:rsidRPr="00171C3C">
              <w:rPr>
                <w:rFonts w:ascii="Calibri" w:hAnsi="Calibri"/>
              </w:rPr>
              <w:t xml:space="preserve">БААЖ </w:t>
            </w:r>
            <w:r w:rsidRPr="00171C3C">
              <w:rPr>
                <w:rFonts w:ascii="Calibri" w:hAnsi="Calibri"/>
              </w:rPr>
              <w:t>операциялық күні</w:t>
            </w:r>
            <w:proofErr w:type="gramStart"/>
            <w:r w:rsidRPr="00171C3C">
              <w:rPr>
                <w:rFonts w:ascii="Calibri" w:hAnsi="Calibri"/>
              </w:rPr>
              <w:t>н</w:t>
            </w:r>
            <w:proofErr w:type="gramEnd"/>
            <w:r w:rsidRPr="00171C3C">
              <w:rPr>
                <w:rFonts w:ascii="Calibri" w:hAnsi="Calibri"/>
              </w:rPr>
              <w:t>ің соңында (операциялық күн жабылғанға дейін отыз минут ішінде) қатысушыда төлем  құжаттарының кезектілігі пайда болған кезде.  Қазақстан Ұлттық Банкінде төлем жүйесі қатысушысының корреспонденттік шотында  жеткілікті  ақша сомасы  болмаған кезде Қазақстан Ұлттық Банкінің жауапты қызметкері қатысушымен бірлесі</w:t>
            </w:r>
            <w:proofErr w:type="gramStart"/>
            <w:r w:rsidRPr="00171C3C">
              <w:rPr>
                <w:rFonts w:ascii="Calibri" w:hAnsi="Calibri"/>
              </w:rPr>
              <w:t>п</w:t>
            </w:r>
            <w:proofErr w:type="gramEnd"/>
            <w:r w:rsidRPr="00171C3C">
              <w:rPr>
                <w:rFonts w:ascii="Calibri" w:hAnsi="Calibri"/>
              </w:rPr>
              <w:t xml:space="preserve"> осы кезектілікті реттеу тәсілдерін  қарастырады;</w:t>
            </w:r>
          </w:p>
          <w:p w:rsidR="006D2BFF" w:rsidRPr="00171C3C" w:rsidRDefault="006D2BFF" w:rsidP="00171C3C">
            <w:pPr>
              <w:spacing w:line="235" w:lineRule="auto"/>
              <w:jc w:val="both"/>
              <w:rPr>
                <w:rFonts w:ascii="Calibri" w:hAnsi="Calibri"/>
              </w:rPr>
            </w:pPr>
            <w:r w:rsidRPr="00171C3C">
              <w:rPr>
                <w:rFonts w:ascii="Calibri" w:hAnsi="Calibri"/>
              </w:rPr>
              <w:t>3) Қазақстан Ұлттық Банкінің өтімділікті бағалы қағаздар кепілімен («овердрафт» мә</w:t>
            </w:r>
            <w:proofErr w:type="gramStart"/>
            <w:r w:rsidRPr="00171C3C">
              <w:rPr>
                <w:rFonts w:ascii="Calibri" w:hAnsi="Calibri"/>
              </w:rPr>
              <w:t>м</w:t>
            </w:r>
            <w:proofErr w:type="gramEnd"/>
            <w:r w:rsidRPr="00171C3C">
              <w:rPr>
                <w:rFonts w:ascii="Calibri" w:hAnsi="Calibri"/>
              </w:rPr>
              <w:t>ілесі) төлем жүйесінің қатысушысына беруі;</w:t>
            </w:r>
          </w:p>
          <w:p w:rsidR="006D2BFF" w:rsidRPr="00171C3C" w:rsidRDefault="006D2BFF" w:rsidP="00171C3C">
            <w:pPr>
              <w:spacing w:line="235" w:lineRule="auto"/>
              <w:jc w:val="both"/>
              <w:rPr>
                <w:rFonts w:ascii="Calibri" w:hAnsi="Calibri"/>
              </w:rPr>
            </w:pPr>
            <w:r w:rsidRPr="00171C3C">
              <w:rPr>
                <w:rFonts w:ascii="Calibri" w:hAnsi="Calibri"/>
              </w:rPr>
              <w:t xml:space="preserve">4) </w:t>
            </w:r>
            <w:r w:rsidR="00B778E9">
              <w:rPr>
                <w:rFonts w:ascii="Calibri" w:hAnsi="Calibri"/>
              </w:rPr>
              <w:t>БААЖ</w:t>
            </w:r>
            <w:r w:rsidRPr="00171C3C">
              <w:rPr>
                <w:rFonts w:ascii="Calibri" w:hAnsi="Calibri"/>
              </w:rPr>
              <w:t xml:space="preserve"> операциялық күні</w:t>
            </w:r>
            <w:proofErr w:type="gramStart"/>
            <w:r w:rsidRPr="00171C3C">
              <w:rPr>
                <w:rFonts w:ascii="Calibri" w:hAnsi="Calibri"/>
              </w:rPr>
              <w:t>н</w:t>
            </w:r>
            <w:proofErr w:type="gramEnd"/>
            <w:r w:rsidRPr="00171C3C">
              <w:rPr>
                <w:rFonts w:ascii="Calibri" w:hAnsi="Calibri"/>
              </w:rPr>
              <w:t>ің соңында екі және  одан көп қатысушыларда төлем құжаттарының есептелмеген кезектілігі болған кезде ҚБЕО қатысушылардың  жүйедегі ақшасының қалдығын ескере отырып, төлем құжаттарын өзара есебін  орындайды.</w:t>
            </w:r>
          </w:p>
          <w:p w:rsidR="006D2BFF" w:rsidRPr="00171C3C" w:rsidRDefault="006D2BFF" w:rsidP="00171C3C">
            <w:pPr>
              <w:spacing w:line="235" w:lineRule="auto"/>
              <w:jc w:val="both"/>
              <w:rPr>
                <w:rFonts w:ascii="Calibri" w:hAnsi="Calibri"/>
              </w:rPr>
            </w:pPr>
            <w:r w:rsidRPr="00171C3C">
              <w:rPr>
                <w:rFonts w:ascii="Calibri" w:hAnsi="Calibri"/>
              </w:rPr>
              <w:t xml:space="preserve"> БКЖ-д</w:t>
            </w:r>
            <w:r w:rsidR="003D650E">
              <w:rPr>
                <w:rFonts w:ascii="Calibri" w:hAnsi="Calibri"/>
                <w:lang w:val="kk-KZ"/>
              </w:rPr>
              <w:t>а</w:t>
            </w:r>
            <w:r w:rsidRPr="00171C3C">
              <w:rPr>
                <w:rFonts w:ascii="Calibri" w:hAnsi="Calibri"/>
              </w:rPr>
              <w:t xml:space="preserve"> өтімділік тәуекелін басқару үшін төлем  құжаттарының кезегін жылжыту және төлем  жүйелері қатысушыларының таза позицияларын қайта есептеу тетігі   қолданылады. </w:t>
            </w:r>
          </w:p>
          <w:p w:rsidR="006D2BFF" w:rsidRDefault="006D2BFF" w:rsidP="00B778E9">
            <w:pPr>
              <w:spacing w:line="235" w:lineRule="auto"/>
              <w:jc w:val="both"/>
              <w:rPr>
                <w:rFonts w:ascii="Calibri" w:hAnsi="Calibri"/>
                <w:sz w:val="30"/>
                <w:szCs w:val="30"/>
                <w:lang w:val="kk-KZ"/>
              </w:rPr>
            </w:pPr>
            <w:r w:rsidRPr="00171C3C">
              <w:rPr>
                <w:rFonts w:ascii="Calibri" w:hAnsi="Calibri"/>
              </w:rPr>
              <w:t>Бұл ретте Қазақстан Ұлттық Банкі  нақты уақыт  режимінде төлем  жүйелері қатысушыларының  позицияларына  тұрақты</w:t>
            </w:r>
            <w:r w:rsidR="00B778E9">
              <w:rPr>
                <w:rFonts w:ascii="Calibri" w:hAnsi="Calibri"/>
                <w:lang w:val="kk-KZ"/>
              </w:rPr>
              <w:t xml:space="preserve"> </w:t>
            </w:r>
            <w:r w:rsidRPr="00171C3C">
              <w:rPr>
                <w:rFonts w:ascii="Calibri" w:hAnsi="Calibri"/>
              </w:rPr>
              <w:t>мониторинг, сондай БААЖ-д</w:t>
            </w:r>
            <w:r w:rsidR="00B778E9">
              <w:rPr>
                <w:rFonts w:ascii="Calibri" w:hAnsi="Calibri"/>
                <w:lang w:val="kk-KZ"/>
              </w:rPr>
              <w:t>е</w:t>
            </w:r>
            <w:r w:rsidRPr="00171C3C">
              <w:rPr>
                <w:rFonts w:ascii="Calibri" w:hAnsi="Calibri"/>
              </w:rPr>
              <w:t xml:space="preserve"> орындалмаған (кері  шақырылған) төлемдер </w:t>
            </w:r>
            <w:proofErr w:type="gramStart"/>
            <w:r w:rsidRPr="00171C3C">
              <w:rPr>
                <w:rFonts w:ascii="Calibri" w:hAnsi="Calibri"/>
              </w:rPr>
              <w:t>туралы</w:t>
            </w:r>
            <w:proofErr w:type="gramEnd"/>
            <w:r w:rsidRPr="00171C3C">
              <w:rPr>
                <w:rFonts w:ascii="Calibri" w:hAnsi="Calibri"/>
              </w:rPr>
              <w:t xml:space="preserve">  ақпаратты, алдыңғы  күн үшін  төлем  құжаттарының кезектілігін, төлем жүйелерін қадағалау  (оверсайт)  шеңберінде  күнделікті  негізде </w:t>
            </w:r>
            <w:r w:rsidR="00B778E9" w:rsidRPr="00171C3C">
              <w:rPr>
                <w:rFonts w:ascii="Calibri" w:hAnsi="Calibri"/>
              </w:rPr>
              <w:t>БКЖ</w:t>
            </w:r>
            <w:r w:rsidRPr="00171C3C">
              <w:rPr>
                <w:rFonts w:ascii="Calibri" w:hAnsi="Calibri"/>
              </w:rPr>
              <w:t>-д</w:t>
            </w:r>
            <w:r w:rsidR="00B778E9">
              <w:rPr>
                <w:rFonts w:ascii="Calibri" w:hAnsi="Calibri"/>
                <w:lang w:val="kk-KZ"/>
              </w:rPr>
              <w:t>е</w:t>
            </w:r>
            <w:r w:rsidRPr="00171C3C">
              <w:rPr>
                <w:rFonts w:ascii="Calibri" w:hAnsi="Calibri"/>
              </w:rPr>
              <w:t xml:space="preserve">  жойылған  төлем  құжаттарын талдауды жүргізеді. </w:t>
            </w:r>
            <w:r>
              <w:rPr>
                <w:rFonts w:ascii="Calibri" w:eastAsia="ArialMT" w:hAnsi="Calibri"/>
                <w:sz w:val="30"/>
                <w:szCs w:val="30"/>
                <w:lang w:val="kk-KZ"/>
              </w:rPr>
              <w:t xml:space="preserve"> </w:t>
            </w:r>
          </w:p>
        </w:tc>
      </w:tr>
      <w:tr w:rsidR="006D2BFF" w:rsidRPr="002039C9" w:rsidTr="00B778E9">
        <w:trPr>
          <w:trHeight w:val="169"/>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50444D" w:rsidRDefault="006D2BFF">
            <w:pPr>
              <w:rPr>
                <w:rFonts w:ascii="Calibri" w:hAnsi="Calibri"/>
                <w:b/>
                <w:bCs/>
                <w:i/>
                <w:color w:val="548DD4" w:themeColor="text2" w:themeTint="99"/>
              </w:rPr>
            </w:pPr>
            <w:bookmarkStart w:id="35" w:name="_Toc407204672"/>
            <w:bookmarkStart w:id="36" w:name="_Toc480772950"/>
            <w:bookmarkStart w:id="37" w:name="_Toc480825639"/>
            <w:bookmarkStart w:id="38" w:name="_Toc481139480"/>
            <w:r w:rsidRPr="0050444D">
              <w:rPr>
                <w:rFonts w:ascii="Calibri" w:hAnsi="Calibri"/>
                <w:b/>
                <w:bCs/>
                <w:i/>
                <w:color w:val="548DD4" w:themeColor="text2" w:themeTint="99"/>
              </w:rPr>
              <w:t>8-қағидат. Есеп айырысулардың аяқталуы</w:t>
            </w:r>
            <w:bookmarkEnd w:id="35"/>
            <w:bookmarkEnd w:id="36"/>
            <w:bookmarkEnd w:id="37"/>
            <w:bookmarkEnd w:id="38"/>
          </w:p>
          <w:p w:rsidR="006D2BFF" w:rsidRDefault="006D2BFF">
            <w:pPr>
              <w:jc w:val="both"/>
              <w:rPr>
                <w:rFonts w:ascii="Calibri" w:hAnsi="Calibri"/>
                <w:i/>
                <w:sz w:val="30"/>
                <w:szCs w:val="30"/>
                <w:lang w:val="kk-KZ"/>
              </w:rPr>
            </w:pPr>
            <w:r w:rsidRPr="0050444D">
              <w:rPr>
                <w:rFonts w:ascii="Calibri" w:eastAsia="ArialMT" w:hAnsi="Calibri"/>
                <w:i/>
              </w:rPr>
              <w:t>ҚНИ кем  дегенде  валюталау  күні  аяқталғанға  дейін нақты  және белгілі  бі</w:t>
            </w:r>
            <w:proofErr w:type="gramStart"/>
            <w:r w:rsidRPr="0050444D">
              <w:rPr>
                <w:rFonts w:ascii="Calibri" w:eastAsia="ArialMT" w:hAnsi="Calibri"/>
                <w:i/>
              </w:rPr>
              <w:t>р</w:t>
            </w:r>
            <w:proofErr w:type="gramEnd"/>
            <w:r w:rsidRPr="0050444D">
              <w:rPr>
                <w:rFonts w:ascii="Calibri" w:eastAsia="ArialMT" w:hAnsi="Calibri"/>
                <w:i/>
              </w:rPr>
              <w:t xml:space="preserve">  соңғы  есеп айырысуды  қамтамасыз етуге  тиіс. Егер ол қажет немесе орынды  болса, ҚНИ операциялық  күні  ішінде  немесе нақты уақыт  режимінде  соңғы  есеп айырысуды  </w:t>
            </w:r>
            <w:r w:rsidRPr="0050444D">
              <w:rPr>
                <w:rFonts w:ascii="Calibri" w:eastAsia="ArialMT" w:hAnsi="Calibri"/>
                <w:i/>
              </w:rPr>
              <w:lastRenderedPageBreak/>
              <w:t>қамтамасыз етуге  тиіс.</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50444D" w:rsidP="0050444D">
            <w:pPr>
              <w:spacing w:line="235" w:lineRule="auto"/>
              <w:rPr>
                <w:rFonts w:ascii="Calibri" w:hAnsi="Calibri"/>
                <w:i/>
                <w:sz w:val="30"/>
                <w:szCs w:val="30"/>
              </w:rPr>
            </w:pPr>
            <w:r>
              <w:rPr>
                <w:rFonts w:ascii="Calibri" w:hAnsi="Calibri"/>
                <w:i/>
              </w:rPr>
              <w:lastRenderedPageBreak/>
              <w:t>Қысқа</w:t>
            </w:r>
            <w:r w:rsidR="006D2BFF" w:rsidRPr="0050444D">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D2BFF" w:rsidP="0050444D">
            <w:pPr>
              <w:spacing w:line="235" w:lineRule="auto"/>
              <w:jc w:val="both"/>
              <w:rPr>
                <w:rFonts w:ascii="Calibri" w:hAnsi="Calibri"/>
                <w:sz w:val="30"/>
                <w:szCs w:val="30"/>
              </w:rPr>
            </w:pPr>
            <w:r w:rsidRPr="0050444D">
              <w:rPr>
                <w:rFonts w:ascii="Calibri" w:hAnsi="Calibri"/>
              </w:rPr>
              <w:t>БААЖ нақты уақыт режимінде әрбі</w:t>
            </w:r>
            <w:proofErr w:type="gramStart"/>
            <w:r w:rsidRPr="0050444D">
              <w:rPr>
                <w:rFonts w:ascii="Calibri" w:hAnsi="Calibri"/>
              </w:rPr>
              <w:t>р</w:t>
            </w:r>
            <w:proofErr w:type="gramEnd"/>
            <w:r w:rsidRPr="0050444D">
              <w:rPr>
                <w:rFonts w:ascii="Calibri" w:hAnsi="Calibri"/>
              </w:rPr>
              <w:t xml:space="preserve">  төлем  құжатының соңғы есебін қамтамасыз етеді. БКЖ  операциялық  күн ішінде соңғы есеп айырысуды  қамтамасыз етеді.</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Default="006D2BFF">
            <w:pPr>
              <w:rPr>
                <w:rFonts w:ascii="Calibri" w:hAnsi="Calibri"/>
                <w:b/>
                <w:bCs/>
                <w:i/>
                <w:color w:val="548DD4" w:themeColor="text2" w:themeTint="99"/>
                <w:sz w:val="30"/>
                <w:szCs w:val="30"/>
              </w:rPr>
            </w:pPr>
            <w:bookmarkStart w:id="39" w:name="_Toc407204673"/>
            <w:bookmarkStart w:id="40" w:name="_Toc480772951"/>
            <w:bookmarkStart w:id="41" w:name="_Toc480825640"/>
            <w:bookmarkStart w:id="42" w:name="_Toc481139481"/>
            <w:r w:rsidRPr="009E6F2F">
              <w:rPr>
                <w:rFonts w:ascii="Calibri" w:hAnsi="Calibri"/>
                <w:b/>
                <w:bCs/>
                <w:i/>
                <w:color w:val="548DD4" w:themeColor="text2" w:themeTint="99"/>
              </w:rPr>
              <w:t>9-қағидат. Ақшалай  есеп айырысулар</w:t>
            </w:r>
            <w:bookmarkEnd w:id="39"/>
            <w:bookmarkEnd w:id="40"/>
            <w:bookmarkEnd w:id="41"/>
            <w:bookmarkEnd w:id="42"/>
          </w:p>
          <w:p w:rsidR="006D2BFF" w:rsidRPr="009E6F2F" w:rsidRDefault="006D2BFF" w:rsidP="00B778E9">
            <w:pPr>
              <w:jc w:val="both"/>
              <w:rPr>
                <w:rFonts w:ascii="Calibri" w:eastAsia="ArialMT" w:hAnsi="Calibri"/>
                <w:i/>
              </w:rPr>
            </w:pPr>
            <w:r w:rsidRPr="009E6F2F">
              <w:rPr>
                <w:rFonts w:ascii="Calibri" w:eastAsia="ArialMT" w:hAnsi="Calibri"/>
                <w:i/>
              </w:rPr>
              <w:t xml:space="preserve">ҚНИ бұл орынды және мүмкін болған жағдайларда, орталық  банктің  қаражаттарында ақшалай  есеп айырысуды жүзеге асыруға  </w:t>
            </w:r>
            <w:proofErr w:type="gramStart"/>
            <w:r w:rsidRPr="009E6F2F">
              <w:rPr>
                <w:rFonts w:ascii="Calibri" w:eastAsia="ArialMT" w:hAnsi="Calibri"/>
                <w:i/>
              </w:rPr>
              <w:t>тиіс</w:t>
            </w:r>
            <w:proofErr w:type="gramEnd"/>
            <w:r w:rsidRPr="009E6F2F">
              <w:rPr>
                <w:rFonts w:ascii="Calibri" w:eastAsia="ArialMT" w:hAnsi="Calibri"/>
                <w:i/>
              </w:rPr>
              <w:t>. Егер орталық банктің қаражаты пайда</w:t>
            </w:r>
            <w:r w:rsidR="00A02397" w:rsidRPr="009E6F2F">
              <w:rPr>
                <w:rFonts w:ascii="Calibri" w:eastAsia="ArialMT" w:hAnsi="Calibri"/>
                <w:i/>
              </w:rPr>
              <w:t>ла</w:t>
            </w:r>
            <w:r w:rsidRPr="009E6F2F">
              <w:rPr>
                <w:rFonts w:ascii="Calibri" w:eastAsia="ArialMT" w:hAnsi="Calibri"/>
                <w:i/>
              </w:rPr>
              <w:t>нылмаса, ҚНИ коммерциялық  банктердің қаражатын пайдалану салдарынан  туындайтын  кредит тәуекелдерін және өтімділік тәуекелдерін азай</w:t>
            </w:r>
            <w:r w:rsidR="009E6F2F">
              <w:rPr>
                <w:rFonts w:ascii="Calibri" w:eastAsia="ArialMT" w:hAnsi="Calibri"/>
                <w:i/>
              </w:rPr>
              <w:t>туға және қатаң бақылауға тиіс.</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9E6F2F" w:rsidP="009E6F2F">
            <w:pPr>
              <w:spacing w:line="235" w:lineRule="auto"/>
              <w:rPr>
                <w:rFonts w:ascii="Calibri" w:hAnsi="Calibri"/>
                <w:i/>
                <w:sz w:val="30"/>
                <w:szCs w:val="30"/>
              </w:rPr>
            </w:pPr>
            <w:r>
              <w:rPr>
                <w:rFonts w:ascii="Calibri" w:hAnsi="Calibri"/>
                <w:i/>
              </w:rPr>
              <w:t>Қысқа</w:t>
            </w:r>
            <w:r w:rsidR="006D2BFF" w:rsidRPr="009E6F2F">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9E6F2F" w:rsidRDefault="006D2BFF" w:rsidP="003D650E">
            <w:pPr>
              <w:spacing w:line="235" w:lineRule="auto"/>
              <w:jc w:val="both"/>
              <w:rPr>
                <w:rFonts w:ascii="Calibri" w:hAnsi="Calibri"/>
              </w:rPr>
            </w:pPr>
            <w:proofErr w:type="gramStart"/>
            <w:r w:rsidRPr="009E6F2F">
              <w:rPr>
                <w:rFonts w:ascii="Calibri" w:hAnsi="Calibri"/>
              </w:rPr>
              <w:t>БААЖ-д</w:t>
            </w:r>
            <w:r w:rsidR="003D650E">
              <w:rPr>
                <w:rFonts w:ascii="Calibri" w:hAnsi="Calibri"/>
                <w:lang w:val="kk-KZ"/>
              </w:rPr>
              <w:t>а</w:t>
            </w:r>
            <w:proofErr w:type="gramEnd"/>
            <w:r w:rsidRPr="009E6F2F">
              <w:rPr>
                <w:rFonts w:ascii="Calibri" w:hAnsi="Calibri"/>
              </w:rPr>
              <w:t xml:space="preserve"> ақша аудару Қазақстан Ұлттық Банкіндегі төлем жүйесі қатысушыларының корреспонденттік шоттарындағы ақша сомасы шегінде жүзеге асырылады. БК</w:t>
            </w:r>
            <w:proofErr w:type="gramStart"/>
            <w:r w:rsidRPr="009E6F2F">
              <w:rPr>
                <w:rFonts w:ascii="Calibri" w:hAnsi="Calibri"/>
              </w:rPr>
              <w:t>Ж-</w:t>
            </w:r>
            <w:proofErr w:type="gramEnd"/>
            <w:r w:rsidR="003D650E">
              <w:rPr>
                <w:rFonts w:ascii="Calibri" w:hAnsi="Calibri"/>
                <w:lang w:val="kk-KZ"/>
              </w:rPr>
              <w:t>ғы</w:t>
            </w:r>
            <w:r w:rsidRPr="009E6F2F">
              <w:rPr>
                <w:rFonts w:ascii="Calibri" w:hAnsi="Calibri"/>
              </w:rPr>
              <w:t xml:space="preserve"> клиринг нәтижелері бойынша есеп айырысулар </w:t>
            </w:r>
            <w:r w:rsidR="00F14151" w:rsidRPr="009E6F2F">
              <w:rPr>
                <w:rFonts w:ascii="Calibri" w:hAnsi="Calibri"/>
              </w:rPr>
              <w:t>БААЖ-д</w:t>
            </w:r>
            <w:r w:rsidR="003D650E">
              <w:rPr>
                <w:rFonts w:ascii="Calibri" w:hAnsi="Calibri"/>
                <w:lang w:val="kk-KZ"/>
              </w:rPr>
              <w:t>а</w:t>
            </w:r>
            <w:r w:rsidRPr="009E6F2F">
              <w:rPr>
                <w:rFonts w:ascii="Calibri" w:hAnsi="Calibri"/>
              </w:rPr>
              <w:t xml:space="preserve"> жүзеге асырылады. Екінші деңгейдегі  банктердегі (коммерциялық банктердегі) шоттардағ</w:t>
            </w:r>
            <w:proofErr w:type="gramStart"/>
            <w:r w:rsidRPr="009E6F2F">
              <w:rPr>
                <w:rFonts w:ascii="Calibri" w:hAnsi="Calibri"/>
              </w:rPr>
              <w:t>ы</w:t>
            </w:r>
            <w:proofErr w:type="gramEnd"/>
            <w:r w:rsidRPr="009E6F2F">
              <w:rPr>
                <w:rFonts w:ascii="Calibri" w:hAnsi="Calibri"/>
              </w:rPr>
              <w:t xml:space="preserve"> ақша пайдаланылмайды. Осылайша,  Қазақстан Ұлттық Банкі БААЖ жалғыз есеп айырысу </w:t>
            </w:r>
            <w:proofErr w:type="gramStart"/>
            <w:r w:rsidRPr="009E6F2F">
              <w:rPr>
                <w:rFonts w:ascii="Calibri" w:hAnsi="Calibri"/>
              </w:rPr>
              <w:t>банкі  ж</w:t>
            </w:r>
            <w:proofErr w:type="gramEnd"/>
            <w:r w:rsidRPr="009E6F2F">
              <w:rPr>
                <w:rFonts w:ascii="Calibri" w:hAnsi="Calibri"/>
              </w:rPr>
              <w:t>әне  жүйені</w:t>
            </w:r>
            <w:r w:rsidR="009E6F2F">
              <w:rPr>
                <w:rFonts w:ascii="Calibri" w:hAnsi="Calibri"/>
              </w:rPr>
              <w:t xml:space="preserve">ң  операторы  болып  табылады. </w:t>
            </w:r>
          </w:p>
        </w:tc>
      </w:tr>
      <w:tr w:rsidR="006D2BFF" w:rsidTr="006D2BFF">
        <w:trPr>
          <w:trHeight w:val="762"/>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7D4003" w:rsidRDefault="006D2BFF">
            <w:pPr>
              <w:rPr>
                <w:rFonts w:ascii="Calibri" w:hAnsi="Calibri"/>
                <w:b/>
                <w:bCs/>
                <w:i/>
                <w:color w:val="548DD4" w:themeColor="text2" w:themeTint="99"/>
              </w:rPr>
            </w:pPr>
            <w:bookmarkStart w:id="43" w:name="_Toc407204674"/>
            <w:bookmarkStart w:id="44" w:name="_Toc480772952"/>
            <w:bookmarkStart w:id="45" w:name="_Toc480825641"/>
            <w:bookmarkStart w:id="46" w:name="_Toc481139482"/>
            <w:r w:rsidRPr="007D4003">
              <w:rPr>
                <w:rFonts w:ascii="Calibri" w:hAnsi="Calibri"/>
                <w:b/>
                <w:bCs/>
                <w:i/>
                <w:color w:val="548DD4" w:themeColor="text2" w:themeTint="99"/>
              </w:rPr>
              <w:t>10-қағидат. Нақты жеткізу</w:t>
            </w:r>
            <w:bookmarkEnd w:id="43"/>
            <w:bookmarkEnd w:id="44"/>
            <w:bookmarkEnd w:id="45"/>
            <w:bookmarkEnd w:id="46"/>
          </w:p>
          <w:p w:rsidR="006D2BFF" w:rsidRDefault="006D2BFF">
            <w:pPr>
              <w:jc w:val="both"/>
              <w:rPr>
                <w:rFonts w:ascii="Calibri" w:hAnsi="Calibri"/>
                <w:i/>
                <w:sz w:val="30"/>
                <w:szCs w:val="30"/>
              </w:rPr>
            </w:pPr>
            <w:r w:rsidRPr="007D4003">
              <w:rPr>
                <w:rFonts w:ascii="Calibri" w:eastAsia="ArialMT" w:hAnsi="Calibri"/>
                <w:i/>
              </w:rPr>
              <w:t xml:space="preserve">ҚНИ нақты құралдар немесе тауарларды жеткізуге қатысты өз міндеттемелерін нақты айқындауға, сол сияқты нақты  жеткізіліммен байланысты тәуекелдерді анықтауға, мониторинг жүргізуге және  басқаруға </w:t>
            </w:r>
            <w:proofErr w:type="gramStart"/>
            <w:r w:rsidRPr="007D4003">
              <w:rPr>
                <w:rFonts w:ascii="Calibri" w:eastAsia="ArialMT" w:hAnsi="Calibri"/>
                <w:i/>
              </w:rPr>
              <w:t>тиіс</w:t>
            </w:r>
            <w:proofErr w:type="gramEnd"/>
            <w:r w:rsidRPr="007D4003">
              <w:rPr>
                <w:rFonts w:ascii="Calibri" w:eastAsia="ArialMT" w:hAnsi="Calibri"/>
                <w:i/>
              </w:rPr>
              <w:t>.</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7D4003" w:rsidP="007D4003">
            <w:pPr>
              <w:spacing w:line="235" w:lineRule="auto"/>
              <w:rPr>
                <w:rFonts w:ascii="Calibri" w:hAnsi="Calibri"/>
                <w:i/>
                <w:sz w:val="30"/>
                <w:szCs w:val="30"/>
              </w:rPr>
            </w:pPr>
            <w:r>
              <w:rPr>
                <w:rFonts w:ascii="Calibri" w:hAnsi="Calibri"/>
                <w:i/>
              </w:rPr>
              <w:t>Қысқа</w:t>
            </w:r>
            <w:r w:rsidR="006D2BFF" w:rsidRPr="007D4003">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D2BFF" w:rsidP="007D4003">
            <w:pPr>
              <w:spacing w:line="235" w:lineRule="auto"/>
              <w:jc w:val="both"/>
              <w:rPr>
                <w:rFonts w:ascii="Calibri" w:hAnsi="Calibri"/>
                <w:sz w:val="30"/>
                <w:szCs w:val="30"/>
              </w:rPr>
            </w:pPr>
            <w:proofErr w:type="gramStart"/>
            <w:r w:rsidRPr="007D4003">
              <w:rPr>
                <w:rFonts w:ascii="Calibri" w:hAnsi="Calibri"/>
              </w:rPr>
              <w:t>Осы</w:t>
            </w:r>
            <w:proofErr w:type="gramEnd"/>
            <w:r w:rsidRPr="007D4003">
              <w:rPr>
                <w:rFonts w:ascii="Calibri" w:hAnsi="Calibri"/>
              </w:rPr>
              <w:t xml:space="preserve"> қағидаттың ережелері БААЖ және БКЖ қатысты  қолданылмайды.</w:t>
            </w:r>
          </w:p>
        </w:tc>
      </w:tr>
      <w:tr w:rsidR="006D2BFF"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7D4003" w:rsidRDefault="006D2BFF">
            <w:pPr>
              <w:rPr>
                <w:rFonts w:ascii="Calibri" w:hAnsi="Calibri"/>
                <w:b/>
                <w:bCs/>
                <w:i/>
                <w:color w:val="548DD4" w:themeColor="text2" w:themeTint="99"/>
              </w:rPr>
            </w:pPr>
            <w:bookmarkStart w:id="47" w:name="_Toc407204675"/>
            <w:bookmarkStart w:id="48" w:name="_Toc480772953"/>
            <w:bookmarkStart w:id="49" w:name="_Toc480825642"/>
            <w:bookmarkStart w:id="50" w:name="_Toc481139483"/>
            <w:r w:rsidRPr="007D4003">
              <w:rPr>
                <w:rFonts w:ascii="Calibri" w:hAnsi="Calibri"/>
                <w:b/>
                <w:bCs/>
                <w:i/>
                <w:color w:val="548DD4" w:themeColor="text2" w:themeTint="99"/>
              </w:rPr>
              <w:t>11-қағидат. Бағ</w:t>
            </w:r>
            <w:proofErr w:type="gramStart"/>
            <w:r w:rsidRPr="007D4003">
              <w:rPr>
                <w:rFonts w:ascii="Calibri" w:hAnsi="Calibri"/>
                <w:b/>
                <w:bCs/>
                <w:i/>
                <w:color w:val="548DD4" w:themeColor="text2" w:themeTint="99"/>
              </w:rPr>
              <w:t>алы</w:t>
            </w:r>
            <w:proofErr w:type="gramEnd"/>
            <w:r w:rsidRPr="007D4003">
              <w:rPr>
                <w:rFonts w:ascii="Calibri" w:hAnsi="Calibri"/>
                <w:b/>
                <w:bCs/>
                <w:i/>
                <w:color w:val="548DD4" w:themeColor="text2" w:themeTint="99"/>
              </w:rPr>
              <w:t xml:space="preserve">  қағаздардың орталық депозитарийі</w:t>
            </w:r>
            <w:bookmarkEnd w:id="47"/>
            <w:bookmarkEnd w:id="48"/>
            <w:bookmarkEnd w:id="49"/>
            <w:bookmarkEnd w:id="50"/>
          </w:p>
          <w:p w:rsidR="006D2BFF" w:rsidRPr="00FD7D7C" w:rsidRDefault="006D2BFF" w:rsidP="00FD7D7C">
            <w:pPr>
              <w:jc w:val="both"/>
              <w:rPr>
                <w:rFonts w:ascii="Calibri" w:eastAsia="ArialMT" w:hAnsi="Calibri"/>
                <w:i/>
              </w:rPr>
            </w:pPr>
            <w:r w:rsidRPr="00FD7D7C">
              <w:rPr>
                <w:rFonts w:ascii="Calibri" w:eastAsia="ArialMT" w:hAnsi="Calibri"/>
                <w:i/>
              </w:rPr>
              <w:t>БҚОД-тың  бағалы қағаздардың  шығарылымының  сақталуын қамтамасыз етуге,  бағалы  қағаздарды  сақтау мен  беруге  байланысты  тәуекелдерді азайтуға  және  басқаруға ықпал ететін тиі</w:t>
            </w:r>
            <w:proofErr w:type="gramStart"/>
            <w:r w:rsidRPr="00FD7D7C">
              <w:rPr>
                <w:rFonts w:ascii="Calibri" w:eastAsia="ArialMT" w:hAnsi="Calibri"/>
                <w:i/>
              </w:rPr>
              <w:t>ст</w:t>
            </w:r>
            <w:proofErr w:type="gramEnd"/>
            <w:r w:rsidRPr="00FD7D7C">
              <w:rPr>
                <w:rFonts w:ascii="Calibri" w:eastAsia="ArialMT" w:hAnsi="Calibri"/>
                <w:i/>
              </w:rPr>
              <w:t xml:space="preserve">і қағидалары мен рәсімдері   болуға  тиіс. </w:t>
            </w:r>
          </w:p>
          <w:p w:rsidR="006D2BFF" w:rsidRPr="00FD7D7C" w:rsidRDefault="006D2BFF" w:rsidP="00FD7D7C">
            <w:pPr>
              <w:jc w:val="both"/>
              <w:rPr>
                <w:rFonts w:ascii="Calibri" w:eastAsia="ArialMT" w:hAnsi="Calibri"/>
                <w:i/>
              </w:rPr>
            </w:pPr>
            <w:r w:rsidRPr="00FD7D7C">
              <w:rPr>
                <w:rFonts w:ascii="Calibri" w:eastAsia="ArialMT" w:hAnsi="Calibri"/>
                <w:i/>
              </w:rPr>
              <w:t>БҚОД  бағалы  қағаздарды  оларды</w:t>
            </w:r>
            <w:r w:rsidR="00FD7D7C">
              <w:rPr>
                <w:rFonts w:ascii="Calibri" w:eastAsia="ArialMT" w:hAnsi="Calibri"/>
                <w:i/>
              </w:rPr>
              <w:t xml:space="preserve">  құжатсыз нысанда аудару үшін </w:t>
            </w:r>
            <w:r w:rsidR="00FD7D7C" w:rsidRPr="00FD7D7C">
              <w:rPr>
                <w:rFonts w:ascii="Calibri" w:eastAsia="ArialMT" w:hAnsi="Calibri"/>
                <w:i/>
              </w:rPr>
              <w:t xml:space="preserve"> </w:t>
            </w:r>
            <w:r w:rsidRPr="00FD7D7C">
              <w:rPr>
                <w:rFonts w:ascii="Calibri" w:eastAsia="ArialMT" w:hAnsi="Calibri"/>
                <w:i/>
              </w:rPr>
              <w:t xml:space="preserve">иммобилизацияланған немесе  дематериализацияланған  нысанда  есепке алуы </w:t>
            </w:r>
            <w:proofErr w:type="gramStart"/>
            <w:r w:rsidRPr="00FD7D7C">
              <w:rPr>
                <w:rFonts w:ascii="Calibri" w:eastAsia="ArialMT" w:hAnsi="Calibri"/>
                <w:i/>
              </w:rPr>
              <w:t>тиіс</w:t>
            </w:r>
            <w:proofErr w:type="gramEnd"/>
            <w:r w:rsidRPr="00FD7D7C">
              <w:rPr>
                <w:rFonts w:ascii="Calibri" w:eastAsia="ArialMT" w:hAnsi="Calibri"/>
                <w:i/>
              </w:rPr>
              <w:t>.</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7B783D" w:rsidP="007B783D">
            <w:pPr>
              <w:spacing w:line="235" w:lineRule="auto"/>
              <w:rPr>
                <w:rFonts w:ascii="Calibri" w:hAnsi="Calibri"/>
                <w:i/>
                <w:sz w:val="30"/>
                <w:szCs w:val="30"/>
              </w:rPr>
            </w:pPr>
            <w:r>
              <w:rPr>
                <w:rFonts w:ascii="Calibri" w:hAnsi="Calibri"/>
                <w:i/>
              </w:rPr>
              <w:t>Қысқа</w:t>
            </w:r>
            <w:r w:rsidR="006D2BFF" w:rsidRPr="007B783D">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D2BFF">
            <w:pPr>
              <w:rPr>
                <w:rFonts w:ascii="Calibri" w:hAnsi="Calibri"/>
                <w:sz w:val="30"/>
                <w:szCs w:val="30"/>
              </w:rPr>
            </w:pPr>
            <w:proofErr w:type="gramStart"/>
            <w:r w:rsidRPr="007B783D">
              <w:rPr>
                <w:rFonts w:ascii="Calibri" w:hAnsi="Calibri"/>
              </w:rPr>
              <w:t>Осы</w:t>
            </w:r>
            <w:proofErr w:type="gramEnd"/>
            <w:r w:rsidRPr="007B783D">
              <w:rPr>
                <w:rFonts w:ascii="Calibri" w:hAnsi="Calibri"/>
              </w:rPr>
              <w:t xml:space="preserve"> қағидаттың ережелері БААЖ және БКЖ қатысты  қолданылмайды.</w:t>
            </w:r>
          </w:p>
        </w:tc>
      </w:tr>
      <w:tr w:rsidR="006D2BFF"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7B783D" w:rsidRDefault="006D2BFF">
            <w:pPr>
              <w:rPr>
                <w:rFonts w:ascii="Calibri" w:hAnsi="Calibri"/>
                <w:b/>
                <w:bCs/>
                <w:i/>
                <w:color w:val="548DD4" w:themeColor="text2" w:themeTint="99"/>
              </w:rPr>
            </w:pPr>
            <w:bookmarkStart w:id="51" w:name="_Toc407204676"/>
            <w:bookmarkStart w:id="52" w:name="_Toc480772954"/>
            <w:bookmarkStart w:id="53" w:name="_Toc480825643"/>
            <w:bookmarkStart w:id="54" w:name="_Toc481139484"/>
            <w:r w:rsidRPr="007B783D">
              <w:rPr>
                <w:rFonts w:ascii="Calibri" w:hAnsi="Calibri"/>
                <w:b/>
                <w:bCs/>
                <w:i/>
                <w:color w:val="548DD4" w:themeColor="text2" w:themeTint="99"/>
              </w:rPr>
              <w:t>12-қағидат. Активтермен алмасудың есептеу  жүйелері</w:t>
            </w:r>
            <w:bookmarkEnd w:id="51"/>
            <w:bookmarkEnd w:id="52"/>
            <w:bookmarkEnd w:id="53"/>
            <w:bookmarkEnd w:id="54"/>
          </w:p>
          <w:p w:rsidR="006D2BFF" w:rsidRDefault="006D2BFF">
            <w:pPr>
              <w:jc w:val="both"/>
              <w:rPr>
                <w:rFonts w:ascii="Calibri" w:hAnsi="Calibri"/>
                <w:i/>
                <w:sz w:val="30"/>
                <w:szCs w:val="30"/>
              </w:rPr>
            </w:pPr>
            <w:r w:rsidRPr="007B783D">
              <w:rPr>
                <w:rFonts w:ascii="Calibri" w:eastAsia="ArialMT" w:hAnsi="Calibri"/>
                <w:i/>
              </w:rPr>
              <w:t>Егер ҚНИ екі өзара байланысты міндеттемелер бойынша есеп айырысуларды қамтитын мә</w:t>
            </w:r>
            <w:proofErr w:type="gramStart"/>
            <w:r w:rsidRPr="007B783D">
              <w:rPr>
                <w:rFonts w:ascii="Calibri" w:eastAsia="ArialMT" w:hAnsi="Calibri"/>
                <w:i/>
              </w:rPr>
              <w:t>м</w:t>
            </w:r>
            <w:proofErr w:type="gramEnd"/>
            <w:r w:rsidRPr="007B783D">
              <w:rPr>
                <w:rFonts w:ascii="Calibri" w:eastAsia="ArialMT" w:hAnsi="Calibri"/>
                <w:i/>
              </w:rPr>
              <w:t xml:space="preserve">ілелер бойынша (мысалы бағалы  қағаздармен немесе шетел валютасымен транзакциялар) есеп айырысуларды жүзеге асырса, онда  ол басқа міндеттеме бойынша  соңғы есепті жүргізген соң  бір  міндеттеме бойынша  соңғы  есеп айырысуды жүргізе отырып, негізгі соманың жоғалу тәуекелін болдырмауы  </w:t>
            </w:r>
            <w:proofErr w:type="gramStart"/>
            <w:r w:rsidRPr="007B783D">
              <w:rPr>
                <w:rFonts w:ascii="Calibri" w:eastAsia="ArialMT" w:hAnsi="Calibri"/>
                <w:i/>
              </w:rPr>
              <w:t>тиіс</w:t>
            </w:r>
            <w:proofErr w:type="gramEnd"/>
            <w:r w:rsidRPr="007B783D">
              <w:rPr>
                <w:rFonts w:ascii="Calibri" w:eastAsia="ArialMT" w:hAnsi="Calibri"/>
                <w:i/>
              </w:rPr>
              <w:t>.</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7B783D" w:rsidP="007B783D">
            <w:pPr>
              <w:spacing w:line="235" w:lineRule="auto"/>
              <w:rPr>
                <w:rFonts w:ascii="Calibri" w:hAnsi="Calibri"/>
                <w:i/>
                <w:sz w:val="30"/>
                <w:szCs w:val="30"/>
              </w:rPr>
            </w:pPr>
            <w:r>
              <w:rPr>
                <w:rFonts w:ascii="Calibri" w:hAnsi="Calibri"/>
                <w:i/>
              </w:rPr>
              <w:t>Қысқа</w:t>
            </w:r>
            <w:r w:rsidR="006D2BFF" w:rsidRPr="007B783D">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7B783D" w:rsidRDefault="006D2BFF" w:rsidP="003D650E">
            <w:pPr>
              <w:suppressAutoHyphens/>
              <w:autoSpaceDE w:val="0"/>
              <w:autoSpaceDN w:val="0"/>
              <w:adjustRightInd w:val="0"/>
              <w:jc w:val="both"/>
              <w:rPr>
                <w:rFonts w:ascii="Calibri" w:hAnsi="Calibri"/>
              </w:rPr>
            </w:pPr>
            <w:r w:rsidRPr="007B783D">
              <w:rPr>
                <w:rFonts w:ascii="Calibri" w:hAnsi="Calibri"/>
              </w:rPr>
              <w:t>БААЖ және БКЖ-д</w:t>
            </w:r>
            <w:r w:rsidR="003D650E">
              <w:rPr>
                <w:rFonts w:ascii="Calibri" w:hAnsi="Calibri"/>
                <w:lang w:val="kk-KZ"/>
              </w:rPr>
              <w:t>а</w:t>
            </w:r>
            <w:r w:rsidRPr="007B783D">
              <w:rPr>
                <w:rFonts w:ascii="Calibri" w:hAnsi="Calibri"/>
              </w:rPr>
              <w:t xml:space="preserve"> есеп айырысу </w:t>
            </w:r>
            <w:proofErr w:type="gramStart"/>
            <w:r w:rsidRPr="007B783D">
              <w:rPr>
                <w:rFonts w:ascii="Calibri" w:hAnsi="Calibri"/>
              </w:rPr>
              <w:t>тек</w:t>
            </w:r>
            <w:proofErr w:type="gramEnd"/>
            <w:r w:rsidRPr="007B783D">
              <w:rPr>
                <w:rFonts w:ascii="Calibri" w:hAnsi="Calibri"/>
              </w:rPr>
              <w:t xml:space="preserve"> ақшамен ғана жүзеге асырылады. Бұл ретте БААЖ арқылы бағалы қағаздармен  операциялар бойынша ақшамен есеп айырысу жүргізіледі. Бағалы қағаздармен операциялар бойынша төлемдерді  жүргізген кезде ә</w:t>
            </w:r>
            <w:proofErr w:type="gramStart"/>
            <w:r w:rsidRPr="007B783D">
              <w:rPr>
                <w:rFonts w:ascii="Calibri" w:hAnsi="Calibri"/>
              </w:rPr>
              <w:t>р</w:t>
            </w:r>
            <w:proofErr w:type="gramEnd"/>
            <w:r w:rsidRPr="007B783D">
              <w:rPr>
                <w:rFonts w:ascii="Calibri" w:hAnsi="Calibri"/>
              </w:rPr>
              <w:t xml:space="preserve"> операция нақты уақытта  жеке  жалпы негізде жүргізіледі: ақша бойынша жеке есеп айырысу, жеке  - бағалы қағаздар бойынша. Бағ</w:t>
            </w:r>
            <w:proofErr w:type="gramStart"/>
            <w:r w:rsidRPr="007B783D">
              <w:rPr>
                <w:rFonts w:ascii="Calibri" w:hAnsi="Calibri"/>
              </w:rPr>
              <w:t>алы</w:t>
            </w:r>
            <w:proofErr w:type="gramEnd"/>
            <w:r w:rsidRPr="007B783D">
              <w:rPr>
                <w:rFonts w:ascii="Calibri" w:hAnsi="Calibri"/>
              </w:rPr>
              <w:t xml:space="preserve"> қағаздармен операциялар  бойынша есеп айырысу DVP - «төлемге қарсы жеткізу»</w:t>
            </w:r>
            <w:r w:rsidR="007B783D">
              <w:rPr>
                <w:rFonts w:ascii="Calibri" w:hAnsi="Calibri"/>
              </w:rPr>
              <w:t xml:space="preserve"> қағидаты бойынша жүргізіледі. </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CC3A7E" w:rsidRDefault="006D2BFF" w:rsidP="00CC3A7E">
            <w:pPr>
              <w:rPr>
                <w:rFonts w:ascii="Calibri" w:hAnsi="Calibri"/>
                <w:b/>
                <w:bCs/>
                <w:i/>
                <w:color w:val="548DD4" w:themeColor="text2" w:themeTint="99"/>
              </w:rPr>
            </w:pPr>
            <w:bookmarkStart w:id="55" w:name="_Toc407204677"/>
            <w:bookmarkStart w:id="56" w:name="_Toc480772955"/>
            <w:bookmarkStart w:id="57" w:name="_Toc480825644"/>
            <w:bookmarkStart w:id="58" w:name="_Toc481139485"/>
            <w:r w:rsidRPr="00CC3A7E">
              <w:rPr>
                <w:rFonts w:ascii="Calibri" w:hAnsi="Calibri"/>
                <w:b/>
                <w:bCs/>
                <w:i/>
                <w:color w:val="548DD4" w:themeColor="text2" w:themeTint="99"/>
              </w:rPr>
              <w:t xml:space="preserve">13-қағидат. Қатысушылардың міндеттемелерін орындамауға қатысты қағидалар мен </w:t>
            </w:r>
            <w:proofErr w:type="gramStart"/>
            <w:r w:rsidRPr="00CC3A7E">
              <w:rPr>
                <w:rFonts w:ascii="Calibri" w:hAnsi="Calibri"/>
                <w:b/>
                <w:bCs/>
                <w:i/>
                <w:color w:val="548DD4" w:themeColor="text2" w:themeTint="99"/>
              </w:rPr>
              <w:t>р</w:t>
            </w:r>
            <w:proofErr w:type="gramEnd"/>
            <w:r w:rsidRPr="00CC3A7E">
              <w:rPr>
                <w:rFonts w:ascii="Calibri" w:hAnsi="Calibri"/>
                <w:b/>
                <w:bCs/>
                <w:i/>
                <w:color w:val="548DD4" w:themeColor="text2" w:themeTint="99"/>
              </w:rPr>
              <w:t>әсімдер</w:t>
            </w:r>
            <w:bookmarkEnd w:id="55"/>
            <w:bookmarkEnd w:id="56"/>
            <w:bookmarkEnd w:id="57"/>
            <w:bookmarkEnd w:id="58"/>
          </w:p>
          <w:p w:rsidR="006D2BFF" w:rsidRPr="00CC3A7E" w:rsidRDefault="006D2BFF">
            <w:pPr>
              <w:jc w:val="both"/>
              <w:rPr>
                <w:rFonts w:ascii="Calibri" w:eastAsia="ArialMT" w:hAnsi="Calibri"/>
                <w:i/>
              </w:rPr>
            </w:pPr>
            <w:r w:rsidRPr="00CC3A7E">
              <w:rPr>
                <w:rFonts w:ascii="Calibri" w:eastAsia="ArialMT" w:hAnsi="Calibri"/>
                <w:i/>
              </w:rPr>
              <w:t xml:space="preserve">ҚНИ-дың қатысушы міндеттемелерді орындамаған жағдайда  басқару жөніндегі тиімді  және нақты  белгіленген қағидалары  мен </w:t>
            </w:r>
            <w:proofErr w:type="gramStart"/>
            <w:r w:rsidRPr="00CC3A7E">
              <w:rPr>
                <w:rFonts w:ascii="Calibri" w:eastAsia="ArialMT" w:hAnsi="Calibri"/>
                <w:i/>
              </w:rPr>
              <w:t>р</w:t>
            </w:r>
            <w:proofErr w:type="gramEnd"/>
            <w:r w:rsidRPr="00CC3A7E">
              <w:rPr>
                <w:rFonts w:ascii="Calibri" w:eastAsia="ArialMT" w:hAnsi="Calibri"/>
                <w:i/>
              </w:rPr>
              <w:t xml:space="preserve">әсімдері болуға  тиіс. Қағидалар  мен рәсімдер ҚНИ-дың зияндарды және  өтімділік тапшылығын төмендету  және  өз </w:t>
            </w:r>
            <w:r w:rsidRPr="00CC3A7E">
              <w:rPr>
                <w:rFonts w:ascii="Calibri" w:eastAsia="ArialMT" w:hAnsi="Calibri"/>
                <w:i/>
              </w:rPr>
              <w:lastRenderedPageBreak/>
              <w:t>міндеттемелерін орындауды жалғастыру үшін уақтылы і</w:t>
            </w:r>
            <w:proofErr w:type="gramStart"/>
            <w:r w:rsidRPr="00CC3A7E">
              <w:rPr>
                <w:rFonts w:ascii="Calibri" w:eastAsia="ArialMT" w:hAnsi="Calibri"/>
                <w:i/>
              </w:rPr>
              <w:t>с-</w:t>
            </w:r>
            <w:proofErr w:type="gramEnd"/>
            <w:r w:rsidRPr="00CC3A7E">
              <w:rPr>
                <w:rFonts w:ascii="Calibri" w:eastAsia="ArialMT" w:hAnsi="Calibri"/>
                <w:i/>
              </w:rPr>
              <w:t>қимылдарды жасау  мүмкіндігіне кепілдік бе</w:t>
            </w:r>
            <w:r w:rsidR="00CC3A7E">
              <w:rPr>
                <w:rFonts w:ascii="Calibri" w:eastAsia="ArialMT" w:hAnsi="Calibri"/>
                <w:i/>
              </w:rPr>
              <w:t xml:space="preserve">ру мақсатында әзірленуі тиіс.  </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CC3A7E" w:rsidP="00CC3A7E">
            <w:pPr>
              <w:spacing w:line="235" w:lineRule="auto"/>
              <w:rPr>
                <w:rFonts w:ascii="Calibri" w:hAnsi="Calibri"/>
                <w:i/>
                <w:sz w:val="30"/>
                <w:szCs w:val="30"/>
              </w:rPr>
            </w:pPr>
            <w:r>
              <w:rPr>
                <w:rFonts w:ascii="Calibri" w:hAnsi="Calibri"/>
                <w:i/>
              </w:rPr>
              <w:lastRenderedPageBreak/>
              <w:t>Қысқа</w:t>
            </w:r>
            <w:r w:rsidR="006D2BFF" w:rsidRPr="00CC3A7E">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CC3A7E" w:rsidRDefault="006D2BFF">
            <w:pPr>
              <w:suppressAutoHyphens/>
              <w:autoSpaceDE w:val="0"/>
              <w:autoSpaceDN w:val="0"/>
              <w:adjustRightInd w:val="0"/>
              <w:jc w:val="both"/>
              <w:rPr>
                <w:rFonts w:ascii="Calibri" w:hAnsi="Calibri"/>
              </w:rPr>
            </w:pPr>
            <w:r w:rsidRPr="00CC3A7E">
              <w:rPr>
                <w:rFonts w:ascii="Calibri" w:hAnsi="Calibri"/>
              </w:rPr>
              <w:t>Қазақстан Ұлттық Банкі ҚБЕО</w:t>
            </w:r>
            <w:r w:rsidR="00F14151">
              <w:rPr>
                <w:rFonts w:ascii="Calibri" w:hAnsi="Calibri"/>
              </w:rPr>
              <w:t>-</w:t>
            </w:r>
            <w:r w:rsidR="00F14151">
              <w:rPr>
                <w:rFonts w:ascii="Calibri" w:hAnsi="Calibri"/>
                <w:lang w:val="kk-KZ"/>
              </w:rPr>
              <w:t>н</w:t>
            </w:r>
            <w:r w:rsidRPr="00CC3A7E">
              <w:rPr>
                <w:rFonts w:ascii="Calibri" w:hAnsi="Calibri"/>
              </w:rPr>
              <w:t xml:space="preserve">а қатысушымен Қазақстан Ұлттық Банкі жасасқан  корреспонденттік  шот шартының  талаптарына сәйкес төлем жүйесіне қатысушының шығыс  операцияларын тоқтата </w:t>
            </w:r>
            <w:proofErr w:type="gramStart"/>
            <w:r w:rsidRPr="00CC3A7E">
              <w:rPr>
                <w:rFonts w:ascii="Calibri" w:hAnsi="Calibri"/>
              </w:rPr>
              <w:t>тұру</w:t>
            </w:r>
            <w:proofErr w:type="gramEnd"/>
            <w:r w:rsidRPr="00CC3A7E">
              <w:rPr>
                <w:rFonts w:ascii="Calibri" w:hAnsi="Calibri"/>
              </w:rPr>
              <w:t xml:space="preserve"> туралы хабарлама жіберуі  мүмкін. ҚБЕО Қазақстан Ұлттық Банкінен төлем жүйесіне қатысушымен жасалған қатысу  туралы шарттың  жекелеген ережелерін уақытша  тоқтата  </w:t>
            </w:r>
            <w:proofErr w:type="gramStart"/>
            <w:r w:rsidRPr="00CC3A7E">
              <w:rPr>
                <w:rFonts w:ascii="Calibri" w:hAnsi="Calibri"/>
              </w:rPr>
              <w:t>тұру</w:t>
            </w:r>
            <w:proofErr w:type="gramEnd"/>
            <w:r w:rsidRPr="00CC3A7E">
              <w:rPr>
                <w:rFonts w:ascii="Calibri" w:hAnsi="Calibri"/>
              </w:rPr>
              <w:t xml:space="preserve">  туралы хатты алған соң ҚБЕО қатысушының пайдасына ақша сомасын қабылдау  (есептеу) жөніндегі операцияларды қоспағанда, осы  қатысушының позициялары бойынша операцияларды  тоқтата  тұрады. </w:t>
            </w:r>
          </w:p>
          <w:p w:rsidR="006D2BFF" w:rsidRPr="00CC3A7E" w:rsidRDefault="006D2BFF">
            <w:pPr>
              <w:suppressAutoHyphens/>
              <w:autoSpaceDE w:val="0"/>
              <w:autoSpaceDN w:val="0"/>
              <w:adjustRightInd w:val="0"/>
              <w:jc w:val="both"/>
              <w:rPr>
                <w:rFonts w:ascii="Calibri" w:hAnsi="Calibri"/>
              </w:rPr>
            </w:pPr>
            <w:r w:rsidRPr="00CC3A7E">
              <w:rPr>
                <w:rFonts w:ascii="Calibri" w:hAnsi="Calibri"/>
              </w:rPr>
              <w:t>Өтімді және жүйелі тәуекелдерді (бі</w:t>
            </w:r>
            <w:proofErr w:type="gramStart"/>
            <w:r w:rsidRPr="00CC3A7E">
              <w:rPr>
                <w:rFonts w:ascii="Calibri" w:hAnsi="Calibri"/>
              </w:rPr>
              <w:t>р</w:t>
            </w:r>
            <w:proofErr w:type="gramEnd"/>
            <w:r w:rsidRPr="00CC3A7E">
              <w:rPr>
                <w:rFonts w:ascii="Calibri" w:hAnsi="Calibri"/>
              </w:rPr>
              <w:t xml:space="preserve"> немесе бірнеше  пайдаланушылардың міндеттемелерін орындамаумен байланысты бір немесе бірнеше ақша аударымдары  бойынша бір немесе бірнеше пайдаланушылардың  міндеттемелерін орындамау тәуекелі) басқару  мақсатында  7-қағидат бойынша көрсетілген </w:t>
            </w:r>
            <w:r w:rsidR="00CC3A7E">
              <w:rPr>
                <w:rFonts w:ascii="Calibri" w:hAnsi="Calibri"/>
              </w:rPr>
              <w:t xml:space="preserve"> тетіктері  қолданылады.</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CC56B9" w:rsidRDefault="006D2BFF" w:rsidP="00CC56B9">
            <w:pPr>
              <w:rPr>
                <w:rFonts w:ascii="Calibri" w:hAnsi="Calibri"/>
                <w:b/>
                <w:bCs/>
                <w:i/>
                <w:color w:val="548DD4" w:themeColor="text2" w:themeTint="99"/>
              </w:rPr>
            </w:pPr>
            <w:bookmarkStart w:id="59" w:name="_Toc407204678"/>
            <w:bookmarkStart w:id="60" w:name="_Toc480772956"/>
            <w:bookmarkStart w:id="61" w:name="_Toc480825645"/>
            <w:bookmarkStart w:id="62" w:name="_Toc481139486"/>
            <w:r w:rsidRPr="00CC56B9">
              <w:rPr>
                <w:rFonts w:ascii="Calibri" w:hAnsi="Calibri"/>
                <w:b/>
                <w:bCs/>
                <w:i/>
                <w:color w:val="548DD4" w:themeColor="text2" w:themeTint="99"/>
              </w:rPr>
              <w:t>14-қағидат. Сегрегация және  орын алма</w:t>
            </w:r>
            <w:proofErr w:type="gramStart"/>
            <w:r w:rsidRPr="00CC56B9">
              <w:rPr>
                <w:rFonts w:ascii="Calibri" w:hAnsi="Calibri"/>
                <w:b/>
                <w:bCs/>
                <w:i/>
                <w:color w:val="548DD4" w:themeColor="text2" w:themeTint="99"/>
              </w:rPr>
              <w:t>c</w:t>
            </w:r>
            <w:proofErr w:type="gramEnd"/>
            <w:r w:rsidRPr="00CC56B9">
              <w:rPr>
                <w:rFonts w:ascii="Calibri" w:hAnsi="Calibri"/>
                <w:b/>
                <w:bCs/>
                <w:i/>
                <w:color w:val="548DD4" w:themeColor="text2" w:themeTint="99"/>
              </w:rPr>
              <w:t>тыру</w:t>
            </w:r>
            <w:bookmarkEnd w:id="59"/>
            <w:bookmarkEnd w:id="60"/>
            <w:bookmarkEnd w:id="61"/>
            <w:bookmarkEnd w:id="62"/>
          </w:p>
          <w:p w:rsidR="006D2BFF" w:rsidRPr="00CC56B9" w:rsidRDefault="006D2BFF">
            <w:pPr>
              <w:jc w:val="both"/>
              <w:rPr>
                <w:rFonts w:ascii="Calibri" w:eastAsia="ArialMT" w:hAnsi="Calibri"/>
                <w:i/>
              </w:rPr>
            </w:pPr>
            <w:r w:rsidRPr="00CC56B9">
              <w:rPr>
                <w:rFonts w:ascii="Calibri" w:eastAsia="ArialMT" w:hAnsi="Calibri"/>
                <w:i/>
              </w:rPr>
              <w:t xml:space="preserve">ҚНИ нақты құралдар немесе тауарларды жеткізуге қатысты өз міндеттемелерін нақты айқындауға, сол сияқты нақты  жеткізіліммен байланысты тәуекелдерді анықтауға, мониторинг жүргізуге және </w:t>
            </w:r>
            <w:r w:rsidR="00CC56B9">
              <w:rPr>
                <w:rFonts w:ascii="Calibri" w:eastAsia="ArialMT" w:hAnsi="Calibri"/>
                <w:i/>
              </w:rPr>
              <w:t xml:space="preserve"> басқаруға </w:t>
            </w:r>
            <w:proofErr w:type="gramStart"/>
            <w:r w:rsidR="00CC56B9">
              <w:rPr>
                <w:rFonts w:ascii="Calibri" w:eastAsia="ArialMT" w:hAnsi="Calibri"/>
                <w:i/>
              </w:rPr>
              <w:t>тиіс</w:t>
            </w:r>
            <w:proofErr w:type="gramEnd"/>
            <w:r w:rsidR="00CC56B9">
              <w:rPr>
                <w:rFonts w:ascii="Calibri" w:eastAsia="ArialMT" w:hAnsi="Calibri"/>
                <w:i/>
              </w:rPr>
              <w:t xml:space="preserve">. </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CC56B9" w:rsidP="00CC56B9">
            <w:pPr>
              <w:spacing w:line="235" w:lineRule="auto"/>
              <w:rPr>
                <w:rFonts w:ascii="Calibri" w:hAnsi="Calibri"/>
                <w:i/>
                <w:sz w:val="30"/>
                <w:szCs w:val="30"/>
              </w:rPr>
            </w:pPr>
            <w:r>
              <w:rPr>
                <w:rFonts w:ascii="Calibri" w:hAnsi="Calibri"/>
                <w:i/>
              </w:rPr>
              <w:t>Қысқа</w:t>
            </w:r>
            <w:r w:rsidR="006D2BFF" w:rsidRPr="00CC56B9">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D2BFF">
            <w:pPr>
              <w:autoSpaceDE w:val="0"/>
              <w:autoSpaceDN w:val="0"/>
              <w:adjustRightInd w:val="0"/>
              <w:jc w:val="both"/>
              <w:rPr>
                <w:rFonts w:ascii="Calibri" w:eastAsia="ArialMT" w:hAnsi="Calibri"/>
                <w:sz w:val="30"/>
                <w:szCs w:val="30"/>
              </w:rPr>
            </w:pPr>
            <w:proofErr w:type="gramStart"/>
            <w:r w:rsidRPr="00CC56B9">
              <w:rPr>
                <w:rFonts w:ascii="Calibri" w:hAnsi="Calibri"/>
              </w:rPr>
              <w:t>Осы</w:t>
            </w:r>
            <w:proofErr w:type="gramEnd"/>
            <w:r w:rsidRPr="00CC56B9">
              <w:rPr>
                <w:rFonts w:ascii="Calibri" w:hAnsi="Calibri"/>
              </w:rPr>
              <w:t xml:space="preserve"> қағидаттың ережелері БААЖ және БКЖ қатысты  қолданылмайды.</w:t>
            </w:r>
          </w:p>
        </w:tc>
      </w:tr>
      <w:tr w:rsidR="006D2BFF"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CC56B9" w:rsidRDefault="006D2BFF" w:rsidP="00CC56B9">
            <w:pPr>
              <w:rPr>
                <w:rFonts w:ascii="Calibri" w:hAnsi="Calibri"/>
                <w:b/>
                <w:bCs/>
                <w:i/>
                <w:color w:val="548DD4" w:themeColor="text2" w:themeTint="99"/>
              </w:rPr>
            </w:pPr>
            <w:bookmarkStart w:id="63" w:name="_Toc407204679"/>
            <w:bookmarkStart w:id="64" w:name="_Toc480772957"/>
            <w:bookmarkStart w:id="65" w:name="_Toc480825646"/>
            <w:bookmarkStart w:id="66" w:name="_Toc481139487"/>
            <w:r w:rsidRPr="00CC56B9">
              <w:rPr>
                <w:rFonts w:ascii="Calibri" w:hAnsi="Calibri"/>
                <w:b/>
                <w:bCs/>
                <w:i/>
                <w:color w:val="548DD4" w:themeColor="text2" w:themeTint="99"/>
              </w:rPr>
              <w:t>15-қағидат. Жалпы коммерциялық  тәуекел</w:t>
            </w:r>
            <w:bookmarkEnd w:id="63"/>
            <w:bookmarkEnd w:id="64"/>
            <w:bookmarkEnd w:id="65"/>
            <w:bookmarkEnd w:id="66"/>
          </w:p>
          <w:p w:rsidR="006D2BFF" w:rsidRDefault="006D2BFF">
            <w:pPr>
              <w:jc w:val="both"/>
              <w:rPr>
                <w:rFonts w:ascii="Calibri" w:hAnsi="Calibri"/>
                <w:i/>
                <w:sz w:val="30"/>
                <w:szCs w:val="30"/>
              </w:rPr>
            </w:pPr>
            <w:proofErr w:type="gramStart"/>
            <w:r w:rsidRPr="00AC3CDB">
              <w:rPr>
                <w:rFonts w:ascii="Calibri" w:eastAsia="ArialMT" w:hAnsi="Calibri"/>
                <w:i/>
              </w:rPr>
              <w:t>ҚНИ анықтауға, мониторинг жүргізуге және жалпы коммерциялық тәуекелді басқаруға, сол сияқты жеке капитал есебінен  қаржыландырылатын және егер зияндар нақты болған жағдайда жұмыс істейтін құрылым ретінде операцияларды орындауды және  қызмет көрсетуді жалғастыру үшін әлеуетті жалпы коммерциялық зияндарды жабу  үшін</w:t>
            </w:r>
            <w:proofErr w:type="gramEnd"/>
            <w:r w:rsidRPr="00AC3CDB">
              <w:rPr>
                <w:rFonts w:ascii="Calibri" w:eastAsia="ArialMT" w:hAnsi="Calibri"/>
                <w:i/>
              </w:rPr>
              <w:t xml:space="preserve"> жеткілікті  болатын таза өтімді  активтері болуға  </w:t>
            </w:r>
            <w:proofErr w:type="gramStart"/>
            <w:r w:rsidRPr="00AC3CDB">
              <w:rPr>
                <w:rFonts w:ascii="Calibri" w:eastAsia="ArialMT" w:hAnsi="Calibri"/>
                <w:i/>
              </w:rPr>
              <w:t>тиіс</w:t>
            </w:r>
            <w:proofErr w:type="gramEnd"/>
            <w:r w:rsidRPr="00AC3CDB">
              <w:rPr>
                <w:rFonts w:ascii="Calibri" w:eastAsia="ArialMT" w:hAnsi="Calibri"/>
                <w:i/>
              </w:rPr>
              <w:t>.</w:t>
            </w:r>
            <w:r>
              <w:rPr>
                <w:rFonts w:ascii="Calibri" w:eastAsia="ArialMT" w:hAnsi="Calibri"/>
                <w:bCs/>
                <w:i/>
                <w:sz w:val="30"/>
                <w:szCs w:val="30"/>
                <w:lang w:val="kk-KZ"/>
              </w:rPr>
              <w:t xml:space="preserve"> </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6A7AB9" w:rsidP="006A7AB9">
            <w:pPr>
              <w:spacing w:line="235" w:lineRule="auto"/>
              <w:rPr>
                <w:rFonts w:ascii="Calibri" w:hAnsi="Calibri"/>
                <w:i/>
                <w:sz w:val="30"/>
                <w:szCs w:val="30"/>
              </w:rPr>
            </w:pPr>
            <w:r>
              <w:rPr>
                <w:rFonts w:ascii="Calibri" w:hAnsi="Calibri"/>
                <w:i/>
              </w:rPr>
              <w:t>Қысқа</w:t>
            </w:r>
            <w:r w:rsidR="006D2BFF" w:rsidRPr="006A7AB9">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6A7AB9" w:rsidRDefault="006D2BFF">
            <w:pPr>
              <w:suppressAutoHyphens/>
              <w:autoSpaceDE w:val="0"/>
              <w:autoSpaceDN w:val="0"/>
              <w:adjustRightInd w:val="0"/>
              <w:jc w:val="both"/>
              <w:rPr>
                <w:rFonts w:ascii="Calibri" w:hAnsi="Calibri"/>
              </w:rPr>
            </w:pPr>
            <w:r w:rsidRPr="006A7AB9">
              <w:rPr>
                <w:rFonts w:ascii="Calibri" w:hAnsi="Calibri"/>
              </w:rPr>
              <w:t xml:space="preserve">Қазақстан Ұлттық Банкі төлем жүйесінің операторы  болып табылады. Операциялық  орталық (КБЕО)  шаруашылық  жүргізу  құқығындағы республикалық  мемлекеттік </w:t>
            </w:r>
            <w:proofErr w:type="gramStart"/>
            <w:r w:rsidRPr="006A7AB9">
              <w:rPr>
                <w:rFonts w:ascii="Calibri" w:hAnsi="Calibri"/>
              </w:rPr>
              <w:t>к</w:t>
            </w:r>
            <w:proofErr w:type="gramEnd"/>
            <w:r w:rsidRPr="006A7AB9">
              <w:rPr>
                <w:rFonts w:ascii="Calibri" w:hAnsi="Calibri"/>
              </w:rPr>
              <w:t>әсіпорын  нысанында құрылған Қазақстан Ұлттық Банкінің еншілес  ұйымы болып  табылады және өзінің  қаржылық  қызметінде Қазақстан Ұлттық Банкіне (мемлекеттік мекемеге) есеп  береді. ҚБЕО-ның шаруашылық жүргізу құқығындағы республикалық мемлекеттік кәсіпорын болып табылатындығына байланысты капиталды  басқару  Қазақстан Республикасының заңнамасына жә</w:t>
            </w:r>
            <w:proofErr w:type="gramStart"/>
            <w:r w:rsidRPr="006A7AB9">
              <w:rPr>
                <w:rFonts w:ascii="Calibri" w:hAnsi="Calibri"/>
              </w:rPr>
              <w:t>не Қаза</w:t>
            </w:r>
            <w:proofErr w:type="gramEnd"/>
            <w:r w:rsidRPr="006A7AB9">
              <w:rPr>
                <w:rFonts w:ascii="Calibri" w:hAnsi="Calibri"/>
              </w:rPr>
              <w:t>қстан Ұлттық Банкінің құқықтық құжаттарына сәйкес  жүзеге асырылады.</w:t>
            </w:r>
            <w:r w:rsidR="006A7AB9">
              <w:rPr>
                <w:rFonts w:ascii="Calibri" w:hAnsi="Calibri"/>
              </w:rPr>
              <w:t xml:space="preserve">  </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9F172E" w:rsidRDefault="006D2BFF" w:rsidP="009F172E">
            <w:pPr>
              <w:rPr>
                <w:rFonts w:ascii="Calibri" w:hAnsi="Calibri"/>
                <w:b/>
                <w:bCs/>
                <w:i/>
                <w:color w:val="548DD4" w:themeColor="text2" w:themeTint="99"/>
              </w:rPr>
            </w:pPr>
            <w:bookmarkStart w:id="67" w:name="_Toc407204680"/>
            <w:bookmarkStart w:id="68" w:name="_Toc480772958"/>
            <w:bookmarkStart w:id="69" w:name="_Toc480825647"/>
            <w:bookmarkStart w:id="70" w:name="_Toc481139488"/>
            <w:r w:rsidRPr="009F172E">
              <w:rPr>
                <w:rFonts w:ascii="Calibri" w:hAnsi="Calibri"/>
                <w:b/>
                <w:bCs/>
                <w:i/>
                <w:color w:val="548DD4" w:themeColor="text2" w:themeTint="99"/>
              </w:rPr>
              <w:t>16-қағидат. Депозитарлық  және инвестициялық  тәуекел</w:t>
            </w:r>
            <w:bookmarkEnd w:id="67"/>
            <w:bookmarkEnd w:id="68"/>
            <w:bookmarkEnd w:id="69"/>
            <w:bookmarkEnd w:id="70"/>
          </w:p>
          <w:p w:rsidR="006D2BFF" w:rsidRPr="009F172E" w:rsidRDefault="006D2BFF">
            <w:pPr>
              <w:jc w:val="both"/>
              <w:rPr>
                <w:rFonts w:ascii="Calibri" w:eastAsia="ArialMT" w:hAnsi="Calibri"/>
                <w:i/>
              </w:rPr>
            </w:pPr>
            <w:r w:rsidRPr="009F172E">
              <w:rPr>
                <w:rFonts w:ascii="Calibri" w:eastAsia="ArialMT" w:hAnsi="Calibri"/>
                <w:i/>
              </w:rPr>
              <w:t xml:space="preserve">ҚНИ өзінің активтерін және өз қатысушыларының активтерін қорғауға және шығын және оларға уақтылы емес қолжетімділік тәуекелін азайтуға </w:t>
            </w:r>
            <w:proofErr w:type="gramStart"/>
            <w:r w:rsidRPr="009F172E">
              <w:rPr>
                <w:rFonts w:ascii="Calibri" w:eastAsia="ArialMT" w:hAnsi="Calibri"/>
                <w:i/>
              </w:rPr>
              <w:t>тиіс</w:t>
            </w:r>
            <w:proofErr w:type="gramEnd"/>
            <w:r w:rsidRPr="009F172E">
              <w:rPr>
                <w:rFonts w:ascii="Calibri" w:eastAsia="ArialMT" w:hAnsi="Calibri"/>
                <w:i/>
              </w:rPr>
              <w:t>. ҚНИ ең  төменгі кредит, нарықтық  тәуекел  және  өтімділік тәуекелі бар  құралдарға</w:t>
            </w:r>
            <w:r w:rsidR="009F172E">
              <w:rPr>
                <w:rFonts w:ascii="Calibri" w:eastAsia="ArialMT" w:hAnsi="Calibri"/>
                <w:i/>
              </w:rPr>
              <w:t xml:space="preserve"> инвестициялауы қажет.</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7C04AA" w:rsidP="007C04AA">
            <w:pPr>
              <w:spacing w:line="235" w:lineRule="auto"/>
              <w:rPr>
                <w:rFonts w:ascii="Calibri" w:hAnsi="Calibri"/>
                <w:i/>
                <w:sz w:val="30"/>
                <w:szCs w:val="30"/>
              </w:rPr>
            </w:pPr>
            <w:r>
              <w:rPr>
                <w:rFonts w:ascii="Calibri" w:hAnsi="Calibri"/>
                <w:i/>
              </w:rPr>
              <w:t>Қысқа</w:t>
            </w:r>
            <w:r w:rsidR="006D2BFF" w:rsidRPr="007C04AA">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Default="006D2BFF" w:rsidP="00503CE6">
            <w:pPr>
              <w:autoSpaceDE w:val="0"/>
              <w:autoSpaceDN w:val="0"/>
              <w:adjustRightInd w:val="0"/>
              <w:jc w:val="both"/>
              <w:rPr>
                <w:rFonts w:ascii="Calibri" w:eastAsia="ArialMT" w:hAnsi="Calibri"/>
                <w:sz w:val="30"/>
                <w:szCs w:val="30"/>
                <w:lang w:val="kk-KZ"/>
              </w:rPr>
            </w:pPr>
            <w:proofErr w:type="gramStart"/>
            <w:r w:rsidRPr="007C04AA">
              <w:rPr>
                <w:rFonts w:ascii="Calibri" w:hAnsi="Calibri"/>
              </w:rPr>
              <w:t>Осы</w:t>
            </w:r>
            <w:proofErr w:type="gramEnd"/>
            <w:r w:rsidRPr="007C04AA">
              <w:rPr>
                <w:rFonts w:ascii="Calibri" w:hAnsi="Calibri"/>
              </w:rPr>
              <w:t xml:space="preserve"> қағидаттың ережелері БААЖ және БКЖ қатысты  қолданылмайды. Қатысушылардың ақшалары Қазақстан Ұлттық Банкінде ашылған корреспонденттік шоттарда сақталады.</w:t>
            </w:r>
            <w:r>
              <w:rPr>
                <w:rFonts w:ascii="Calibri" w:eastAsia="ArialMT" w:hAnsi="Calibri"/>
                <w:sz w:val="30"/>
                <w:szCs w:val="30"/>
              </w:rPr>
              <w:t xml:space="preserve"> </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7C04AA" w:rsidRDefault="006D2BFF" w:rsidP="007C04AA">
            <w:pPr>
              <w:rPr>
                <w:rFonts w:ascii="Calibri" w:hAnsi="Calibri"/>
                <w:b/>
                <w:bCs/>
                <w:i/>
                <w:color w:val="548DD4" w:themeColor="text2" w:themeTint="99"/>
              </w:rPr>
            </w:pPr>
            <w:bookmarkStart w:id="71" w:name="_Toc407204681"/>
            <w:bookmarkStart w:id="72" w:name="_Toc480772959"/>
            <w:bookmarkStart w:id="73" w:name="_Toc480825648"/>
            <w:bookmarkStart w:id="74" w:name="_Toc481139489"/>
            <w:r w:rsidRPr="007C04AA">
              <w:rPr>
                <w:rFonts w:ascii="Calibri" w:hAnsi="Calibri"/>
                <w:b/>
                <w:bCs/>
                <w:i/>
                <w:color w:val="548DD4" w:themeColor="text2" w:themeTint="99"/>
              </w:rPr>
              <w:t>17-қағидат. Операциялық  тәуекел</w:t>
            </w:r>
            <w:bookmarkEnd w:id="71"/>
            <w:bookmarkEnd w:id="72"/>
            <w:bookmarkEnd w:id="73"/>
            <w:bookmarkEnd w:id="74"/>
          </w:p>
          <w:p w:rsidR="006D2BFF" w:rsidRPr="007C04AA" w:rsidRDefault="006D2BFF">
            <w:pPr>
              <w:jc w:val="both"/>
              <w:rPr>
                <w:rFonts w:ascii="Calibri" w:eastAsia="ArialMT" w:hAnsi="Calibri"/>
                <w:i/>
              </w:rPr>
            </w:pPr>
            <w:r w:rsidRPr="007C04AA">
              <w:rPr>
                <w:rFonts w:ascii="Calibri" w:eastAsia="ArialMT" w:hAnsi="Calibri"/>
                <w:i/>
              </w:rPr>
              <w:t>ҚНИ ішкі, сол сияқты сыртқы операциялық тәуекелдердің  барлық  ықтимал көздерін анықтауға және тиі</w:t>
            </w:r>
            <w:proofErr w:type="gramStart"/>
            <w:r w:rsidRPr="007C04AA">
              <w:rPr>
                <w:rFonts w:ascii="Calibri" w:eastAsia="ArialMT" w:hAnsi="Calibri"/>
                <w:i/>
              </w:rPr>
              <w:t>ст</w:t>
            </w:r>
            <w:proofErr w:type="gramEnd"/>
            <w:r w:rsidRPr="007C04AA">
              <w:rPr>
                <w:rFonts w:ascii="Calibri" w:eastAsia="ArialMT" w:hAnsi="Calibri"/>
                <w:i/>
              </w:rPr>
              <w:t xml:space="preserve">і жүйелерді, саясатты, рәсімдер мен  бақылау  әдістерін қолдану есебінен  олардың ықпалын  азайтуға тиіс. Жүйелер қауіпсіздіктің және операциялық </w:t>
            </w:r>
            <w:r w:rsidRPr="007C04AA">
              <w:rPr>
                <w:rFonts w:ascii="Calibri" w:eastAsia="ArialMT" w:hAnsi="Calibri"/>
                <w:i/>
              </w:rPr>
              <w:lastRenderedPageBreak/>
              <w:t>сенімділіктің жоғары  деңгейін қамтамасыз етуге тиіс және жеткілікті  өсі</w:t>
            </w:r>
            <w:proofErr w:type="gramStart"/>
            <w:r w:rsidRPr="007C04AA">
              <w:rPr>
                <w:rFonts w:ascii="Calibri" w:eastAsia="ArialMT" w:hAnsi="Calibri"/>
                <w:i/>
              </w:rPr>
              <w:t>р</w:t>
            </w:r>
            <w:proofErr w:type="gramEnd"/>
            <w:r w:rsidRPr="007C04AA">
              <w:rPr>
                <w:rFonts w:ascii="Calibri" w:eastAsia="ArialMT" w:hAnsi="Calibri"/>
                <w:i/>
              </w:rPr>
              <w:t>іліп  отыратын  өткізу қабілеттілігі болуға тиіс.  Қызметтің үзіліссіздігін басқару операцияларды, оның ішінде жұмыс барысындағы кең  ауқымды немесе  ірі  бұзушылықтар жағдайында, уақтылы қалпына келтіруге және ҚНИ міндетте</w:t>
            </w:r>
            <w:r w:rsidR="007C04AA">
              <w:rPr>
                <w:rFonts w:ascii="Calibri" w:eastAsia="ArialMT" w:hAnsi="Calibri"/>
                <w:i/>
              </w:rPr>
              <w:t xml:space="preserve">мелерін  </w:t>
            </w:r>
            <w:proofErr w:type="gramStart"/>
            <w:r w:rsidR="007C04AA">
              <w:rPr>
                <w:rFonts w:ascii="Calibri" w:eastAsia="ArialMT" w:hAnsi="Calibri"/>
                <w:i/>
              </w:rPr>
              <w:t>орындау</w:t>
            </w:r>
            <w:proofErr w:type="gramEnd"/>
            <w:r w:rsidR="007C04AA">
              <w:rPr>
                <w:rFonts w:ascii="Calibri" w:eastAsia="ArialMT" w:hAnsi="Calibri"/>
                <w:i/>
              </w:rPr>
              <w:t>ға бағытталған.</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7C04AA" w:rsidRDefault="007C04AA" w:rsidP="007C04AA">
            <w:pPr>
              <w:spacing w:line="235" w:lineRule="auto"/>
              <w:rPr>
                <w:rFonts w:ascii="Calibri" w:hAnsi="Calibri"/>
                <w:i/>
              </w:rPr>
            </w:pPr>
            <w:r>
              <w:rPr>
                <w:rFonts w:ascii="Calibri" w:hAnsi="Calibri"/>
                <w:i/>
              </w:rPr>
              <w:lastRenderedPageBreak/>
              <w:t>Қысқа</w:t>
            </w:r>
            <w:r w:rsidR="006D2BFF" w:rsidRPr="007C04AA">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7C04AA" w:rsidRDefault="006D2BFF" w:rsidP="007C04AA">
            <w:pPr>
              <w:autoSpaceDE w:val="0"/>
              <w:autoSpaceDN w:val="0"/>
              <w:adjustRightInd w:val="0"/>
              <w:jc w:val="both"/>
              <w:rPr>
                <w:rFonts w:ascii="Calibri" w:hAnsi="Calibri"/>
              </w:rPr>
            </w:pPr>
            <w:r w:rsidRPr="007C04AA">
              <w:rPr>
                <w:rFonts w:ascii="Calibri" w:hAnsi="Calibri"/>
              </w:rPr>
              <w:t xml:space="preserve">ҚБЕО операциялық тәуекелді басқару мақсатында халықаралық </w:t>
            </w:r>
            <w:proofErr w:type="gramStart"/>
            <w:r w:rsidRPr="007C04AA">
              <w:rPr>
                <w:rFonts w:ascii="Calibri" w:hAnsi="Calibri"/>
              </w:rPr>
              <w:t>стандарттар</w:t>
            </w:r>
            <w:proofErr w:type="gramEnd"/>
            <w:r w:rsidRPr="007C04AA">
              <w:rPr>
                <w:rFonts w:ascii="Calibri" w:hAnsi="Calibri"/>
              </w:rPr>
              <w:t xml:space="preserve">ға негізделген нақты және  ақпараттық қауіпсіздікті басқарудың қажетті әдістерін  пайдаланады. Сондай-ақ операциялық тәуекелді басқару мақсатында төлем жүйесін қалпына келтіру жоспары әзірленді және жыл сайын қайта қаралады, нақты уақыт режимінде резервтік орталыққа </w:t>
            </w:r>
            <w:proofErr w:type="gramStart"/>
            <w:r w:rsidRPr="007C04AA">
              <w:rPr>
                <w:rFonts w:ascii="Calibri" w:hAnsi="Calibri"/>
              </w:rPr>
              <w:t>а</w:t>
            </w:r>
            <w:proofErr w:type="gramEnd"/>
            <w:r w:rsidRPr="007C04AA">
              <w:rPr>
                <w:rFonts w:ascii="Calibri" w:hAnsi="Calibri"/>
              </w:rPr>
              <w:t xml:space="preserve">қпараттың көшірмесін жасау жүзеге асырылады,   деректерді  мұрағаттау, пайдаланылатын  техниканы жаңарту жүргізіледі, қалпына келтіру командасы  бар, резервтік орталықтың жұмысы ұйымдастырылған, басшылық тарапынан анықталған тәуекел факторларын азайту бойынша </w:t>
            </w:r>
            <w:proofErr w:type="gramStart"/>
            <w:r w:rsidRPr="007C04AA">
              <w:rPr>
                <w:rFonts w:ascii="Calibri" w:hAnsi="Calibri"/>
              </w:rPr>
              <w:t>ба</w:t>
            </w:r>
            <w:proofErr w:type="gramEnd"/>
            <w:r w:rsidRPr="007C04AA">
              <w:rPr>
                <w:rFonts w:ascii="Calibri" w:hAnsi="Calibri"/>
              </w:rPr>
              <w:t xml:space="preserve">қылау  шараларын орындауды талдау,  ақпаратты критографиялық қорғау құралдарын қолдану  жүзеге асырылады, сол сияқты операциялық тәуекелді  басқарудың  өзге  шаралары  қолданылады.     </w:t>
            </w:r>
          </w:p>
          <w:p w:rsidR="006D2BFF" w:rsidRPr="007C04AA" w:rsidRDefault="006D2BFF" w:rsidP="007C04AA">
            <w:pPr>
              <w:autoSpaceDE w:val="0"/>
              <w:autoSpaceDN w:val="0"/>
              <w:adjustRightInd w:val="0"/>
              <w:jc w:val="both"/>
              <w:rPr>
                <w:rFonts w:ascii="Calibri" w:hAnsi="Calibri"/>
              </w:rPr>
            </w:pPr>
            <w:r w:rsidRPr="007C04AA">
              <w:rPr>
                <w:rFonts w:ascii="Calibri" w:hAnsi="Calibri"/>
              </w:rPr>
              <w:t>Осы тәуекелді басқару бойынша і</w:t>
            </w:r>
            <w:proofErr w:type="gramStart"/>
            <w:r w:rsidRPr="007C04AA">
              <w:rPr>
                <w:rFonts w:ascii="Calibri" w:hAnsi="Calibri"/>
              </w:rPr>
              <w:t>с–</w:t>
            </w:r>
            <w:proofErr w:type="gramEnd"/>
            <w:r w:rsidRPr="007C04AA">
              <w:rPr>
                <w:rFonts w:ascii="Calibri" w:hAnsi="Calibri"/>
              </w:rPr>
              <w:t xml:space="preserve">қимылдарды айқындайтын  арнайы  құжаттар  әзірленді. </w:t>
            </w:r>
          </w:p>
          <w:p w:rsidR="006D2BFF" w:rsidRPr="007C04AA" w:rsidRDefault="006D2BFF" w:rsidP="007C04AA">
            <w:pPr>
              <w:autoSpaceDE w:val="0"/>
              <w:autoSpaceDN w:val="0"/>
              <w:adjustRightInd w:val="0"/>
              <w:jc w:val="both"/>
              <w:rPr>
                <w:rFonts w:ascii="Calibri" w:hAnsi="Calibri"/>
              </w:rPr>
            </w:pPr>
            <w:r w:rsidRPr="007C04AA">
              <w:rPr>
                <w:rFonts w:ascii="Calibri" w:hAnsi="Calibri"/>
              </w:rPr>
              <w:t xml:space="preserve"> Қазақстан Ұлттық Банкі төлем жүйелерін қадағалау   (оверсайт) шеңберінде операциялық тәуекелді басқару мақсатында төлем жүйелерін ұйымдастыру мен жұмыс істеуін тексереді, төлем  жүйелерінің жұмысын  резервтік сервердің бағдарламалы</w:t>
            </w:r>
            <w:proofErr w:type="gramStart"/>
            <w:r w:rsidRPr="007C04AA">
              <w:rPr>
                <w:rFonts w:ascii="Calibri" w:hAnsi="Calibri"/>
              </w:rPr>
              <w:t>қ-</w:t>
            </w:r>
            <w:proofErr w:type="gramEnd"/>
            <w:r w:rsidRPr="007C04AA">
              <w:rPr>
                <w:rFonts w:ascii="Calibri" w:hAnsi="Calibri"/>
              </w:rPr>
              <w:t>техникалық кешеніне көшіру нәтижелерін талдауды жүргізеді, сол сияқты ҚБЕО-мен бірлесі</w:t>
            </w:r>
            <w:proofErr w:type="gramStart"/>
            <w:r w:rsidRPr="007C04AA">
              <w:rPr>
                <w:rFonts w:ascii="Calibri" w:hAnsi="Calibri"/>
              </w:rPr>
              <w:t>п</w:t>
            </w:r>
            <w:proofErr w:type="gramEnd"/>
            <w:r w:rsidRPr="007C04AA">
              <w:rPr>
                <w:rFonts w:ascii="Calibri" w:hAnsi="Calibri"/>
              </w:rPr>
              <w:t xml:space="preserve"> тәуекелдерді басқару бойынша өзге шараларды қабылдайды.</w:t>
            </w:r>
          </w:p>
          <w:p w:rsidR="006D2BFF" w:rsidRPr="007C04AA" w:rsidRDefault="006D2BFF" w:rsidP="007C04AA">
            <w:pPr>
              <w:autoSpaceDE w:val="0"/>
              <w:autoSpaceDN w:val="0"/>
              <w:adjustRightInd w:val="0"/>
              <w:jc w:val="both"/>
              <w:rPr>
                <w:rFonts w:ascii="Calibri" w:hAnsi="Calibri"/>
              </w:rPr>
            </w:pPr>
            <w:r w:rsidRPr="007C04AA">
              <w:rPr>
                <w:rFonts w:ascii="Calibri" w:hAnsi="Calibri"/>
              </w:rPr>
              <w:t>Төлем жүйелерінің резервтік орталығының негізгі орталық</w:t>
            </w:r>
            <w:proofErr w:type="gramStart"/>
            <w:r w:rsidRPr="007C04AA">
              <w:rPr>
                <w:rFonts w:ascii="Calibri" w:hAnsi="Calibri"/>
              </w:rPr>
              <w:t>пен б</w:t>
            </w:r>
            <w:proofErr w:type="gramEnd"/>
            <w:r w:rsidRPr="007C04AA">
              <w:rPr>
                <w:rFonts w:ascii="Calibri" w:hAnsi="Calibri"/>
              </w:rPr>
              <w:t>ірдей техникалық және коммуникациялық өлшемдері  бар. Негізгі және резервтік орталықтар арасында деректерді  бі</w:t>
            </w:r>
            <w:proofErr w:type="gramStart"/>
            <w:r w:rsidRPr="007C04AA">
              <w:rPr>
                <w:rFonts w:ascii="Calibri" w:hAnsi="Calibri"/>
              </w:rPr>
              <w:t>р</w:t>
            </w:r>
            <w:proofErr w:type="gramEnd"/>
            <w:r w:rsidRPr="007C04AA">
              <w:rPr>
                <w:rFonts w:ascii="Calibri" w:hAnsi="Calibri"/>
              </w:rPr>
              <w:t xml:space="preserve"> мезетте  үйлестіру жүзеге асырылады, негізгі орталықта штаттан тыс жағдай туындаған кезде төлем  жүйелерін өңдеу  резервтік  орталықта  жалғастырылады.</w:t>
            </w:r>
          </w:p>
          <w:p w:rsidR="006D2BFF" w:rsidRPr="007C04AA" w:rsidRDefault="006D2BFF" w:rsidP="007C04AA">
            <w:pPr>
              <w:autoSpaceDE w:val="0"/>
              <w:autoSpaceDN w:val="0"/>
              <w:adjustRightInd w:val="0"/>
              <w:jc w:val="both"/>
              <w:rPr>
                <w:rFonts w:ascii="Calibri" w:hAnsi="Calibri"/>
              </w:rPr>
            </w:pPr>
            <w:r w:rsidRPr="007C04AA">
              <w:rPr>
                <w:rFonts w:ascii="Calibri" w:hAnsi="Calibri"/>
              </w:rPr>
              <w:t xml:space="preserve">Төлем жүйелерінің қатысушыларына жұмыс орнының қауіпсіздігін қамтамасыз ету бойынша талаптар белгіленген,  осы арқылы төлем жүйелерімен байланыс жүзеге асырылады, оның ішінде байланыстың резервтік арналарының және резервтік  жұмыс  орындарының  болуына, сол сияқты төлем жүйелері қатысушының қызметін қалпына келтіру жоспарына қойылатын талаптар көзделген.  </w:t>
            </w:r>
          </w:p>
        </w:tc>
      </w:tr>
      <w:tr w:rsidR="006D2BFF" w:rsidRPr="002039C9"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6D2BFF" w:rsidRPr="00786B4E" w:rsidRDefault="006D2BFF" w:rsidP="00786B4E">
            <w:pPr>
              <w:rPr>
                <w:rFonts w:ascii="Calibri" w:hAnsi="Calibri"/>
                <w:b/>
                <w:bCs/>
                <w:i/>
                <w:color w:val="548DD4" w:themeColor="text2" w:themeTint="99"/>
              </w:rPr>
            </w:pPr>
            <w:bookmarkStart w:id="75" w:name="_Toc407204682"/>
            <w:bookmarkStart w:id="76" w:name="_Toc480772960"/>
            <w:bookmarkStart w:id="77" w:name="_Toc480825649"/>
            <w:bookmarkStart w:id="78" w:name="_Toc481139490"/>
            <w:r w:rsidRPr="00786B4E">
              <w:rPr>
                <w:rFonts w:ascii="Calibri" w:hAnsi="Calibri"/>
                <w:b/>
                <w:bCs/>
                <w:i/>
                <w:color w:val="548DD4" w:themeColor="text2" w:themeTint="99"/>
              </w:rPr>
              <w:t>18-қағидат. Қолжетімділікке және қ</w:t>
            </w:r>
            <w:proofErr w:type="gramStart"/>
            <w:r w:rsidRPr="00786B4E">
              <w:rPr>
                <w:rFonts w:ascii="Calibri" w:hAnsi="Calibri"/>
                <w:b/>
                <w:bCs/>
                <w:i/>
                <w:color w:val="548DD4" w:themeColor="text2" w:themeTint="99"/>
              </w:rPr>
              <w:t>атысу</w:t>
            </w:r>
            <w:proofErr w:type="gramEnd"/>
            <w:r w:rsidRPr="00786B4E">
              <w:rPr>
                <w:rFonts w:ascii="Calibri" w:hAnsi="Calibri"/>
                <w:b/>
                <w:bCs/>
                <w:i/>
                <w:color w:val="548DD4" w:themeColor="text2" w:themeTint="99"/>
              </w:rPr>
              <w:t>ға қойылатын  талаптар</w:t>
            </w:r>
            <w:bookmarkEnd w:id="75"/>
            <w:bookmarkEnd w:id="76"/>
            <w:bookmarkEnd w:id="77"/>
            <w:bookmarkEnd w:id="78"/>
          </w:p>
          <w:p w:rsidR="006D2BFF" w:rsidRDefault="006D2BFF">
            <w:pPr>
              <w:jc w:val="both"/>
              <w:rPr>
                <w:rFonts w:ascii="Calibri" w:hAnsi="Calibri"/>
                <w:i/>
                <w:sz w:val="30"/>
                <w:szCs w:val="30"/>
                <w:lang w:val="kk-KZ"/>
              </w:rPr>
            </w:pPr>
            <w:r w:rsidRPr="00786B4E">
              <w:rPr>
                <w:rFonts w:ascii="Calibri" w:eastAsia="ArialMT" w:hAnsi="Calibri"/>
                <w:i/>
              </w:rPr>
              <w:t xml:space="preserve">ҚНИ-да объективті, тәуекелге негізделген әділ және ашық қолжетімділікті қамтамасыз ететін, қатысудың  жария етілетін өлшемшарттары болуға  </w:t>
            </w:r>
            <w:proofErr w:type="gramStart"/>
            <w:r w:rsidRPr="00786B4E">
              <w:rPr>
                <w:rFonts w:ascii="Calibri" w:eastAsia="ArialMT" w:hAnsi="Calibri"/>
                <w:i/>
              </w:rPr>
              <w:t>тиіс</w:t>
            </w:r>
            <w:proofErr w:type="gramEnd"/>
            <w:r w:rsidRPr="00786B4E">
              <w:rPr>
                <w:rFonts w:ascii="Calibri" w:eastAsia="ArialMT" w:hAnsi="Calibri"/>
                <w:i/>
              </w:rPr>
              <w:t>.</w:t>
            </w:r>
          </w:p>
        </w:tc>
      </w:tr>
      <w:tr w:rsidR="006D2BFF"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786B4E" w:rsidP="00786B4E">
            <w:pPr>
              <w:spacing w:line="235" w:lineRule="auto"/>
              <w:rPr>
                <w:rFonts w:ascii="Calibri" w:hAnsi="Calibri"/>
                <w:i/>
                <w:sz w:val="30"/>
                <w:szCs w:val="30"/>
              </w:rPr>
            </w:pPr>
            <w:r>
              <w:rPr>
                <w:rFonts w:ascii="Calibri" w:hAnsi="Calibri"/>
                <w:i/>
              </w:rPr>
              <w:t>Қысқа</w:t>
            </w:r>
            <w:r w:rsidR="006D2BFF" w:rsidRPr="00786B4E">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tcPr>
          <w:p w:rsidR="006D2BFF" w:rsidRPr="00786B4E" w:rsidRDefault="006D2BFF">
            <w:pPr>
              <w:autoSpaceDE w:val="0"/>
              <w:autoSpaceDN w:val="0"/>
              <w:adjustRightInd w:val="0"/>
              <w:jc w:val="both"/>
              <w:rPr>
                <w:rFonts w:ascii="Calibri" w:hAnsi="Calibri"/>
              </w:rPr>
            </w:pPr>
            <w:r w:rsidRPr="00786B4E">
              <w:rPr>
                <w:rFonts w:ascii="Calibri" w:hAnsi="Calibri"/>
              </w:rPr>
              <w:t>БААЖ және БКЖ қолжетімділік өлшемшарттары</w:t>
            </w:r>
            <w:proofErr w:type="gramStart"/>
            <w:r w:rsidRPr="00786B4E">
              <w:rPr>
                <w:rFonts w:ascii="Calibri" w:hAnsi="Calibri"/>
              </w:rPr>
              <w:t xml:space="preserve"> Т</w:t>
            </w:r>
            <w:proofErr w:type="gramEnd"/>
            <w:r w:rsidRPr="00786B4E">
              <w:rPr>
                <w:rFonts w:ascii="Calibri" w:hAnsi="Calibri"/>
              </w:rPr>
              <w:t xml:space="preserve">өлем  жүйелері деректерінің жұмыс істеу қағидаларында жан-жақты көрсетілген, барлық қатысушылар үшін бірдей және  жұртшылыққа  және  барлық субъектілерге қолжетімді.  </w:t>
            </w:r>
          </w:p>
        </w:tc>
      </w:tr>
      <w:tr w:rsidR="006D2BFF" w:rsidTr="006D2BFF">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tcPr>
          <w:p w:rsidR="006D2BFF" w:rsidRPr="004619C9" w:rsidRDefault="006D2BFF" w:rsidP="004619C9">
            <w:pPr>
              <w:rPr>
                <w:rFonts w:ascii="Calibri" w:hAnsi="Calibri"/>
                <w:b/>
                <w:bCs/>
                <w:i/>
                <w:color w:val="548DD4" w:themeColor="text2" w:themeTint="99"/>
              </w:rPr>
            </w:pPr>
            <w:bookmarkStart w:id="79" w:name="_Toc407204683"/>
            <w:bookmarkStart w:id="80" w:name="_Toc480772961"/>
            <w:bookmarkStart w:id="81" w:name="_Toc480825650"/>
            <w:bookmarkStart w:id="82" w:name="_Toc481139491"/>
            <w:r w:rsidRPr="004619C9">
              <w:rPr>
                <w:rFonts w:ascii="Calibri" w:hAnsi="Calibri"/>
                <w:b/>
                <w:bCs/>
                <w:i/>
                <w:color w:val="548DD4" w:themeColor="text2" w:themeTint="99"/>
              </w:rPr>
              <w:t>19-қағидат. Кө</w:t>
            </w:r>
            <w:proofErr w:type="gramStart"/>
            <w:r w:rsidRPr="004619C9">
              <w:rPr>
                <w:rFonts w:ascii="Calibri" w:hAnsi="Calibri"/>
                <w:b/>
                <w:bCs/>
                <w:i/>
                <w:color w:val="548DD4" w:themeColor="text2" w:themeTint="99"/>
              </w:rPr>
              <w:t>п</w:t>
            </w:r>
            <w:proofErr w:type="gramEnd"/>
            <w:r w:rsidRPr="004619C9">
              <w:rPr>
                <w:rFonts w:ascii="Calibri" w:hAnsi="Calibri"/>
                <w:b/>
                <w:bCs/>
                <w:i/>
                <w:color w:val="548DD4" w:themeColor="text2" w:themeTint="99"/>
              </w:rPr>
              <w:t xml:space="preserve"> деңгейлі қатысу жүйесі </w:t>
            </w:r>
            <w:bookmarkEnd w:id="79"/>
            <w:bookmarkEnd w:id="80"/>
            <w:bookmarkEnd w:id="81"/>
            <w:bookmarkEnd w:id="82"/>
          </w:p>
          <w:p w:rsidR="006D2BFF" w:rsidRPr="004619C9" w:rsidRDefault="006D2BFF">
            <w:pPr>
              <w:jc w:val="both"/>
              <w:rPr>
                <w:rFonts w:ascii="Calibri" w:eastAsia="ArialMT" w:hAnsi="Calibri"/>
                <w:i/>
              </w:rPr>
            </w:pPr>
            <w:r w:rsidRPr="004619C9">
              <w:rPr>
                <w:rFonts w:ascii="Calibri" w:eastAsia="ArialMT" w:hAnsi="Calibri"/>
                <w:i/>
              </w:rPr>
              <w:t>ҚНИ  кө</w:t>
            </w:r>
            <w:proofErr w:type="gramStart"/>
            <w:r w:rsidRPr="004619C9">
              <w:rPr>
                <w:rFonts w:ascii="Calibri" w:eastAsia="ArialMT" w:hAnsi="Calibri"/>
                <w:i/>
              </w:rPr>
              <w:t>п</w:t>
            </w:r>
            <w:proofErr w:type="gramEnd"/>
            <w:r w:rsidRPr="004619C9">
              <w:rPr>
                <w:rFonts w:ascii="Calibri" w:eastAsia="ArialMT" w:hAnsi="Calibri"/>
                <w:i/>
              </w:rPr>
              <w:t xml:space="preserve"> деңгейлі қатысу  құрылымымен ҚНИ үшін жасалатын елеулі  тәуекелдерді анықтауға, мониторинг </w:t>
            </w:r>
            <w:r w:rsidR="004619C9">
              <w:rPr>
                <w:rFonts w:ascii="Calibri" w:eastAsia="ArialMT" w:hAnsi="Calibri"/>
                <w:i/>
              </w:rPr>
              <w:t>жүргізуге және басқаруға  тиіс.</w:t>
            </w:r>
          </w:p>
        </w:tc>
      </w:tr>
      <w:tr w:rsidR="006D2BFF" w:rsidRPr="002039C9" w:rsidTr="006D2BFF">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6D2BFF" w:rsidRDefault="004619C9" w:rsidP="004619C9">
            <w:pPr>
              <w:spacing w:line="235" w:lineRule="auto"/>
              <w:rPr>
                <w:rFonts w:ascii="Calibri" w:hAnsi="Calibri"/>
                <w:i/>
                <w:sz w:val="30"/>
                <w:szCs w:val="30"/>
              </w:rPr>
            </w:pPr>
            <w:r>
              <w:rPr>
                <w:rFonts w:ascii="Calibri" w:hAnsi="Calibri"/>
                <w:i/>
              </w:rPr>
              <w:t>Қысқа</w:t>
            </w:r>
            <w:r w:rsidR="006D2BFF" w:rsidRPr="004619C9">
              <w:rPr>
                <w:rFonts w:ascii="Calibri" w:hAnsi="Calibri"/>
                <w:i/>
              </w:rPr>
              <w:t>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6D2BFF" w:rsidRPr="004619C9" w:rsidRDefault="006D2BFF">
            <w:pPr>
              <w:suppressAutoHyphens/>
              <w:jc w:val="both"/>
              <w:rPr>
                <w:rFonts w:ascii="Calibri" w:hAnsi="Calibri"/>
              </w:rPr>
            </w:pPr>
            <w:r w:rsidRPr="004619C9">
              <w:rPr>
                <w:rFonts w:ascii="Calibri" w:hAnsi="Calibri"/>
              </w:rPr>
              <w:t>БААЖ-д</w:t>
            </w:r>
            <w:r w:rsidR="003D650E">
              <w:rPr>
                <w:rFonts w:ascii="Calibri" w:hAnsi="Calibri"/>
                <w:lang w:val="kk-KZ"/>
              </w:rPr>
              <w:t>а</w:t>
            </w:r>
            <w:r w:rsidRPr="004619C9">
              <w:rPr>
                <w:rFonts w:ascii="Calibri" w:hAnsi="Calibri"/>
              </w:rPr>
              <w:t xml:space="preserve"> және БКЖ-д</w:t>
            </w:r>
            <w:r w:rsidR="003D650E">
              <w:rPr>
                <w:rFonts w:ascii="Calibri" w:hAnsi="Calibri"/>
                <w:lang w:val="kk-KZ"/>
              </w:rPr>
              <w:t>а</w:t>
            </w:r>
            <w:r w:rsidRPr="004619C9">
              <w:rPr>
                <w:rFonts w:ascii="Calibri" w:hAnsi="Calibri"/>
              </w:rPr>
              <w:t xml:space="preserve"> қатысудың кө</w:t>
            </w:r>
            <w:proofErr w:type="gramStart"/>
            <w:r w:rsidRPr="004619C9">
              <w:rPr>
                <w:rFonts w:ascii="Calibri" w:hAnsi="Calibri"/>
              </w:rPr>
              <w:t>п</w:t>
            </w:r>
            <w:proofErr w:type="gramEnd"/>
            <w:r w:rsidRPr="004619C9">
              <w:rPr>
                <w:rFonts w:ascii="Calibri" w:hAnsi="Calibri"/>
              </w:rPr>
              <w:t xml:space="preserve"> деңгейлі құрылымы жоқ. Қазақстан Ұлттық Банкімен жүйеге қатысуға және ҚБЕО-мен жүйеде қызмет көрсету туралы шарт жасасқан банктер және банк операцияларының жекелеген </w:t>
            </w:r>
            <w:r w:rsidRPr="004619C9">
              <w:rPr>
                <w:rFonts w:ascii="Calibri" w:hAnsi="Calibri"/>
              </w:rPr>
              <w:lastRenderedPageBreak/>
              <w:t xml:space="preserve">түрлерін жүзеге асыратын ұйымдар БААЖ және БКЖ тікелей қатысушылары болып табылады. </w:t>
            </w:r>
          </w:p>
          <w:p w:rsidR="006D2BFF" w:rsidRPr="004619C9" w:rsidRDefault="006D2BFF">
            <w:pPr>
              <w:suppressAutoHyphens/>
              <w:jc w:val="both"/>
              <w:rPr>
                <w:rFonts w:ascii="Calibri" w:hAnsi="Calibri"/>
              </w:rPr>
            </w:pPr>
            <w:r w:rsidRPr="004619C9">
              <w:rPr>
                <w:rFonts w:ascii="Calibri" w:hAnsi="Calibri"/>
              </w:rPr>
              <w:t xml:space="preserve">Төлем  жүйелерін төлем  жүйелерінің тікелей  қатысушылары есеп айырысу  үшін   жіберетін және жүйеге  қатысушылармен  банктік қызмет көрсету шарты (банк шоты, ақша аудару, банктік салым туралы шарттар) жасалған тікелей  қатысушылардың клиенттері (жеке және </w:t>
            </w:r>
            <w:proofErr w:type="gramStart"/>
            <w:r w:rsidRPr="004619C9">
              <w:rPr>
                <w:rFonts w:ascii="Calibri" w:hAnsi="Calibri"/>
              </w:rPr>
              <w:t>заңды</w:t>
            </w:r>
            <w:proofErr w:type="gramEnd"/>
            <w:r w:rsidRPr="004619C9">
              <w:rPr>
                <w:rFonts w:ascii="Calibri" w:hAnsi="Calibri"/>
              </w:rPr>
              <w:t xml:space="preserve"> тұлғалар) БААЖ-н</w:t>
            </w:r>
            <w:r w:rsidR="003D650E">
              <w:rPr>
                <w:rFonts w:ascii="Calibri" w:hAnsi="Calibri"/>
                <w:lang w:val="kk-KZ"/>
              </w:rPr>
              <w:t>ы</w:t>
            </w:r>
            <w:r w:rsidRPr="004619C9">
              <w:rPr>
                <w:rFonts w:ascii="Calibri" w:hAnsi="Calibri"/>
              </w:rPr>
              <w:t>ң және БКЖ-н</w:t>
            </w:r>
            <w:r w:rsidR="003D650E">
              <w:rPr>
                <w:rFonts w:ascii="Calibri" w:hAnsi="Calibri"/>
                <w:lang w:val="kk-KZ"/>
              </w:rPr>
              <w:t>ы</w:t>
            </w:r>
            <w:r w:rsidRPr="004619C9">
              <w:rPr>
                <w:rFonts w:ascii="Calibri" w:hAnsi="Calibri"/>
              </w:rPr>
              <w:t xml:space="preserve">ң тікелей емес қатысушылары болып  табылады. </w:t>
            </w:r>
          </w:p>
          <w:p w:rsidR="006D2BFF" w:rsidRDefault="006D2BFF">
            <w:pPr>
              <w:suppressAutoHyphens/>
              <w:jc w:val="both"/>
              <w:rPr>
                <w:rFonts w:ascii="Calibri" w:hAnsi="Calibri"/>
                <w:sz w:val="30"/>
                <w:szCs w:val="30"/>
                <w:lang w:val="kk-KZ"/>
              </w:rPr>
            </w:pPr>
            <w:proofErr w:type="gramStart"/>
            <w:r w:rsidRPr="004619C9">
              <w:rPr>
                <w:rFonts w:ascii="Calibri" w:hAnsi="Calibri"/>
              </w:rPr>
              <w:t>Ж</w:t>
            </w:r>
            <w:proofErr w:type="gramEnd"/>
            <w:r w:rsidRPr="004619C9">
              <w:rPr>
                <w:rFonts w:ascii="Calibri" w:hAnsi="Calibri"/>
              </w:rPr>
              <w:t>үйелік маңызы бар және маңызды төлем жүйелері операторларының Қазақстан Ұлттық Банкіне төлем  жүйелері  қатысушыларының  маңызды  клиенттері жүргізетін төлемдер  туралы  мәліметтерді  беруі  көзделген.</w:t>
            </w:r>
            <w:r>
              <w:rPr>
                <w:rFonts w:ascii="Calibri" w:eastAsia="ArialMT" w:hAnsi="Calibri"/>
                <w:bCs/>
                <w:sz w:val="30"/>
                <w:szCs w:val="30"/>
                <w:lang w:val="kk-KZ"/>
              </w:rPr>
              <w:t xml:space="preserve">  </w:t>
            </w:r>
          </w:p>
        </w:tc>
      </w:tr>
      <w:tr w:rsidR="00C83004" w:rsidRPr="002039C9" w:rsidTr="00C83004">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C83004" w:rsidRPr="00C83004" w:rsidRDefault="00C83004">
            <w:pPr>
              <w:jc w:val="both"/>
              <w:rPr>
                <w:rFonts w:ascii="Calibri" w:hAnsi="Calibri"/>
                <w:b/>
                <w:bCs/>
                <w:i/>
                <w:color w:val="548DD4" w:themeColor="text2" w:themeTint="99"/>
                <w:lang w:val="kk-KZ"/>
              </w:rPr>
            </w:pPr>
            <w:bookmarkStart w:id="83" w:name="_Toc407204684"/>
            <w:bookmarkStart w:id="84" w:name="_Toc480772962"/>
            <w:bookmarkStart w:id="85" w:name="_Toc480825651"/>
            <w:bookmarkStart w:id="86" w:name="_Toc481139492"/>
            <w:r w:rsidRPr="00C83004">
              <w:rPr>
                <w:rFonts w:ascii="Calibri" w:hAnsi="Calibri"/>
                <w:b/>
                <w:bCs/>
                <w:i/>
                <w:color w:val="548DD4" w:themeColor="text2" w:themeTint="99"/>
                <w:lang w:val="kk-KZ"/>
              </w:rPr>
              <w:lastRenderedPageBreak/>
              <w:t>20</w:t>
            </w:r>
            <w:r>
              <w:rPr>
                <w:rFonts w:ascii="Calibri" w:hAnsi="Calibri"/>
                <w:b/>
                <w:bCs/>
                <w:i/>
                <w:color w:val="548DD4" w:themeColor="text2" w:themeTint="99"/>
                <w:lang w:val="kk-KZ"/>
              </w:rPr>
              <w:t>-қағидат</w:t>
            </w:r>
            <w:r w:rsidRPr="00C83004">
              <w:rPr>
                <w:rFonts w:ascii="Calibri" w:hAnsi="Calibri"/>
                <w:b/>
                <w:bCs/>
                <w:i/>
                <w:color w:val="548DD4" w:themeColor="text2" w:themeTint="99"/>
                <w:lang w:val="kk-KZ"/>
              </w:rPr>
              <w:t xml:space="preserve">. </w:t>
            </w:r>
            <w:r>
              <w:rPr>
                <w:rFonts w:ascii="Calibri" w:hAnsi="Calibri"/>
                <w:b/>
                <w:bCs/>
                <w:i/>
                <w:color w:val="548DD4" w:themeColor="text2" w:themeTint="99"/>
                <w:lang w:val="kk-KZ"/>
              </w:rPr>
              <w:t>ҚНИ байланысы</w:t>
            </w:r>
            <w:bookmarkEnd w:id="83"/>
            <w:bookmarkEnd w:id="84"/>
            <w:bookmarkEnd w:id="85"/>
            <w:bookmarkEnd w:id="86"/>
          </w:p>
          <w:p w:rsidR="00C83004" w:rsidRPr="00C83004" w:rsidRDefault="00C83004">
            <w:pPr>
              <w:jc w:val="both"/>
              <w:rPr>
                <w:rFonts w:ascii="Calibri" w:hAnsi="Calibri"/>
                <w:i/>
                <w:lang w:val="kk-KZ"/>
              </w:rPr>
            </w:pPr>
            <w:r>
              <w:rPr>
                <w:rFonts w:ascii="Calibri" w:eastAsia="ArialMT" w:hAnsi="Calibri"/>
                <w:bCs/>
                <w:i/>
                <w:iCs/>
                <w:lang w:val="kk-KZ"/>
              </w:rPr>
              <w:t>Бір немесе бірнеше ҚНИ-мен байланысты орнататын ҚНИ бұл байланыстардан туындайтын тәуекелдерді анықтауы, мониторинг жүргізуі және басқаруы тиіс.</w:t>
            </w:r>
          </w:p>
        </w:tc>
      </w:tr>
      <w:tr w:rsidR="00C83004" w:rsidTr="00C83004">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rPr>
                <w:rFonts w:ascii="Calibri" w:hAnsi="Calibri"/>
                <w:i/>
              </w:rPr>
            </w:pPr>
            <w:r>
              <w:rPr>
                <w:rFonts w:ascii="Calibri" w:hAnsi="Calibri"/>
                <w:i/>
                <w:lang w:val="kk-KZ"/>
              </w:rPr>
              <w:t xml:space="preserve">Қысқаша баяндау </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rsidP="003D650E">
            <w:pPr>
              <w:suppressAutoHyphens/>
              <w:jc w:val="both"/>
              <w:rPr>
                <w:rFonts w:ascii="Calibri" w:eastAsia="ArialMT" w:hAnsi="Calibri"/>
                <w:bCs/>
              </w:rPr>
            </w:pPr>
            <w:r>
              <w:rPr>
                <w:rFonts w:ascii="Calibri" w:eastAsia="ArialMT" w:hAnsi="Calibri"/>
                <w:lang w:val="kk-KZ"/>
              </w:rPr>
              <w:t>Бұл қағидаттың</w:t>
            </w:r>
            <w:r w:rsidR="003D650E">
              <w:rPr>
                <w:rFonts w:ascii="Calibri" w:eastAsia="ArialMT" w:hAnsi="Calibri"/>
                <w:lang w:val="kk-KZ"/>
              </w:rPr>
              <w:t xml:space="preserve"> ережелері БААЖ бен БК</w:t>
            </w:r>
            <w:r>
              <w:rPr>
                <w:rFonts w:ascii="Calibri" w:eastAsia="ArialMT" w:hAnsi="Calibri"/>
                <w:lang w:val="kk-KZ"/>
              </w:rPr>
              <w:t>Ж-</w:t>
            </w:r>
            <w:r w:rsidR="003D650E">
              <w:rPr>
                <w:rFonts w:ascii="Calibri" w:eastAsia="ArialMT" w:hAnsi="Calibri"/>
                <w:lang w:val="kk-KZ"/>
              </w:rPr>
              <w:t>ға</w:t>
            </w:r>
            <w:r>
              <w:rPr>
                <w:rFonts w:ascii="Calibri" w:eastAsia="ArialMT" w:hAnsi="Calibri"/>
                <w:lang w:val="kk-KZ"/>
              </w:rPr>
              <w:t xml:space="preserve"> қатысты қолданылмайды. </w:t>
            </w:r>
          </w:p>
        </w:tc>
      </w:tr>
      <w:tr w:rsidR="00C83004" w:rsidTr="00C83004">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jc w:val="both"/>
              <w:rPr>
                <w:rFonts w:ascii="Calibri" w:hAnsi="Calibri"/>
                <w:b/>
                <w:bCs/>
                <w:i/>
                <w:color w:val="548DD4" w:themeColor="text2" w:themeTint="99"/>
              </w:rPr>
            </w:pPr>
            <w:bookmarkStart w:id="87" w:name="_Toc407204685"/>
            <w:bookmarkStart w:id="88" w:name="_Toc480772963"/>
            <w:bookmarkStart w:id="89" w:name="_Toc480825652"/>
            <w:bookmarkStart w:id="90" w:name="_Toc481139493"/>
            <w:r>
              <w:rPr>
                <w:rFonts w:ascii="Calibri" w:hAnsi="Calibri"/>
                <w:b/>
                <w:bCs/>
                <w:i/>
                <w:color w:val="548DD4" w:themeColor="text2" w:themeTint="99"/>
              </w:rPr>
              <w:t>21</w:t>
            </w:r>
            <w:r>
              <w:rPr>
                <w:rFonts w:ascii="Calibri" w:hAnsi="Calibri"/>
                <w:b/>
                <w:bCs/>
                <w:i/>
                <w:color w:val="548DD4" w:themeColor="text2" w:themeTint="99"/>
                <w:lang w:val="kk-KZ"/>
              </w:rPr>
              <w:t>-қағидат</w:t>
            </w:r>
            <w:r>
              <w:rPr>
                <w:rFonts w:ascii="Calibri" w:hAnsi="Calibri"/>
                <w:b/>
                <w:bCs/>
                <w:i/>
                <w:color w:val="548DD4" w:themeColor="text2" w:themeTint="99"/>
              </w:rPr>
              <w:t xml:space="preserve">. </w:t>
            </w:r>
            <w:r>
              <w:rPr>
                <w:rFonts w:ascii="Calibri" w:hAnsi="Calibri"/>
                <w:b/>
                <w:bCs/>
                <w:i/>
                <w:color w:val="548DD4" w:themeColor="text2" w:themeTint="99"/>
                <w:lang w:val="kk-KZ"/>
              </w:rPr>
              <w:t>Тиімділігі мен нәтижелігі</w:t>
            </w:r>
            <w:bookmarkEnd w:id="87"/>
            <w:bookmarkEnd w:id="88"/>
            <w:bookmarkEnd w:id="89"/>
            <w:bookmarkEnd w:id="90"/>
          </w:p>
          <w:p w:rsidR="00C83004" w:rsidRDefault="00C83004">
            <w:pPr>
              <w:jc w:val="both"/>
              <w:rPr>
                <w:rFonts w:ascii="Calibri" w:hAnsi="Calibri"/>
                <w:i/>
              </w:rPr>
            </w:pPr>
            <w:r>
              <w:rPr>
                <w:rFonts w:ascii="Calibri" w:eastAsia="ArialMT" w:hAnsi="Calibri"/>
                <w:i/>
                <w:lang w:val="kk-KZ"/>
              </w:rPr>
              <w:t>ҚНИ қызмет көрсететін қатысушылар мен нарықтардың талаптарды орындауының тиімділігі мен нәтижелігін қамтамасыз етуі тиіс.</w:t>
            </w:r>
          </w:p>
        </w:tc>
      </w:tr>
      <w:tr w:rsidR="00C83004" w:rsidRPr="009A267E" w:rsidTr="00C83004">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rPr>
                <w:rFonts w:ascii="Calibri" w:hAnsi="Calibri"/>
                <w:i/>
                <w:lang w:val="kk-KZ"/>
              </w:rPr>
            </w:pPr>
            <w:r>
              <w:rPr>
                <w:rFonts w:ascii="Calibri" w:hAnsi="Calibri"/>
                <w:i/>
                <w:lang w:val="kk-KZ"/>
              </w:rPr>
              <w:t xml:space="preserve">Қысқаша </w:t>
            </w:r>
          </w:p>
          <w:p w:rsidR="00C83004" w:rsidRDefault="00C83004">
            <w:pPr>
              <w:rPr>
                <w:rFonts w:ascii="Calibri" w:hAnsi="Calibri"/>
                <w:i/>
              </w:rPr>
            </w:pPr>
            <w:r>
              <w:rPr>
                <w:rFonts w:ascii="Calibri" w:hAnsi="Calibri"/>
                <w:i/>
                <w:lang w:val="kk-KZ"/>
              </w:rPr>
              <w:t>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suppressAutoHyphens/>
              <w:jc w:val="both"/>
              <w:rPr>
                <w:rFonts w:ascii="Calibri" w:eastAsia="ArialMT" w:hAnsi="Calibri"/>
                <w:bCs/>
                <w:lang w:val="kk-KZ"/>
              </w:rPr>
            </w:pPr>
            <w:r>
              <w:rPr>
                <w:rFonts w:ascii="Calibri" w:eastAsia="ArialMT" w:hAnsi="Calibri"/>
                <w:bCs/>
                <w:lang w:val="kk-KZ"/>
              </w:rPr>
              <w:t xml:space="preserve">Қазақстанның Ұлттық Банкі және КБЕО өз қызметінде </w:t>
            </w:r>
            <w:r>
              <w:rPr>
                <w:rFonts w:ascii="Calibri" w:eastAsia="ArialMT" w:hAnsi="Calibri"/>
                <w:lang w:val="kk-KZ"/>
              </w:rPr>
              <w:t>БААЖ бен Б</w:t>
            </w:r>
            <w:r w:rsidR="003D650E">
              <w:rPr>
                <w:rFonts w:ascii="Calibri" w:eastAsia="ArialMT" w:hAnsi="Calibri"/>
                <w:lang w:val="kk-KZ"/>
              </w:rPr>
              <w:t>К</w:t>
            </w:r>
            <w:r>
              <w:rPr>
                <w:rFonts w:ascii="Calibri" w:eastAsia="ArialMT" w:hAnsi="Calibri"/>
                <w:lang w:val="kk-KZ"/>
              </w:rPr>
              <w:t>Ж қатысушыларына толық қызмет көрсету қағидатын басшылыққа алады. Қауіпсіздіктің жоғары деңгейі, ақпаратты берудің жоғарғы жылдамдығы, ал БААЖ-д</w:t>
            </w:r>
            <w:r w:rsidR="00F14151">
              <w:rPr>
                <w:rFonts w:ascii="Calibri" w:eastAsia="ArialMT" w:hAnsi="Calibri"/>
                <w:lang w:val="kk-KZ"/>
              </w:rPr>
              <w:t>а</w:t>
            </w:r>
            <w:r>
              <w:rPr>
                <w:rFonts w:ascii="Calibri" w:eastAsia="ArialMT" w:hAnsi="Calibri"/>
                <w:lang w:val="kk-KZ"/>
              </w:rPr>
              <w:t xml:space="preserve"> төлемдерді нақты уақыт режімінде жүргізу мүмкіндігі БААЖ бен Б</w:t>
            </w:r>
            <w:r w:rsidR="00F14151">
              <w:rPr>
                <w:rFonts w:ascii="Calibri" w:eastAsia="ArialMT" w:hAnsi="Calibri"/>
                <w:lang w:val="kk-KZ"/>
              </w:rPr>
              <w:t>К</w:t>
            </w:r>
            <w:r>
              <w:rPr>
                <w:rFonts w:ascii="Calibri" w:eastAsia="ArialMT" w:hAnsi="Calibri"/>
                <w:lang w:val="kk-KZ"/>
              </w:rPr>
              <w:t>Ж-н</w:t>
            </w:r>
            <w:r w:rsidR="00F14151">
              <w:rPr>
                <w:rFonts w:ascii="Calibri" w:eastAsia="ArialMT" w:hAnsi="Calibri"/>
                <w:lang w:val="kk-KZ"/>
              </w:rPr>
              <w:t>ы</w:t>
            </w:r>
            <w:r>
              <w:rPr>
                <w:rFonts w:ascii="Calibri" w:eastAsia="ArialMT" w:hAnsi="Calibri"/>
                <w:lang w:val="kk-KZ"/>
              </w:rPr>
              <w:t>ң негізгі артықшылығы болып табылады.</w:t>
            </w:r>
          </w:p>
          <w:p w:rsidR="00C83004" w:rsidRDefault="00C83004">
            <w:pPr>
              <w:suppressAutoHyphens/>
              <w:jc w:val="both"/>
              <w:rPr>
                <w:rFonts w:ascii="Calibri" w:eastAsia="ArialMT" w:hAnsi="Calibri"/>
                <w:bCs/>
                <w:lang w:val="kk-KZ"/>
              </w:rPr>
            </w:pPr>
            <w:r>
              <w:rPr>
                <w:rFonts w:ascii="Calibri" w:eastAsia="ArialMT" w:hAnsi="Calibri"/>
                <w:lang w:val="kk-KZ"/>
              </w:rPr>
              <w:t>БААЖ сапаның әлемдік деңгейіне кепілдік бере отыра және халықаралық стандарттардың (ҚНИ үшін Қағидаттар) сақталуын қамтамасыз ете отыра, банкаралық ақша аударымдары бойынша қызмет көрсету саласында көшбасшы болып қалуы тиіс.</w:t>
            </w:r>
          </w:p>
          <w:p w:rsidR="00C83004" w:rsidRDefault="00C83004">
            <w:pPr>
              <w:suppressAutoHyphens/>
              <w:jc w:val="both"/>
              <w:rPr>
                <w:rFonts w:ascii="Calibri" w:eastAsia="ArialMT" w:hAnsi="Calibri"/>
                <w:bCs/>
                <w:lang w:val="kk-KZ"/>
              </w:rPr>
            </w:pPr>
            <w:r>
              <w:rPr>
                <w:rFonts w:ascii="Calibri" w:eastAsia="ArialMT" w:hAnsi="Calibri"/>
                <w:bCs/>
                <w:lang w:val="kk-KZ"/>
              </w:rPr>
              <w:t>Бұл ретте КБЕО «Кез келген қатысушыға бейілді және тең құқықты қарым-қатынас» қағидаты негізінде қатысушыларға қатысты өзіне алған міндеттемелерді адал және тиянақты орындайды. Қатысушылармен жұмыс істеу кезінде «пайдаланушының сұратуы бойынша қызметті әдеппен және дереу көрсету» қағидаты қолданылады.</w:t>
            </w:r>
          </w:p>
          <w:p w:rsidR="00C83004" w:rsidRDefault="00C83004">
            <w:pPr>
              <w:suppressAutoHyphens/>
              <w:jc w:val="both"/>
              <w:rPr>
                <w:rFonts w:ascii="Calibri" w:eastAsia="ArialMT" w:hAnsi="Calibri"/>
                <w:bCs/>
                <w:lang w:val="kk-KZ"/>
              </w:rPr>
            </w:pPr>
            <w:r>
              <w:rPr>
                <w:rFonts w:ascii="Calibri" w:eastAsia="ArialMT" w:hAnsi="Calibri"/>
                <w:bCs/>
                <w:lang w:val="kk-KZ"/>
              </w:rPr>
              <w:t>БААЖ қатысушылардың талаптары мен қажеттілігіне сәйкес келуін анықтау жаңа жобалар мен қызмет бағыттары туралы ақпараттандырудың ортақ мәселелерін шешу, соңғы үрдістерді талқылау мақсатымен қатысушыларға сауалнама жүргізу, БААЖ пайдаланушыларымен жыл сайынғы кездесулер (семинарлар) өткізу арқылы жүргізіледі.</w:t>
            </w:r>
          </w:p>
          <w:p w:rsidR="00C83004" w:rsidRDefault="00C83004">
            <w:pPr>
              <w:suppressAutoHyphens/>
              <w:jc w:val="both"/>
              <w:rPr>
                <w:rFonts w:ascii="Calibri" w:eastAsia="ArialMT" w:hAnsi="Calibri"/>
                <w:bCs/>
                <w:lang w:val="kk-KZ"/>
              </w:rPr>
            </w:pPr>
            <w:r>
              <w:rPr>
                <w:rFonts w:ascii="Calibri" w:eastAsia="ArialMT" w:hAnsi="Calibri"/>
                <w:bCs/>
                <w:lang w:val="kk-KZ"/>
              </w:rPr>
              <w:t>Қазақстан Ұлттық Банкі тұрақты негізде БААЖ бен БКЖ ұйымдастыру және қызмет етуінің талаптары мен тәртібін айқындайтын нормативтік құқықтық актілерінің мониторингі мен оны жетілдіру бойынша жұмыс жүргізеді.</w:t>
            </w:r>
          </w:p>
          <w:p w:rsidR="003D650E" w:rsidRDefault="003D650E">
            <w:pPr>
              <w:suppressAutoHyphens/>
              <w:jc w:val="both"/>
              <w:rPr>
                <w:rFonts w:ascii="Calibri" w:hAnsi="Calibri"/>
                <w:lang w:val="kk-KZ"/>
              </w:rPr>
            </w:pPr>
          </w:p>
        </w:tc>
      </w:tr>
      <w:tr w:rsidR="00C83004" w:rsidRPr="009A267E" w:rsidTr="00C83004">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jc w:val="both"/>
              <w:rPr>
                <w:rFonts w:ascii="Calibri" w:hAnsi="Calibri"/>
                <w:b/>
                <w:bCs/>
                <w:i/>
                <w:color w:val="548DD4" w:themeColor="text2" w:themeTint="99"/>
                <w:lang w:val="kk-KZ"/>
              </w:rPr>
            </w:pPr>
            <w:bookmarkStart w:id="91" w:name="_Toc407204686"/>
            <w:bookmarkStart w:id="92" w:name="_Toc480772964"/>
            <w:bookmarkStart w:id="93" w:name="_Toc480825653"/>
            <w:bookmarkStart w:id="94" w:name="_Toc481139494"/>
            <w:r>
              <w:rPr>
                <w:rFonts w:ascii="Calibri" w:hAnsi="Calibri"/>
                <w:b/>
                <w:bCs/>
                <w:i/>
                <w:color w:val="548DD4" w:themeColor="text2" w:themeTint="99"/>
              </w:rPr>
              <w:t>22</w:t>
            </w:r>
            <w:r>
              <w:rPr>
                <w:rFonts w:ascii="Calibri" w:hAnsi="Calibri"/>
                <w:b/>
                <w:bCs/>
                <w:i/>
                <w:color w:val="548DD4" w:themeColor="text2" w:themeTint="99"/>
                <w:lang w:val="kk-KZ"/>
              </w:rPr>
              <w:t>-қағидат</w:t>
            </w:r>
            <w:r>
              <w:rPr>
                <w:rFonts w:ascii="Calibri" w:hAnsi="Calibri"/>
                <w:b/>
                <w:bCs/>
                <w:i/>
                <w:color w:val="548DD4" w:themeColor="text2" w:themeTint="99"/>
              </w:rPr>
              <w:t xml:space="preserve">. </w:t>
            </w:r>
            <w:r>
              <w:rPr>
                <w:rFonts w:ascii="Calibri" w:hAnsi="Calibri"/>
                <w:b/>
                <w:bCs/>
                <w:i/>
                <w:color w:val="548DD4" w:themeColor="text2" w:themeTint="99"/>
                <w:lang w:val="kk-KZ"/>
              </w:rPr>
              <w:t xml:space="preserve">Хабарларды беру рәсімі мен стандарттары </w:t>
            </w:r>
            <w:bookmarkEnd w:id="91"/>
            <w:bookmarkEnd w:id="92"/>
            <w:bookmarkEnd w:id="93"/>
            <w:bookmarkEnd w:id="94"/>
          </w:p>
          <w:p w:rsidR="00C83004" w:rsidRDefault="00C83004">
            <w:pPr>
              <w:jc w:val="both"/>
              <w:rPr>
                <w:rFonts w:ascii="Calibri" w:hAnsi="Calibri"/>
                <w:i/>
                <w:lang w:val="kk-KZ"/>
              </w:rPr>
            </w:pPr>
            <w:r>
              <w:rPr>
                <w:rFonts w:ascii="Calibri" w:hAnsi="Calibri"/>
                <w:bCs/>
                <w:i/>
                <w:lang w:val="kk-KZ"/>
              </w:rPr>
              <w:t xml:space="preserve">ҚНИ тиімді төлемдерді, клирингті, есептерді және есепке алуды қамтамасыз ету үшін хабарларды берудің халықаралық рәсімдерімен және стандарттарымен жедел сыйымдылықты пайдалануы, немесе, аз деген де оны қамтамасыз етуі тиіс. </w:t>
            </w:r>
          </w:p>
        </w:tc>
      </w:tr>
      <w:tr w:rsidR="00C83004" w:rsidRPr="009A267E" w:rsidTr="00C83004">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rPr>
                <w:rFonts w:ascii="Calibri" w:hAnsi="Calibri"/>
                <w:i/>
              </w:rPr>
            </w:pPr>
            <w:r>
              <w:rPr>
                <w:rFonts w:ascii="Calibri" w:hAnsi="Calibri"/>
                <w:i/>
                <w:lang w:val="kk-KZ"/>
              </w:rPr>
              <w:t>Қысқаша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suppressAutoHyphens/>
              <w:jc w:val="both"/>
              <w:rPr>
                <w:rFonts w:ascii="Calibri" w:eastAsia="ArialMT" w:hAnsi="Calibri"/>
                <w:bCs/>
                <w:lang w:val="kk-KZ"/>
              </w:rPr>
            </w:pPr>
            <w:r>
              <w:rPr>
                <w:rFonts w:ascii="Calibri" w:eastAsia="ArialMT" w:hAnsi="Calibri"/>
                <w:bCs/>
                <w:lang w:val="kk-KZ"/>
              </w:rPr>
              <w:t xml:space="preserve">БААЖД-да/БКЖ-да хабарлардың халықаралық форматтары қолданылмайды, хабарлардың ішкі </w:t>
            </w:r>
            <w:r>
              <w:rPr>
                <w:rFonts w:ascii="Calibri" w:eastAsia="ArialMT" w:hAnsi="Calibri"/>
                <w:bCs/>
                <w:lang w:val="en-US"/>
              </w:rPr>
              <w:t>SWIFT</w:t>
            </w:r>
            <w:r>
              <w:rPr>
                <w:rFonts w:ascii="Calibri" w:eastAsia="ArialMT" w:hAnsi="Calibri"/>
                <w:bCs/>
              </w:rPr>
              <w:t>-</w:t>
            </w:r>
            <w:r>
              <w:rPr>
                <w:rFonts w:ascii="Calibri" w:eastAsia="ArialMT" w:hAnsi="Calibri"/>
                <w:bCs/>
                <w:lang w:val="kk-KZ"/>
              </w:rPr>
              <w:t xml:space="preserve">ұқсас форматтары пайдаланылады. Бұл ретте хабарлардың халықаралық форматтарымен </w:t>
            </w:r>
            <w:r>
              <w:rPr>
                <w:rFonts w:ascii="Calibri" w:hAnsi="Calibri"/>
                <w:bCs/>
                <w:lang w:val="kk-KZ"/>
              </w:rPr>
              <w:t xml:space="preserve">жедел сыйымдылығын қамтамасыз ету мақсатында (келешекте шетелдік төлем жүйелерімен </w:t>
            </w:r>
            <w:r>
              <w:rPr>
                <w:rFonts w:ascii="Calibri" w:hAnsi="Calibri"/>
                <w:bCs/>
                <w:lang w:val="kk-KZ"/>
              </w:rPr>
              <w:lastRenderedPageBreak/>
              <w:t xml:space="preserve">ықпалдасу үшін) Қазақстанның төлем жүйесінде банк шоттары нөмірлерінің және </w:t>
            </w:r>
            <w:r>
              <w:rPr>
                <w:rFonts w:ascii="Calibri" w:eastAsia="ArialMT" w:hAnsi="Calibri"/>
                <w:bCs/>
                <w:lang w:val="kk-KZ"/>
              </w:rPr>
              <w:t>ISO 13616: IBAN (International Bank Account Number – банк шотының халықаралық нөмірі) және ISO 9362: BIC (Bank Identifier Codes - банктік сәйкестендіру коды) банктік сәйкестендіру кодтарының</w:t>
            </w:r>
            <w:r>
              <w:rPr>
                <w:rFonts w:ascii="Calibri" w:hAnsi="Calibri"/>
                <w:bCs/>
                <w:lang w:val="kk-KZ"/>
              </w:rPr>
              <w:t xml:space="preserve"> халықаралық стандарттары енгізілді.</w:t>
            </w:r>
          </w:p>
          <w:p w:rsidR="00C83004" w:rsidRDefault="00C83004">
            <w:pPr>
              <w:suppressAutoHyphens/>
              <w:jc w:val="both"/>
              <w:rPr>
                <w:rFonts w:ascii="Calibri" w:eastAsia="ArialMT" w:hAnsi="Calibri"/>
                <w:bCs/>
                <w:lang w:val="kk-KZ"/>
              </w:rPr>
            </w:pPr>
            <w:r>
              <w:rPr>
                <w:rFonts w:ascii="Calibri" w:eastAsia="ArialMT" w:hAnsi="Calibri"/>
                <w:bCs/>
                <w:lang w:val="kk-KZ"/>
              </w:rPr>
              <w:t xml:space="preserve">Қатысушылар КБЕО-мен байланыс үшін байланыстың әр түрін </w:t>
            </w:r>
            <w:r>
              <w:rPr>
                <w:rFonts w:ascii="Calibri" w:hAnsi="Calibri"/>
                <w:lang w:val="kk-KZ"/>
              </w:rPr>
              <w:t xml:space="preserve">(модемдік, бөлінген арналар, интернет) </w:t>
            </w:r>
            <w:r>
              <w:rPr>
                <w:rFonts w:ascii="Calibri" w:eastAsia="ArialMT" w:hAnsi="Calibri"/>
                <w:bCs/>
                <w:lang w:val="kk-KZ"/>
              </w:rPr>
              <w:t xml:space="preserve">пайдалануы мүмкін болатынын атап өткен жөн. КБЕО Frame-Relay, MPLS IP VPN, Internet технологияларын, сондай-ақ қосымша төлем жүйелері мен растау орталығы үшін Dial-Up (түсіндіру арқылы қолжетімділік)  пайдалан отырып, КБЕО-ның барлық сервистеріне қосылу мүмкіндігін ұсынады. </w:t>
            </w:r>
          </w:p>
          <w:p w:rsidR="003D650E" w:rsidRDefault="003D650E">
            <w:pPr>
              <w:suppressAutoHyphens/>
              <w:jc w:val="both"/>
              <w:rPr>
                <w:rFonts w:ascii="Calibri" w:hAnsi="Calibri"/>
                <w:lang w:val="kk-KZ"/>
              </w:rPr>
            </w:pPr>
          </w:p>
        </w:tc>
      </w:tr>
      <w:tr w:rsidR="00C83004" w:rsidTr="00C83004">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jc w:val="both"/>
              <w:rPr>
                <w:rFonts w:ascii="Calibri" w:hAnsi="Calibri"/>
                <w:b/>
                <w:bCs/>
                <w:i/>
                <w:color w:val="548DD4" w:themeColor="text2" w:themeTint="99"/>
                <w:lang w:val="kk-KZ"/>
              </w:rPr>
            </w:pPr>
            <w:bookmarkStart w:id="95" w:name="_Toc407204687"/>
            <w:bookmarkStart w:id="96" w:name="_Toc480772965"/>
            <w:bookmarkStart w:id="97" w:name="_Toc480825654"/>
            <w:bookmarkStart w:id="98" w:name="_Toc481139495"/>
            <w:r>
              <w:rPr>
                <w:rFonts w:ascii="Calibri" w:hAnsi="Calibri"/>
                <w:b/>
                <w:bCs/>
                <w:i/>
                <w:color w:val="548DD4" w:themeColor="text2" w:themeTint="99"/>
                <w:lang w:val="kk-KZ"/>
              </w:rPr>
              <w:lastRenderedPageBreak/>
              <w:t xml:space="preserve">23-қағидат. Қағидаларды, негізгі рәсімдерді және нарықтық деректерді жария ету </w:t>
            </w:r>
            <w:bookmarkEnd w:id="95"/>
            <w:bookmarkEnd w:id="96"/>
            <w:bookmarkEnd w:id="97"/>
            <w:bookmarkEnd w:id="98"/>
          </w:p>
          <w:p w:rsidR="00C83004" w:rsidRDefault="00C83004">
            <w:pPr>
              <w:jc w:val="both"/>
              <w:rPr>
                <w:rFonts w:ascii="Calibri" w:hAnsi="Calibri"/>
                <w:i/>
                <w:lang w:val="kk-KZ"/>
              </w:rPr>
            </w:pPr>
            <w:r>
              <w:rPr>
                <w:rFonts w:ascii="Calibri" w:eastAsia="ArialMT" w:hAnsi="Calibri"/>
                <w:i/>
                <w:lang w:val="kk-KZ"/>
              </w:rPr>
              <w:t>ҚНИ-де нақты тұжырымдалған кешенді қағидалар мен рәсімдер болуы және қатысушыларға ҚНИ-ге қасуымен байланысты тәуекелдерді, алымдарды және басқа маңызды шығыстарды нақты түсінуді қамтамасыз етуге мүмкіндік беретін жеткілікті ақпаратты ұсынуы тиіс. Барлық тиісті қағидалар мен негізгі рәсімдер жария болуы тиіс.</w:t>
            </w:r>
          </w:p>
        </w:tc>
      </w:tr>
      <w:tr w:rsidR="00C83004" w:rsidRPr="009A267E" w:rsidTr="00C83004">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rPr>
                <w:rFonts w:ascii="Calibri" w:hAnsi="Calibri"/>
                <w:i/>
              </w:rPr>
            </w:pPr>
            <w:r>
              <w:rPr>
                <w:rFonts w:ascii="Calibri" w:hAnsi="Calibri"/>
                <w:i/>
                <w:lang w:val="kk-KZ"/>
              </w:rPr>
              <w:t>Қысқаша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suppressAutoHyphens/>
              <w:autoSpaceDE w:val="0"/>
              <w:autoSpaceDN w:val="0"/>
              <w:adjustRightInd w:val="0"/>
              <w:jc w:val="both"/>
              <w:rPr>
                <w:rFonts w:ascii="Calibri" w:eastAsia="ArialMT" w:hAnsi="Calibri"/>
                <w:lang w:val="kk-KZ"/>
              </w:rPr>
            </w:pPr>
            <w:r>
              <w:rPr>
                <w:rFonts w:ascii="Calibri" w:eastAsia="ArialMT" w:hAnsi="Calibri"/>
                <w:lang w:val="kk-KZ"/>
              </w:rPr>
              <w:t xml:space="preserve">БААЖ бен ҚНИ-дің қағидалары мен рәсімдері, оның ішінде, қатысушы мен төлем жүйелерінің операциялық орталығы операторының іс-әрекетін, тәуекелдерді және тәуекелдерді басқару әдістерін, төлем жүйелерінде қолданылатын тарифтерді, хабарлар форматтарын айқындайтын қағидалары мен рәсімдері аталған жүйелердің Жұмыс істеу қағидаларында, сондай-ақ өзге құжаттарында берілген. Бұл ретте аталған құжаттар Қазақстан Ұлттық Банкінің интернет-ресурсында, КБЕО сайтында (оның ішінде, «Төлем жүйесі – алмасу рәсімдері және хабарлар форматы», «Төлем хабарларын талдау кезінде қолданылатын тексерулер»), сондай-ақ «Юрист» ақпараттық жүйесінде орналастырылған. </w:t>
            </w:r>
          </w:p>
          <w:p w:rsidR="00C83004" w:rsidRDefault="00C83004">
            <w:pPr>
              <w:suppressAutoHyphens/>
              <w:autoSpaceDE w:val="0"/>
              <w:autoSpaceDN w:val="0"/>
              <w:adjustRightInd w:val="0"/>
              <w:jc w:val="both"/>
              <w:rPr>
                <w:rFonts w:ascii="Calibri" w:eastAsia="ArialMT" w:hAnsi="Calibri"/>
                <w:lang w:val="kk-KZ"/>
              </w:rPr>
            </w:pPr>
            <w:r>
              <w:rPr>
                <w:rFonts w:ascii="Calibri" w:eastAsia="ArialMT" w:hAnsi="Calibri"/>
                <w:lang w:val="kk-KZ"/>
              </w:rPr>
              <w:t>КБЕО мен жүйеге қатысушылар арасында бағдарламалық-техникалық өзара әрекет етуге қойылған талаптардың, электрондық хабарлармен алмасу рәсімдерінің өзгеруі туралы мәліметтер міндетті тәртіпте келісіледі және қатысушыларға жеткізіледі. Қазақстан Ұлттық Банкінің интернет-ресурсында БААЖ бен ҚНИ-дің жұмыс істеуі туралы статистикалық ақпарат жария етіледі.</w:t>
            </w:r>
          </w:p>
          <w:p w:rsidR="003D650E" w:rsidRDefault="003D650E">
            <w:pPr>
              <w:suppressAutoHyphens/>
              <w:autoSpaceDE w:val="0"/>
              <w:autoSpaceDN w:val="0"/>
              <w:adjustRightInd w:val="0"/>
              <w:jc w:val="both"/>
              <w:rPr>
                <w:rFonts w:ascii="Calibri" w:eastAsia="ArialMT" w:hAnsi="Calibri"/>
                <w:bCs/>
                <w:lang w:val="kk-KZ"/>
              </w:rPr>
            </w:pPr>
          </w:p>
        </w:tc>
      </w:tr>
      <w:tr w:rsidR="00C83004" w:rsidRPr="009A267E" w:rsidTr="00C83004">
        <w:trPr>
          <w:trHeight w:val="530"/>
        </w:trPr>
        <w:tc>
          <w:tcPr>
            <w:tcW w:w="9644" w:type="dxa"/>
            <w:gridSpan w:val="2"/>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jc w:val="both"/>
              <w:rPr>
                <w:rFonts w:ascii="Calibri" w:hAnsi="Calibri"/>
                <w:b/>
                <w:bCs/>
                <w:i/>
                <w:color w:val="548DD4" w:themeColor="text2" w:themeTint="99"/>
                <w:lang w:val="kk-KZ"/>
              </w:rPr>
            </w:pPr>
            <w:bookmarkStart w:id="99" w:name="_Toc407204688"/>
            <w:bookmarkStart w:id="100" w:name="_Toc480772966"/>
            <w:bookmarkStart w:id="101" w:name="_Toc480825655"/>
            <w:bookmarkStart w:id="102" w:name="_Toc481139496"/>
            <w:r>
              <w:rPr>
                <w:rFonts w:ascii="Calibri" w:hAnsi="Calibri"/>
                <w:b/>
                <w:bCs/>
                <w:i/>
                <w:color w:val="548DD4" w:themeColor="text2" w:themeTint="99"/>
                <w:lang w:val="kk-KZ"/>
              </w:rPr>
              <w:t xml:space="preserve">24-қағидат. Сауда репозиторийлерінің нарықтық деректерді жария етуі </w:t>
            </w:r>
            <w:bookmarkEnd w:id="99"/>
            <w:bookmarkEnd w:id="100"/>
            <w:bookmarkEnd w:id="101"/>
            <w:bookmarkEnd w:id="102"/>
          </w:p>
          <w:p w:rsidR="00C83004" w:rsidRDefault="00C83004">
            <w:pPr>
              <w:jc w:val="both"/>
              <w:rPr>
                <w:rFonts w:ascii="Calibri" w:hAnsi="Calibri"/>
                <w:i/>
                <w:lang w:val="kk-KZ"/>
              </w:rPr>
            </w:pPr>
            <w:r>
              <w:rPr>
                <w:rFonts w:ascii="Calibri" w:hAnsi="Calibri"/>
                <w:bCs/>
                <w:i/>
                <w:lang w:val="kk-KZ"/>
              </w:rPr>
              <w:t>Сауда репозиторийі тиісті құзыретті органдар мен жұртшылыққа олардың қажеттілігіне сәйкес деректерді уақтылы және нақты ұсынуды қамтамасыз етуі тиіс.</w:t>
            </w:r>
          </w:p>
        </w:tc>
      </w:tr>
      <w:tr w:rsidR="00C83004" w:rsidTr="00C83004">
        <w:tc>
          <w:tcPr>
            <w:tcW w:w="1364"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rPr>
                <w:rFonts w:ascii="Calibri" w:hAnsi="Calibri"/>
                <w:i/>
              </w:rPr>
            </w:pPr>
            <w:r>
              <w:rPr>
                <w:rFonts w:ascii="Calibri" w:hAnsi="Calibri"/>
                <w:i/>
                <w:lang w:val="kk-KZ"/>
              </w:rPr>
              <w:t>Қысқаша баяндау</w:t>
            </w:r>
          </w:p>
        </w:tc>
        <w:tc>
          <w:tcPr>
            <w:tcW w:w="8280" w:type="dxa"/>
            <w:tcBorders>
              <w:top w:val="single" w:sz="4" w:space="0" w:color="auto"/>
              <w:left w:val="single" w:sz="4" w:space="0" w:color="auto"/>
              <w:bottom w:val="single" w:sz="4" w:space="0" w:color="auto"/>
              <w:right w:val="single" w:sz="4" w:space="0" w:color="auto"/>
            </w:tcBorders>
            <w:shd w:val="clear" w:color="auto" w:fill="F3F3F3"/>
            <w:hideMark/>
          </w:tcPr>
          <w:p w:rsidR="00C83004" w:rsidRDefault="00C83004">
            <w:pPr>
              <w:tabs>
                <w:tab w:val="left" w:pos="312"/>
              </w:tabs>
              <w:jc w:val="both"/>
              <w:rPr>
                <w:rFonts w:ascii="Calibri" w:hAnsi="Calibri"/>
              </w:rPr>
            </w:pPr>
            <w:r>
              <w:rPr>
                <w:rFonts w:ascii="Calibri" w:eastAsia="ArialMT" w:hAnsi="Calibri"/>
                <w:lang w:val="kk-KZ"/>
              </w:rPr>
              <w:t>Бұл қағидаттың ережелері БААЖ бен ҚНИ-ге қатысты қолданылмайды.</w:t>
            </w:r>
          </w:p>
        </w:tc>
      </w:tr>
    </w:tbl>
    <w:p w:rsidR="00C83004" w:rsidRDefault="00C83004" w:rsidP="00C83004">
      <w:pPr>
        <w:autoSpaceDE w:val="0"/>
        <w:autoSpaceDN w:val="0"/>
        <w:adjustRightInd w:val="0"/>
        <w:ind w:firstLine="709"/>
        <w:jc w:val="both"/>
        <w:rPr>
          <w:rFonts w:ascii="Calibri" w:hAnsi="Calibri" w:cs="Arial"/>
          <w:sz w:val="30"/>
          <w:szCs w:val="30"/>
          <w:lang w:val="kk-KZ"/>
        </w:rPr>
      </w:pPr>
      <w:r>
        <w:rPr>
          <w:rFonts w:ascii="Calibri" w:hAnsi="Calibri" w:cs="Arial"/>
          <w:sz w:val="30"/>
          <w:szCs w:val="30"/>
          <w:lang w:val="kk-KZ"/>
        </w:rPr>
        <w:t xml:space="preserve">Жүргізілген жұмыстардың қорытындылары бойынша </w:t>
      </w:r>
      <w:r>
        <w:rPr>
          <w:rFonts w:ascii="Calibri" w:hAnsi="Calibri" w:cs="Arial"/>
          <w:b/>
          <w:sz w:val="30"/>
          <w:szCs w:val="30"/>
          <w:lang w:val="kk-KZ"/>
        </w:rPr>
        <w:t>Қазақстан Ұлттық Банкінің төлем жүйелері</w:t>
      </w:r>
      <w:r>
        <w:rPr>
          <w:rFonts w:ascii="Calibri" w:hAnsi="Calibri" w:cs="Arial"/>
          <w:sz w:val="30"/>
          <w:szCs w:val="30"/>
          <w:lang w:val="kk-KZ"/>
        </w:rPr>
        <w:t xml:space="preserve"> </w:t>
      </w:r>
      <w:r>
        <w:rPr>
          <w:rFonts w:ascii="Calibri" w:hAnsi="Calibri" w:cs="Arial"/>
          <w:b/>
          <w:sz w:val="30"/>
          <w:szCs w:val="30"/>
          <w:lang w:val="kk-KZ"/>
        </w:rPr>
        <w:t>ҚНИ үшін белгіленген Қағидаттарға сәйкес келетінін</w:t>
      </w:r>
      <w:r>
        <w:rPr>
          <w:rFonts w:ascii="Calibri" w:hAnsi="Calibri" w:cs="Arial"/>
          <w:sz w:val="30"/>
          <w:szCs w:val="30"/>
          <w:lang w:val="kk-KZ"/>
        </w:rPr>
        <w:t xml:space="preserve">, оның ішінде, заңнамалық базасы, тәуекелдерді басқару, ақпараттық қауіпсіздік және техникалық қамтамасыз еті бойынша </w:t>
      </w:r>
      <w:r>
        <w:rPr>
          <w:rFonts w:ascii="Calibri" w:hAnsi="Calibri" w:cs="Arial"/>
          <w:b/>
          <w:sz w:val="30"/>
          <w:szCs w:val="30"/>
          <w:lang w:val="kk-KZ"/>
        </w:rPr>
        <w:t>сәйкес келетінін</w:t>
      </w:r>
      <w:r>
        <w:rPr>
          <w:rFonts w:ascii="Calibri" w:hAnsi="Calibri" w:cs="Arial"/>
          <w:sz w:val="30"/>
          <w:szCs w:val="30"/>
          <w:lang w:val="kk-KZ"/>
        </w:rPr>
        <w:t xml:space="preserve"> </w:t>
      </w:r>
      <w:r>
        <w:rPr>
          <w:rFonts w:ascii="Calibri" w:hAnsi="Calibri" w:cs="Arial"/>
          <w:b/>
          <w:sz w:val="30"/>
          <w:szCs w:val="30"/>
          <w:lang w:val="kk-KZ"/>
        </w:rPr>
        <w:t>атап</w:t>
      </w:r>
      <w:r>
        <w:rPr>
          <w:rFonts w:ascii="Calibri" w:hAnsi="Calibri" w:cs="Arial"/>
          <w:sz w:val="30"/>
          <w:szCs w:val="30"/>
          <w:lang w:val="kk-KZ"/>
        </w:rPr>
        <w:t xml:space="preserve"> </w:t>
      </w:r>
      <w:r>
        <w:rPr>
          <w:rFonts w:ascii="Calibri" w:hAnsi="Calibri" w:cs="Arial"/>
          <w:b/>
          <w:sz w:val="30"/>
          <w:szCs w:val="30"/>
          <w:lang w:val="kk-KZ"/>
        </w:rPr>
        <w:t>өткен жөн</w:t>
      </w:r>
      <w:r>
        <w:rPr>
          <w:rFonts w:ascii="Calibri" w:hAnsi="Calibri" w:cs="Arial"/>
          <w:sz w:val="30"/>
          <w:szCs w:val="30"/>
          <w:lang w:val="kk-KZ"/>
        </w:rPr>
        <w:t>.</w:t>
      </w:r>
    </w:p>
    <w:p w:rsidR="00C83004" w:rsidRDefault="00C83004" w:rsidP="00C83004">
      <w:pPr>
        <w:autoSpaceDE w:val="0"/>
        <w:autoSpaceDN w:val="0"/>
        <w:adjustRightInd w:val="0"/>
        <w:ind w:firstLine="709"/>
        <w:jc w:val="both"/>
        <w:rPr>
          <w:rFonts w:ascii="Calibri" w:hAnsi="Calibri" w:cs="Arial"/>
          <w:sz w:val="30"/>
          <w:szCs w:val="30"/>
          <w:lang w:val="kk-KZ"/>
        </w:rPr>
      </w:pPr>
    </w:p>
    <w:p w:rsidR="00C83004" w:rsidRDefault="00C83004" w:rsidP="00C83004">
      <w:pPr>
        <w:pStyle w:val="1"/>
        <w:pBdr>
          <w:bottom w:val="single" w:sz="12" w:space="1" w:color="auto"/>
        </w:pBdr>
        <w:tabs>
          <w:tab w:val="left" w:pos="561"/>
        </w:tabs>
        <w:spacing w:before="0" w:after="0" w:line="232" w:lineRule="auto"/>
        <w:rPr>
          <w:rFonts w:ascii="Calibri" w:hAnsi="Calibri"/>
          <w:bCs w:val="0"/>
          <w:snapToGrid w:val="0"/>
          <w:color w:val="0E4C28"/>
          <w:spacing w:val="-2"/>
          <w:kern w:val="0"/>
          <w:lang w:val="kk-KZ"/>
        </w:rPr>
      </w:pPr>
      <w:bookmarkStart w:id="103" w:name="_Toc484623350"/>
      <w:r>
        <w:rPr>
          <w:rFonts w:ascii="Calibri" w:hAnsi="Calibri"/>
          <w:bCs w:val="0"/>
          <w:snapToGrid w:val="0"/>
          <w:color w:val="0E4C28"/>
          <w:spacing w:val="-2"/>
          <w:kern w:val="0"/>
          <w:lang w:val="kk-KZ"/>
        </w:rPr>
        <w:lastRenderedPageBreak/>
        <w:t>1.3. Төлем жүйелері дамуының көрсеткіштері</w:t>
      </w:r>
      <w:bookmarkEnd w:id="103"/>
    </w:p>
    <w:p w:rsidR="00C83004" w:rsidRDefault="00C83004" w:rsidP="00C83004">
      <w:pPr>
        <w:autoSpaceDE w:val="0"/>
        <w:autoSpaceDN w:val="0"/>
        <w:adjustRightInd w:val="0"/>
        <w:ind w:firstLine="709"/>
        <w:jc w:val="both"/>
        <w:rPr>
          <w:rFonts w:ascii="Calibri" w:hAnsi="Calibri" w:cs="Arial"/>
          <w:sz w:val="30"/>
          <w:szCs w:val="30"/>
          <w:lang w:val="kk-KZ"/>
        </w:rPr>
      </w:pPr>
      <w:r>
        <w:rPr>
          <w:rFonts w:ascii="Calibri" w:hAnsi="Calibri" w:cs="Arial"/>
          <w:sz w:val="30"/>
          <w:szCs w:val="30"/>
          <w:lang w:val="kk-KZ"/>
        </w:rPr>
        <w:t xml:space="preserve">2016 жылы Қазақстан Ұлттық Банкінің төлем жүйелерінде төлемдер көлемі жыл сайын өскен үрдісі сақталды. Мәселен, </w:t>
      </w:r>
      <w:r>
        <w:rPr>
          <w:rFonts w:ascii="Calibri" w:hAnsi="Calibri" w:cs="Arial"/>
          <w:b/>
          <w:sz w:val="30"/>
          <w:szCs w:val="30"/>
          <w:lang w:val="kk-KZ"/>
        </w:rPr>
        <w:t>БААЖ және ҚНИ арқылы</w:t>
      </w:r>
      <w:r>
        <w:rPr>
          <w:rFonts w:ascii="Calibri" w:hAnsi="Calibri" w:cs="Arial"/>
          <w:sz w:val="30"/>
          <w:szCs w:val="30"/>
          <w:lang w:val="kk-KZ"/>
        </w:rPr>
        <w:t xml:space="preserve"> </w:t>
      </w:r>
      <w:r>
        <w:rPr>
          <w:rFonts w:ascii="Calibri" w:hAnsi="Calibri" w:cs="Arial"/>
          <w:b/>
          <w:sz w:val="30"/>
          <w:szCs w:val="30"/>
          <w:lang w:val="kk-KZ"/>
        </w:rPr>
        <w:t xml:space="preserve">2016 жылы 590,7 трлн. теңге сомада </w:t>
      </w:r>
      <w:r>
        <w:rPr>
          <w:rFonts w:ascii="Calibri" w:hAnsi="Calibri" w:cs="Arial"/>
          <w:b/>
          <w:sz w:val="30"/>
          <w:szCs w:val="30"/>
          <w:lang w:val="kk-KZ"/>
        </w:rPr>
        <w:br/>
        <w:t xml:space="preserve">35,3 млн. транзакция жүргізілді. </w:t>
      </w:r>
    </w:p>
    <w:p w:rsidR="00C83004" w:rsidRDefault="00C83004" w:rsidP="00C83004">
      <w:pPr>
        <w:autoSpaceDE w:val="0"/>
        <w:autoSpaceDN w:val="0"/>
        <w:adjustRightInd w:val="0"/>
        <w:ind w:firstLine="709"/>
        <w:jc w:val="both"/>
        <w:rPr>
          <w:rFonts w:ascii="Calibri" w:hAnsi="Calibri" w:cs="Arial"/>
          <w:sz w:val="30"/>
          <w:szCs w:val="30"/>
          <w:lang w:val="kk-KZ"/>
        </w:rPr>
      </w:pPr>
      <w:r>
        <w:rPr>
          <w:rFonts w:ascii="Calibri" w:hAnsi="Calibri" w:cs="Arial"/>
          <w:sz w:val="30"/>
          <w:szCs w:val="30"/>
          <w:lang w:val="kk-KZ"/>
        </w:rPr>
        <w:t xml:space="preserve">Орташа алғанда бір күнде 2016 жылы төлем жүйелері арқылы </w:t>
      </w:r>
      <w:r>
        <w:rPr>
          <w:rFonts w:ascii="Calibri" w:hAnsi="Calibri" w:cs="Arial"/>
          <w:sz w:val="30"/>
          <w:szCs w:val="30"/>
          <w:lang w:val="kk-KZ"/>
        </w:rPr>
        <w:br/>
        <w:t>2,4 трлн. теңге сомада 144,1 мың транзакция жүргізілді.</w:t>
      </w:r>
    </w:p>
    <w:p w:rsidR="00C83004" w:rsidRDefault="00C83004" w:rsidP="00C83004">
      <w:pPr>
        <w:autoSpaceDE w:val="0"/>
        <w:autoSpaceDN w:val="0"/>
        <w:adjustRightInd w:val="0"/>
        <w:ind w:firstLine="709"/>
        <w:jc w:val="both"/>
        <w:rPr>
          <w:rFonts w:ascii="Calibri" w:hAnsi="Calibri" w:cs="Arial"/>
          <w:sz w:val="30"/>
          <w:szCs w:val="30"/>
          <w:lang w:val="kk-KZ"/>
        </w:rPr>
      </w:pPr>
      <w:r>
        <w:rPr>
          <w:rFonts w:ascii="Calibri" w:hAnsi="Calibri" w:cs="Arial"/>
          <w:sz w:val="30"/>
          <w:szCs w:val="30"/>
          <w:lang w:val="kk-KZ"/>
        </w:rPr>
        <w:t>Қазақстанның 2016 жылы өндірілген Ішкі жалпы өнімі салыстыру үшін (жедел деректер бойынша) 46,2 трлн. теңге</w:t>
      </w:r>
      <w:r>
        <w:rPr>
          <w:rStyle w:val="a6"/>
          <w:rFonts w:ascii="Calibri" w:hAnsi="Calibri" w:cs="Arial"/>
          <w:sz w:val="30"/>
          <w:szCs w:val="30"/>
        </w:rPr>
        <w:footnoteReference w:id="2"/>
      </w:r>
      <w:r>
        <w:rPr>
          <w:rFonts w:ascii="Calibri" w:hAnsi="Calibri" w:cs="Arial"/>
          <w:sz w:val="30"/>
          <w:szCs w:val="30"/>
          <w:lang w:val="kk-KZ"/>
        </w:rPr>
        <w:t xml:space="preserve"> болды. Осылайша, төлем жүйелері арқылы жүргізілген төлемдердің көлемі Қазақстанның 2016 жылғы ІЖӨ деңгейінен шамамен 12,8 есе артық, яғни бір айда орташа алғанда төлем жүйелері арқылы елдің ІЖӨ-сінің жылдық көлемінен астам сомада төлемдер жүргізіледі.</w:t>
      </w:r>
    </w:p>
    <w:p w:rsidR="00C83004" w:rsidRDefault="00C83004" w:rsidP="00C83004">
      <w:pPr>
        <w:autoSpaceDE w:val="0"/>
        <w:autoSpaceDN w:val="0"/>
        <w:adjustRightInd w:val="0"/>
        <w:ind w:firstLine="709"/>
        <w:jc w:val="both"/>
        <w:rPr>
          <w:rFonts w:ascii="Calibri" w:hAnsi="Calibri" w:cs="Arial"/>
          <w:b/>
          <w:sz w:val="30"/>
          <w:szCs w:val="30"/>
          <w:lang w:val="kk-KZ"/>
        </w:rPr>
      </w:pPr>
      <w:r>
        <w:rPr>
          <w:rFonts w:ascii="Calibri" w:hAnsi="Calibri" w:cs="Arial"/>
          <w:sz w:val="30"/>
          <w:szCs w:val="30"/>
          <w:lang w:val="kk-KZ"/>
        </w:rPr>
        <w:t xml:space="preserve">2015 жылмен салыстырғанда төлем жүйелеріндегі төлемдердің саны 0,3%-ға, </w:t>
      </w:r>
      <w:r>
        <w:rPr>
          <w:rFonts w:ascii="Calibri" w:hAnsi="Calibri" w:cs="Arial"/>
          <w:b/>
          <w:sz w:val="30"/>
          <w:szCs w:val="30"/>
          <w:lang w:val="kk-KZ"/>
        </w:rPr>
        <w:t>төлемдер сомасы 2,5 есе өсті.</w:t>
      </w:r>
    </w:p>
    <w:p w:rsidR="00C83004" w:rsidRDefault="00C83004" w:rsidP="00C83004">
      <w:pPr>
        <w:autoSpaceDE w:val="0"/>
        <w:autoSpaceDN w:val="0"/>
        <w:adjustRightInd w:val="0"/>
        <w:ind w:firstLine="709"/>
        <w:jc w:val="both"/>
        <w:rPr>
          <w:rFonts w:ascii="Calibri" w:hAnsi="Calibri" w:cs="Arial"/>
          <w:sz w:val="30"/>
          <w:szCs w:val="30"/>
          <w:lang w:val="kk-KZ"/>
        </w:rPr>
      </w:pPr>
      <w:r>
        <w:rPr>
          <w:rFonts w:ascii="Calibri" w:hAnsi="Calibri" w:cs="Arial"/>
          <w:sz w:val="30"/>
          <w:szCs w:val="30"/>
          <w:lang w:val="kk-KZ"/>
        </w:rPr>
        <w:t>Бұл ретте соңғы бес жылда төлем жүйелері арқылы жүргізілген төлемдердің саны 9,1%-ға ұлғайды, ал төлем сомасы 3,5 есе өсті.</w:t>
      </w:r>
    </w:p>
    <w:p w:rsidR="00C83004" w:rsidRDefault="00C83004" w:rsidP="00C83004">
      <w:pPr>
        <w:autoSpaceDE w:val="0"/>
        <w:autoSpaceDN w:val="0"/>
        <w:adjustRightInd w:val="0"/>
        <w:jc w:val="center"/>
        <w:rPr>
          <w:rFonts w:ascii="Calibri" w:hAnsi="Calibri" w:cs="Arial"/>
          <w:b/>
          <w:color w:val="0E4C28"/>
          <w:sz w:val="28"/>
          <w:szCs w:val="28"/>
          <w:lang w:val="kk-KZ"/>
        </w:rPr>
      </w:pPr>
    </w:p>
    <w:p w:rsidR="00C83004" w:rsidRDefault="00C83004" w:rsidP="00C83004">
      <w:pPr>
        <w:autoSpaceDE w:val="0"/>
        <w:autoSpaceDN w:val="0"/>
        <w:adjustRightInd w:val="0"/>
        <w:jc w:val="center"/>
        <w:rPr>
          <w:rFonts w:ascii="Calibri" w:hAnsi="Calibri" w:cs="Arial"/>
          <w:b/>
          <w:color w:val="0E4C28"/>
          <w:sz w:val="28"/>
          <w:szCs w:val="28"/>
          <w:lang w:val="kk-KZ"/>
        </w:rPr>
      </w:pPr>
      <w:r>
        <w:rPr>
          <w:rFonts w:ascii="Calibri" w:hAnsi="Calibri" w:cs="Arial"/>
          <w:b/>
          <w:color w:val="0E4C28"/>
          <w:sz w:val="28"/>
          <w:szCs w:val="28"/>
          <w:lang w:val="kk-KZ"/>
        </w:rPr>
        <w:t>Қазақстан Ұлттық Банкінің төлем жүйелеріндегі</w:t>
      </w:r>
    </w:p>
    <w:p w:rsidR="00C83004" w:rsidRDefault="00C83004" w:rsidP="00C83004">
      <w:pPr>
        <w:autoSpaceDE w:val="0"/>
        <w:autoSpaceDN w:val="0"/>
        <w:adjustRightInd w:val="0"/>
        <w:jc w:val="center"/>
        <w:rPr>
          <w:rFonts w:ascii="Calibri" w:hAnsi="Calibri" w:cs="Arial"/>
          <w:b/>
          <w:color w:val="0E4C28"/>
          <w:sz w:val="28"/>
          <w:szCs w:val="28"/>
          <w:lang w:val="kk-KZ"/>
        </w:rPr>
      </w:pPr>
      <w:r>
        <w:rPr>
          <w:rFonts w:ascii="Calibri" w:hAnsi="Calibri" w:cs="Arial"/>
          <w:b/>
          <w:color w:val="0E4C28"/>
          <w:sz w:val="28"/>
          <w:szCs w:val="28"/>
          <w:lang w:val="kk-KZ"/>
        </w:rPr>
        <w:t>төлемдердің көлемі</w:t>
      </w:r>
    </w:p>
    <w:p w:rsidR="00C83004" w:rsidRDefault="00C83004" w:rsidP="00C83004">
      <w:pPr>
        <w:jc w:val="both"/>
        <w:rPr>
          <w:lang w:val="kk-KZ"/>
        </w:rPr>
      </w:pPr>
      <w:r>
        <w:rPr>
          <w:noProof/>
        </w:rPr>
        <w:drawing>
          <wp:inline distT="0" distB="0" distL="0" distR="0" wp14:anchorId="4A4E5A01" wp14:editId="3ADFC190">
            <wp:extent cx="6081395" cy="2776220"/>
            <wp:effectExtent l="0" t="0" r="0" b="508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039C9">
        <w:rPr>
          <w:lang w:val="kk-KZ"/>
        </w:rPr>
        <w:tab/>
      </w:r>
      <w:r>
        <w:rPr>
          <w:lang w:val="kk-KZ"/>
        </w:rPr>
        <w:t xml:space="preserve">                    </w:t>
      </w:r>
    </w:p>
    <w:p w:rsidR="00C83004" w:rsidRDefault="00C83004" w:rsidP="00C83004">
      <w:pPr>
        <w:ind w:firstLine="709"/>
        <w:jc w:val="both"/>
        <w:rPr>
          <w:rFonts w:ascii="Calibri" w:hAnsi="Calibri" w:cs="Arial"/>
          <w:b/>
          <w:i/>
          <w:noProof/>
          <w:color w:val="00B050"/>
          <w:sz w:val="32"/>
          <w:szCs w:val="32"/>
          <w:lang w:val="kk-KZ"/>
        </w:rPr>
      </w:pPr>
      <w:r>
        <w:rPr>
          <w:rFonts w:ascii="Calibri" w:hAnsi="Calibri" w:cs="Arial"/>
          <w:sz w:val="30"/>
          <w:szCs w:val="30"/>
          <w:lang w:val="kk-KZ"/>
        </w:rPr>
        <w:t xml:space="preserve">Төлем жүйелерінде төлемдердің сомасы өсуі бағалы қағаздармен және депозиттермен операциялар бойынша төлемдердің көлемі ұлғаюына байланысты болды.  </w:t>
      </w:r>
    </w:p>
    <w:p w:rsidR="00C83004" w:rsidRDefault="00C83004" w:rsidP="00C83004">
      <w:pPr>
        <w:jc w:val="both"/>
        <w:rPr>
          <w:rFonts w:ascii="Calibri" w:hAnsi="Calibri" w:cs="Arial"/>
          <w:b/>
          <w:i/>
          <w:noProof/>
          <w:color w:val="00B050"/>
          <w:sz w:val="32"/>
          <w:szCs w:val="32"/>
        </w:rPr>
      </w:pPr>
      <w:r>
        <w:rPr>
          <w:b/>
          <w:i/>
          <w:noProof/>
          <w:color w:val="00B050"/>
        </w:rPr>
        <w:lastRenderedPageBreak/>
        <w:drawing>
          <wp:inline distT="0" distB="0" distL="0" distR="0" wp14:anchorId="35118C0D" wp14:editId="7D36A749">
            <wp:extent cx="5828030" cy="2743200"/>
            <wp:effectExtent l="0" t="0" r="1270" b="0"/>
            <wp:docPr id="450" name="Диаграмма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3004" w:rsidRDefault="00C83004" w:rsidP="00C83004">
      <w:pPr>
        <w:ind w:firstLine="708"/>
        <w:jc w:val="both"/>
        <w:rPr>
          <w:rFonts w:ascii="Calibri" w:hAnsi="Calibri" w:cs="Arial"/>
          <w:sz w:val="30"/>
          <w:szCs w:val="30"/>
          <w:lang w:val="kk-KZ"/>
        </w:rPr>
      </w:pPr>
      <w:r>
        <w:rPr>
          <w:rFonts w:ascii="Calibri" w:hAnsi="Calibri" w:cs="Arial"/>
          <w:sz w:val="30"/>
          <w:szCs w:val="30"/>
          <w:lang w:val="kk-KZ"/>
        </w:rPr>
        <w:t>Атап айтқанда, аталған ұлғаю теңгелік өтімділікті реттеу мақсатында Қазақстан Ұлттық Банкімен және Қазақстан Республикасының екінші деңгейдегі банктері арасындағы мемлекеттік бағалы қағаздармен жүргізілген операциялармен және депозиттік операциялармен байланысты.</w:t>
      </w:r>
    </w:p>
    <w:tbl>
      <w:tblPr>
        <w:tblW w:w="10140" w:type="dxa"/>
        <w:tblLayout w:type="fixed"/>
        <w:tblLook w:val="04A0" w:firstRow="1" w:lastRow="0" w:firstColumn="1" w:lastColumn="0" w:noHBand="0" w:noVBand="1"/>
      </w:tblPr>
      <w:tblGrid>
        <w:gridCol w:w="4737"/>
        <w:gridCol w:w="5403"/>
      </w:tblGrid>
      <w:tr w:rsidR="00C83004" w:rsidTr="00C83004">
        <w:tc>
          <w:tcPr>
            <w:tcW w:w="4739" w:type="dxa"/>
          </w:tcPr>
          <w:p w:rsidR="003D650E" w:rsidRDefault="00C83004">
            <w:pPr>
              <w:ind w:firstLine="709"/>
              <w:jc w:val="both"/>
              <w:rPr>
                <w:rFonts w:ascii="Calibri" w:hAnsi="Calibri" w:cs="Arial"/>
                <w:sz w:val="30"/>
                <w:szCs w:val="30"/>
                <w:lang w:val="kk-KZ"/>
              </w:rPr>
            </w:pPr>
            <w:r>
              <w:rPr>
                <w:rFonts w:ascii="Calibri" w:hAnsi="Calibri" w:cs="Arial"/>
                <w:b/>
                <w:sz w:val="30"/>
                <w:szCs w:val="30"/>
                <w:lang w:val="kk-KZ"/>
              </w:rPr>
              <w:t>Бұл ретте</w:t>
            </w:r>
            <w:r>
              <w:rPr>
                <w:rFonts w:ascii="Calibri" w:hAnsi="Calibri" w:cs="Arial"/>
                <w:sz w:val="30"/>
                <w:szCs w:val="30"/>
                <w:lang w:val="kk-KZ"/>
              </w:rPr>
              <w:t xml:space="preserve"> </w:t>
            </w:r>
            <w:r>
              <w:rPr>
                <w:rFonts w:ascii="Calibri" w:hAnsi="Calibri" w:cs="Arial"/>
                <w:b/>
                <w:sz w:val="30"/>
                <w:szCs w:val="30"/>
                <w:lang w:val="kk-KZ"/>
              </w:rPr>
              <w:t>БААЖ-ға Қазақстан Ұлттық Банкінің төлем жүйелері арқылы жүргізілген төлемде сомасынан негізгі үлес тиесілі</w:t>
            </w:r>
            <w:r>
              <w:rPr>
                <w:rFonts w:ascii="Calibri" w:hAnsi="Calibri" w:cs="Arial"/>
                <w:sz w:val="30"/>
                <w:szCs w:val="30"/>
                <w:lang w:val="kk-KZ"/>
              </w:rPr>
              <w:t xml:space="preserve"> </w:t>
            </w:r>
            <w:r>
              <w:rPr>
                <w:rFonts w:ascii="Calibri" w:hAnsi="Calibri" w:cs="Arial"/>
                <w:b/>
                <w:sz w:val="30"/>
                <w:szCs w:val="30"/>
                <w:lang w:val="kk-KZ"/>
              </w:rPr>
              <w:t xml:space="preserve">(99%), </w:t>
            </w:r>
            <w:r>
              <w:rPr>
                <w:rFonts w:ascii="Calibri" w:hAnsi="Calibri" w:cs="Arial"/>
                <w:sz w:val="30"/>
                <w:szCs w:val="30"/>
                <w:lang w:val="kk-KZ"/>
              </w:rPr>
              <w:t>ал төлем хабарларының басым саны БКЖ арқылы өңделеді (үлесі - 60%).</w:t>
            </w:r>
          </w:p>
          <w:p w:rsidR="00C83004" w:rsidRDefault="00C83004" w:rsidP="003D650E">
            <w:pPr>
              <w:jc w:val="both"/>
              <w:rPr>
                <w:rFonts w:ascii="Calibri" w:hAnsi="Calibri" w:cs="Arial"/>
                <w:sz w:val="30"/>
                <w:szCs w:val="30"/>
                <w:lang w:val="kk-KZ"/>
              </w:rPr>
            </w:pPr>
            <w:r>
              <w:rPr>
                <w:rFonts w:ascii="Calibri" w:hAnsi="Calibri" w:cs="Arial"/>
                <w:sz w:val="30"/>
                <w:szCs w:val="30"/>
                <w:lang w:val="kk-KZ"/>
              </w:rPr>
              <w:t xml:space="preserve">БААЖ-да  бір төлем хабарының орташа сомасы 2016 жылы </w:t>
            </w:r>
            <w:r>
              <w:rPr>
                <w:rFonts w:ascii="Calibri" w:hAnsi="Calibri" w:cs="Arial"/>
                <w:sz w:val="30"/>
                <w:szCs w:val="30"/>
                <w:lang w:val="kk-KZ"/>
              </w:rPr>
              <w:br/>
              <w:t>41,7 млн. теңге болып, 2015 жылмен салыстырғанда 2,5 есе өсті (25,0 млн. теңгеге). БКЖ-да бір төлем хабарының орташа сомасы 2016 жылы 2015 жылмен салыстырғанда 10,9%-ға (27,8 мың теңге) ұлғайып, 282,4 мың теңге болды.</w:t>
            </w:r>
          </w:p>
          <w:p w:rsidR="00C83004" w:rsidRDefault="00C83004">
            <w:pPr>
              <w:ind w:firstLine="709"/>
              <w:jc w:val="both"/>
              <w:rPr>
                <w:rFonts w:ascii="Calibri" w:hAnsi="Calibri" w:cs="Arial"/>
                <w:sz w:val="30"/>
                <w:szCs w:val="30"/>
                <w:lang w:val="kk-KZ"/>
              </w:rPr>
            </w:pPr>
          </w:p>
          <w:p w:rsidR="00C83004" w:rsidRDefault="00C83004">
            <w:pPr>
              <w:autoSpaceDE w:val="0"/>
              <w:autoSpaceDN w:val="0"/>
              <w:adjustRightInd w:val="0"/>
              <w:jc w:val="both"/>
              <w:rPr>
                <w:rFonts w:ascii="Calibri" w:hAnsi="Calibri" w:cs="Arial"/>
                <w:sz w:val="30"/>
                <w:szCs w:val="30"/>
                <w:lang w:val="kk-KZ"/>
              </w:rPr>
            </w:pPr>
          </w:p>
        </w:tc>
        <w:tc>
          <w:tcPr>
            <w:tcW w:w="5406" w:type="dxa"/>
            <w:hideMark/>
          </w:tcPr>
          <w:p w:rsidR="00C83004" w:rsidRDefault="00C83004">
            <w:pPr>
              <w:autoSpaceDE w:val="0"/>
              <w:autoSpaceDN w:val="0"/>
              <w:adjustRightInd w:val="0"/>
              <w:jc w:val="both"/>
              <w:rPr>
                <w:rFonts w:ascii="Calibri" w:hAnsi="Calibri" w:cs="Arial"/>
                <w:sz w:val="20"/>
                <w:szCs w:val="20"/>
              </w:rPr>
            </w:pPr>
            <w:r>
              <w:rPr>
                <w:noProof/>
              </w:rPr>
              <w:drawing>
                <wp:inline distT="0" distB="0" distL="0" distR="0" wp14:anchorId="34BC902F" wp14:editId="40F42DDF">
                  <wp:extent cx="2930525" cy="1608455"/>
                  <wp:effectExtent l="0" t="0" r="3175" b="1079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83004" w:rsidRDefault="00C83004">
            <w:pPr>
              <w:autoSpaceDE w:val="0"/>
              <w:autoSpaceDN w:val="0"/>
              <w:adjustRightInd w:val="0"/>
              <w:jc w:val="both"/>
              <w:rPr>
                <w:rFonts w:ascii="Calibri" w:hAnsi="Calibri" w:cs="Arial"/>
                <w:sz w:val="30"/>
                <w:szCs w:val="30"/>
              </w:rPr>
            </w:pPr>
            <w:r>
              <w:rPr>
                <w:noProof/>
              </w:rPr>
              <w:drawing>
                <wp:inline distT="0" distB="0" distL="0" distR="0" wp14:anchorId="729092D5" wp14:editId="2F5DF8E1">
                  <wp:extent cx="3073400" cy="166370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3004" w:rsidRDefault="00C83004">
            <w:pPr>
              <w:autoSpaceDE w:val="0"/>
              <w:autoSpaceDN w:val="0"/>
              <w:adjustRightInd w:val="0"/>
              <w:jc w:val="both"/>
              <w:rPr>
                <w:rFonts w:ascii="Calibri" w:hAnsi="Calibri" w:cs="Arial"/>
                <w:sz w:val="30"/>
                <w:szCs w:val="30"/>
              </w:rPr>
            </w:pPr>
            <w:r>
              <w:rPr>
                <w:noProof/>
              </w:rPr>
              <mc:AlternateContent>
                <mc:Choice Requires="wpg">
                  <w:drawing>
                    <wp:anchor distT="0" distB="0" distL="114300" distR="114300" simplePos="0" relativeHeight="251702272" behindDoc="0" locked="0" layoutInCell="1" allowOverlap="1" wp14:anchorId="4321A12F" wp14:editId="7C3172EB">
                      <wp:simplePos x="0" y="0"/>
                      <wp:positionH relativeFrom="column">
                        <wp:posOffset>20320</wp:posOffset>
                      </wp:positionH>
                      <wp:positionV relativeFrom="paragraph">
                        <wp:posOffset>81280</wp:posOffset>
                      </wp:positionV>
                      <wp:extent cx="2752725" cy="1297305"/>
                      <wp:effectExtent l="0" t="0" r="28575" b="0"/>
                      <wp:wrapSquare wrapText="bothSides"/>
                      <wp:docPr id="51" name="Группа 51"/>
                      <wp:cNvGraphicFramePr/>
                      <a:graphic xmlns:a="http://schemas.openxmlformats.org/drawingml/2006/main">
                        <a:graphicData uri="http://schemas.microsoft.com/office/word/2010/wordprocessingGroup">
                          <wpg:wgp>
                            <wpg:cNvGrpSpPr/>
                            <wpg:grpSpPr bwMode="auto">
                              <a:xfrm>
                                <a:off x="0" y="0"/>
                                <a:ext cx="2752725" cy="1297305"/>
                                <a:chOff x="0" y="0"/>
                                <a:chExt cx="7498" cy="1703"/>
                              </a:xfrm>
                            </wpg:grpSpPr>
                            <wps:wsp>
                              <wps:cNvPr id="57" name="Овал 57"/>
                              <wps:cNvSpPr>
                                <a:spLocks noChangeArrowheads="1"/>
                              </wps:cNvSpPr>
                              <wps:spPr bwMode="auto">
                                <a:xfrm>
                                  <a:off x="525" y="286"/>
                                  <a:ext cx="3270" cy="1005"/>
                                </a:xfrm>
                                <a:prstGeom prst="ellipse">
                                  <a:avLst/>
                                </a:prstGeom>
                                <a:solidFill>
                                  <a:srgbClr val="92D050"/>
                                </a:solidFill>
                                <a:ln w="25400" algn="ctr">
                                  <a:solidFill>
                                    <a:srgbClr val="385D8A"/>
                                  </a:solidFill>
                                  <a:round/>
                                  <a:headEnd/>
                                  <a:tailEnd/>
                                </a:ln>
                              </wps:spPr>
                              <wps:txbx>
                                <w:txbxContent>
                                  <w:p w:rsidR="00787C7E" w:rsidRDefault="00787C7E" w:rsidP="00C83004">
                                    <w:pPr>
                                      <w:jc w:val="center"/>
                                      <w:rPr>
                                        <w:rFonts w:ascii="Calibri" w:hAnsi="Calibri"/>
                                        <w:sz w:val="20"/>
                                        <w:szCs w:val="20"/>
                                      </w:rPr>
                                    </w:pPr>
                                    <w:r>
                                      <w:rPr>
                                        <w:rFonts w:ascii="Calibri" w:hAnsi="Calibri"/>
                                        <w:sz w:val="20"/>
                                        <w:szCs w:val="20"/>
                                      </w:rPr>
                                      <w:t>41,7 млн. те</w:t>
                                    </w:r>
                                    <w:r>
                                      <w:rPr>
                                        <w:rFonts w:ascii="Calibri" w:hAnsi="Calibri"/>
                                        <w:sz w:val="20"/>
                                        <w:szCs w:val="20"/>
                                        <w:lang w:val="kk-KZ"/>
                                      </w:rPr>
                                      <w:t>ң</w:t>
                                    </w:r>
                                    <w:r>
                                      <w:rPr>
                                        <w:rFonts w:ascii="Calibri" w:hAnsi="Calibri"/>
                                        <w:sz w:val="20"/>
                                        <w:szCs w:val="20"/>
                                      </w:rPr>
                                      <w:t>ге</w:t>
                                    </w:r>
                                  </w:p>
                                </w:txbxContent>
                              </wps:txbx>
                              <wps:bodyPr rot="0" vert="horz" wrap="square" lIns="91440" tIns="45720" rIns="91440" bIns="45720" anchor="ctr" anchorCtr="0" upright="1">
                                <a:noAutofit/>
                              </wps:bodyPr>
                            </wps:wsp>
                            <wps:wsp>
                              <wps:cNvPr id="58" name="Овал 58"/>
                              <wps:cNvSpPr>
                                <a:spLocks noChangeArrowheads="1"/>
                              </wps:cNvSpPr>
                              <wps:spPr bwMode="auto">
                                <a:xfrm>
                                  <a:off x="4734" y="930"/>
                                  <a:ext cx="507" cy="271"/>
                                </a:xfrm>
                                <a:prstGeom prst="ellipse">
                                  <a:avLst/>
                                </a:prstGeom>
                                <a:solidFill>
                                  <a:srgbClr val="C0504D"/>
                                </a:solidFill>
                                <a:ln w="25400" algn="ctr">
                                  <a:solidFill>
                                    <a:srgbClr val="8C3836"/>
                                  </a:solidFill>
                                  <a:round/>
                                  <a:headEnd/>
                                  <a:tailEnd/>
                                </a:ln>
                              </wps:spPr>
                              <wps:txbx>
                                <w:txbxContent>
                                  <w:p w:rsidR="00787C7E" w:rsidRDefault="00787C7E" w:rsidP="00C83004">
                                    <w:pPr>
                                      <w:jc w:val="center"/>
                                    </w:pPr>
                                  </w:p>
                                </w:txbxContent>
                              </wps:txbx>
                              <wps:bodyPr rot="0" vert="horz" wrap="square" lIns="91440" tIns="45720" rIns="91440" bIns="45720" anchor="ctr" anchorCtr="0" upright="1">
                                <a:noAutofit/>
                              </wps:bodyPr>
                            </wps:wsp>
                            <wps:wsp>
                              <wps:cNvPr id="59" name="Двойные фигурные скобки 59"/>
                              <wps:cNvSpPr>
                                <a:spLocks noChangeArrowheads="1"/>
                              </wps:cNvSpPr>
                              <wps:spPr bwMode="auto">
                                <a:xfrm>
                                  <a:off x="0" y="0"/>
                                  <a:ext cx="7498" cy="1680"/>
                                </a:xfrm>
                                <a:prstGeom prst="bracePair">
                                  <a:avLst>
                                    <a:gd name="adj" fmla="val 8333"/>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0" name="Надпись 2"/>
                              <wps:cNvSpPr txBox="1">
                                <a:spLocks noChangeArrowheads="1"/>
                              </wps:cNvSpPr>
                              <wps:spPr bwMode="auto">
                                <a:xfrm>
                                  <a:off x="969" y="1298"/>
                                  <a:ext cx="219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C7E" w:rsidRDefault="00787C7E" w:rsidP="00C83004">
                                    <w:pPr>
                                      <w:jc w:val="center"/>
                                      <w:rPr>
                                        <w:rFonts w:ascii="Calibri" w:hAnsi="Calibri"/>
                                        <w:b/>
                                      </w:rPr>
                                    </w:pPr>
                                    <w:r>
                                      <w:rPr>
                                        <w:rFonts w:ascii="Calibri" w:hAnsi="Calibri"/>
                                        <w:b/>
                                        <w:lang w:val="kk-KZ"/>
                                      </w:rPr>
                                      <w:t>БААЖ</w:t>
                                    </w:r>
                                  </w:p>
                                </w:txbxContent>
                              </wps:txbx>
                              <wps:bodyPr rot="0" vert="horz" wrap="square" lIns="91440" tIns="45720" rIns="91440" bIns="45720" anchor="t" anchorCtr="0" upright="1">
                                <a:noAutofit/>
                              </wps:bodyPr>
                            </wps:wsp>
                            <wps:wsp>
                              <wps:cNvPr id="61" name="Надпись 2"/>
                              <wps:cNvSpPr txBox="1">
                                <a:spLocks noChangeArrowheads="1"/>
                              </wps:cNvSpPr>
                              <wps:spPr bwMode="auto">
                                <a:xfrm>
                                  <a:off x="4038" y="1280"/>
                                  <a:ext cx="194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C7E" w:rsidRDefault="00787C7E" w:rsidP="00C83004">
                                    <w:pPr>
                                      <w:jc w:val="center"/>
                                      <w:rPr>
                                        <w:rFonts w:ascii="Calibri" w:hAnsi="Calibri"/>
                                        <w:b/>
                                      </w:rPr>
                                    </w:pPr>
                                    <w:r>
                                      <w:rPr>
                                        <w:rFonts w:ascii="Calibri" w:hAnsi="Calibri"/>
                                        <w:b/>
                                        <w:lang w:val="kk-KZ"/>
                                      </w:rPr>
                                      <w:t>БКЖ</w:t>
                                    </w:r>
                                  </w:p>
                                </w:txbxContent>
                              </wps:txbx>
                              <wps:bodyPr rot="0" vert="horz" wrap="square" lIns="91440" tIns="45720" rIns="91440" bIns="45720" anchor="t" anchorCtr="0" upright="1">
                                <a:noAutofit/>
                              </wps:bodyPr>
                            </wps:wsp>
                            <wps:wsp>
                              <wps:cNvPr id="62" name="Скругленная прямоугольная выноска 62"/>
                              <wps:cNvSpPr>
                                <a:spLocks noChangeArrowheads="1"/>
                              </wps:cNvSpPr>
                              <wps:spPr bwMode="auto">
                                <a:xfrm>
                                  <a:off x="4938" y="181"/>
                                  <a:ext cx="2053" cy="675"/>
                                </a:xfrm>
                                <a:prstGeom prst="wedgeRoundRectCallout">
                                  <a:avLst>
                                    <a:gd name="adj1" fmla="val -45176"/>
                                    <a:gd name="adj2" fmla="val 71773"/>
                                    <a:gd name="adj3" fmla="val 16667"/>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787C7E" w:rsidRDefault="00787C7E" w:rsidP="00C83004">
                                    <w:pPr>
                                      <w:jc w:val="center"/>
                                      <w:rPr>
                                        <w:rFonts w:ascii="Calibri" w:hAnsi="Calibri"/>
                                        <w:sz w:val="20"/>
                                        <w:szCs w:val="20"/>
                                      </w:rPr>
                                    </w:pPr>
                                    <w:r>
                                      <w:rPr>
                                        <w:rFonts w:ascii="Calibri" w:hAnsi="Calibri"/>
                                        <w:sz w:val="20"/>
                                        <w:szCs w:val="20"/>
                                      </w:rPr>
                                      <w:t xml:space="preserve">282,4 </w:t>
                                    </w:r>
                                    <w:r>
                                      <w:rPr>
                                        <w:rFonts w:ascii="Calibri" w:hAnsi="Calibri"/>
                                        <w:sz w:val="20"/>
                                        <w:szCs w:val="20"/>
                                        <w:lang w:val="kk-KZ"/>
                                      </w:rPr>
                                      <w:t>мың</w:t>
                                    </w:r>
                                    <w:r>
                                      <w:rPr>
                                        <w:rFonts w:ascii="Calibri" w:hAnsi="Calibri"/>
                                        <w:sz w:val="20"/>
                                        <w:szCs w:val="20"/>
                                      </w:rPr>
                                      <w:t xml:space="preserve"> тенге</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1" o:spid="_x0000_s1030" style="position:absolute;left:0;text-align:left;margin-left:1.6pt;margin-top:6.4pt;width:216.75pt;height:102.15pt;z-index:251702272" coordsize="749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">
                      <v:oval id="Овал 57" o:spid="_x0000_s1031" style="position:absolute;left:525;top:286;width:3270;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Di8MA&#10;AADbAAAADwAAAGRycy9kb3ducmV2LnhtbESPQWsCMRSE7wX/Q3hCbzVroVVWo0hhwUutruL5uXnu&#10;Lm5eQhJ1+++bguBxmJlvmPmyN524kQ+tZQXjUQaCuLK65VrBYV+8TUGEiKyxs0wKfinAcjF4mWOu&#10;7Z13dCtjLRKEQ44KmhhdLmWoGjIYRtYRJ+9svcGYpK+l9nhPcNPJ9yz7lAZbTgsNOvpqqLqUV6Ng&#10;sv0u0Jx2RTbduE3pj+ft2P0o9TrsVzMQkfr4DD/aa63gYwL/X9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3Di8MAAADbAAAADwAAAAAAAAAAAAAAAACYAgAAZHJzL2Rv&#10;d25yZXYueG1sUEsFBgAAAAAEAAQA9QAAAIgDAAAAAA==&#10;" fillcolor="#92d050" strokecolor="#385d8a" strokeweight="2pt">
                        <v:textbox>
                          <w:txbxContent>
                            <w:p w:rsidR="00787C7E" w:rsidRDefault="00787C7E" w:rsidP="00C83004">
                              <w:pPr>
                                <w:jc w:val="center"/>
                                <w:rPr>
                                  <w:rFonts w:ascii="Calibri" w:hAnsi="Calibri"/>
                                  <w:sz w:val="20"/>
                                  <w:szCs w:val="20"/>
                                </w:rPr>
                              </w:pPr>
                              <w:r>
                                <w:rPr>
                                  <w:rFonts w:ascii="Calibri" w:hAnsi="Calibri"/>
                                  <w:sz w:val="20"/>
                                  <w:szCs w:val="20"/>
                                </w:rPr>
                                <w:t>41,7 млн. те</w:t>
                              </w:r>
                              <w:r>
                                <w:rPr>
                                  <w:rFonts w:ascii="Calibri" w:hAnsi="Calibri"/>
                                  <w:sz w:val="20"/>
                                  <w:szCs w:val="20"/>
                                  <w:lang w:val="kk-KZ"/>
                                </w:rPr>
                                <w:t>ң</w:t>
                              </w:r>
                              <w:r>
                                <w:rPr>
                                  <w:rFonts w:ascii="Calibri" w:hAnsi="Calibri"/>
                                  <w:sz w:val="20"/>
                                  <w:szCs w:val="20"/>
                                </w:rPr>
                                <w:t>ге</w:t>
                              </w:r>
                            </w:p>
                          </w:txbxContent>
                        </v:textbox>
                      </v:oval>
                      <v:oval id="Овал 58" o:spid="_x0000_s1032" style="position:absolute;left:4734;top:930;width:507;height: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JL78A&#10;AADbAAAADwAAAGRycy9kb3ducmV2LnhtbERPTWvCQBC9F/wPywi91U1LrRJdpRSKBS816n3MTrKh&#10;2dmQXU38951DocfH+15vR9+qG/WxCWzgeZaBIi6Dbbg2cDp+Pi1BxYRssQ1MBu4UYbuZPKwxt2Hg&#10;A92KVCsJ4ZijAZdSl2sdS0ce4yx0xMJVofeYBPa1tj0OEu5b/ZJlb9pjw9LgsKMPR+VPcfUG5tU3&#10;6tfisLgfd+f9UMWR7cUZ8zgd31egEo3pX/zn/rLik7HyRX6A3v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Y8kvvwAAANsAAAAPAAAAAAAAAAAAAAAAAJgCAABkcnMvZG93bnJl&#10;di54bWxQSwUGAAAAAAQABAD1AAAAhAMAAAAA&#10;" fillcolor="#c0504d" strokecolor="#8c3836" strokeweight="2pt">
                        <v:textbox>
                          <w:txbxContent>
                            <w:p w:rsidR="00787C7E" w:rsidRDefault="00787C7E" w:rsidP="00C83004">
                              <w:pPr>
                                <w:jc w:val="center"/>
                              </w:pPr>
                            </w:p>
                          </w:txbxContent>
                        </v:textbox>
                      </v:oval>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59" o:spid="_x0000_s1033" type="#_x0000_t186" style="position:absolute;width:7498;height:1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MJUcQA&#10;AADbAAAADwAAAGRycy9kb3ducmV2LnhtbESPT2vCQBTE74V+h+UVvNWNgq2JWaUUrJWeTKXnZ/bl&#10;D2bfht1tjN/eFQo9DjPzGybfjKYTAznfWlYwmyYgiEurW64VHL+3z0sQPiBr7CyTgit52KwfH3LM&#10;tL3wgYYi1CJC2GeooAmhz6T0ZUMG/dT2xNGrrDMYonS11A4vEW46OU+SF2mw5bjQYE/vDZXn4tco&#10;KPZ1lc6Oriy+zrsf1O1pP3y8KjV5Gt9WIAKN4T/81/7UChYp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CVHEAAAA2wAAAA8AAAAAAAAAAAAAAAAAmAIAAGRycy9k&#10;b3ducmV2LnhtbFBLBQYAAAAABAAEAPUAAACJAwAAAAA=&#10;" strokecolor="#4a7ebb"/>
                      <v:shapetype id="_x0000_t202" coordsize="21600,21600" o:spt="202" path="m,l,21600r21600,l21600,xe">
                        <v:stroke joinstyle="miter"/>
                        <v:path gradientshapeok="t" o:connecttype="rect"/>
                      </v:shapetype>
                      <v:shape id="Надпись 2" o:spid="_x0000_s1034" type="#_x0000_t202" style="position:absolute;left:969;top:1298;width:219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787C7E" w:rsidRDefault="00787C7E" w:rsidP="00C83004">
                              <w:pPr>
                                <w:jc w:val="center"/>
                                <w:rPr>
                                  <w:rFonts w:ascii="Calibri" w:hAnsi="Calibri"/>
                                  <w:b/>
                                </w:rPr>
                              </w:pPr>
                              <w:r>
                                <w:rPr>
                                  <w:rFonts w:ascii="Calibri" w:hAnsi="Calibri"/>
                                  <w:b/>
                                  <w:lang w:val="kk-KZ"/>
                                </w:rPr>
                                <w:t>БААЖ</w:t>
                              </w:r>
                            </w:p>
                          </w:txbxContent>
                        </v:textbox>
                      </v:shape>
                      <v:shape id="Надпись 2" o:spid="_x0000_s1035" type="#_x0000_t202" style="position:absolute;left:4038;top:1280;width:1947;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787C7E" w:rsidRDefault="00787C7E" w:rsidP="00C83004">
                              <w:pPr>
                                <w:jc w:val="center"/>
                                <w:rPr>
                                  <w:rFonts w:ascii="Calibri" w:hAnsi="Calibri"/>
                                  <w:b/>
                                </w:rPr>
                              </w:pPr>
                              <w:r>
                                <w:rPr>
                                  <w:rFonts w:ascii="Calibri" w:hAnsi="Calibri"/>
                                  <w:b/>
                                  <w:lang w:val="kk-KZ"/>
                                </w:rPr>
                                <w:t>БКЖ</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2" o:spid="_x0000_s1036" type="#_x0000_t62" style="position:absolute;left:4938;top:181;width:2053;height: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Xg8EA&#10;AADbAAAADwAAAGRycy9kb3ducmV2LnhtbESPQYvCMBSE74L/ITxhL6KpHmSpRhFBsUdd0eujeTbF&#10;5qU2Udv99UZY2OMwM98wi1VrK/GkxpeOFUzGCQji3OmSCwWnn+3oG4QPyBorx6SgIw+rZb+3wFS7&#10;Fx/oeQyFiBD2KSowIdSplD43ZNGPXU0cvatrLIYom0LqBl8Rbis5TZKZtFhyXDBY08ZQfjs+rIK8&#10;o2G1M/bg6iK5ny5Zdu5+M6W+Bu16DiJQG/7Df+29VjCbwud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SF4PBAAAA2wAAAA8AAAAAAAAAAAAAAAAAmAIAAGRycy9kb3du&#10;cmV2LnhtbFBLBQYAAAAABAAEAPUAAACGAwAAAAA=&#10;" adj="1042,26303" fillcolor="#bcbcbc">
                        <v:fill color2="#ededed" rotate="t" angle="180" colors="0 #bcbcbc;22938f #d0d0d0;1 #ededed" focus="100%" type="gradient"/>
                        <v:shadow on="t" color="black" opacity="24903f" origin=",.5" offset="0,.55556mm"/>
                        <v:textbox>
                          <w:txbxContent>
                            <w:p w:rsidR="00787C7E" w:rsidRDefault="00787C7E" w:rsidP="00C83004">
                              <w:pPr>
                                <w:jc w:val="center"/>
                                <w:rPr>
                                  <w:rFonts w:ascii="Calibri" w:hAnsi="Calibri"/>
                                  <w:sz w:val="20"/>
                                  <w:szCs w:val="20"/>
                                </w:rPr>
                              </w:pPr>
                              <w:r>
                                <w:rPr>
                                  <w:rFonts w:ascii="Calibri" w:hAnsi="Calibri"/>
                                  <w:sz w:val="20"/>
                                  <w:szCs w:val="20"/>
                                </w:rPr>
                                <w:t xml:space="preserve">282,4 </w:t>
                              </w:r>
                              <w:r>
                                <w:rPr>
                                  <w:rFonts w:ascii="Calibri" w:hAnsi="Calibri"/>
                                  <w:sz w:val="20"/>
                                  <w:szCs w:val="20"/>
                                  <w:lang w:val="kk-KZ"/>
                                </w:rPr>
                                <w:t>мың</w:t>
                              </w:r>
                              <w:r>
                                <w:rPr>
                                  <w:rFonts w:ascii="Calibri" w:hAnsi="Calibri"/>
                                  <w:sz w:val="20"/>
                                  <w:szCs w:val="20"/>
                                </w:rPr>
                                <w:t xml:space="preserve"> тенге</w:t>
                              </w:r>
                            </w:p>
                          </w:txbxContent>
                        </v:textbox>
                      </v:shape>
                      <w10:wrap type="square"/>
                    </v:group>
                  </w:pict>
                </mc:Fallback>
              </mc:AlternateContent>
            </w:r>
          </w:p>
        </w:tc>
      </w:tr>
    </w:tbl>
    <w:p w:rsidR="00C83004" w:rsidRDefault="00C83004" w:rsidP="00C83004">
      <w:pPr>
        <w:spacing w:line="232" w:lineRule="auto"/>
        <w:rPr>
          <w:rFonts w:ascii="Calibri" w:hAnsi="Calibri"/>
          <w:b/>
          <w:snapToGrid w:val="0"/>
          <w:color w:val="0E4C28"/>
          <w:spacing w:val="-2"/>
          <w:sz w:val="14"/>
          <w:szCs w:val="32"/>
        </w:rPr>
        <w:sectPr w:rsidR="00C83004" w:rsidSect="00A64E19">
          <w:headerReference w:type="default" r:id="rId16"/>
          <w:pgSz w:w="11906" w:h="16838"/>
          <w:pgMar w:top="1134" w:right="851" w:bottom="1134" w:left="1701" w:header="709" w:footer="709" w:gutter="0"/>
          <w:pgNumType w:start="0"/>
          <w:cols w:space="720"/>
          <w:titlePg/>
          <w:docGrid w:linePitch="326"/>
        </w:sectPr>
      </w:pPr>
    </w:p>
    <w:p w:rsidR="00C83004" w:rsidRDefault="00C83004" w:rsidP="00C83004">
      <w:pPr>
        <w:pStyle w:val="1"/>
        <w:pBdr>
          <w:bottom w:val="single" w:sz="12" w:space="1" w:color="auto"/>
        </w:pBdr>
        <w:tabs>
          <w:tab w:val="left" w:pos="561"/>
        </w:tabs>
        <w:spacing w:before="0" w:after="0" w:line="232" w:lineRule="auto"/>
        <w:rPr>
          <w:rFonts w:ascii="Calibri" w:hAnsi="Calibri"/>
          <w:bCs w:val="0"/>
          <w:snapToGrid w:val="0"/>
          <w:color w:val="0E4C28"/>
          <w:spacing w:val="-2"/>
          <w:kern w:val="0"/>
        </w:rPr>
      </w:pPr>
      <w:bookmarkStart w:id="104" w:name="_Toc470534235"/>
      <w:bookmarkStart w:id="105" w:name="_Toc484623351"/>
      <w:r>
        <w:rPr>
          <w:rFonts w:ascii="Calibri" w:hAnsi="Calibri"/>
          <w:bCs w:val="0"/>
          <w:snapToGrid w:val="0"/>
          <w:color w:val="0E4C28"/>
          <w:spacing w:val="-2"/>
          <w:kern w:val="0"/>
        </w:rPr>
        <w:lastRenderedPageBreak/>
        <w:t xml:space="preserve">1.4. </w:t>
      </w:r>
      <w:r>
        <w:rPr>
          <w:rFonts w:ascii="Calibri" w:hAnsi="Calibri"/>
          <w:bCs w:val="0"/>
          <w:snapToGrid w:val="0"/>
          <w:color w:val="0E4C28"/>
          <w:spacing w:val="-2"/>
          <w:kern w:val="0"/>
          <w:lang w:val="kk-KZ"/>
        </w:rPr>
        <w:t>БААЖ көрсеткіштері</w:t>
      </w:r>
      <w:bookmarkEnd w:id="104"/>
      <w:bookmarkEnd w:id="105"/>
    </w:p>
    <w:tbl>
      <w:tblPr>
        <w:tblW w:w="9330" w:type="dxa"/>
        <w:tblLayout w:type="fixed"/>
        <w:tblLook w:val="04A0" w:firstRow="1" w:lastRow="0" w:firstColumn="1" w:lastColumn="0" w:noHBand="0" w:noVBand="1"/>
      </w:tblPr>
      <w:tblGrid>
        <w:gridCol w:w="3887"/>
        <w:gridCol w:w="5443"/>
      </w:tblGrid>
      <w:tr w:rsidR="00C83004" w:rsidTr="00C83004">
        <w:tc>
          <w:tcPr>
            <w:tcW w:w="3888" w:type="dxa"/>
          </w:tcPr>
          <w:p w:rsidR="00C83004" w:rsidRDefault="00C83004">
            <w:pPr>
              <w:spacing w:line="228" w:lineRule="auto"/>
              <w:ind w:firstLine="720"/>
              <w:jc w:val="both"/>
              <w:rPr>
                <w:rFonts w:ascii="Calibri" w:hAnsi="Calibri" w:cs="Arial"/>
                <w:b/>
                <w:spacing w:val="-4"/>
                <w:sz w:val="30"/>
                <w:szCs w:val="30"/>
                <w:highlight w:val="yellow"/>
                <w:lang w:val="kk-KZ"/>
              </w:rPr>
            </w:pPr>
            <w:r>
              <w:rPr>
                <w:rFonts w:ascii="Calibri" w:hAnsi="Calibri" w:cs="Arial"/>
                <w:b/>
                <w:spacing w:val="-4"/>
                <w:sz w:val="30"/>
                <w:szCs w:val="30"/>
                <w:lang w:val="kk-KZ"/>
              </w:rPr>
              <w:t xml:space="preserve">БААЖ арқылы 2016 жылы </w:t>
            </w:r>
            <w:r>
              <w:rPr>
                <w:rFonts w:ascii="Calibri" w:hAnsi="Calibri" w:cs="Arial"/>
                <w:b/>
                <w:spacing w:val="-4"/>
                <w:sz w:val="30"/>
                <w:szCs w:val="30"/>
              </w:rPr>
              <w:t>584,7 трлн. те</w:t>
            </w:r>
            <w:r>
              <w:rPr>
                <w:rFonts w:ascii="Calibri" w:hAnsi="Calibri" w:cs="Arial"/>
                <w:b/>
                <w:spacing w:val="-4"/>
                <w:sz w:val="30"/>
                <w:szCs w:val="30"/>
                <w:lang w:val="kk-KZ"/>
              </w:rPr>
              <w:t>ң</w:t>
            </w:r>
            <w:r>
              <w:rPr>
                <w:rFonts w:ascii="Calibri" w:hAnsi="Calibri" w:cs="Arial"/>
                <w:b/>
                <w:spacing w:val="-4"/>
                <w:sz w:val="30"/>
                <w:szCs w:val="30"/>
              </w:rPr>
              <w:t>ге</w:t>
            </w:r>
            <w:r>
              <w:rPr>
                <w:rFonts w:ascii="Calibri" w:hAnsi="Calibri" w:cs="Arial"/>
                <w:b/>
                <w:spacing w:val="-4"/>
                <w:sz w:val="30"/>
                <w:szCs w:val="30"/>
                <w:lang w:val="kk-KZ"/>
              </w:rPr>
              <w:t xml:space="preserve"> сомада </w:t>
            </w:r>
            <w:r>
              <w:rPr>
                <w:rFonts w:ascii="Calibri" w:hAnsi="Calibri" w:cs="Arial"/>
                <w:b/>
                <w:spacing w:val="-4"/>
                <w:sz w:val="30"/>
                <w:szCs w:val="30"/>
              </w:rPr>
              <w:t>14,0 млн. транзакци</w:t>
            </w:r>
            <w:r>
              <w:rPr>
                <w:rFonts w:ascii="Calibri" w:hAnsi="Calibri" w:cs="Arial"/>
                <w:b/>
                <w:spacing w:val="-4"/>
                <w:sz w:val="30"/>
                <w:szCs w:val="30"/>
                <w:lang w:val="kk-KZ"/>
              </w:rPr>
              <w:t xml:space="preserve">я жүргізілді. </w:t>
            </w:r>
            <w:r>
              <w:rPr>
                <w:rFonts w:ascii="Calibri" w:hAnsi="Calibri" w:cs="Arial"/>
                <w:spacing w:val="-4"/>
                <w:sz w:val="30"/>
                <w:szCs w:val="30"/>
                <w:lang w:val="kk-KZ"/>
              </w:rPr>
              <w:t>2015 жылмен салыстырғанда төлем хабарларының саны</w:t>
            </w:r>
            <w:r>
              <w:rPr>
                <w:rFonts w:ascii="Calibri" w:hAnsi="Calibri" w:cs="Arial"/>
                <w:b/>
                <w:spacing w:val="-4"/>
                <w:sz w:val="30"/>
                <w:szCs w:val="30"/>
                <w:lang w:val="kk-KZ"/>
              </w:rPr>
              <w:t xml:space="preserve"> </w:t>
            </w:r>
            <w:r>
              <w:rPr>
                <w:rFonts w:ascii="Calibri" w:hAnsi="Calibri" w:cs="Arial"/>
                <w:spacing w:val="-4"/>
                <w:sz w:val="30"/>
                <w:szCs w:val="30"/>
                <w:lang w:val="kk-KZ"/>
              </w:rPr>
              <w:t xml:space="preserve">3,8%-ға, </w:t>
            </w:r>
            <w:proofErr w:type="gramStart"/>
            <w:r>
              <w:rPr>
                <w:rFonts w:ascii="Calibri" w:hAnsi="Calibri" w:cs="Arial"/>
                <w:spacing w:val="-4"/>
                <w:sz w:val="30"/>
                <w:szCs w:val="30"/>
                <w:lang w:val="kk-KZ"/>
              </w:rPr>
              <w:t>ал</w:t>
            </w:r>
            <w:proofErr w:type="gramEnd"/>
            <w:r>
              <w:rPr>
                <w:rFonts w:ascii="Calibri" w:hAnsi="Calibri" w:cs="Arial"/>
                <w:spacing w:val="-4"/>
                <w:sz w:val="30"/>
                <w:szCs w:val="30"/>
                <w:lang w:val="kk-KZ"/>
              </w:rPr>
              <w:t xml:space="preserve"> төлем сомасы 2,6 есе өсті.</w:t>
            </w:r>
          </w:p>
          <w:p w:rsidR="00C83004" w:rsidRDefault="00C83004">
            <w:pPr>
              <w:spacing w:line="228" w:lineRule="auto"/>
              <w:ind w:firstLine="720"/>
              <w:jc w:val="both"/>
              <w:rPr>
                <w:rFonts w:ascii="Calibri" w:hAnsi="Calibri" w:cs="Arial"/>
                <w:spacing w:val="-4"/>
                <w:sz w:val="30"/>
                <w:szCs w:val="30"/>
                <w:lang w:val="kk-KZ"/>
              </w:rPr>
            </w:pPr>
            <w:r>
              <w:rPr>
                <w:rFonts w:ascii="Calibri" w:hAnsi="Calibri" w:cs="Arial"/>
                <w:spacing w:val="-4"/>
                <w:sz w:val="30"/>
                <w:szCs w:val="30"/>
                <w:lang w:val="kk-KZ"/>
              </w:rPr>
              <w:t>Бұл ретте БААЖ арқылы 2016 жылы бір күнде орташа алғанда</w:t>
            </w:r>
            <w:r>
              <w:rPr>
                <w:rFonts w:ascii="Calibri" w:hAnsi="Calibri" w:cs="Arial"/>
                <w:spacing w:val="-4"/>
                <w:sz w:val="30"/>
                <w:szCs w:val="30"/>
                <w:lang w:val="kk-KZ"/>
              </w:rPr>
              <w:br/>
              <w:t>2 386,4 млрд. теңге сомада 57,2 мың. транзакция өтті.</w:t>
            </w:r>
          </w:p>
          <w:p w:rsidR="00C83004" w:rsidRDefault="00C83004">
            <w:pPr>
              <w:spacing w:line="228" w:lineRule="auto"/>
              <w:ind w:firstLine="720"/>
              <w:jc w:val="both"/>
              <w:rPr>
                <w:rFonts w:ascii="Calibri" w:hAnsi="Calibri"/>
                <w:sz w:val="28"/>
                <w:szCs w:val="28"/>
                <w:lang w:val="kk-KZ"/>
              </w:rPr>
            </w:pPr>
          </w:p>
        </w:tc>
        <w:tc>
          <w:tcPr>
            <w:tcW w:w="5444" w:type="dxa"/>
            <w:hideMark/>
          </w:tcPr>
          <w:p w:rsidR="00C83004" w:rsidRDefault="00C83004">
            <w:pPr>
              <w:jc w:val="center"/>
              <w:rPr>
                <w:rFonts w:ascii="Calibri" w:hAnsi="Calibri" w:cs="Arial"/>
                <w:b/>
                <w:color w:val="0E4C28"/>
                <w:sz w:val="28"/>
                <w:szCs w:val="28"/>
                <w:lang w:val="kk-KZ"/>
              </w:rPr>
            </w:pPr>
            <w:r>
              <w:rPr>
                <w:rFonts w:ascii="Calibri" w:hAnsi="Calibri" w:cs="Arial"/>
                <w:b/>
                <w:color w:val="0E4C28"/>
                <w:sz w:val="28"/>
                <w:szCs w:val="28"/>
                <w:lang w:val="kk-KZ"/>
              </w:rPr>
              <w:t>БААЖ-да төлем ағындарының серпіні</w:t>
            </w:r>
          </w:p>
          <w:p w:rsidR="00C83004" w:rsidRDefault="00C83004">
            <w:pPr>
              <w:spacing w:line="228" w:lineRule="auto"/>
              <w:jc w:val="both"/>
              <w:rPr>
                <w:rFonts w:ascii="Calibri" w:hAnsi="Calibri"/>
                <w:sz w:val="28"/>
                <w:szCs w:val="28"/>
              </w:rPr>
            </w:pPr>
            <w:r>
              <w:rPr>
                <w:noProof/>
              </w:rPr>
              <w:drawing>
                <wp:inline distT="0" distB="0" distL="0" distR="0" wp14:anchorId="1012A253" wp14:editId="35EA14DB">
                  <wp:extent cx="3360420" cy="1553210"/>
                  <wp:effectExtent l="0" t="0" r="0" b="889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rPr>
              <w:drawing>
                <wp:inline distT="0" distB="0" distL="0" distR="0" wp14:anchorId="702EF311" wp14:editId="542FC763">
                  <wp:extent cx="3470275" cy="1663700"/>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C83004" w:rsidRDefault="00C83004" w:rsidP="00C83004">
      <w:pPr>
        <w:spacing w:line="228" w:lineRule="auto"/>
        <w:ind w:firstLine="720"/>
        <w:jc w:val="both"/>
        <w:rPr>
          <w:rFonts w:ascii="Calibri" w:hAnsi="Calibri" w:cs="Arial"/>
          <w:spacing w:val="-4"/>
          <w:sz w:val="30"/>
          <w:szCs w:val="30"/>
          <w:lang w:val="kk-KZ"/>
        </w:rPr>
      </w:pPr>
      <w:r>
        <w:rPr>
          <w:rFonts w:ascii="Calibri" w:hAnsi="Calibri" w:cs="Arial"/>
          <w:spacing w:val="-4"/>
          <w:sz w:val="30"/>
          <w:szCs w:val="30"/>
          <w:lang w:val="kk-KZ"/>
        </w:rPr>
        <w:t xml:space="preserve">БААЖ-да төлемдер көлемі өсуі бағалы қағаздармен, депозиттермен операциялардың көлемі ұлғаюымен байланысты. </w:t>
      </w:r>
    </w:p>
    <w:p w:rsidR="00C83004" w:rsidRDefault="00C83004" w:rsidP="00C83004">
      <w:pPr>
        <w:widowControl w:val="0"/>
        <w:jc w:val="center"/>
        <w:rPr>
          <w:rFonts w:ascii="Calibri" w:hAnsi="Calibri" w:cs="Arial"/>
          <w:b/>
          <w:color w:val="0E4C28"/>
          <w:sz w:val="28"/>
          <w:szCs w:val="28"/>
          <w:lang w:val="kk-KZ"/>
        </w:rPr>
      </w:pPr>
      <w:r>
        <w:rPr>
          <w:rFonts w:ascii="Calibri" w:hAnsi="Calibri" w:cs="Arial"/>
          <w:b/>
          <w:color w:val="0E4C28"/>
          <w:sz w:val="28"/>
          <w:szCs w:val="28"/>
          <w:lang w:val="kk-KZ"/>
        </w:rPr>
        <w:t>БААЖД-да баға белгілеу түрлері бойынша төлемдер көлемі</w:t>
      </w:r>
    </w:p>
    <w:p w:rsidR="00C83004" w:rsidRDefault="00C83004" w:rsidP="00C83004">
      <w:pPr>
        <w:widowControl w:val="0"/>
        <w:jc w:val="center"/>
        <w:rPr>
          <w:rFonts w:ascii="Calibri" w:hAnsi="Calibri" w:cs="Arial"/>
          <w:b/>
          <w:color w:val="0E4C28"/>
          <w:sz w:val="28"/>
          <w:szCs w:val="28"/>
        </w:rPr>
      </w:pPr>
      <w:r>
        <w:rPr>
          <w:b/>
          <w:noProof/>
          <w:color w:val="0E4C28"/>
        </w:rPr>
        <w:drawing>
          <wp:inline distT="0" distB="0" distL="0" distR="0" wp14:anchorId="480116AD" wp14:editId="6CCFD265">
            <wp:extent cx="5776332" cy="2150234"/>
            <wp:effectExtent l="0" t="0" r="0" b="254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3004" w:rsidRDefault="00C83004" w:rsidP="00C83004">
      <w:pPr>
        <w:widowControl w:val="0"/>
        <w:jc w:val="both"/>
        <w:rPr>
          <w:rFonts w:ascii="Calibri" w:hAnsi="Calibri" w:cs="Arial"/>
          <w:i/>
          <w:sz w:val="20"/>
          <w:szCs w:val="20"/>
          <w:lang w:val="kk-KZ"/>
        </w:rPr>
      </w:pPr>
      <w:r>
        <w:rPr>
          <w:rFonts w:ascii="Calibri" w:hAnsi="Calibri" w:cs="Arial"/>
          <w:i/>
          <w:sz w:val="20"/>
          <w:szCs w:val="20"/>
        </w:rPr>
        <w:t xml:space="preserve">* </w:t>
      </w:r>
      <w:r>
        <w:rPr>
          <w:rFonts w:ascii="Calibri" w:hAnsi="Calibri" w:cs="Arial"/>
          <w:i/>
          <w:sz w:val="20"/>
          <w:szCs w:val="20"/>
          <w:lang w:val="kk-KZ"/>
        </w:rPr>
        <w:t xml:space="preserve">зейнетақы төлемдері </w:t>
      </w:r>
      <w:proofErr w:type="gramStart"/>
      <w:r>
        <w:rPr>
          <w:rFonts w:ascii="Calibri" w:hAnsi="Calibri" w:cs="Arial"/>
          <w:i/>
          <w:sz w:val="20"/>
          <w:szCs w:val="20"/>
          <w:lang w:val="kk-KZ"/>
        </w:rPr>
        <w:t>мен ж</w:t>
      </w:r>
      <w:proofErr w:type="gramEnd"/>
      <w:r>
        <w:rPr>
          <w:rFonts w:ascii="Calibri" w:hAnsi="Calibri" w:cs="Arial"/>
          <w:i/>
          <w:sz w:val="20"/>
          <w:szCs w:val="20"/>
          <w:lang w:val="kk-KZ"/>
        </w:rPr>
        <w:t>әрдемақылар, арнайы аударымдар, бюджетке төлемдер және бюджеттен төлемдер қамтылады.</w:t>
      </w:r>
    </w:p>
    <w:p w:rsidR="00C83004" w:rsidRDefault="00C83004" w:rsidP="00C83004">
      <w:pPr>
        <w:autoSpaceDE w:val="0"/>
        <w:autoSpaceDN w:val="0"/>
        <w:adjustRightInd w:val="0"/>
        <w:spacing w:line="228" w:lineRule="auto"/>
        <w:ind w:firstLine="720"/>
        <w:jc w:val="both"/>
        <w:rPr>
          <w:rFonts w:ascii="Calibri" w:hAnsi="Calibri" w:cs="Arial"/>
          <w:b/>
          <w:sz w:val="30"/>
          <w:szCs w:val="30"/>
          <w:lang w:val="kk-KZ"/>
        </w:rPr>
      </w:pPr>
      <w:r>
        <w:rPr>
          <w:rFonts w:ascii="Calibri" w:hAnsi="Calibri" w:cs="Arial"/>
          <w:b/>
          <w:sz w:val="30"/>
          <w:szCs w:val="30"/>
          <w:lang w:val="kk-KZ"/>
        </w:rPr>
        <w:t>Жеке тұлғалардың БААЖ-дағы төлемдері мен аударымдарына</w:t>
      </w:r>
      <w:r>
        <w:rPr>
          <w:rStyle w:val="a6"/>
          <w:rFonts w:ascii="Calibri" w:hAnsi="Calibri" w:cs="Arial"/>
          <w:sz w:val="30"/>
          <w:szCs w:val="30"/>
        </w:rPr>
        <w:footnoteReference w:id="3"/>
      </w:r>
      <w:r>
        <w:rPr>
          <w:rFonts w:ascii="Calibri" w:hAnsi="Calibri" w:cs="Arial"/>
          <w:b/>
          <w:sz w:val="30"/>
          <w:szCs w:val="30"/>
          <w:lang w:val="kk-KZ"/>
        </w:rPr>
        <w:t xml:space="preserve">  жүйе арқылы жүргізілген төлемдер мен ақша аударымдарының жалпы көлемінен аздаған үлес (1 280,9 млрд. теңге - 0,2%) тиесілі, төлемдер мен ақша аударымдарының 99,8% заңды тұлғаларға тиесілі. </w:t>
      </w:r>
      <w:r>
        <w:rPr>
          <w:rFonts w:ascii="Calibri" w:hAnsi="Calibri" w:cs="Arial"/>
          <w:sz w:val="30"/>
          <w:szCs w:val="30"/>
          <w:lang w:val="kk-KZ"/>
        </w:rPr>
        <w:t>Жүйеге қатысушы заңды тұлғаның нұсқау негізінде қалыптастырған және жөнелткен бір төлем хабарының орташа сомасы</w:t>
      </w:r>
      <w:r>
        <w:rPr>
          <w:rFonts w:ascii="Calibri" w:hAnsi="Calibri" w:cs="Arial"/>
          <w:b/>
          <w:sz w:val="30"/>
          <w:szCs w:val="30"/>
          <w:lang w:val="kk-KZ"/>
        </w:rPr>
        <w:t xml:space="preserve"> </w:t>
      </w:r>
      <w:r>
        <w:rPr>
          <w:rFonts w:ascii="Calibri" w:hAnsi="Calibri" w:cs="Arial"/>
          <w:sz w:val="30"/>
          <w:szCs w:val="30"/>
          <w:lang w:val="kk-KZ"/>
        </w:rPr>
        <w:t xml:space="preserve">2,9 млн. теңге болды. Жеке тұлғаның нұсқауы бойынша БААЖ-да бір </w:t>
      </w:r>
      <w:r>
        <w:rPr>
          <w:rFonts w:ascii="Calibri" w:hAnsi="Calibri" w:cs="Arial"/>
          <w:sz w:val="30"/>
          <w:szCs w:val="30"/>
          <w:lang w:val="kk-KZ"/>
        </w:rPr>
        <w:lastRenderedPageBreak/>
        <w:t xml:space="preserve">төлем хабарының орташа сомасы шамамен 479,0 мың теңгені құрайды. Бұл ретте жеке тұлғаның «Зейнетақы төлемдері» бөлімі бойынша бір төлемінің орташа сомасы 5,9 мың теңгеге жуық, бюджетке төлемдер бойынша -  181,8 тыс. теңге болды. </w:t>
      </w:r>
    </w:p>
    <w:p w:rsidR="00C83004" w:rsidRDefault="00C83004" w:rsidP="00C83004">
      <w:pPr>
        <w:widowControl w:val="0"/>
        <w:spacing w:line="228" w:lineRule="auto"/>
        <w:ind w:firstLine="720"/>
        <w:jc w:val="both"/>
        <w:rPr>
          <w:rFonts w:ascii="Calibri" w:hAnsi="Calibri" w:cs="Arial"/>
          <w:spacing w:val="-4"/>
          <w:sz w:val="12"/>
          <w:szCs w:val="30"/>
          <w:lang w:val="kk-KZ"/>
        </w:rPr>
      </w:pPr>
      <w:r>
        <w:rPr>
          <w:rFonts w:ascii="Calibri" w:hAnsi="Calibri" w:cs="Arial"/>
          <w:spacing w:val="-4"/>
          <w:sz w:val="30"/>
          <w:szCs w:val="30"/>
          <w:lang w:val="kk-KZ"/>
        </w:rPr>
        <w:t xml:space="preserve">БААЖ-да төлем хабарларының саны бойынша негізгі үлес </w:t>
      </w:r>
      <w:r>
        <w:rPr>
          <w:rFonts w:ascii="Calibri" w:hAnsi="Calibri" w:cs="Arial"/>
          <w:spacing w:val="-4"/>
          <w:sz w:val="30"/>
          <w:szCs w:val="30"/>
          <w:lang w:val="kk-KZ"/>
        </w:rPr>
        <w:br/>
        <w:t xml:space="preserve">3 млн. теңгеге (87,4%) дейінгі сомадағы төлемдерге тиесілі, ең аз үлесті 500 млн. теңгеден бастап 1 млрд. теңгеге (0,3%) дейінгі сомадағы төлемдер құрайды. Бұл ретте төлемдердің негізгі сомасы 1 млрд. теңгеден астам (үлесі 85,9%) аралықтағы төлемдерге тиесілі. </w:t>
      </w:r>
    </w:p>
    <w:p w:rsidR="00C83004" w:rsidRPr="00B54338" w:rsidRDefault="000C376B" w:rsidP="00B54338">
      <w:pPr>
        <w:widowControl w:val="0"/>
        <w:jc w:val="center"/>
        <w:rPr>
          <w:rFonts w:ascii="Calibri" w:hAnsi="Calibri" w:cs="Arial"/>
          <w:b/>
          <w:color w:val="0E4C28"/>
          <w:sz w:val="28"/>
          <w:szCs w:val="28"/>
          <w:lang w:val="kk-KZ"/>
        </w:rPr>
      </w:pPr>
      <w:bookmarkStart w:id="106" w:name="_Toc289769421"/>
      <w:r>
        <w:rPr>
          <w:noProof/>
        </w:rPr>
        <w:drawing>
          <wp:anchor distT="5493" distB="2747" distL="120396" distR="123190" simplePos="0" relativeHeight="251703296" behindDoc="0" locked="0" layoutInCell="1" allowOverlap="1" wp14:anchorId="7BC76DF0" wp14:editId="2CD19D21">
            <wp:simplePos x="0" y="0"/>
            <wp:positionH relativeFrom="column">
              <wp:posOffset>-110490</wp:posOffset>
            </wp:positionH>
            <wp:positionV relativeFrom="paragraph">
              <wp:posOffset>297180</wp:posOffset>
            </wp:positionV>
            <wp:extent cx="6043930" cy="2247265"/>
            <wp:effectExtent l="0" t="0" r="0" b="635"/>
            <wp:wrapSquare wrapText="bothSides"/>
            <wp:docPr id="43" name="Диаграмма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B54338">
        <w:rPr>
          <w:rFonts w:ascii="Calibri" w:hAnsi="Calibri" w:cs="Arial"/>
          <w:b/>
          <w:color w:val="0E4C28"/>
          <w:sz w:val="28"/>
          <w:szCs w:val="28"/>
          <w:lang w:val="kk-KZ"/>
        </w:rPr>
        <w:t>БААЖ-да сомалар аралығы бойынша төлемдер саны</w:t>
      </w:r>
      <w:bookmarkEnd w:id="106"/>
    </w:p>
    <w:p w:rsidR="00C83004" w:rsidRDefault="00C83004" w:rsidP="00610C3F">
      <w:pPr>
        <w:widowControl w:val="0"/>
        <w:jc w:val="both"/>
        <w:rPr>
          <w:rFonts w:ascii="Calibri" w:hAnsi="Calibri" w:cs="Arial"/>
          <w:b/>
          <w:color w:val="0E4C28"/>
          <w:sz w:val="28"/>
          <w:szCs w:val="28"/>
          <w:lang w:val="kk-KZ"/>
        </w:rPr>
      </w:pPr>
      <w:r>
        <w:rPr>
          <w:rFonts w:ascii="Calibri" w:hAnsi="Calibri" w:cs="Arial"/>
          <w:b/>
          <w:color w:val="0E4C28"/>
          <w:sz w:val="28"/>
          <w:szCs w:val="28"/>
          <w:lang w:val="kk-KZ"/>
        </w:rPr>
        <w:t xml:space="preserve">           БААЖ-да сомалар аралығы бойынша төлемдер сомасы</w:t>
      </w:r>
      <w:r>
        <w:rPr>
          <w:noProof/>
        </w:rPr>
        <w:drawing>
          <wp:inline distT="0" distB="0" distL="0" distR="0" wp14:anchorId="31F97091" wp14:editId="4960323B">
            <wp:extent cx="6077415" cy="2183688"/>
            <wp:effectExtent l="0" t="0" r="0" b="0"/>
            <wp:docPr id="3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a3"/>
        <w:tblW w:w="9468" w:type="dxa"/>
        <w:shd w:val="clear" w:color="auto" w:fill="E6E6E6"/>
        <w:tblLook w:val="01E0" w:firstRow="1" w:lastRow="1" w:firstColumn="1" w:lastColumn="1" w:noHBand="0" w:noVBand="0"/>
      </w:tblPr>
      <w:tblGrid>
        <w:gridCol w:w="6388"/>
        <w:gridCol w:w="3080"/>
      </w:tblGrid>
      <w:tr w:rsidR="00C83004" w:rsidRPr="009A267E" w:rsidTr="00610C3F">
        <w:trPr>
          <w:trHeight w:val="349"/>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p w:rsidR="00C83004" w:rsidRDefault="00C83004">
            <w:pPr>
              <w:widowControl w:val="0"/>
              <w:autoSpaceDE w:val="0"/>
              <w:autoSpaceDN w:val="0"/>
              <w:adjustRightInd w:val="0"/>
              <w:jc w:val="center"/>
              <w:rPr>
                <w:rFonts w:ascii="Calibri" w:hAnsi="Calibri" w:cs="Arial"/>
                <w:b/>
                <w:spacing w:val="-4"/>
                <w:lang w:val="kk-KZ"/>
              </w:rPr>
            </w:pPr>
            <w:r>
              <w:rPr>
                <w:rFonts w:ascii="Calibri" w:hAnsi="Calibri" w:cs="Arial"/>
                <w:b/>
                <w:spacing w:val="-4"/>
                <w:lang w:val="kk-KZ"/>
              </w:rPr>
              <w:t xml:space="preserve">3 анықтама – көрсеткіштерді салыстыру </w:t>
            </w:r>
          </w:p>
          <w:p w:rsidR="00C83004" w:rsidRDefault="00C83004">
            <w:pPr>
              <w:widowControl w:val="0"/>
              <w:autoSpaceDE w:val="0"/>
              <w:autoSpaceDN w:val="0"/>
              <w:adjustRightInd w:val="0"/>
              <w:ind w:firstLine="720"/>
              <w:jc w:val="both"/>
              <w:rPr>
                <w:rFonts w:ascii="Calibri" w:hAnsi="Calibri" w:cs="Arial"/>
                <w:i/>
                <w:spacing w:val="-4"/>
                <w:lang w:val="kk-KZ"/>
              </w:rPr>
            </w:pPr>
            <w:r>
              <w:rPr>
                <w:rFonts w:ascii="Calibri" w:hAnsi="Calibri" w:cs="Arial"/>
                <w:i/>
                <w:spacing w:val="-4"/>
                <w:lang w:val="kk-KZ"/>
              </w:rPr>
              <w:t>Төлем жүйелерінің және төлем жүйелері нарығының даму көрсеткіштерін салыстыру үшін мәтін бойынша бұдан әрі ЕАЭҚ елдері бойынша деректер пайдаланылды.</w:t>
            </w:r>
          </w:p>
          <w:p w:rsidR="00C83004" w:rsidRPr="00610C3F" w:rsidRDefault="00C83004">
            <w:pPr>
              <w:widowControl w:val="0"/>
              <w:autoSpaceDE w:val="0"/>
              <w:autoSpaceDN w:val="0"/>
              <w:adjustRightInd w:val="0"/>
              <w:ind w:firstLine="720"/>
              <w:jc w:val="both"/>
              <w:rPr>
                <w:rFonts w:ascii="Calibri" w:hAnsi="Calibri" w:cs="Arial"/>
                <w:spacing w:val="-4"/>
                <w:sz w:val="8"/>
                <w:lang w:val="kk-KZ"/>
              </w:rPr>
            </w:pPr>
          </w:p>
          <w:p w:rsidR="00C83004" w:rsidRDefault="00C83004">
            <w:pPr>
              <w:widowControl w:val="0"/>
              <w:autoSpaceDE w:val="0"/>
              <w:autoSpaceDN w:val="0"/>
              <w:adjustRightInd w:val="0"/>
              <w:ind w:firstLine="720"/>
              <w:jc w:val="both"/>
              <w:rPr>
                <w:rFonts w:ascii="Calibri" w:hAnsi="Calibri" w:cs="Arial"/>
                <w:i/>
                <w:spacing w:val="-4"/>
                <w:lang w:val="kk-KZ"/>
              </w:rPr>
            </w:pPr>
            <w:r>
              <w:rPr>
                <w:rFonts w:ascii="Calibri" w:hAnsi="Calibri" w:cs="Arial"/>
                <w:spacing w:val="-4"/>
                <w:lang w:val="kk-KZ"/>
              </w:rPr>
              <w:t>2016 жылы</w:t>
            </w:r>
            <w:r>
              <w:rPr>
                <w:rFonts w:ascii="Calibri" w:hAnsi="Calibri" w:cs="Arial"/>
                <w:i/>
                <w:spacing w:val="-4"/>
                <w:lang w:val="kk-KZ"/>
              </w:rPr>
              <w:t xml:space="preserve"> </w:t>
            </w:r>
            <w:r>
              <w:rPr>
                <w:rFonts w:ascii="Calibri" w:hAnsi="Calibri" w:cs="Arial"/>
                <w:spacing w:val="-4"/>
                <w:lang w:val="kk-KZ"/>
              </w:rPr>
              <w:t>Беларусь Республикасының төлем жүйесі арқылы BISS (Belarus Interbank Settlement System) 517,4 млрд. беларусь рублі сомада 70,1 млн. төлем (баламасы 89,0 трлн. теңге) жүргізілді.</w:t>
            </w:r>
          </w:p>
          <w:p w:rsidR="00C83004" w:rsidRDefault="00C83004">
            <w:pPr>
              <w:widowControl w:val="0"/>
              <w:autoSpaceDE w:val="0"/>
              <w:autoSpaceDN w:val="0"/>
              <w:adjustRightInd w:val="0"/>
              <w:ind w:firstLine="720"/>
              <w:jc w:val="both"/>
              <w:rPr>
                <w:rFonts w:ascii="Calibri" w:hAnsi="Calibri" w:cs="Arial"/>
                <w:spacing w:val="-4"/>
                <w:lang w:val="kk-KZ"/>
              </w:rPr>
            </w:pPr>
            <w:r>
              <w:rPr>
                <w:rFonts w:ascii="Calibri" w:hAnsi="Calibri" w:cs="Arial"/>
                <w:spacing w:val="-4"/>
                <w:lang w:val="kk-KZ"/>
              </w:rPr>
              <w:t>Ресей Федерациясының БЭМТ арқылы (Банктік электрондық мерзімді төлемдер жүйесі)  2016 жылы 560,1 трлн. рублі (баламасы 2 826,2 трлн. теңге) сомада 3,4 млн. төлем жүргізілді.</w:t>
            </w:r>
          </w:p>
          <w:p w:rsidR="00C83004" w:rsidRDefault="00C83004">
            <w:pPr>
              <w:widowControl w:val="0"/>
              <w:autoSpaceDE w:val="0"/>
              <w:autoSpaceDN w:val="0"/>
              <w:adjustRightInd w:val="0"/>
              <w:ind w:firstLine="709"/>
              <w:jc w:val="both"/>
              <w:rPr>
                <w:rFonts w:ascii="Calibri" w:hAnsi="Calibri" w:cs="Arial"/>
                <w:spacing w:val="-4"/>
                <w:sz w:val="16"/>
                <w:szCs w:val="16"/>
                <w:lang w:val="kk-KZ"/>
              </w:rPr>
            </w:pPr>
            <w:r>
              <w:rPr>
                <w:rFonts w:ascii="Calibri" w:hAnsi="Calibri" w:cs="Arial"/>
                <w:spacing w:val="-4"/>
                <w:lang w:val="kk-KZ"/>
              </w:rPr>
              <w:t>Қырғыз Республикасының УРЕГЖ төлем жүйесі арқылы (Нақты уақыт режімінде есептеудің гросс жүйесі) 2016 жылы 4 980,2 млрд. сом сомада (баламасы 24,4 трлн. теңге)  70,1 млн. төлем жүргізілді.</w:t>
            </w:r>
          </w:p>
        </w:tc>
      </w:tr>
      <w:tr w:rsidR="00C83004" w:rsidTr="00C83004">
        <w:trPr>
          <w:trHeight w:val="3754"/>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hideMark/>
          </w:tcPr>
          <w:p w:rsidR="00C83004" w:rsidRDefault="00C83004">
            <w:pPr>
              <w:widowControl w:val="0"/>
              <w:jc w:val="center"/>
              <w:rPr>
                <w:rFonts w:ascii="Calibri" w:hAnsi="Calibri" w:cs="Arial"/>
                <w:b/>
                <w:color w:val="0E4C28"/>
                <w:sz w:val="28"/>
                <w:szCs w:val="28"/>
                <w:lang w:val="kk-KZ"/>
              </w:rPr>
            </w:pPr>
            <w:r>
              <w:rPr>
                <w:rFonts w:ascii="Calibri" w:hAnsi="Calibri" w:cs="Arial"/>
                <w:b/>
                <w:color w:val="0E4C28"/>
                <w:sz w:val="28"/>
                <w:szCs w:val="28"/>
                <w:lang w:val="kk-KZ"/>
              </w:rPr>
              <w:lastRenderedPageBreak/>
              <w:t xml:space="preserve">ЕАЭО елдерінің төлем жүйелері арқылы төлемдер мен ақша аударымдары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82"/>
              <w:gridCol w:w="2266"/>
              <w:gridCol w:w="2268"/>
            </w:tblGrid>
            <w:tr w:rsidR="00C83004">
              <w:tc>
                <w:tcPr>
                  <w:tcW w:w="2093"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83004" w:rsidRDefault="00C83004">
                  <w:pPr>
                    <w:widowControl w:val="0"/>
                    <w:jc w:val="center"/>
                    <w:rPr>
                      <w:rFonts w:ascii="Calibri" w:hAnsi="Calibri" w:cs="Arial"/>
                      <w:b/>
                      <w:bCs/>
                    </w:rPr>
                  </w:pPr>
                  <w:r>
                    <w:rPr>
                      <w:rFonts w:ascii="Calibri" w:hAnsi="Calibri" w:cs="Arial"/>
                      <w:b/>
                      <w:bCs/>
                      <w:lang w:val="kk-KZ"/>
                    </w:rPr>
                    <w:t>Төлем жүйесінің атауы</w:t>
                  </w:r>
                </w:p>
              </w:tc>
              <w:tc>
                <w:tcPr>
                  <w:tcW w:w="2582"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83004" w:rsidRDefault="00C83004">
                  <w:pPr>
                    <w:widowControl w:val="0"/>
                    <w:jc w:val="center"/>
                    <w:rPr>
                      <w:rFonts w:ascii="Calibri" w:hAnsi="Calibri" w:cs="Arial"/>
                      <w:b/>
                      <w:bCs/>
                    </w:rPr>
                  </w:pPr>
                  <w:r>
                    <w:rPr>
                      <w:rFonts w:ascii="Calibri" w:hAnsi="Calibri" w:cs="Arial"/>
                      <w:b/>
                      <w:bCs/>
                      <w:lang w:val="kk-KZ"/>
                    </w:rPr>
                    <w:t>Ұлттық валютадағы айналымдар</w:t>
                  </w:r>
                </w:p>
              </w:tc>
              <w:tc>
                <w:tcPr>
                  <w:tcW w:w="2266"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83004" w:rsidRDefault="00C83004">
                  <w:pPr>
                    <w:widowControl w:val="0"/>
                    <w:jc w:val="center"/>
                    <w:rPr>
                      <w:rFonts w:ascii="Calibri" w:hAnsi="Calibri" w:cs="Arial"/>
                      <w:b/>
                      <w:bCs/>
                    </w:rPr>
                  </w:pPr>
                  <w:r>
                    <w:rPr>
                      <w:rFonts w:ascii="Calibri" w:hAnsi="Calibri" w:cs="Arial"/>
                      <w:b/>
                      <w:bCs/>
                      <w:lang w:val="kk-KZ"/>
                    </w:rPr>
                    <w:t>Теңгемен баламасы</w:t>
                  </w:r>
                  <w:r>
                    <w:rPr>
                      <w:rFonts w:ascii="Calibri" w:hAnsi="Calibri" w:cs="Arial"/>
                      <w:b/>
                      <w:bCs/>
                    </w:rPr>
                    <w:t xml:space="preserve"> (трлн. те</w:t>
                  </w:r>
                  <w:r>
                    <w:rPr>
                      <w:rFonts w:ascii="Calibri" w:hAnsi="Calibri" w:cs="Arial"/>
                      <w:b/>
                      <w:bCs/>
                      <w:lang w:val="kk-KZ"/>
                    </w:rPr>
                    <w:t>ң</w:t>
                  </w:r>
                  <w:r>
                    <w:rPr>
                      <w:rFonts w:ascii="Calibri" w:hAnsi="Calibri" w:cs="Arial"/>
                      <w:b/>
                      <w:bCs/>
                    </w:rPr>
                    <w:t>ге)</w:t>
                  </w:r>
                </w:p>
              </w:tc>
              <w:tc>
                <w:tcPr>
                  <w:tcW w:w="2268"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C83004" w:rsidRDefault="00C83004">
                  <w:pPr>
                    <w:widowControl w:val="0"/>
                    <w:jc w:val="center"/>
                    <w:rPr>
                      <w:rFonts w:ascii="Calibri" w:hAnsi="Calibri" w:cs="Arial"/>
                      <w:b/>
                      <w:bCs/>
                    </w:rPr>
                  </w:pPr>
                  <w:r>
                    <w:rPr>
                      <w:rFonts w:ascii="Calibri" w:hAnsi="Calibri" w:cs="Arial"/>
                      <w:b/>
                      <w:bCs/>
                      <w:lang w:val="kk-KZ"/>
                    </w:rPr>
                    <w:t>Алдыңғы кезеңмен салыстырғанда өсім</w:t>
                  </w:r>
                </w:p>
              </w:tc>
            </w:tr>
            <w:tr w:rsidR="00C83004">
              <w:tc>
                <w:tcPr>
                  <w:tcW w:w="2093" w:type="dxa"/>
                  <w:tcBorders>
                    <w:top w:val="single" w:sz="4" w:space="0" w:color="auto"/>
                    <w:left w:val="single" w:sz="4" w:space="0" w:color="auto"/>
                    <w:bottom w:val="single" w:sz="4" w:space="0" w:color="auto"/>
                    <w:right w:val="single" w:sz="4" w:space="0" w:color="auto"/>
                  </w:tcBorders>
                  <w:shd w:val="clear" w:color="auto" w:fill="EAF1DD"/>
                  <w:hideMark/>
                </w:tcPr>
                <w:p w:rsidR="00C83004" w:rsidRDefault="00C83004">
                  <w:pPr>
                    <w:widowControl w:val="0"/>
                    <w:autoSpaceDE w:val="0"/>
                    <w:autoSpaceDN w:val="0"/>
                    <w:adjustRightInd w:val="0"/>
                    <w:jc w:val="both"/>
                    <w:rPr>
                      <w:rFonts w:ascii="Calibri" w:hAnsi="Calibri" w:cs="Arial"/>
                      <w:spacing w:val="-4"/>
                    </w:rPr>
                  </w:pPr>
                  <w:r>
                    <w:rPr>
                      <w:rFonts w:ascii="Calibri" w:hAnsi="Calibri" w:cs="Arial"/>
                      <w:spacing w:val="-4"/>
                      <w:lang w:val="kk-KZ"/>
                    </w:rPr>
                    <w:t>БААЖ</w:t>
                  </w:r>
                </w:p>
              </w:tc>
              <w:tc>
                <w:tcPr>
                  <w:tcW w:w="2582" w:type="dxa"/>
                  <w:tcBorders>
                    <w:top w:val="single" w:sz="4" w:space="0" w:color="auto"/>
                    <w:left w:val="single" w:sz="4" w:space="0" w:color="auto"/>
                    <w:bottom w:val="single" w:sz="4" w:space="0" w:color="auto"/>
                    <w:right w:val="single" w:sz="4" w:space="0" w:color="auto"/>
                  </w:tcBorders>
                  <w:hideMark/>
                </w:tcPr>
                <w:p w:rsidR="00C83004" w:rsidRDefault="00C83004" w:rsidP="007B44F8">
                  <w:pPr>
                    <w:widowControl w:val="0"/>
                    <w:autoSpaceDE w:val="0"/>
                    <w:autoSpaceDN w:val="0"/>
                    <w:adjustRightInd w:val="0"/>
                    <w:jc w:val="center"/>
                    <w:rPr>
                      <w:rFonts w:ascii="Calibri" w:hAnsi="Calibri" w:cs="Arial"/>
                      <w:spacing w:val="-4"/>
                    </w:rPr>
                  </w:pPr>
                  <w:r>
                    <w:rPr>
                      <w:rFonts w:ascii="Calibri" w:hAnsi="Calibri" w:cs="Arial"/>
                      <w:spacing w:val="-4"/>
                    </w:rPr>
                    <w:t>584 671,7 млрд. те</w:t>
                  </w:r>
                  <w:r>
                    <w:rPr>
                      <w:rFonts w:ascii="Calibri" w:hAnsi="Calibri" w:cs="Arial"/>
                      <w:spacing w:val="-4"/>
                      <w:lang w:val="kk-KZ"/>
                    </w:rPr>
                    <w:t>ң</w:t>
                  </w:r>
                  <w:r>
                    <w:rPr>
                      <w:rFonts w:ascii="Calibri" w:hAnsi="Calibri" w:cs="Arial"/>
                      <w:spacing w:val="-4"/>
                    </w:rPr>
                    <w:t>ге</w:t>
                  </w:r>
                </w:p>
              </w:tc>
              <w:tc>
                <w:tcPr>
                  <w:tcW w:w="2266"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584,7</w:t>
                  </w:r>
                </w:p>
              </w:tc>
              <w:tc>
                <w:tcPr>
                  <w:tcW w:w="2268"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 xml:space="preserve"> 2,6 </w:t>
                  </w:r>
                  <w:r>
                    <w:rPr>
                      <w:rFonts w:ascii="Calibri" w:hAnsi="Calibri" w:cs="Arial"/>
                      <w:spacing w:val="-4"/>
                      <w:lang w:val="kk-KZ"/>
                    </w:rPr>
                    <w:t>есе</w:t>
                  </w:r>
                </w:p>
              </w:tc>
            </w:tr>
            <w:tr w:rsidR="00C83004">
              <w:tc>
                <w:tcPr>
                  <w:tcW w:w="2093" w:type="dxa"/>
                  <w:tcBorders>
                    <w:top w:val="single" w:sz="4" w:space="0" w:color="auto"/>
                    <w:left w:val="single" w:sz="4" w:space="0" w:color="auto"/>
                    <w:bottom w:val="single" w:sz="4" w:space="0" w:color="auto"/>
                    <w:right w:val="single" w:sz="4" w:space="0" w:color="auto"/>
                  </w:tcBorders>
                  <w:shd w:val="clear" w:color="auto" w:fill="EAF1DD"/>
                  <w:hideMark/>
                </w:tcPr>
                <w:p w:rsidR="00C83004" w:rsidRDefault="00C83004">
                  <w:pPr>
                    <w:widowControl w:val="0"/>
                    <w:autoSpaceDE w:val="0"/>
                    <w:autoSpaceDN w:val="0"/>
                    <w:adjustRightInd w:val="0"/>
                    <w:jc w:val="both"/>
                    <w:rPr>
                      <w:rFonts w:ascii="Calibri" w:hAnsi="Calibri" w:cs="Arial"/>
                      <w:spacing w:val="-4"/>
                    </w:rPr>
                  </w:pPr>
                  <w:r>
                    <w:rPr>
                      <w:rFonts w:ascii="Calibri" w:hAnsi="Calibri" w:cs="Arial"/>
                      <w:spacing w:val="-4"/>
                    </w:rPr>
                    <w:t>BISS</w:t>
                  </w:r>
                </w:p>
              </w:tc>
              <w:tc>
                <w:tcPr>
                  <w:tcW w:w="2582" w:type="dxa"/>
                  <w:tcBorders>
                    <w:top w:val="single" w:sz="4" w:space="0" w:color="auto"/>
                    <w:left w:val="single" w:sz="4" w:space="0" w:color="auto"/>
                    <w:bottom w:val="single" w:sz="4" w:space="0" w:color="auto"/>
                    <w:right w:val="single" w:sz="4" w:space="0" w:color="auto"/>
                  </w:tcBorders>
                  <w:hideMark/>
                </w:tcPr>
                <w:p w:rsidR="00C83004" w:rsidRDefault="00C83004" w:rsidP="007B44F8">
                  <w:pPr>
                    <w:widowControl w:val="0"/>
                    <w:autoSpaceDE w:val="0"/>
                    <w:autoSpaceDN w:val="0"/>
                    <w:adjustRightInd w:val="0"/>
                    <w:rPr>
                      <w:rFonts w:ascii="Calibri" w:hAnsi="Calibri" w:cs="Arial"/>
                      <w:spacing w:val="-4"/>
                    </w:rPr>
                  </w:pPr>
                  <w:r>
                    <w:rPr>
                      <w:rFonts w:ascii="Calibri" w:hAnsi="Calibri" w:cs="Arial"/>
                      <w:spacing w:val="-4"/>
                    </w:rPr>
                    <w:t>517,4 млрд. белорус рубл</w:t>
                  </w:r>
                  <w:r>
                    <w:rPr>
                      <w:rFonts w:ascii="Calibri" w:hAnsi="Calibri" w:cs="Arial"/>
                      <w:spacing w:val="-4"/>
                      <w:lang w:val="kk-KZ"/>
                    </w:rPr>
                    <w:t>і</w:t>
                  </w:r>
                </w:p>
              </w:tc>
              <w:tc>
                <w:tcPr>
                  <w:tcW w:w="2266"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89,0</w:t>
                  </w:r>
                </w:p>
              </w:tc>
              <w:tc>
                <w:tcPr>
                  <w:tcW w:w="2268"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18,5%</w:t>
                  </w:r>
                </w:p>
              </w:tc>
            </w:tr>
            <w:tr w:rsidR="00C83004">
              <w:tc>
                <w:tcPr>
                  <w:tcW w:w="2093" w:type="dxa"/>
                  <w:tcBorders>
                    <w:top w:val="single" w:sz="4" w:space="0" w:color="auto"/>
                    <w:left w:val="single" w:sz="4" w:space="0" w:color="auto"/>
                    <w:bottom w:val="single" w:sz="4" w:space="0" w:color="auto"/>
                    <w:right w:val="single" w:sz="4" w:space="0" w:color="auto"/>
                  </w:tcBorders>
                  <w:shd w:val="clear" w:color="auto" w:fill="EAF1DD"/>
                  <w:hideMark/>
                </w:tcPr>
                <w:p w:rsidR="00C83004" w:rsidRDefault="00C83004">
                  <w:pPr>
                    <w:widowControl w:val="0"/>
                    <w:autoSpaceDE w:val="0"/>
                    <w:autoSpaceDN w:val="0"/>
                    <w:adjustRightInd w:val="0"/>
                    <w:jc w:val="both"/>
                    <w:rPr>
                      <w:rFonts w:ascii="Calibri" w:hAnsi="Calibri" w:cs="Arial"/>
                      <w:spacing w:val="-4"/>
                    </w:rPr>
                  </w:pPr>
                  <w:r>
                    <w:rPr>
                      <w:rFonts w:ascii="Calibri" w:hAnsi="Calibri" w:cs="Arial"/>
                      <w:spacing w:val="-4"/>
                      <w:lang w:val="kk-KZ"/>
                    </w:rPr>
                    <w:t>БЭМТ</w:t>
                  </w:r>
                </w:p>
              </w:tc>
              <w:tc>
                <w:tcPr>
                  <w:tcW w:w="2582" w:type="dxa"/>
                  <w:tcBorders>
                    <w:top w:val="single" w:sz="4" w:space="0" w:color="auto"/>
                    <w:left w:val="single" w:sz="4" w:space="0" w:color="auto"/>
                    <w:bottom w:val="single" w:sz="4" w:space="0" w:color="auto"/>
                    <w:right w:val="single" w:sz="4" w:space="0" w:color="auto"/>
                  </w:tcBorders>
                  <w:hideMark/>
                </w:tcPr>
                <w:p w:rsidR="00C83004" w:rsidRDefault="00C83004" w:rsidP="003D650E">
                  <w:pPr>
                    <w:widowControl w:val="0"/>
                    <w:autoSpaceDE w:val="0"/>
                    <w:autoSpaceDN w:val="0"/>
                    <w:adjustRightInd w:val="0"/>
                    <w:rPr>
                      <w:rFonts w:ascii="Calibri" w:hAnsi="Calibri" w:cs="Arial"/>
                      <w:spacing w:val="-4"/>
                    </w:rPr>
                  </w:pPr>
                  <w:r>
                    <w:rPr>
                      <w:rFonts w:ascii="Calibri" w:hAnsi="Calibri" w:cs="Arial"/>
                      <w:spacing w:val="-4"/>
                    </w:rPr>
                    <w:t>560 123,2 млрд. рубл</w:t>
                  </w:r>
                  <w:r>
                    <w:rPr>
                      <w:rFonts w:ascii="Calibri" w:hAnsi="Calibri" w:cs="Arial"/>
                      <w:spacing w:val="-4"/>
                      <w:lang w:val="kk-KZ"/>
                    </w:rPr>
                    <w:t>і</w:t>
                  </w:r>
                </w:p>
              </w:tc>
              <w:tc>
                <w:tcPr>
                  <w:tcW w:w="2266"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2 826,2</w:t>
                  </w:r>
                </w:p>
              </w:tc>
              <w:tc>
                <w:tcPr>
                  <w:tcW w:w="2268"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4,6%</w:t>
                  </w:r>
                </w:p>
              </w:tc>
            </w:tr>
            <w:tr w:rsidR="00C83004">
              <w:tc>
                <w:tcPr>
                  <w:tcW w:w="2093" w:type="dxa"/>
                  <w:tcBorders>
                    <w:top w:val="single" w:sz="4" w:space="0" w:color="auto"/>
                    <w:left w:val="single" w:sz="4" w:space="0" w:color="auto"/>
                    <w:bottom w:val="single" w:sz="4" w:space="0" w:color="auto"/>
                    <w:right w:val="single" w:sz="4" w:space="0" w:color="auto"/>
                  </w:tcBorders>
                  <w:shd w:val="clear" w:color="auto" w:fill="EAF1DD"/>
                  <w:hideMark/>
                </w:tcPr>
                <w:p w:rsidR="00C83004" w:rsidRDefault="00C83004">
                  <w:pPr>
                    <w:widowControl w:val="0"/>
                    <w:autoSpaceDE w:val="0"/>
                    <w:autoSpaceDN w:val="0"/>
                    <w:adjustRightInd w:val="0"/>
                    <w:jc w:val="both"/>
                    <w:rPr>
                      <w:rFonts w:ascii="Calibri" w:hAnsi="Calibri" w:cs="Arial"/>
                      <w:spacing w:val="-4"/>
                    </w:rPr>
                  </w:pPr>
                  <w:r>
                    <w:rPr>
                      <w:rFonts w:ascii="Calibri" w:hAnsi="Calibri" w:cs="Arial"/>
                      <w:spacing w:val="-4"/>
                      <w:lang w:val="kk-KZ"/>
                    </w:rPr>
                    <w:t>УРЕГЖ</w:t>
                  </w:r>
                </w:p>
              </w:tc>
              <w:tc>
                <w:tcPr>
                  <w:tcW w:w="2582" w:type="dxa"/>
                  <w:tcBorders>
                    <w:top w:val="single" w:sz="4" w:space="0" w:color="auto"/>
                    <w:left w:val="single" w:sz="4" w:space="0" w:color="auto"/>
                    <w:bottom w:val="single" w:sz="4" w:space="0" w:color="auto"/>
                    <w:right w:val="single" w:sz="4" w:space="0" w:color="auto"/>
                  </w:tcBorders>
                  <w:hideMark/>
                </w:tcPr>
                <w:p w:rsidR="00C83004" w:rsidRDefault="00C83004" w:rsidP="007B44F8">
                  <w:pPr>
                    <w:widowControl w:val="0"/>
                    <w:autoSpaceDE w:val="0"/>
                    <w:autoSpaceDN w:val="0"/>
                    <w:adjustRightInd w:val="0"/>
                    <w:rPr>
                      <w:rFonts w:ascii="Calibri" w:hAnsi="Calibri" w:cs="Arial"/>
                      <w:spacing w:val="-4"/>
                    </w:rPr>
                  </w:pPr>
                  <w:r>
                    <w:rPr>
                      <w:rFonts w:ascii="Calibri" w:hAnsi="Calibri" w:cs="Arial"/>
                      <w:spacing w:val="-4"/>
                    </w:rPr>
                    <w:t>4 980,2 млрд. сом</w:t>
                  </w:r>
                </w:p>
              </w:tc>
              <w:tc>
                <w:tcPr>
                  <w:tcW w:w="2266"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24,4</w:t>
                  </w:r>
                </w:p>
              </w:tc>
              <w:tc>
                <w:tcPr>
                  <w:tcW w:w="2268" w:type="dxa"/>
                  <w:tcBorders>
                    <w:top w:val="single" w:sz="4" w:space="0" w:color="auto"/>
                    <w:left w:val="single" w:sz="4" w:space="0" w:color="auto"/>
                    <w:bottom w:val="single" w:sz="4" w:space="0" w:color="auto"/>
                    <w:right w:val="single" w:sz="4" w:space="0" w:color="auto"/>
                  </w:tcBorders>
                  <w:hideMark/>
                </w:tcPr>
                <w:p w:rsidR="00C83004" w:rsidRDefault="00C83004">
                  <w:pPr>
                    <w:widowControl w:val="0"/>
                    <w:autoSpaceDE w:val="0"/>
                    <w:autoSpaceDN w:val="0"/>
                    <w:adjustRightInd w:val="0"/>
                    <w:jc w:val="right"/>
                    <w:rPr>
                      <w:rFonts w:ascii="Calibri" w:hAnsi="Calibri" w:cs="Arial"/>
                      <w:spacing w:val="-4"/>
                    </w:rPr>
                  </w:pPr>
                  <w:r>
                    <w:rPr>
                      <w:rFonts w:ascii="Calibri" w:hAnsi="Calibri" w:cs="Arial"/>
                      <w:spacing w:val="-4"/>
                    </w:rPr>
                    <w:t xml:space="preserve">2,9 </w:t>
                  </w:r>
                  <w:r>
                    <w:rPr>
                      <w:rFonts w:ascii="Calibri" w:hAnsi="Calibri" w:cs="Arial"/>
                      <w:spacing w:val="-4"/>
                      <w:lang w:val="kk-KZ"/>
                    </w:rPr>
                    <w:t>есе</w:t>
                  </w:r>
                </w:p>
              </w:tc>
            </w:tr>
          </w:tbl>
          <w:p w:rsidR="00C83004" w:rsidRDefault="00C83004">
            <w:pPr>
              <w:widowControl w:val="0"/>
              <w:autoSpaceDE w:val="0"/>
              <w:autoSpaceDN w:val="0"/>
              <w:adjustRightInd w:val="0"/>
              <w:jc w:val="both"/>
              <w:rPr>
                <w:rFonts w:ascii="Calibri" w:hAnsi="Calibri" w:cs="Arial"/>
                <w:spacing w:val="-4"/>
                <w:sz w:val="16"/>
                <w:szCs w:val="16"/>
              </w:rPr>
            </w:pPr>
          </w:p>
        </w:tc>
      </w:tr>
      <w:tr w:rsidR="00C83004" w:rsidRPr="009A267E" w:rsidTr="00B47A37">
        <w:trPr>
          <w:trHeight w:val="1260"/>
        </w:trPr>
        <w:tc>
          <w:tcPr>
            <w:tcW w:w="6388" w:type="dxa"/>
            <w:tcBorders>
              <w:top w:val="nil"/>
              <w:left w:val="nil"/>
              <w:bottom w:val="nil"/>
              <w:right w:val="nil"/>
            </w:tcBorders>
            <w:shd w:val="clear" w:color="auto" w:fill="auto"/>
          </w:tcPr>
          <w:p w:rsidR="00C83004" w:rsidRDefault="00C83004">
            <w:pPr>
              <w:widowControl w:val="0"/>
              <w:jc w:val="both"/>
              <w:rPr>
                <w:rFonts w:ascii="Calibri" w:hAnsi="Calibri" w:cs="Arial"/>
                <w:spacing w:val="-4"/>
                <w:sz w:val="30"/>
                <w:szCs w:val="30"/>
                <w:lang w:val="kk-KZ"/>
              </w:rPr>
            </w:pPr>
            <w:r>
              <w:rPr>
                <w:rFonts w:ascii="Calibri" w:hAnsi="Calibri" w:cs="Arial"/>
                <w:spacing w:val="-4"/>
                <w:sz w:val="30"/>
                <w:szCs w:val="30"/>
                <w:lang w:val="kk-KZ"/>
              </w:rPr>
              <w:t>Қазақстан Ұлттық Банкінің төлем жүйелеріндегі тарифтер төлемді жүргізу уақыты бойынша сараланған және БААЖ-да 57 теңгеден бастап  114 теңгеге дейін болады.</w:t>
            </w:r>
          </w:p>
          <w:p w:rsidR="00C83004" w:rsidRPr="00D854E5" w:rsidRDefault="00C83004">
            <w:pPr>
              <w:widowControl w:val="0"/>
              <w:jc w:val="both"/>
              <w:rPr>
                <w:rFonts w:ascii="Calibri" w:hAnsi="Calibri" w:cs="Arial"/>
                <w:spacing w:val="-4"/>
                <w:sz w:val="10"/>
                <w:szCs w:val="30"/>
                <w:lang w:val="kk-KZ"/>
              </w:rPr>
            </w:pPr>
          </w:p>
        </w:tc>
        <w:tc>
          <w:tcPr>
            <w:tcW w:w="3080" w:type="dxa"/>
            <w:tcBorders>
              <w:top w:val="nil"/>
              <w:left w:val="nil"/>
              <w:bottom w:val="nil"/>
              <w:right w:val="nil"/>
            </w:tcBorders>
            <w:shd w:val="clear" w:color="auto" w:fill="auto"/>
            <w:hideMark/>
          </w:tcPr>
          <w:tbl>
            <w:tblPr>
              <w:tblpPr w:leftFromText="180" w:rightFromText="180" w:vertAnchor="text" w:horzAnchor="page" w:tblpX="696" w:tblpY="410"/>
              <w:tblOverlap w:val="never"/>
              <w:tblW w:w="2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0"/>
              <w:gridCol w:w="934"/>
            </w:tblGrid>
            <w:tr w:rsidR="00C83004" w:rsidRPr="009A267E">
              <w:trPr>
                <w:cantSplit/>
                <w:trHeight w:val="20"/>
              </w:trPr>
              <w:tc>
                <w:tcPr>
                  <w:tcW w:w="1920" w:type="dxa"/>
                  <w:tcBorders>
                    <w:top w:val="single" w:sz="4" w:space="0" w:color="auto"/>
                    <w:left w:val="single" w:sz="4" w:space="0" w:color="auto"/>
                    <w:bottom w:val="single" w:sz="4" w:space="0" w:color="auto"/>
                    <w:right w:val="single" w:sz="4" w:space="0" w:color="auto"/>
                  </w:tcBorders>
                  <w:shd w:val="clear" w:color="auto" w:fill="C2D69B"/>
                  <w:noWrap/>
                  <w:hideMark/>
                </w:tcPr>
                <w:p w:rsidR="00C83004" w:rsidRPr="00D854E5" w:rsidRDefault="00C83004">
                  <w:pPr>
                    <w:widowControl w:val="0"/>
                    <w:jc w:val="center"/>
                    <w:rPr>
                      <w:rFonts w:ascii="Calibri" w:hAnsi="Calibri" w:cs="Arial"/>
                      <w:b/>
                      <w:bCs/>
                      <w:sz w:val="22"/>
                      <w:szCs w:val="22"/>
                      <w:lang w:val="kk-KZ"/>
                    </w:rPr>
                  </w:pPr>
                  <w:r>
                    <w:rPr>
                      <w:rFonts w:ascii="Calibri" w:hAnsi="Calibri" w:cs="Arial"/>
                      <w:b/>
                      <w:bCs/>
                      <w:sz w:val="22"/>
                      <w:szCs w:val="22"/>
                      <w:lang w:val="kk-KZ"/>
                    </w:rPr>
                    <w:t>Есептеу уақыты</w:t>
                  </w:r>
                </w:p>
              </w:tc>
              <w:tc>
                <w:tcPr>
                  <w:tcW w:w="934" w:type="dxa"/>
                  <w:tcBorders>
                    <w:top w:val="single" w:sz="4" w:space="0" w:color="auto"/>
                    <w:left w:val="single" w:sz="4" w:space="0" w:color="auto"/>
                    <w:bottom w:val="single" w:sz="4" w:space="0" w:color="auto"/>
                    <w:right w:val="single" w:sz="4" w:space="0" w:color="auto"/>
                  </w:tcBorders>
                  <w:shd w:val="clear" w:color="auto" w:fill="C2D69B"/>
                  <w:noWrap/>
                  <w:hideMark/>
                </w:tcPr>
                <w:p w:rsidR="00C83004" w:rsidRPr="00D854E5" w:rsidRDefault="00C83004">
                  <w:pPr>
                    <w:widowControl w:val="0"/>
                    <w:jc w:val="center"/>
                    <w:rPr>
                      <w:rFonts w:ascii="Calibri" w:hAnsi="Calibri" w:cs="Arial"/>
                      <w:b/>
                      <w:bCs/>
                      <w:sz w:val="22"/>
                      <w:szCs w:val="22"/>
                      <w:lang w:val="kk-KZ"/>
                    </w:rPr>
                  </w:pPr>
                  <w:r w:rsidRPr="00D854E5">
                    <w:rPr>
                      <w:rFonts w:ascii="Calibri" w:hAnsi="Calibri" w:cs="Arial"/>
                      <w:b/>
                      <w:bCs/>
                      <w:sz w:val="22"/>
                      <w:szCs w:val="22"/>
                      <w:lang w:val="kk-KZ"/>
                    </w:rPr>
                    <w:t>тариф</w:t>
                  </w:r>
                </w:p>
              </w:tc>
            </w:tr>
            <w:tr w:rsidR="00C83004" w:rsidRPr="009A267E">
              <w:trPr>
                <w:cantSplit/>
                <w:trHeight w:val="20"/>
              </w:trPr>
              <w:tc>
                <w:tcPr>
                  <w:tcW w:w="1920" w:type="dxa"/>
                  <w:tcBorders>
                    <w:top w:val="single" w:sz="4" w:space="0" w:color="auto"/>
                    <w:left w:val="single" w:sz="4" w:space="0" w:color="auto"/>
                    <w:bottom w:val="single" w:sz="4" w:space="0" w:color="auto"/>
                    <w:right w:val="single" w:sz="4" w:space="0" w:color="auto"/>
                  </w:tcBorders>
                  <w:shd w:val="clear" w:color="auto" w:fill="EAF1DD"/>
                  <w:noWrap/>
                  <w:hideMark/>
                </w:tcPr>
                <w:p w:rsidR="00C83004" w:rsidRPr="00D854E5" w:rsidRDefault="00C83004" w:rsidP="005B230B">
                  <w:pPr>
                    <w:widowControl w:val="0"/>
                    <w:jc w:val="center"/>
                    <w:rPr>
                      <w:rFonts w:ascii="Calibri" w:hAnsi="Calibri" w:cs="Arial"/>
                      <w:i/>
                      <w:sz w:val="22"/>
                      <w:szCs w:val="22"/>
                      <w:lang w:val="kk-KZ"/>
                    </w:rPr>
                  </w:pPr>
                  <w:r w:rsidRPr="00D854E5">
                    <w:rPr>
                      <w:rFonts w:ascii="Calibri" w:hAnsi="Calibri" w:cs="Arial"/>
                      <w:i/>
                      <w:sz w:val="22"/>
                      <w:szCs w:val="22"/>
                      <w:lang w:val="kk-KZ"/>
                    </w:rPr>
                    <w:t xml:space="preserve"> 08-00 </w:t>
                  </w:r>
                  <w:r w:rsidR="005B230B">
                    <w:rPr>
                      <w:rFonts w:ascii="Calibri" w:hAnsi="Calibri" w:cs="Arial"/>
                      <w:i/>
                      <w:sz w:val="22"/>
                      <w:szCs w:val="22"/>
                      <w:lang w:val="kk-KZ"/>
                    </w:rPr>
                    <w:t>-</w:t>
                  </w:r>
                  <w:r w:rsidRPr="00D854E5">
                    <w:rPr>
                      <w:rFonts w:ascii="Calibri" w:hAnsi="Calibri" w:cs="Arial"/>
                      <w:i/>
                      <w:sz w:val="22"/>
                      <w:szCs w:val="22"/>
                      <w:lang w:val="kk-KZ"/>
                    </w:rPr>
                    <w:t xml:space="preserve"> 13-00</w:t>
                  </w:r>
                </w:p>
              </w:tc>
              <w:tc>
                <w:tcPr>
                  <w:tcW w:w="934" w:type="dxa"/>
                  <w:tcBorders>
                    <w:top w:val="single" w:sz="4" w:space="0" w:color="auto"/>
                    <w:left w:val="single" w:sz="4" w:space="0" w:color="auto"/>
                    <w:bottom w:val="single" w:sz="4" w:space="0" w:color="auto"/>
                    <w:right w:val="single" w:sz="4" w:space="0" w:color="auto"/>
                  </w:tcBorders>
                  <w:noWrap/>
                  <w:hideMark/>
                </w:tcPr>
                <w:p w:rsidR="00C83004" w:rsidRPr="00D854E5" w:rsidRDefault="00C83004">
                  <w:pPr>
                    <w:widowControl w:val="0"/>
                    <w:jc w:val="center"/>
                    <w:rPr>
                      <w:rFonts w:ascii="Calibri" w:hAnsi="Calibri" w:cs="Arial"/>
                      <w:i/>
                      <w:sz w:val="22"/>
                      <w:szCs w:val="22"/>
                      <w:lang w:val="kk-KZ"/>
                    </w:rPr>
                  </w:pPr>
                  <w:r w:rsidRPr="00D854E5">
                    <w:rPr>
                      <w:rFonts w:ascii="Calibri" w:hAnsi="Calibri" w:cs="Arial"/>
                      <w:i/>
                      <w:sz w:val="22"/>
                      <w:szCs w:val="22"/>
                      <w:lang w:val="kk-KZ"/>
                    </w:rPr>
                    <w:t>57,0</w:t>
                  </w:r>
                </w:p>
              </w:tc>
            </w:tr>
            <w:tr w:rsidR="00C83004" w:rsidRPr="009A267E">
              <w:trPr>
                <w:cantSplit/>
                <w:trHeight w:val="20"/>
              </w:trPr>
              <w:tc>
                <w:tcPr>
                  <w:tcW w:w="1920" w:type="dxa"/>
                  <w:tcBorders>
                    <w:top w:val="single" w:sz="4" w:space="0" w:color="auto"/>
                    <w:left w:val="single" w:sz="4" w:space="0" w:color="auto"/>
                    <w:bottom w:val="single" w:sz="4" w:space="0" w:color="auto"/>
                    <w:right w:val="single" w:sz="4" w:space="0" w:color="auto"/>
                  </w:tcBorders>
                  <w:shd w:val="clear" w:color="auto" w:fill="EAF1DD"/>
                  <w:noWrap/>
                  <w:hideMark/>
                </w:tcPr>
                <w:p w:rsidR="00C83004" w:rsidRPr="00D854E5" w:rsidRDefault="00C83004" w:rsidP="005B230B">
                  <w:pPr>
                    <w:widowControl w:val="0"/>
                    <w:jc w:val="center"/>
                    <w:rPr>
                      <w:rFonts w:ascii="Calibri" w:hAnsi="Calibri" w:cs="Arial"/>
                      <w:sz w:val="22"/>
                      <w:szCs w:val="22"/>
                      <w:lang w:val="kk-KZ"/>
                    </w:rPr>
                  </w:pPr>
                  <w:r w:rsidRPr="00D854E5">
                    <w:rPr>
                      <w:rFonts w:ascii="Calibri" w:hAnsi="Calibri" w:cs="Arial"/>
                      <w:sz w:val="22"/>
                      <w:szCs w:val="22"/>
                      <w:lang w:val="kk-KZ"/>
                    </w:rPr>
                    <w:t xml:space="preserve"> 13-00 </w:t>
                  </w:r>
                  <w:r w:rsidR="005B230B">
                    <w:rPr>
                      <w:rFonts w:ascii="Calibri" w:hAnsi="Calibri" w:cs="Arial"/>
                      <w:sz w:val="22"/>
                      <w:szCs w:val="22"/>
                      <w:lang w:val="kk-KZ"/>
                    </w:rPr>
                    <w:t>-</w:t>
                  </w:r>
                  <w:r w:rsidRPr="00D854E5">
                    <w:rPr>
                      <w:rFonts w:ascii="Calibri" w:hAnsi="Calibri" w:cs="Arial"/>
                      <w:sz w:val="22"/>
                      <w:szCs w:val="22"/>
                      <w:lang w:val="kk-KZ"/>
                    </w:rPr>
                    <w:t xml:space="preserve"> 19-00</w:t>
                  </w:r>
                </w:p>
              </w:tc>
              <w:tc>
                <w:tcPr>
                  <w:tcW w:w="934" w:type="dxa"/>
                  <w:tcBorders>
                    <w:top w:val="single" w:sz="4" w:space="0" w:color="auto"/>
                    <w:left w:val="single" w:sz="4" w:space="0" w:color="auto"/>
                    <w:bottom w:val="single" w:sz="4" w:space="0" w:color="auto"/>
                    <w:right w:val="single" w:sz="4" w:space="0" w:color="auto"/>
                  </w:tcBorders>
                  <w:noWrap/>
                  <w:hideMark/>
                </w:tcPr>
                <w:p w:rsidR="00C83004" w:rsidRPr="00D854E5" w:rsidRDefault="00C83004">
                  <w:pPr>
                    <w:widowControl w:val="0"/>
                    <w:jc w:val="center"/>
                    <w:rPr>
                      <w:rFonts w:ascii="Calibri" w:hAnsi="Calibri" w:cs="Arial"/>
                      <w:sz w:val="22"/>
                      <w:szCs w:val="22"/>
                      <w:lang w:val="kk-KZ"/>
                    </w:rPr>
                  </w:pPr>
                  <w:r w:rsidRPr="00D854E5">
                    <w:rPr>
                      <w:rFonts w:ascii="Calibri" w:hAnsi="Calibri" w:cs="Arial"/>
                      <w:sz w:val="22"/>
                      <w:szCs w:val="22"/>
                      <w:lang w:val="kk-KZ"/>
                    </w:rPr>
                    <w:t>114,0</w:t>
                  </w:r>
                </w:p>
              </w:tc>
            </w:tr>
            <w:tr w:rsidR="00C83004" w:rsidRPr="009A267E">
              <w:trPr>
                <w:cantSplit/>
                <w:trHeight w:val="20"/>
              </w:trPr>
              <w:tc>
                <w:tcPr>
                  <w:tcW w:w="1920" w:type="dxa"/>
                  <w:tcBorders>
                    <w:top w:val="single" w:sz="4" w:space="0" w:color="auto"/>
                    <w:left w:val="single" w:sz="4" w:space="0" w:color="auto"/>
                    <w:bottom w:val="single" w:sz="4" w:space="0" w:color="auto"/>
                    <w:right w:val="single" w:sz="4" w:space="0" w:color="auto"/>
                  </w:tcBorders>
                  <w:shd w:val="clear" w:color="auto" w:fill="C2D69B"/>
                  <w:noWrap/>
                  <w:hideMark/>
                </w:tcPr>
                <w:p w:rsidR="00C83004" w:rsidRPr="00D854E5" w:rsidRDefault="00C83004">
                  <w:pPr>
                    <w:widowControl w:val="0"/>
                    <w:jc w:val="center"/>
                    <w:rPr>
                      <w:rFonts w:ascii="Calibri" w:hAnsi="Calibri" w:cs="Arial"/>
                      <w:b/>
                      <w:szCs w:val="20"/>
                      <w:lang w:val="kk-KZ"/>
                    </w:rPr>
                  </w:pPr>
                  <w:r>
                    <w:rPr>
                      <w:rFonts w:ascii="Calibri" w:hAnsi="Calibri" w:cs="Arial"/>
                      <w:b/>
                      <w:szCs w:val="20"/>
                      <w:lang w:val="kk-KZ"/>
                    </w:rPr>
                    <w:t>Жиынтығы</w:t>
                  </w:r>
                </w:p>
              </w:tc>
              <w:tc>
                <w:tcPr>
                  <w:tcW w:w="934" w:type="dxa"/>
                  <w:tcBorders>
                    <w:top w:val="single" w:sz="4" w:space="0" w:color="auto"/>
                    <w:left w:val="single" w:sz="4" w:space="0" w:color="auto"/>
                    <w:bottom w:val="single" w:sz="4" w:space="0" w:color="auto"/>
                    <w:right w:val="single" w:sz="4" w:space="0" w:color="auto"/>
                  </w:tcBorders>
                  <w:shd w:val="clear" w:color="auto" w:fill="C2D69B"/>
                  <w:noWrap/>
                </w:tcPr>
                <w:p w:rsidR="00C83004" w:rsidRPr="00D854E5" w:rsidRDefault="00C83004">
                  <w:pPr>
                    <w:widowControl w:val="0"/>
                    <w:jc w:val="center"/>
                    <w:rPr>
                      <w:rFonts w:ascii="Calibri" w:hAnsi="Calibri" w:cs="Arial"/>
                      <w:szCs w:val="20"/>
                      <w:lang w:val="kk-KZ"/>
                    </w:rPr>
                  </w:pPr>
                </w:p>
              </w:tc>
            </w:tr>
          </w:tbl>
          <w:p w:rsidR="00C83004" w:rsidRPr="00D854E5" w:rsidRDefault="00C83004">
            <w:pPr>
              <w:widowControl w:val="0"/>
              <w:jc w:val="center"/>
              <w:rPr>
                <w:rFonts w:ascii="Calibri" w:hAnsi="Calibri" w:cs="Arial"/>
                <w:b/>
                <w:spacing w:val="-4"/>
                <w:sz w:val="30"/>
                <w:szCs w:val="30"/>
                <w:lang w:val="kk-KZ"/>
              </w:rPr>
            </w:pPr>
            <w:r>
              <w:rPr>
                <w:rFonts w:ascii="Calibri" w:hAnsi="Calibri" w:cs="Arial"/>
                <w:b/>
                <w:lang w:val="kk-KZ"/>
              </w:rPr>
              <w:t>БААЖ-дағы т</w:t>
            </w:r>
            <w:r w:rsidRPr="00D854E5">
              <w:rPr>
                <w:rFonts w:ascii="Calibri" w:hAnsi="Calibri" w:cs="Arial"/>
                <w:b/>
                <w:lang w:val="kk-KZ"/>
              </w:rPr>
              <w:t>ариф</w:t>
            </w:r>
            <w:r>
              <w:rPr>
                <w:rFonts w:ascii="Calibri" w:hAnsi="Calibri" w:cs="Arial"/>
                <w:b/>
                <w:lang w:val="kk-KZ"/>
              </w:rPr>
              <w:t>тер</w:t>
            </w:r>
          </w:p>
        </w:tc>
      </w:tr>
    </w:tbl>
    <w:p w:rsidR="00C83004" w:rsidRPr="00DC42F8" w:rsidRDefault="00C83004" w:rsidP="00C83004">
      <w:pPr>
        <w:widowControl w:val="0"/>
        <w:autoSpaceDE w:val="0"/>
        <w:autoSpaceDN w:val="0"/>
        <w:adjustRightInd w:val="0"/>
        <w:jc w:val="both"/>
        <w:rPr>
          <w:rFonts w:ascii="Calibri" w:hAnsi="Calibri" w:cs="Arial"/>
          <w:spacing w:val="-4"/>
          <w:sz w:val="30"/>
          <w:szCs w:val="30"/>
          <w:lang w:val="kk-KZ"/>
        </w:rPr>
      </w:pPr>
      <w:r>
        <w:rPr>
          <w:rFonts w:ascii="Calibri" w:hAnsi="Calibri" w:cs="Arial"/>
          <w:spacing w:val="-4"/>
          <w:sz w:val="30"/>
          <w:szCs w:val="30"/>
          <w:lang w:val="kk-KZ"/>
        </w:rPr>
        <w:t xml:space="preserve">Бұл ретте бір секундта БААЖ арқылы (жүйенің өнімділігі) 23 төлем хабары өңделуі мүмкін. </w:t>
      </w:r>
    </w:p>
    <w:p w:rsidR="00C83004" w:rsidRPr="00DC42F8" w:rsidRDefault="00C83004" w:rsidP="00C83004">
      <w:pPr>
        <w:widowControl w:val="0"/>
        <w:rPr>
          <w:sz w:val="30"/>
          <w:szCs w:val="30"/>
          <w:lang w:val="kk-KZ"/>
        </w:rPr>
      </w:pPr>
      <w:bookmarkStart w:id="107" w:name="_Toc470534236"/>
    </w:p>
    <w:p w:rsidR="00C83004" w:rsidRDefault="00C83004" w:rsidP="00C83004">
      <w:pPr>
        <w:pStyle w:val="1"/>
        <w:widowControl w:val="0"/>
        <w:pBdr>
          <w:bottom w:val="single" w:sz="12" w:space="1" w:color="auto"/>
        </w:pBdr>
        <w:tabs>
          <w:tab w:val="left" w:pos="561"/>
        </w:tabs>
        <w:spacing w:before="0" w:after="0" w:line="232" w:lineRule="auto"/>
        <w:rPr>
          <w:rFonts w:ascii="Calibri" w:hAnsi="Calibri"/>
          <w:bCs w:val="0"/>
          <w:snapToGrid w:val="0"/>
          <w:color w:val="0E4C28"/>
          <w:spacing w:val="-2"/>
          <w:kern w:val="0"/>
        </w:rPr>
      </w:pPr>
      <w:bookmarkStart w:id="108" w:name="_Toc484623352"/>
      <w:r>
        <w:rPr>
          <w:rFonts w:ascii="Calibri" w:hAnsi="Calibri"/>
          <w:bCs w:val="0"/>
          <w:snapToGrid w:val="0"/>
          <w:color w:val="0E4C28"/>
          <w:spacing w:val="-2"/>
          <w:kern w:val="0"/>
        </w:rPr>
        <w:t xml:space="preserve">1.5. </w:t>
      </w:r>
      <w:r>
        <w:rPr>
          <w:rFonts w:ascii="Calibri" w:hAnsi="Calibri"/>
          <w:bCs w:val="0"/>
          <w:snapToGrid w:val="0"/>
          <w:color w:val="0E4C28"/>
          <w:spacing w:val="-2"/>
          <w:kern w:val="0"/>
          <w:lang w:val="kk-KZ"/>
        </w:rPr>
        <w:t>БКЖ көрсеткіштері</w:t>
      </w:r>
      <w:bookmarkEnd w:id="107"/>
      <w:bookmarkEnd w:id="108"/>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580"/>
      </w:tblGrid>
      <w:tr w:rsidR="00C83004" w:rsidTr="00610C3F">
        <w:trPr>
          <w:trHeight w:val="4622"/>
        </w:trPr>
        <w:tc>
          <w:tcPr>
            <w:tcW w:w="4068" w:type="dxa"/>
            <w:tcBorders>
              <w:top w:val="nil"/>
              <w:left w:val="nil"/>
              <w:bottom w:val="nil"/>
              <w:right w:val="nil"/>
            </w:tcBorders>
          </w:tcPr>
          <w:p w:rsidR="00C83004" w:rsidRDefault="00C83004">
            <w:pPr>
              <w:widowControl w:val="0"/>
              <w:spacing w:line="232" w:lineRule="auto"/>
              <w:ind w:firstLine="720"/>
              <w:jc w:val="both"/>
              <w:rPr>
                <w:rFonts w:ascii="Calibri" w:hAnsi="Calibri" w:cs="Arial"/>
                <w:b/>
                <w:sz w:val="30"/>
                <w:szCs w:val="30"/>
                <w:lang w:val="kk-KZ"/>
              </w:rPr>
            </w:pPr>
            <w:r>
              <w:rPr>
                <w:rFonts w:ascii="Calibri" w:hAnsi="Calibri" w:cs="Arial"/>
                <w:b/>
                <w:sz w:val="30"/>
                <w:szCs w:val="30"/>
                <w:lang w:val="kk-KZ"/>
              </w:rPr>
              <w:t xml:space="preserve">2016 жылы БКЖ арқылы </w:t>
            </w:r>
            <w:r>
              <w:rPr>
                <w:rFonts w:ascii="Calibri" w:hAnsi="Calibri" w:cs="Arial"/>
                <w:b/>
                <w:sz w:val="30"/>
                <w:szCs w:val="30"/>
              </w:rPr>
              <w:t>6,0 трлн. те</w:t>
            </w:r>
            <w:r>
              <w:rPr>
                <w:rFonts w:ascii="Calibri" w:hAnsi="Calibri" w:cs="Arial"/>
                <w:b/>
                <w:sz w:val="30"/>
                <w:szCs w:val="30"/>
                <w:lang w:val="kk-KZ"/>
              </w:rPr>
              <w:t>ң</w:t>
            </w:r>
            <w:r>
              <w:rPr>
                <w:rFonts w:ascii="Calibri" w:hAnsi="Calibri" w:cs="Arial"/>
                <w:b/>
                <w:sz w:val="30"/>
                <w:szCs w:val="30"/>
              </w:rPr>
              <w:t>ге</w:t>
            </w:r>
            <w:r>
              <w:rPr>
                <w:rFonts w:ascii="Calibri" w:hAnsi="Calibri" w:cs="Arial"/>
                <w:b/>
                <w:sz w:val="30"/>
                <w:szCs w:val="30"/>
                <w:lang w:val="kk-KZ"/>
              </w:rPr>
              <w:t xml:space="preserve"> сомада </w:t>
            </w:r>
            <w:r>
              <w:rPr>
                <w:rFonts w:ascii="Calibri" w:hAnsi="Calibri" w:cs="Arial"/>
                <w:b/>
                <w:sz w:val="30"/>
                <w:szCs w:val="30"/>
              </w:rPr>
              <w:t>21,3 млн.</w:t>
            </w:r>
            <w:r>
              <w:rPr>
                <w:rFonts w:ascii="Calibri" w:hAnsi="Calibri" w:cs="Arial"/>
                <w:b/>
                <w:sz w:val="30"/>
                <w:szCs w:val="30"/>
                <w:lang w:val="kk-KZ"/>
              </w:rPr>
              <w:t xml:space="preserve"> электрондық төлем хабары өңделді. </w:t>
            </w:r>
            <w:r>
              <w:rPr>
                <w:rFonts w:ascii="Calibri" w:hAnsi="Calibri" w:cs="Arial"/>
                <w:sz w:val="30"/>
                <w:szCs w:val="30"/>
                <w:lang w:val="kk-KZ"/>
              </w:rPr>
              <w:t>2015 жылмен салыстырғанда клиринг жүйесінде төлем хабарының саны</w:t>
            </w:r>
            <w:r>
              <w:rPr>
                <w:rFonts w:ascii="Calibri" w:hAnsi="Calibri" w:cs="Arial"/>
                <w:b/>
                <w:sz w:val="30"/>
                <w:szCs w:val="30"/>
                <w:lang w:val="kk-KZ"/>
              </w:rPr>
              <w:t xml:space="preserve"> </w:t>
            </w:r>
            <w:r>
              <w:rPr>
                <w:rFonts w:ascii="Calibri" w:hAnsi="Calibri" w:cs="Arial"/>
                <w:sz w:val="30"/>
                <w:szCs w:val="30"/>
                <w:lang w:val="kk-KZ"/>
              </w:rPr>
              <w:t>1,8%-ға азайды, төлем сомасы 8,9%-ға өсті. БКЖ арқылы бі</w:t>
            </w:r>
            <w:proofErr w:type="gramStart"/>
            <w:r>
              <w:rPr>
                <w:rFonts w:ascii="Calibri" w:hAnsi="Calibri" w:cs="Arial"/>
                <w:sz w:val="30"/>
                <w:szCs w:val="30"/>
                <w:lang w:val="kk-KZ"/>
              </w:rPr>
              <w:t>р</w:t>
            </w:r>
            <w:proofErr w:type="gramEnd"/>
            <w:r>
              <w:rPr>
                <w:rFonts w:ascii="Calibri" w:hAnsi="Calibri" w:cs="Arial"/>
                <w:sz w:val="30"/>
                <w:szCs w:val="30"/>
                <w:lang w:val="kk-KZ"/>
              </w:rPr>
              <w:t xml:space="preserve"> күнде орташа алғанда 2016 жылы </w:t>
            </w:r>
            <w:r>
              <w:rPr>
                <w:rFonts w:ascii="Calibri" w:hAnsi="Calibri" w:cs="Arial"/>
                <w:sz w:val="30"/>
                <w:szCs w:val="30"/>
                <w:lang w:val="kk-KZ"/>
              </w:rPr>
              <w:br/>
              <w:t>24,6 млрд. теңге сомада 86,9 мың төлем хабары өтті.</w:t>
            </w:r>
          </w:p>
          <w:p w:rsidR="00C83004" w:rsidRDefault="00C83004">
            <w:pPr>
              <w:widowControl w:val="0"/>
              <w:spacing w:line="232" w:lineRule="auto"/>
              <w:ind w:firstLine="720"/>
              <w:jc w:val="both"/>
              <w:rPr>
                <w:rFonts w:ascii="Calibri" w:hAnsi="Calibri" w:cs="Arial"/>
                <w:sz w:val="30"/>
                <w:szCs w:val="30"/>
                <w:lang w:val="kk-KZ"/>
              </w:rPr>
            </w:pPr>
          </w:p>
        </w:tc>
        <w:tc>
          <w:tcPr>
            <w:tcW w:w="5580" w:type="dxa"/>
            <w:tcBorders>
              <w:top w:val="nil"/>
              <w:left w:val="nil"/>
              <w:bottom w:val="nil"/>
              <w:right w:val="nil"/>
            </w:tcBorders>
            <w:hideMark/>
          </w:tcPr>
          <w:p w:rsidR="00C83004" w:rsidRDefault="00C83004">
            <w:pPr>
              <w:widowControl w:val="0"/>
              <w:spacing w:line="232" w:lineRule="auto"/>
              <w:jc w:val="center"/>
              <w:rPr>
                <w:rFonts w:ascii="Calibri" w:hAnsi="Calibri" w:cs="Arial"/>
                <w:sz w:val="30"/>
                <w:szCs w:val="30"/>
                <w:lang w:val="kk-KZ"/>
              </w:rPr>
            </w:pPr>
            <w:r>
              <w:rPr>
                <w:rFonts w:ascii="Calibri" w:hAnsi="Calibri" w:cs="Arial"/>
                <w:b/>
                <w:lang w:val="kk-KZ"/>
              </w:rPr>
              <w:t>БКЖ-да төлемдер ағымының серпіні</w:t>
            </w:r>
            <w:r>
              <w:rPr>
                <w:noProof/>
              </w:rPr>
              <w:drawing>
                <wp:inline distT="0" distB="0" distL="0" distR="0" wp14:anchorId="56DF887E" wp14:editId="5884239C">
                  <wp:extent cx="3300761" cy="1483113"/>
                  <wp:effectExtent l="0" t="0" r="0" b="317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83004" w:rsidRDefault="00C83004">
            <w:pPr>
              <w:widowControl w:val="0"/>
              <w:spacing w:line="232" w:lineRule="auto"/>
              <w:jc w:val="both"/>
              <w:rPr>
                <w:rFonts w:ascii="Calibri" w:hAnsi="Calibri" w:cs="Arial"/>
                <w:sz w:val="30"/>
                <w:szCs w:val="30"/>
              </w:rPr>
            </w:pPr>
            <w:r>
              <w:rPr>
                <w:noProof/>
              </w:rPr>
              <w:drawing>
                <wp:inline distT="0" distB="0" distL="0" distR="0" wp14:anchorId="60570FB5" wp14:editId="07026C26">
                  <wp:extent cx="3111190" cy="1517402"/>
                  <wp:effectExtent l="0" t="0" r="0" b="6985"/>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C83004" w:rsidRDefault="00C83004" w:rsidP="00C83004">
      <w:pPr>
        <w:widowControl w:val="0"/>
        <w:spacing w:line="228" w:lineRule="auto"/>
        <w:ind w:firstLine="709"/>
        <w:jc w:val="both"/>
        <w:rPr>
          <w:rFonts w:ascii="Calibri" w:hAnsi="Calibri" w:cs="Arial"/>
          <w:sz w:val="30"/>
          <w:szCs w:val="30"/>
          <w:lang w:val="kk-KZ"/>
        </w:rPr>
      </w:pPr>
      <w:r>
        <w:rPr>
          <w:rFonts w:ascii="Calibri" w:hAnsi="Calibri" w:cs="Arial"/>
          <w:sz w:val="30"/>
          <w:szCs w:val="30"/>
          <w:lang w:val="kk-KZ"/>
        </w:rPr>
        <w:t>БКЖ-да негізінен халықтың және шаруашылық жүргізу субъектілерінің тауарлар мен материалдық емес активтер, көрсетілген қызмет үшін есептесу бойынша төлемдері, сондай-ақ бюджетке (салықты және бюджетке міндетті төлемдерді төлеу) және бюджеттен төлемдер жүргізіледі.</w:t>
      </w:r>
    </w:p>
    <w:p w:rsidR="00C83004" w:rsidRDefault="00C83004" w:rsidP="00C83004">
      <w:pPr>
        <w:widowControl w:val="0"/>
        <w:spacing w:line="228" w:lineRule="auto"/>
        <w:ind w:firstLine="709"/>
        <w:jc w:val="both"/>
        <w:rPr>
          <w:rFonts w:ascii="Calibri" w:hAnsi="Calibri" w:cs="Arial"/>
          <w:sz w:val="30"/>
          <w:szCs w:val="30"/>
          <w:lang w:val="kk-KZ"/>
        </w:rPr>
      </w:pPr>
      <w:r>
        <w:rPr>
          <w:rFonts w:ascii="Calibri" w:hAnsi="Calibri" w:cs="Arial"/>
          <w:sz w:val="30"/>
          <w:szCs w:val="30"/>
          <w:lang w:val="kk-KZ"/>
        </w:rPr>
        <w:t xml:space="preserve">БКЖ-да төлемдердің өсуіне тауар үшін 8,6%-ға, қызмет үшін -  6,0%-ға операциялар бойынша төлемдердің, сондай-ақ салымдар </w:t>
      </w:r>
      <w:r>
        <w:rPr>
          <w:rFonts w:ascii="Calibri" w:hAnsi="Calibri" w:cs="Arial"/>
          <w:sz w:val="30"/>
          <w:szCs w:val="30"/>
          <w:lang w:val="kk-KZ"/>
        </w:rPr>
        <w:lastRenderedPageBreak/>
        <w:t>бойынша 21,0%-ға операциялардың көлемі өсуі негізгі әсерін етті.</w:t>
      </w:r>
    </w:p>
    <w:p w:rsidR="00C83004" w:rsidRPr="00355FA5" w:rsidRDefault="00C83004" w:rsidP="00C83004">
      <w:pPr>
        <w:jc w:val="center"/>
        <w:rPr>
          <w:rFonts w:ascii="Calibri" w:hAnsi="Calibri" w:cs="Arial"/>
          <w:b/>
          <w:color w:val="0E4C28"/>
          <w:sz w:val="28"/>
          <w:szCs w:val="28"/>
          <w:lang w:val="kk-KZ"/>
        </w:rPr>
      </w:pPr>
      <w:r>
        <w:rPr>
          <w:rFonts w:ascii="Calibri" w:hAnsi="Calibri" w:cs="Arial"/>
          <w:b/>
          <w:color w:val="0E4C28"/>
          <w:sz w:val="28"/>
          <w:szCs w:val="28"/>
          <w:lang w:val="kk-KZ"/>
        </w:rPr>
        <w:t>БКЖ-да төлемдерді белгілеу түрлері бойынша төлемдердің серпіні</w:t>
      </w:r>
    </w:p>
    <w:p w:rsidR="00C83004" w:rsidRPr="000D786D" w:rsidRDefault="00610C3F" w:rsidP="00C83004">
      <w:pPr>
        <w:jc w:val="center"/>
        <w:rPr>
          <w:rFonts w:ascii="Calibri" w:hAnsi="Calibri" w:cs="Arial"/>
          <w:b/>
          <w:color w:val="0E4C28"/>
          <w:sz w:val="28"/>
          <w:szCs w:val="28"/>
          <w:lang w:val="en-US"/>
        </w:rPr>
      </w:pPr>
      <w:r>
        <w:rPr>
          <w:noProof/>
        </w:rPr>
        <mc:AlternateContent>
          <mc:Choice Requires="wps">
            <w:drawing>
              <wp:anchor distT="0" distB="0" distL="114300" distR="114300" simplePos="0" relativeHeight="251710464" behindDoc="0" locked="0" layoutInCell="1" allowOverlap="1" wp14:anchorId="4C35BE88" wp14:editId="44DB5447">
                <wp:simplePos x="0" y="0"/>
                <wp:positionH relativeFrom="column">
                  <wp:posOffset>5501005</wp:posOffset>
                </wp:positionH>
                <wp:positionV relativeFrom="paragraph">
                  <wp:posOffset>2071370</wp:posOffset>
                </wp:positionV>
                <wp:extent cx="666750" cy="234315"/>
                <wp:effectExtent l="0" t="0" r="0" b="0"/>
                <wp:wrapNone/>
                <wp:docPr id="478" name="Поле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8" o:spid="_x0000_s1037" type="#_x0000_t202" style="position:absolute;left:0;text-align:left;margin-left:433.15pt;margin-top:163.1pt;width:52.5pt;height:18.4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8,6%</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03C89E83" wp14:editId="4275C15C">
                <wp:simplePos x="0" y="0"/>
                <wp:positionH relativeFrom="column">
                  <wp:posOffset>5394960</wp:posOffset>
                </wp:positionH>
                <wp:positionV relativeFrom="paragraph">
                  <wp:posOffset>1729740</wp:posOffset>
                </wp:positionV>
                <wp:extent cx="666750" cy="234315"/>
                <wp:effectExtent l="0" t="0" r="0" b="0"/>
                <wp:wrapNone/>
                <wp:docPr id="474" name="Поле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4" o:spid="_x0000_s1038" type="#_x0000_t202" style="position:absolute;left:0;text-align:left;margin-left:424.8pt;margin-top:136.2pt;width:52.5pt;height:18.45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6,0%</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3A87C1FC" wp14:editId="0529B90B">
                <wp:simplePos x="0" y="0"/>
                <wp:positionH relativeFrom="column">
                  <wp:posOffset>3260090</wp:posOffset>
                </wp:positionH>
                <wp:positionV relativeFrom="paragraph">
                  <wp:posOffset>471170</wp:posOffset>
                </wp:positionV>
                <wp:extent cx="666750" cy="234315"/>
                <wp:effectExtent l="0" t="0" r="0" b="0"/>
                <wp:wrapNone/>
                <wp:docPr id="477" name="Поле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31,7%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7" o:spid="_x0000_s1039" type="#_x0000_t202" style="position:absolute;left:0;text-align:left;margin-left:256.7pt;margin-top:37.1pt;width:52.5pt;height:18.4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31,7%</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CAC7BF7" wp14:editId="701C8992">
                <wp:simplePos x="0" y="0"/>
                <wp:positionH relativeFrom="column">
                  <wp:posOffset>3263265</wp:posOffset>
                </wp:positionH>
                <wp:positionV relativeFrom="paragraph">
                  <wp:posOffset>826135</wp:posOffset>
                </wp:positionV>
                <wp:extent cx="736600" cy="234315"/>
                <wp:effectExtent l="0" t="0" r="0" b="0"/>
                <wp:wrapNone/>
                <wp:docPr id="479" name="Поле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9" o:spid="_x0000_s1040" type="#_x0000_t202" style="position:absolute;left:0;text-align:left;margin-left:256.95pt;margin-top:65.05pt;width:58pt;height:18.4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7,1%</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11D693E3" wp14:editId="6FF429E1">
                <wp:simplePos x="0" y="0"/>
                <wp:positionH relativeFrom="column">
                  <wp:posOffset>3285490</wp:posOffset>
                </wp:positionH>
                <wp:positionV relativeFrom="paragraph">
                  <wp:posOffset>1158875</wp:posOffset>
                </wp:positionV>
                <wp:extent cx="666750" cy="234315"/>
                <wp:effectExtent l="0" t="0" r="0" b="0"/>
                <wp:wrapNone/>
                <wp:docPr id="472" name="Поле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21,0%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2" o:spid="_x0000_s1041" type="#_x0000_t202" style="position:absolute;left:0;text-align:left;margin-left:258.7pt;margin-top:91.25pt;width:52.5pt;height:18.4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21,0%</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04F78258" wp14:editId="26502923">
                <wp:simplePos x="0" y="0"/>
                <wp:positionH relativeFrom="column">
                  <wp:posOffset>4826000</wp:posOffset>
                </wp:positionH>
                <wp:positionV relativeFrom="paragraph">
                  <wp:posOffset>1371600</wp:posOffset>
                </wp:positionV>
                <wp:extent cx="666750" cy="234315"/>
                <wp:effectExtent l="0" t="0" r="0" b="0"/>
                <wp:wrapNone/>
                <wp:docPr id="473" name="Поле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3" o:spid="_x0000_s1042" type="#_x0000_t202" style="position:absolute;left:0;text-align:left;margin-left:380pt;margin-top:108pt;width:52.5pt;height:18.4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6,1%</w:t>
                      </w:r>
                    </w:p>
                  </w:txbxContent>
                </v:textbox>
              </v:shape>
            </w:pict>
          </mc:Fallback>
        </mc:AlternateContent>
      </w:r>
      <w:r w:rsidR="00771119">
        <w:rPr>
          <w:noProof/>
        </w:rPr>
        <mc:AlternateContent>
          <mc:Choice Requires="wps">
            <w:drawing>
              <wp:anchor distT="0" distB="0" distL="114300" distR="114300" simplePos="0" relativeHeight="251711488" behindDoc="0" locked="0" layoutInCell="1" allowOverlap="1" wp14:anchorId="6C46DBE9" wp14:editId="756F5C52">
                <wp:simplePos x="0" y="0"/>
                <wp:positionH relativeFrom="column">
                  <wp:posOffset>5381222</wp:posOffset>
                </wp:positionH>
                <wp:positionV relativeFrom="paragraph">
                  <wp:posOffset>-2571</wp:posOffset>
                </wp:positionV>
                <wp:extent cx="723900" cy="215265"/>
                <wp:effectExtent l="0" t="0" r="0" b="444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5265"/>
                        </a:xfrm>
                        <a:prstGeom prst="rect">
                          <a:avLst/>
                        </a:prstGeom>
                        <a:noFill/>
                        <a:ln w="9525">
                          <a:noFill/>
                          <a:miter lim="800000"/>
                          <a:headEnd/>
                          <a:tailEnd/>
                        </a:ln>
                      </wps:spPr>
                      <wps:txbx>
                        <w:txbxContent>
                          <w:p w:rsidR="00787C7E" w:rsidRDefault="00787C7E" w:rsidP="00C83004">
                            <w:pPr>
                              <w:rPr>
                                <w:rFonts w:ascii="Calibri" w:hAnsi="Calibri"/>
                                <w:sz w:val="16"/>
                              </w:rPr>
                            </w:pPr>
                            <w:r>
                              <w:rPr>
                                <w:rFonts w:ascii="Calibri" w:hAnsi="Calibri"/>
                                <w:sz w:val="16"/>
                              </w:rPr>
                              <w:t>млрд. те</w:t>
                            </w:r>
                            <w:r>
                              <w:rPr>
                                <w:rFonts w:ascii="Calibri" w:hAnsi="Calibri"/>
                                <w:sz w:val="16"/>
                                <w:lang w:val="kk-KZ"/>
                              </w:rPr>
                              <w:t>ң</w:t>
                            </w:r>
                            <w:r>
                              <w:rPr>
                                <w:rFonts w:ascii="Calibri" w:hAnsi="Calibri"/>
                                <w:sz w:val="16"/>
                              </w:rPr>
                              <w:t>ге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33" o:spid="_x0000_s1043" type="#_x0000_t202" style="position:absolute;left:0;text-align:left;margin-left:423.7pt;margin-top:-.2pt;width:57pt;height:16.95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" filled="f" stroked="f">
                <v:textbox style="mso-fit-shape-to-text:t">
                  <w:txbxContent>
                    <w:p w:rsidR="00787C7E" w:rsidRDefault="00787C7E" w:rsidP="00C83004">
                      <w:pPr>
                        <w:rPr>
                          <w:rFonts w:ascii="Calibri" w:hAnsi="Calibri"/>
                          <w:sz w:val="16"/>
                        </w:rPr>
                      </w:pPr>
                      <w:r>
                        <w:rPr>
                          <w:rFonts w:ascii="Calibri" w:hAnsi="Calibri"/>
                          <w:sz w:val="16"/>
                        </w:rPr>
                        <w:t>млрд. те</w:t>
                      </w:r>
                      <w:r>
                        <w:rPr>
                          <w:rFonts w:ascii="Calibri" w:hAnsi="Calibri"/>
                          <w:sz w:val="16"/>
                          <w:lang w:val="kk-KZ"/>
                        </w:rPr>
                        <w:t>ң</w:t>
                      </w:r>
                      <w:r>
                        <w:rPr>
                          <w:rFonts w:ascii="Calibri" w:hAnsi="Calibri"/>
                          <w:sz w:val="16"/>
                        </w:rPr>
                        <w:t>ге</w:t>
                      </w:r>
                    </w:p>
                  </w:txbxContent>
                </v:textbox>
              </v:shape>
            </w:pict>
          </mc:Fallback>
        </mc:AlternateContent>
      </w:r>
      <w:r w:rsidR="00771119">
        <w:rPr>
          <w:noProof/>
        </w:rPr>
        <mc:AlternateContent>
          <mc:Choice Requires="wps">
            <w:drawing>
              <wp:anchor distT="0" distB="0" distL="114300" distR="114300" simplePos="0" relativeHeight="251704320" behindDoc="0" locked="0" layoutInCell="1" allowOverlap="1" wp14:anchorId="0FCADA08" wp14:editId="741B154F">
                <wp:simplePos x="0" y="0"/>
                <wp:positionH relativeFrom="column">
                  <wp:posOffset>3259455</wp:posOffset>
                </wp:positionH>
                <wp:positionV relativeFrom="paragraph">
                  <wp:posOffset>191135</wp:posOffset>
                </wp:positionV>
                <wp:extent cx="666750" cy="234315"/>
                <wp:effectExtent l="0" t="0" r="0" b="0"/>
                <wp:wrapNone/>
                <wp:docPr id="476" name="Поле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34315"/>
                        </a:xfrm>
                        <a:prstGeom prst="rect">
                          <a:avLst/>
                        </a:prstGeom>
                        <a:noFill/>
                        <a:ln w="9525">
                          <a:noFill/>
                          <a:miter lim="800000"/>
                          <a:headEnd/>
                          <a:tailEnd/>
                        </a:ln>
                      </wps:spPr>
                      <wps:txbx>
                        <w:txbxContent>
                          <w:p w:rsidR="00787C7E" w:rsidRDefault="00787C7E" w:rsidP="00C83004">
                            <w:pPr>
                              <w:rPr>
                                <w:rFonts w:ascii="Calibri" w:hAnsi="Calibri"/>
                                <w:color w:val="00B050"/>
                                <w:sz w:val="20"/>
                              </w:rPr>
                            </w:pPr>
                            <w:r>
                              <w:rPr>
                                <w:rFonts w:ascii="Calibri" w:hAnsi="Calibri"/>
                                <w:color w:val="00B050"/>
                                <w:sz w:val="20"/>
                              </w:rPr>
                              <w:t>↑ 33,5%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476" o:spid="_x0000_s1044" type="#_x0000_t202" style="position:absolute;left:0;text-align:left;margin-left:256.65pt;margin-top:15.05pt;width:52.5pt;height:18.4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" filled="f" stroked="f">
                <v:textbox style="mso-fit-shape-to-text:t">
                  <w:txbxContent>
                    <w:p w:rsidR="00787C7E" w:rsidRDefault="00787C7E" w:rsidP="00C83004">
                      <w:pPr>
                        <w:rPr>
                          <w:rFonts w:ascii="Calibri" w:hAnsi="Calibri"/>
                          <w:color w:val="00B050"/>
                          <w:sz w:val="20"/>
                        </w:rPr>
                      </w:pPr>
                      <w:r>
                        <w:rPr>
                          <w:rFonts w:ascii="Calibri" w:hAnsi="Calibri"/>
                          <w:color w:val="00B050"/>
                          <w:sz w:val="20"/>
                        </w:rPr>
                        <w:t>↑ 33,5%</w:t>
                      </w:r>
                    </w:p>
                  </w:txbxContent>
                </v:textbox>
              </v:shape>
            </w:pict>
          </mc:Fallback>
        </mc:AlternateContent>
      </w:r>
      <w:r w:rsidR="00771119">
        <w:rPr>
          <w:noProof/>
        </w:rPr>
        <w:drawing>
          <wp:inline distT="0" distB="0" distL="0" distR="0" wp14:anchorId="4E0D5E93" wp14:editId="71F21660">
            <wp:extent cx="5954752" cy="2507816"/>
            <wp:effectExtent l="0" t="0" r="8255" b="698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83004" w:rsidRDefault="00C83004" w:rsidP="00B47A37">
      <w:pPr>
        <w:autoSpaceDE w:val="0"/>
        <w:autoSpaceDN w:val="0"/>
        <w:adjustRightInd w:val="0"/>
        <w:spacing w:line="223" w:lineRule="auto"/>
        <w:ind w:firstLine="720"/>
        <w:jc w:val="both"/>
        <w:rPr>
          <w:rFonts w:ascii="Calibri" w:hAnsi="Calibri" w:cs="Arial"/>
          <w:sz w:val="30"/>
          <w:szCs w:val="30"/>
          <w:lang w:val="kk-KZ"/>
        </w:rPr>
      </w:pPr>
      <w:r>
        <w:rPr>
          <w:rFonts w:ascii="Calibri" w:hAnsi="Calibri" w:cs="Arial"/>
          <w:sz w:val="30"/>
          <w:szCs w:val="30"/>
          <w:lang w:val="kk-KZ"/>
        </w:rPr>
        <w:t xml:space="preserve">Жеке тұлғалардың БКЖ-дағы төлемдерінің үлесі төлемдердің жалпы сомасынан 8,1%, тиісінше заңды тұлғалардыкі – 91,9% болды. Заңды тұлғаның нұсқауы негізінде қалыптастырылған бір төлем хабарының орташа сомасы 38,8 мың теңге болды. БКЖ-да жеке тұлғаның нұсқауы бойынша бір төлем хабарының орташа сомасы </w:t>
      </w:r>
      <w:r>
        <w:rPr>
          <w:rFonts w:ascii="Calibri" w:hAnsi="Calibri" w:cs="Arial"/>
          <w:sz w:val="30"/>
          <w:szCs w:val="30"/>
          <w:lang w:val="kk-KZ"/>
        </w:rPr>
        <w:br/>
        <w:t xml:space="preserve">26,4 мың теңгені құрады. Қатысушылар жеке тұлғалардың төлемдері бойынша жүйеге жіберген төлем хабарлары бойынша негізгі үлес тауар мен материалдық емес активтер үшін төлемдерге (28,7%), бюджетке арналған төлемдерге (21,4%) және қызмет үшін төлемдерге (21%) тиесілі болды. 2016 жылы БКЖ арқылы жүргізілген жеке тұлғалар төлемдерінің жалпы өсімі 2015 жылмен салыстырғанда 9,8% болды. </w:t>
      </w:r>
    </w:p>
    <w:p w:rsidR="00C83004" w:rsidRDefault="00C83004" w:rsidP="00B47A37">
      <w:pPr>
        <w:autoSpaceDE w:val="0"/>
        <w:autoSpaceDN w:val="0"/>
        <w:adjustRightInd w:val="0"/>
        <w:spacing w:line="223" w:lineRule="auto"/>
        <w:ind w:firstLine="720"/>
        <w:jc w:val="both"/>
        <w:rPr>
          <w:rFonts w:ascii="Calibri" w:hAnsi="Calibri" w:cs="Arial"/>
          <w:sz w:val="30"/>
          <w:szCs w:val="30"/>
          <w:lang w:val="kk-KZ"/>
        </w:rPr>
      </w:pPr>
      <w:r>
        <w:rPr>
          <w:rFonts w:ascii="Calibri" w:hAnsi="Calibri" w:cs="Arial"/>
          <w:sz w:val="30"/>
          <w:szCs w:val="30"/>
          <w:lang w:val="kk-KZ"/>
        </w:rPr>
        <w:t>Төлем сомасы бойынша БКЖ-дағы транзакциялар саны бойынша ең көп үлес 500 мың теңгеге (90%) дейінгі аралыққа тиесілі, ең аз үлесті 500 мың теңгеден 1 млн. теңгеге (3%) дейінгі төлемдер құрайды. Төлемдер сомасы бойынша негізгі үлес 1 млн. теңгеден (үлесі 77,6%) астам аралықта.</w:t>
      </w:r>
    </w:p>
    <w:p w:rsidR="00C83004" w:rsidRPr="003D47BD" w:rsidRDefault="00C83004" w:rsidP="00C83004">
      <w:pPr>
        <w:jc w:val="center"/>
        <w:rPr>
          <w:rFonts w:ascii="Calibri" w:hAnsi="Calibri" w:cs="Arial"/>
          <w:b/>
          <w:color w:val="0E4C28"/>
          <w:sz w:val="28"/>
          <w:szCs w:val="28"/>
          <w:lang w:val="kk-KZ"/>
        </w:rPr>
      </w:pPr>
      <w:r>
        <w:rPr>
          <w:rFonts w:ascii="Calibri" w:hAnsi="Calibri" w:cs="Arial"/>
          <w:b/>
          <w:color w:val="0E4C28"/>
          <w:sz w:val="28"/>
          <w:szCs w:val="28"/>
          <w:lang w:val="kk-KZ"/>
        </w:rPr>
        <w:t>Сомалар аралығы бойынша БҚЖ-дағы төлемдер</w:t>
      </w:r>
    </w:p>
    <w:p w:rsidR="000B4B44" w:rsidRPr="000B4B44" w:rsidRDefault="009F69E0" w:rsidP="00C83004">
      <w:pPr>
        <w:widowControl w:val="0"/>
        <w:jc w:val="center"/>
        <w:rPr>
          <w:rFonts w:ascii="Calibri" w:hAnsi="Calibri" w:cs="Arial"/>
          <w:b/>
          <w:color w:val="0E4C28"/>
          <w:lang w:val="en-US"/>
        </w:rPr>
      </w:pPr>
      <w:r>
        <w:rPr>
          <w:noProof/>
        </w:rPr>
        <w:drawing>
          <wp:anchor distT="0" distB="0" distL="114300" distR="114300" simplePos="0" relativeHeight="251721728" behindDoc="0" locked="0" layoutInCell="1" allowOverlap="1" wp14:anchorId="09B2768C" wp14:editId="1E7A837F">
            <wp:simplePos x="0" y="0"/>
            <wp:positionH relativeFrom="margin">
              <wp:posOffset>2967355</wp:posOffset>
            </wp:positionH>
            <wp:positionV relativeFrom="margin">
              <wp:posOffset>6851015</wp:posOffset>
            </wp:positionV>
            <wp:extent cx="2921000" cy="2406650"/>
            <wp:effectExtent l="0" t="0" r="0" b="0"/>
            <wp:wrapSquare wrapText="bothSides"/>
            <wp:docPr id="459" name="Диаграмма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0" locked="0" layoutInCell="1" allowOverlap="1" wp14:anchorId="460E87EA" wp14:editId="3680E3DD">
            <wp:simplePos x="0" y="0"/>
            <wp:positionH relativeFrom="margin">
              <wp:posOffset>-76835</wp:posOffset>
            </wp:positionH>
            <wp:positionV relativeFrom="margin">
              <wp:posOffset>6862445</wp:posOffset>
            </wp:positionV>
            <wp:extent cx="2932430" cy="2196465"/>
            <wp:effectExtent l="0" t="0" r="1270" b="0"/>
            <wp:wrapSquare wrapText="bothSides"/>
            <wp:docPr id="460" name="Диаграмма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C83004">
        <w:rPr>
          <w:rFonts w:ascii="Calibri" w:hAnsi="Calibri" w:cs="Arial"/>
          <w:b/>
          <w:color w:val="0E4C28"/>
          <w:lang w:val="kk-KZ"/>
        </w:rPr>
        <w:t>Саны</w:t>
      </w:r>
      <w:r w:rsidR="00C83004">
        <w:rPr>
          <w:rFonts w:ascii="Calibri" w:hAnsi="Calibri" w:cs="Arial"/>
          <w:b/>
          <w:color w:val="0E4C28"/>
        </w:rPr>
        <w:t xml:space="preserve">   </w:t>
      </w:r>
      <w:r w:rsidR="00C83004">
        <w:rPr>
          <w:rFonts w:ascii="Calibri" w:hAnsi="Calibri" w:cs="Arial"/>
          <w:b/>
          <w:szCs w:val="28"/>
        </w:rPr>
        <w:t xml:space="preserve">                                                          </w:t>
      </w:r>
      <w:r w:rsidR="00C83004">
        <w:rPr>
          <w:rFonts w:ascii="Calibri" w:hAnsi="Calibri" w:cs="Arial"/>
          <w:b/>
          <w:color w:val="0E4C28"/>
        </w:rPr>
        <w:t>С</w:t>
      </w:r>
      <w:r w:rsidR="00C83004">
        <w:rPr>
          <w:rFonts w:ascii="Calibri" w:hAnsi="Calibri" w:cs="Arial"/>
          <w:b/>
          <w:color w:val="0E4C28"/>
          <w:lang w:val="kk-KZ"/>
        </w:rPr>
        <w:t>омасы</w:t>
      </w:r>
    </w:p>
    <w:p w:rsidR="00C94B44" w:rsidRDefault="00C83004" w:rsidP="00E84AAF">
      <w:pPr>
        <w:widowControl w:val="0"/>
        <w:ind w:left="-142"/>
        <w:jc w:val="both"/>
        <w:rPr>
          <w:rFonts w:ascii="Calibri" w:hAnsi="Calibri"/>
          <w:noProof/>
          <w:lang w:val="en-US"/>
        </w:rPr>
      </w:pPr>
      <w:r>
        <w:rPr>
          <w:rFonts w:ascii="Calibri" w:hAnsi="Calibri"/>
          <w:noProof/>
        </w:rPr>
        <w:t xml:space="preserve"> </w:t>
      </w:r>
    </w:p>
    <w:tbl>
      <w:tblPr>
        <w:tblpPr w:leftFromText="180" w:rightFromText="180" w:vertAnchor="text" w:horzAnchor="margin" w:tblpY="27"/>
        <w:tblW w:w="0" w:type="auto"/>
        <w:tblLook w:val="04A0" w:firstRow="1" w:lastRow="0" w:firstColumn="1" w:lastColumn="0" w:noHBand="0" w:noVBand="1"/>
      </w:tblPr>
      <w:tblGrid>
        <w:gridCol w:w="3888"/>
        <w:gridCol w:w="5326"/>
      </w:tblGrid>
      <w:tr w:rsidR="00C94B44" w:rsidRPr="0030775A" w:rsidTr="007B56C0">
        <w:trPr>
          <w:trHeight w:val="360"/>
        </w:trPr>
        <w:tc>
          <w:tcPr>
            <w:tcW w:w="3888" w:type="dxa"/>
            <w:shd w:val="clear" w:color="auto" w:fill="auto"/>
          </w:tcPr>
          <w:p w:rsidR="00C94B44" w:rsidRPr="00DC42F8" w:rsidRDefault="00C94B44" w:rsidP="007B56C0">
            <w:pPr>
              <w:widowControl w:val="0"/>
              <w:autoSpaceDE w:val="0"/>
              <w:autoSpaceDN w:val="0"/>
              <w:adjustRightInd w:val="0"/>
              <w:jc w:val="both"/>
              <w:rPr>
                <w:rFonts w:ascii="Calibri" w:hAnsi="Calibri" w:cs="Arial"/>
                <w:spacing w:val="-4"/>
                <w:sz w:val="30"/>
                <w:szCs w:val="30"/>
                <w:lang w:val="en-US"/>
              </w:rPr>
            </w:pPr>
            <w:r w:rsidRPr="00DC42F8">
              <w:rPr>
                <w:rFonts w:ascii="Calibri" w:hAnsi="Calibri" w:cs="Arial"/>
                <w:spacing w:val="-4"/>
                <w:sz w:val="30"/>
                <w:szCs w:val="30"/>
                <w:lang w:val="en-US"/>
              </w:rPr>
              <w:lastRenderedPageBreak/>
              <w:t xml:space="preserve">     </w:t>
            </w:r>
          </w:p>
          <w:p w:rsidR="00C94B44" w:rsidRPr="00DC42F8" w:rsidRDefault="00967707" w:rsidP="00967707">
            <w:pPr>
              <w:widowControl w:val="0"/>
              <w:autoSpaceDE w:val="0"/>
              <w:autoSpaceDN w:val="0"/>
              <w:adjustRightInd w:val="0"/>
              <w:ind w:firstLine="720"/>
              <w:jc w:val="both"/>
              <w:rPr>
                <w:rFonts w:ascii="Calibri" w:hAnsi="Calibri" w:cs="Arial"/>
                <w:sz w:val="30"/>
                <w:szCs w:val="30"/>
                <w:lang w:val="en-US"/>
              </w:rPr>
            </w:pPr>
            <w:r w:rsidRPr="00DC42F8">
              <w:rPr>
                <w:rFonts w:ascii="Calibri" w:hAnsi="Calibri" w:cs="Arial"/>
                <w:spacing w:val="-4"/>
                <w:sz w:val="30"/>
                <w:szCs w:val="30"/>
                <w:lang w:val="kk-KZ"/>
              </w:rPr>
              <w:t xml:space="preserve">Бұл ретте БКЖ-дегі  </w:t>
            </w:r>
            <w:r w:rsidR="00C94B44" w:rsidRPr="00DC42F8">
              <w:rPr>
                <w:rFonts w:ascii="Calibri" w:hAnsi="Calibri" w:cs="Arial"/>
                <w:spacing w:val="-4"/>
                <w:sz w:val="30"/>
                <w:szCs w:val="30"/>
              </w:rPr>
              <w:t>тариф</w:t>
            </w:r>
            <w:r w:rsidRPr="00DC42F8">
              <w:rPr>
                <w:rFonts w:ascii="Calibri" w:hAnsi="Calibri" w:cs="Arial"/>
                <w:spacing w:val="-4"/>
                <w:sz w:val="30"/>
                <w:szCs w:val="30"/>
                <w:lang w:val="kk-KZ"/>
              </w:rPr>
              <w:t xml:space="preserve">тер уақыт бойынша сараланады және </w:t>
            </w:r>
            <w:r w:rsidR="00C94B44" w:rsidRPr="00DC42F8">
              <w:rPr>
                <w:rFonts w:ascii="Calibri" w:hAnsi="Calibri" w:cs="Arial"/>
                <w:spacing w:val="-4"/>
                <w:sz w:val="30"/>
                <w:szCs w:val="30"/>
                <w:lang w:val="en-US"/>
              </w:rPr>
              <w:t xml:space="preserve">  </w:t>
            </w:r>
            <w:r w:rsidRPr="00DC42F8">
              <w:rPr>
                <w:rFonts w:ascii="Calibri" w:hAnsi="Calibri" w:cs="Arial"/>
                <w:spacing w:val="-4"/>
                <w:sz w:val="30"/>
                <w:szCs w:val="30"/>
                <w:lang w:val="kk-KZ"/>
              </w:rPr>
              <w:t xml:space="preserve">төлем үшін </w:t>
            </w:r>
            <w:r w:rsidR="00C94B44" w:rsidRPr="00DC42F8">
              <w:rPr>
                <w:rFonts w:ascii="Calibri" w:hAnsi="Calibri" w:cs="Arial"/>
                <w:spacing w:val="-4"/>
                <w:sz w:val="30"/>
                <w:szCs w:val="30"/>
                <w:lang w:val="en-US"/>
              </w:rPr>
              <w:t>9</w:t>
            </w:r>
            <w:r w:rsidRPr="00DC42F8">
              <w:rPr>
                <w:rFonts w:ascii="Calibri" w:hAnsi="Calibri" w:cs="Arial"/>
                <w:spacing w:val="-4"/>
                <w:sz w:val="30"/>
                <w:szCs w:val="30"/>
                <w:lang w:val="kk-KZ"/>
              </w:rPr>
              <w:t xml:space="preserve"> теңгеден </w:t>
            </w:r>
            <w:r w:rsidR="00C94B44" w:rsidRPr="00DC42F8">
              <w:rPr>
                <w:rFonts w:ascii="Calibri" w:hAnsi="Calibri" w:cs="Arial"/>
                <w:spacing w:val="-4"/>
                <w:sz w:val="30"/>
                <w:szCs w:val="30"/>
                <w:lang w:val="en-US"/>
              </w:rPr>
              <w:t xml:space="preserve"> 22 </w:t>
            </w:r>
            <w:r w:rsidR="00C94B44" w:rsidRPr="00DC42F8">
              <w:rPr>
                <w:rFonts w:ascii="Calibri" w:hAnsi="Calibri" w:cs="Arial"/>
                <w:spacing w:val="-4"/>
                <w:sz w:val="30"/>
                <w:szCs w:val="30"/>
              </w:rPr>
              <w:t>те</w:t>
            </w:r>
            <w:r w:rsidRPr="00DC42F8">
              <w:rPr>
                <w:rFonts w:ascii="Calibri" w:hAnsi="Calibri" w:cs="Arial"/>
                <w:spacing w:val="-4"/>
                <w:sz w:val="30"/>
                <w:szCs w:val="30"/>
                <w:lang w:val="kk-KZ"/>
              </w:rPr>
              <w:t>ң</w:t>
            </w:r>
            <w:r w:rsidR="00C94B44" w:rsidRPr="00DC42F8">
              <w:rPr>
                <w:rFonts w:ascii="Calibri" w:hAnsi="Calibri" w:cs="Arial"/>
                <w:spacing w:val="-4"/>
                <w:sz w:val="30"/>
                <w:szCs w:val="30"/>
              </w:rPr>
              <w:t>ге</w:t>
            </w:r>
            <w:r w:rsidRPr="00DC42F8">
              <w:rPr>
                <w:rFonts w:ascii="Calibri" w:hAnsi="Calibri" w:cs="Arial"/>
                <w:spacing w:val="-4"/>
                <w:sz w:val="30"/>
                <w:szCs w:val="30"/>
                <w:lang w:val="kk-KZ"/>
              </w:rPr>
              <w:t xml:space="preserve">ге дейін </w:t>
            </w:r>
            <w:r w:rsidR="00C94B44" w:rsidRPr="00DC42F8">
              <w:rPr>
                <w:rFonts w:ascii="Calibri" w:hAnsi="Calibri" w:cs="Arial"/>
                <w:spacing w:val="-4"/>
                <w:sz w:val="30"/>
                <w:szCs w:val="30"/>
                <w:lang w:val="en-US"/>
              </w:rPr>
              <w:t xml:space="preserve"> </w:t>
            </w:r>
            <w:r w:rsidRPr="00DC42F8">
              <w:rPr>
                <w:rFonts w:ascii="Calibri" w:hAnsi="Calibri" w:cs="Arial"/>
                <w:spacing w:val="-4"/>
                <w:sz w:val="30"/>
                <w:szCs w:val="30"/>
                <w:lang w:val="kk-KZ"/>
              </w:rPr>
              <w:t>болды</w:t>
            </w:r>
            <w:r w:rsidR="00C94B44" w:rsidRPr="00DC42F8">
              <w:rPr>
                <w:rFonts w:ascii="Calibri" w:hAnsi="Calibri" w:cs="Arial"/>
                <w:spacing w:val="-4"/>
                <w:sz w:val="30"/>
                <w:szCs w:val="30"/>
                <w:lang w:val="en-US"/>
              </w:rPr>
              <w:t xml:space="preserve">. </w:t>
            </w:r>
          </w:p>
        </w:tc>
        <w:tc>
          <w:tcPr>
            <w:tcW w:w="5326" w:type="dxa"/>
            <w:shd w:val="clear" w:color="auto" w:fill="auto"/>
          </w:tcPr>
          <w:p w:rsidR="00C94B44" w:rsidRPr="00DC42F8" w:rsidRDefault="00967707" w:rsidP="007B56C0">
            <w:pPr>
              <w:widowControl w:val="0"/>
              <w:jc w:val="center"/>
              <w:rPr>
                <w:rFonts w:ascii="Calibri" w:hAnsi="Calibri" w:cs="Arial"/>
                <w:b/>
                <w:color w:val="0E4C28"/>
                <w:sz w:val="28"/>
                <w:szCs w:val="28"/>
              </w:rPr>
            </w:pPr>
            <w:r w:rsidRPr="00DC42F8">
              <w:rPr>
                <w:rFonts w:ascii="Calibri" w:hAnsi="Calibri" w:cs="Arial"/>
                <w:b/>
                <w:color w:val="0E4C28"/>
                <w:sz w:val="28"/>
                <w:szCs w:val="28"/>
                <w:lang w:val="kk-KZ"/>
              </w:rPr>
              <w:t>БКЖ т</w:t>
            </w:r>
            <w:r w:rsidR="00C94B44" w:rsidRPr="00DC42F8">
              <w:rPr>
                <w:rFonts w:ascii="Calibri" w:hAnsi="Calibri" w:cs="Arial"/>
                <w:b/>
                <w:color w:val="0E4C28"/>
                <w:sz w:val="28"/>
                <w:szCs w:val="28"/>
              </w:rPr>
              <w:t>ариф</w:t>
            </w:r>
            <w:r w:rsidRPr="00DC42F8">
              <w:rPr>
                <w:rFonts w:ascii="Calibri" w:hAnsi="Calibri" w:cs="Arial"/>
                <w:b/>
                <w:color w:val="0E4C28"/>
                <w:sz w:val="28"/>
                <w:szCs w:val="28"/>
                <w:lang w:val="kk-KZ"/>
              </w:rPr>
              <w:t>тер</w:t>
            </w:r>
          </w:p>
          <w:tbl>
            <w:tblPr>
              <w:tblpPr w:leftFromText="180" w:rightFromText="180" w:vertAnchor="text" w:horzAnchor="margin" w:tblpY="155"/>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24"/>
              <w:gridCol w:w="1276"/>
            </w:tblGrid>
            <w:tr w:rsidR="00C94B44" w:rsidRPr="00DC42F8" w:rsidTr="007B56C0">
              <w:trPr>
                <w:trHeight w:val="255"/>
              </w:trPr>
              <w:tc>
                <w:tcPr>
                  <w:tcW w:w="3824" w:type="dxa"/>
                  <w:shd w:val="clear" w:color="auto" w:fill="C2D69B"/>
                  <w:vAlign w:val="center"/>
                </w:tcPr>
                <w:p w:rsidR="00C94B44" w:rsidRPr="00DC42F8" w:rsidRDefault="00967707" w:rsidP="00967707">
                  <w:pPr>
                    <w:widowControl w:val="0"/>
                    <w:jc w:val="center"/>
                    <w:rPr>
                      <w:rFonts w:ascii="Calibri" w:hAnsi="Calibri" w:cs="Arial"/>
                      <w:b/>
                      <w:sz w:val="22"/>
                      <w:szCs w:val="22"/>
                    </w:rPr>
                  </w:pPr>
                  <w:r w:rsidRPr="00DC42F8">
                    <w:rPr>
                      <w:rFonts w:ascii="Calibri" w:hAnsi="Calibri" w:cs="Arial"/>
                      <w:b/>
                      <w:bCs/>
                      <w:sz w:val="22"/>
                      <w:szCs w:val="22"/>
                      <w:lang w:val="kk-KZ"/>
                    </w:rPr>
                    <w:t>Есептеу уақыты</w:t>
                  </w:r>
                </w:p>
              </w:tc>
              <w:tc>
                <w:tcPr>
                  <w:tcW w:w="1276" w:type="dxa"/>
                  <w:shd w:val="clear" w:color="auto" w:fill="C2D69B"/>
                  <w:vAlign w:val="center"/>
                </w:tcPr>
                <w:p w:rsidR="00C94B44" w:rsidRPr="00DC42F8" w:rsidRDefault="00C94B44" w:rsidP="007B56C0">
                  <w:pPr>
                    <w:widowControl w:val="0"/>
                    <w:jc w:val="center"/>
                    <w:rPr>
                      <w:rFonts w:ascii="Calibri" w:hAnsi="Calibri" w:cs="Arial"/>
                      <w:b/>
                      <w:sz w:val="22"/>
                      <w:szCs w:val="22"/>
                    </w:rPr>
                  </w:pPr>
                  <w:r w:rsidRPr="00DC42F8">
                    <w:rPr>
                      <w:rFonts w:ascii="Calibri" w:hAnsi="Calibri" w:cs="Arial"/>
                      <w:b/>
                      <w:sz w:val="22"/>
                      <w:szCs w:val="22"/>
                    </w:rPr>
                    <w:t>тариф</w:t>
                  </w:r>
                </w:p>
              </w:tc>
            </w:tr>
            <w:tr w:rsidR="00C94B44" w:rsidRPr="00DC42F8" w:rsidTr="007B56C0">
              <w:trPr>
                <w:trHeight w:val="255"/>
              </w:trPr>
              <w:tc>
                <w:tcPr>
                  <w:tcW w:w="3824" w:type="dxa"/>
                  <w:shd w:val="clear" w:color="auto" w:fill="EAF1DD"/>
                  <w:vAlign w:val="bottom"/>
                </w:tcPr>
                <w:p w:rsidR="00C94B44" w:rsidRPr="00DC42F8" w:rsidRDefault="00C94B44" w:rsidP="00967707">
                  <w:pPr>
                    <w:widowControl w:val="0"/>
                    <w:rPr>
                      <w:rFonts w:ascii="Calibri" w:hAnsi="Calibri" w:cs="Arial"/>
                      <w:sz w:val="22"/>
                      <w:szCs w:val="22"/>
                    </w:rPr>
                  </w:pPr>
                  <w:r w:rsidRPr="00DC42F8">
                    <w:rPr>
                      <w:rFonts w:ascii="Calibri" w:hAnsi="Calibri" w:cs="Arial"/>
                      <w:sz w:val="22"/>
                      <w:szCs w:val="22"/>
                    </w:rPr>
                    <w:t xml:space="preserve">16-00 </w:t>
                  </w:r>
                  <w:r w:rsidR="00967707" w:rsidRPr="00DC42F8">
                    <w:rPr>
                      <w:rFonts w:ascii="Calibri" w:hAnsi="Calibri" w:cs="Arial"/>
                      <w:sz w:val="22"/>
                      <w:szCs w:val="22"/>
                      <w:lang w:val="kk-KZ"/>
                    </w:rPr>
                    <w:t>-</w:t>
                  </w:r>
                  <w:r w:rsidRPr="00DC42F8">
                    <w:rPr>
                      <w:rFonts w:ascii="Calibri" w:hAnsi="Calibri" w:cs="Arial"/>
                      <w:sz w:val="22"/>
                      <w:szCs w:val="22"/>
                    </w:rPr>
                    <w:t xml:space="preserve"> 09-00</w:t>
                  </w:r>
                </w:p>
              </w:tc>
              <w:tc>
                <w:tcPr>
                  <w:tcW w:w="1276" w:type="dxa"/>
                  <w:vAlign w:val="bottom"/>
                </w:tcPr>
                <w:p w:rsidR="00C94B44" w:rsidRPr="00DC42F8" w:rsidRDefault="00C94B44" w:rsidP="00967707">
                  <w:pPr>
                    <w:widowControl w:val="0"/>
                    <w:jc w:val="right"/>
                    <w:rPr>
                      <w:rFonts w:ascii="Calibri" w:hAnsi="Calibri" w:cs="Arial"/>
                      <w:sz w:val="22"/>
                      <w:szCs w:val="22"/>
                    </w:rPr>
                  </w:pPr>
                  <w:r w:rsidRPr="00DC42F8">
                    <w:rPr>
                      <w:rFonts w:ascii="Calibri" w:hAnsi="Calibri" w:cs="Arial"/>
                      <w:sz w:val="22"/>
                      <w:szCs w:val="22"/>
                    </w:rPr>
                    <w:t>9 те</w:t>
                  </w:r>
                  <w:r w:rsidR="00967707" w:rsidRPr="00DC42F8">
                    <w:rPr>
                      <w:rFonts w:ascii="Calibri" w:hAnsi="Calibri" w:cs="Arial"/>
                      <w:sz w:val="22"/>
                      <w:szCs w:val="22"/>
                      <w:lang w:val="kk-KZ"/>
                    </w:rPr>
                    <w:t>ң</w:t>
                  </w:r>
                  <w:r w:rsidRPr="00DC42F8">
                    <w:rPr>
                      <w:rFonts w:ascii="Calibri" w:hAnsi="Calibri" w:cs="Arial"/>
                      <w:sz w:val="22"/>
                      <w:szCs w:val="22"/>
                    </w:rPr>
                    <w:t>ге</w:t>
                  </w:r>
                </w:p>
              </w:tc>
            </w:tr>
            <w:tr w:rsidR="00C94B44" w:rsidRPr="00DC42F8" w:rsidTr="007B56C0">
              <w:trPr>
                <w:trHeight w:val="255"/>
              </w:trPr>
              <w:tc>
                <w:tcPr>
                  <w:tcW w:w="3824" w:type="dxa"/>
                  <w:shd w:val="clear" w:color="auto" w:fill="EAF1DD"/>
                  <w:vAlign w:val="bottom"/>
                </w:tcPr>
                <w:p w:rsidR="00C94B44" w:rsidRPr="00DC42F8" w:rsidRDefault="00C94B44" w:rsidP="00967707">
                  <w:pPr>
                    <w:widowControl w:val="0"/>
                    <w:rPr>
                      <w:rFonts w:ascii="Calibri" w:hAnsi="Calibri" w:cs="Arial"/>
                      <w:sz w:val="22"/>
                      <w:szCs w:val="22"/>
                    </w:rPr>
                  </w:pPr>
                  <w:r w:rsidRPr="00DC42F8">
                    <w:rPr>
                      <w:rFonts w:ascii="Calibri" w:hAnsi="Calibri" w:cs="Arial"/>
                      <w:sz w:val="22"/>
                      <w:szCs w:val="22"/>
                    </w:rPr>
                    <w:t xml:space="preserve">09-00 </w:t>
                  </w:r>
                  <w:r w:rsidR="00967707" w:rsidRPr="00DC42F8">
                    <w:rPr>
                      <w:rFonts w:ascii="Calibri" w:hAnsi="Calibri" w:cs="Arial"/>
                      <w:sz w:val="22"/>
                      <w:szCs w:val="22"/>
                      <w:lang w:val="kk-KZ"/>
                    </w:rPr>
                    <w:t>-</w:t>
                  </w:r>
                  <w:r w:rsidRPr="00DC42F8">
                    <w:rPr>
                      <w:rFonts w:ascii="Calibri" w:hAnsi="Calibri" w:cs="Arial"/>
                      <w:sz w:val="22"/>
                      <w:szCs w:val="22"/>
                    </w:rPr>
                    <w:t xml:space="preserve"> 13-00</w:t>
                  </w:r>
                </w:p>
              </w:tc>
              <w:tc>
                <w:tcPr>
                  <w:tcW w:w="1276" w:type="dxa"/>
                  <w:vAlign w:val="bottom"/>
                </w:tcPr>
                <w:p w:rsidR="00C94B44" w:rsidRPr="00DC42F8" w:rsidRDefault="00967707" w:rsidP="007B56C0">
                  <w:pPr>
                    <w:widowControl w:val="0"/>
                    <w:jc w:val="right"/>
                    <w:rPr>
                      <w:rFonts w:ascii="Calibri" w:hAnsi="Calibri" w:cs="Arial"/>
                      <w:sz w:val="22"/>
                      <w:szCs w:val="22"/>
                    </w:rPr>
                  </w:pPr>
                  <w:r w:rsidRPr="00DC42F8">
                    <w:rPr>
                      <w:rFonts w:ascii="Calibri" w:hAnsi="Calibri" w:cs="Arial"/>
                      <w:sz w:val="22"/>
                      <w:szCs w:val="22"/>
                    </w:rPr>
                    <w:t>11 те</w:t>
                  </w:r>
                  <w:r w:rsidRPr="00DC42F8">
                    <w:rPr>
                      <w:rFonts w:ascii="Calibri" w:hAnsi="Calibri" w:cs="Arial"/>
                      <w:sz w:val="22"/>
                      <w:szCs w:val="22"/>
                      <w:lang w:val="kk-KZ"/>
                    </w:rPr>
                    <w:t>ң</w:t>
                  </w:r>
                  <w:r w:rsidR="00C94B44" w:rsidRPr="00DC42F8">
                    <w:rPr>
                      <w:rFonts w:ascii="Calibri" w:hAnsi="Calibri" w:cs="Arial"/>
                      <w:sz w:val="22"/>
                      <w:szCs w:val="22"/>
                    </w:rPr>
                    <w:t>ге</w:t>
                  </w:r>
                </w:p>
              </w:tc>
            </w:tr>
            <w:tr w:rsidR="00C94B44" w:rsidRPr="00DC42F8" w:rsidTr="007B56C0">
              <w:trPr>
                <w:trHeight w:val="255"/>
              </w:trPr>
              <w:tc>
                <w:tcPr>
                  <w:tcW w:w="3824" w:type="dxa"/>
                  <w:shd w:val="clear" w:color="auto" w:fill="EAF1DD"/>
                  <w:vAlign w:val="bottom"/>
                </w:tcPr>
                <w:p w:rsidR="00C94B44" w:rsidRPr="00DC42F8" w:rsidRDefault="00C94B44" w:rsidP="00967707">
                  <w:pPr>
                    <w:widowControl w:val="0"/>
                    <w:rPr>
                      <w:rFonts w:ascii="Calibri" w:hAnsi="Calibri" w:cs="Arial"/>
                      <w:sz w:val="22"/>
                      <w:szCs w:val="22"/>
                    </w:rPr>
                  </w:pPr>
                  <w:r w:rsidRPr="00DC42F8">
                    <w:rPr>
                      <w:rFonts w:ascii="Calibri" w:hAnsi="Calibri" w:cs="Arial"/>
                      <w:sz w:val="22"/>
                      <w:szCs w:val="22"/>
                    </w:rPr>
                    <w:t xml:space="preserve">13-00 </w:t>
                  </w:r>
                  <w:r w:rsidR="00967707" w:rsidRPr="00DC42F8">
                    <w:rPr>
                      <w:rFonts w:ascii="Calibri" w:hAnsi="Calibri" w:cs="Arial"/>
                      <w:sz w:val="22"/>
                      <w:szCs w:val="22"/>
                      <w:lang w:val="kk-KZ"/>
                    </w:rPr>
                    <w:t xml:space="preserve">- </w:t>
                  </w:r>
                  <w:r w:rsidRPr="00DC42F8">
                    <w:rPr>
                      <w:rFonts w:ascii="Calibri" w:hAnsi="Calibri" w:cs="Arial"/>
                      <w:sz w:val="22"/>
                      <w:szCs w:val="22"/>
                    </w:rPr>
                    <w:t>16-00</w:t>
                  </w:r>
                </w:p>
              </w:tc>
              <w:tc>
                <w:tcPr>
                  <w:tcW w:w="1276" w:type="dxa"/>
                  <w:vAlign w:val="bottom"/>
                </w:tcPr>
                <w:p w:rsidR="00C94B44" w:rsidRPr="00DC42F8" w:rsidRDefault="00967707" w:rsidP="007B56C0">
                  <w:pPr>
                    <w:widowControl w:val="0"/>
                    <w:jc w:val="right"/>
                    <w:rPr>
                      <w:rFonts w:ascii="Calibri" w:hAnsi="Calibri" w:cs="Arial"/>
                      <w:sz w:val="22"/>
                      <w:szCs w:val="22"/>
                    </w:rPr>
                  </w:pPr>
                  <w:r w:rsidRPr="00DC42F8">
                    <w:rPr>
                      <w:rFonts w:ascii="Calibri" w:hAnsi="Calibri" w:cs="Arial"/>
                      <w:sz w:val="22"/>
                      <w:szCs w:val="22"/>
                    </w:rPr>
                    <w:t>22 те</w:t>
                  </w:r>
                  <w:r w:rsidRPr="00DC42F8">
                    <w:rPr>
                      <w:rFonts w:ascii="Calibri" w:hAnsi="Calibri" w:cs="Arial"/>
                      <w:sz w:val="22"/>
                      <w:szCs w:val="22"/>
                      <w:lang w:val="kk-KZ"/>
                    </w:rPr>
                    <w:t>ң</w:t>
                  </w:r>
                  <w:r w:rsidR="00C94B44" w:rsidRPr="00DC42F8">
                    <w:rPr>
                      <w:rFonts w:ascii="Calibri" w:hAnsi="Calibri" w:cs="Arial"/>
                      <w:sz w:val="22"/>
                      <w:szCs w:val="22"/>
                    </w:rPr>
                    <w:t>ге</w:t>
                  </w:r>
                </w:p>
              </w:tc>
            </w:tr>
            <w:tr w:rsidR="00C94B44" w:rsidRPr="00DC42F8" w:rsidTr="007B56C0">
              <w:trPr>
                <w:trHeight w:val="255"/>
              </w:trPr>
              <w:tc>
                <w:tcPr>
                  <w:tcW w:w="3824" w:type="dxa"/>
                  <w:shd w:val="clear" w:color="auto" w:fill="C2D69B"/>
                  <w:vAlign w:val="bottom"/>
                </w:tcPr>
                <w:p w:rsidR="00C94B44" w:rsidRPr="00DC42F8" w:rsidRDefault="00967707" w:rsidP="007B56C0">
                  <w:pPr>
                    <w:widowControl w:val="0"/>
                    <w:rPr>
                      <w:rFonts w:ascii="Calibri" w:hAnsi="Calibri" w:cs="Arial"/>
                      <w:b/>
                      <w:sz w:val="20"/>
                      <w:szCs w:val="20"/>
                      <w:lang w:val="kk-KZ"/>
                    </w:rPr>
                  </w:pPr>
                  <w:r w:rsidRPr="00DC42F8">
                    <w:rPr>
                      <w:rFonts w:ascii="Calibri" w:hAnsi="Calibri" w:cs="Arial"/>
                      <w:b/>
                      <w:sz w:val="20"/>
                      <w:szCs w:val="20"/>
                      <w:lang w:val="kk-KZ"/>
                    </w:rPr>
                    <w:t>Жиынтығы</w:t>
                  </w:r>
                </w:p>
              </w:tc>
              <w:tc>
                <w:tcPr>
                  <w:tcW w:w="1276" w:type="dxa"/>
                  <w:shd w:val="clear" w:color="auto" w:fill="C2D69B"/>
                  <w:vAlign w:val="bottom"/>
                </w:tcPr>
                <w:p w:rsidR="00C94B44" w:rsidRPr="00DC42F8" w:rsidRDefault="00C94B44" w:rsidP="007B56C0">
                  <w:pPr>
                    <w:widowControl w:val="0"/>
                    <w:jc w:val="right"/>
                    <w:rPr>
                      <w:rFonts w:ascii="Calibri" w:hAnsi="Calibri" w:cs="Arial"/>
                      <w:sz w:val="20"/>
                      <w:szCs w:val="20"/>
                    </w:rPr>
                  </w:pPr>
                </w:p>
              </w:tc>
            </w:tr>
          </w:tbl>
          <w:p w:rsidR="00C94B44" w:rsidRPr="00DC42F8" w:rsidRDefault="00C94B44" w:rsidP="007B56C0">
            <w:pPr>
              <w:widowControl w:val="0"/>
              <w:jc w:val="both"/>
              <w:rPr>
                <w:rFonts w:ascii="Calibri" w:hAnsi="Calibri"/>
                <w:sz w:val="28"/>
                <w:szCs w:val="28"/>
              </w:rPr>
            </w:pPr>
          </w:p>
        </w:tc>
      </w:tr>
    </w:tbl>
    <w:p w:rsidR="00412A0B" w:rsidRPr="00D854E5" w:rsidRDefault="00412A0B" w:rsidP="00E84AAF">
      <w:pPr>
        <w:widowControl w:val="0"/>
        <w:ind w:left="-142"/>
        <w:jc w:val="both"/>
        <w:rPr>
          <w:rFonts w:ascii="Calibri" w:hAnsi="Calibri"/>
          <w:noProof/>
        </w:rPr>
      </w:pPr>
    </w:p>
    <w:p w:rsidR="00251C33" w:rsidRDefault="00251C33" w:rsidP="00251C33">
      <w:pPr>
        <w:pStyle w:val="1"/>
        <w:widowControl w:val="0"/>
        <w:pBdr>
          <w:bottom w:val="single" w:sz="12" w:space="1" w:color="auto"/>
        </w:pBdr>
        <w:tabs>
          <w:tab w:val="left" w:pos="561"/>
        </w:tabs>
        <w:spacing w:before="0" w:after="0" w:line="232" w:lineRule="auto"/>
        <w:rPr>
          <w:rFonts w:ascii="Calibri" w:hAnsi="Calibri"/>
          <w:bCs w:val="0"/>
          <w:snapToGrid w:val="0"/>
          <w:color w:val="0E4C28"/>
          <w:spacing w:val="-2"/>
          <w:kern w:val="0"/>
          <w:lang w:val="kk-KZ"/>
        </w:rPr>
      </w:pPr>
      <w:bookmarkStart w:id="109" w:name="_Toc484623353"/>
      <w:r>
        <w:rPr>
          <w:rFonts w:ascii="Calibri" w:hAnsi="Calibri"/>
          <w:bCs w:val="0"/>
          <w:snapToGrid w:val="0"/>
          <w:color w:val="0E4C28"/>
          <w:spacing w:val="-2"/>
          <w:kern w:val="0"/>
          <w:lang w:val="kk-KZ"/>
        </w:rPr>
        <w:t>1.6. Төлем жүйелеріндегі ақшаның өтімділігі және айналымдығы</w:t>
      </w:r>
      <w:bookmarkEnd w:id="109"/>
      <w:r>
        <w:rPr>
          <w:rFonts w:ascii="Calibri" w:hAnsi="Calibri"/>
          <w:bCs w:val="0"/>
          <w:snapToGrid w:val="0"/>
          <w:color w:val="0E4C28"/>
          <w:spacing w:val="-2"/>
          <w:kern w:val="0"/>
          <w:lang w:val="kk-KZ"/>
        </w:rPr>
        <w:t xml:space="preserve"> </w:t>
      </w:r>
    </w:p>
    <w:p w:rsidR="00251C33" w:rsidRDefault="00251C33" w:rsidP="00251C33">
      <w:pPr>
        <w:ind w:firstLine="709"/>
        <w:jc w:val="both"/>
        <w:rPr>
          <w:rFonts w:ascii="Calibri" w:hAnsi="Calibri"/>
          <w:sz w:val="30"/>
          <w:szCs w:val="30"/>
          <w:lang w:val="kk-KZ"/>
        </w:rPr>
      </w:pPr>
      <w:r>
        <w:rPr>
          <w:rFonts w:ascii="Calibri" w:hAnsi="Calibri"/>
          <w:sz w:val="30"/>
          <w:szCs w:val="30"/>
          <w:lang w:val="kk-KZ"/>
        </w:rPr>
        <w:t xml:space="preserve">Төлем жүйелерінде оларды іске асыру кезінде елдің қаржылық тұрақтылығына айтарлықтай әсері етуі ықтимал өтімділік тәуекелі мен  жүйелі тәуекелді басқару мақсатында Қазақстанның Ұлттық Банкі және төлем жүйелеріне қатысушылар тұрақты негізде қатысушылардың жүйелердегі позициясын  бақылау мен мониторингін жүргізіп тұрады. </w:t>
      </w:r>
    </w:p>
    <w:p w:rsidR="00251C33" w:rsidRPr="00610C3F" w:rsidRDefault="00251C33" w:rsidP="00610C3F">
      <w:pPr>
        <w:ind w:firstLine="709"/>
        <w:jc w:val="both"/>
        <w:rPr>
          <w:rFonts w:ascii="Calibri" w:hAnsi="Calibri"/>
          <w:spacing w:val="-6"/>
          <w:sz w:val="30"/>
          <w:szCs w:val="30"/>
          <w:lang w:val="kk-KZ"/>
        </w:rPr>
      </w:pPr>
      <w:r>
        <w:rPr>
          <w:rFonts w:ascii="Calibri" w:hAnsi="Calibri"/>
          <w:spacing w:val="-4"/>
          <w:sz w:val="30"/>
          <w:szCs w:val="30"/>
          <w:lang w:val="kk-KZ"/>
        </w:rPr>
        <w:t xml:space="preserve">БААЖ-дағы өтімділіктің орташа күндік көлемі (қолданушылардың жүйеге төлемдер мен ақша аударымдарын жүзеге асыру үшін аударатын ақша сомасы) </w:t>
      </w:r>
      <w:r>
        <w:rPr>
          <w:rFonts w:ascii="Calibri" w:hAnsi="Calibri"/>
          <w:b/>
          <w:spacing w:val="-4"/>
          <w:sz w:val="30"/>
          <w:szCs w:val="30"/>
          <w:lang w:val="kk-KZ"/>
        </w:rPr>
        <w:t xml:space="preserve">2015 жылмен салыстырғанда 24,7%-ға артып (212,5 млрд. теңге),  </w:t>
      </w:r>
      <w:r>
        <w:rPr>
          <w:rFonts w:ascii="Calibri" w:hAnsi="Calibri"/>
          <w:spacing w:val="-4"/>
          <w:sz w:val="30"/>
          <w:szCs w:val="30"/>
          <w:lang w:val="kk-KZ"/>
        </w:rPr>
        <w:t xml:space="preserve">2016 жылы  </w:t>
      </w:r>
      <w:r>
        <w:rPr>
          <w:rFonts w:ascii="Calibri" w:hAnsi="Calibri"/>
          <w:b/>
          <w:spacing w:val="-4"/>
          <w:sz w:val="30"/>
          <w:szCs w:val="30"/>
          <w:lang w:val="kk-KZ"/>
        </w:rPr>
        <w:t>1 072,8 млрд. теңге</w:t>
      </w:r>
      <w:r w:rsidR="00B87AA8">
        <w:rPr>
          <w:rFonts w:ascii="Calibri" w:hAnsi="Calibri"/>
          <w:b/>
          <w:spacing w:val="-4"/>
          <w:sz w:val="30"/>
          <w:szCs w:val="30"/>
          <w:lang w:val="kk-KZ"/>
        </w:rPr>
        <w:t>ні</w:t>
      </w:r>
      <w:r>
        <w:rPr>
          <w:rFonts w:ascii="Calibri" w:hAnsi="Calibri"/>
          <w:b/>
          <w:spacing w:val="-4"/>
          <w:sz w:val="30"/>
          <w:szCs w:val="30"/>
          <w:lang w:val="kk-KZ"/>
        </w:rPr>
        <w:t xml:space="preserve"> құрады.</w:t>
      </w:r>
      <w:r w:rsidR="00610C3F">
        <w:rPr>
          <w:rFonts w:ascii="Calibri" w:hAnsi="Calibri"/>
          <w:b/>
          <w:spacing w:val="-4"/>
          <w:sz w:val="30"/>
          <w:szCs w:val="30"/>
          <w:lang w:val="kk-KZ"/>
        </w:rPr>
        <w:t xml:space="preserve"> </w:t>
      </w:r>
      <w:r w:rsidRPr="00610C3F">
        <w:rPr>
          <w:rFonts w:ascii="Calibri" w:hAnsi="Calibri"/>
          <w:spacing w:val="-6"/>
          <w:sz w:val="30"/>
          <w:szCs w:val="30"/>
          <w:lang w:val="kk-KZ"/>
        </w:rPr>
        <w:t xml:space="preserve">2007 жылмен салыстырғанда БААЖ-дың өтімділігі 84,9%-ға өсті, бұл кредиттік және өтімділік тәуекелдерінің айтарлықтай төмендеуіне ықпал етті. </w:t>
      </w:r>
    </w:p>
    <w:p w:rsidR="00251C33" w:rsidRDefault="00251C33" w:rsidP="00251C33">
      <w:pPr>
        <w:jc w:val="center"/>
        <w:rPr>
          <w:rFonts w:ascii="Calibri" w:hAnsi="Calibri" w:cs="Arial"/>
          <w:b/>
          <w:color w:val="0E4C28"/>
          <w:sz w:val="28"/>
          <w:szCs w:val="28"/>
          <w:lang w:val="kk-KZ"/>
        </w:rPr>
      </w:pPr>
      <w:r>
        <w:rPr>
          <w:rFonts w:ascii="Calibri" w:hAnsi="Calibri" w:cs="Arial"/>
          <w:b/>
          <w:color w:val="0E4C28"/>
          <w:sz w:val="28"/>
          <w:szCs w:val="28"/>
          <w:lang w:val="kk-KZ"/>
        </w:rPr>
        <w:t xml:space="preserve">БААЖ-дың  өтімділік көрсеткіштері </w:t>
      </w:r>
    </w:p>
    <w:p w:rsidR="00251C33" w:rsidRDefault="00251C33" w:rsidP="00251C33">
      <w:pPr>
        <w:tabs>
          <w:tab w:val="left" w:pos="993"/>
        </w:tabs>
        <w:jc w:val="both"/>
        <w:rPr>
          <w:rFonts w:ascii="Calibri" w:hAnsi="Calibri"/>
          <w:spacing w:val="-4"/>
          <w:sz w:val="30"/>
          <w:szCs w:val="30"/>
          <w:lang w:val="kk-KZ"/>
        </w:rPr>
      </w:pPr>
      <w:r>
        <w:rPr>
          <w:noProof/>
        </w:rPr>
        <w:drawing>
          <wp:inline distT="0" distB="0" distL="0" distR="0" wp14:anchorId="50D96665" wp14:editId="3F3A0CB4">
            <wp:extent cx="5954752" cy="1871453"/>
            <wp:effectExtent l="0" t="0" r="8255" b="0"/>
            <wp:docPr id="63" name="Диаграмма 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Calibri" w:hAnsi="Calibri"/>
          <w:sz w:val="30"/>
          <w:szCs w:val="30"/>
          <w:lang w:val="kk-KZ"/>
        </w:rPr>
        <w:t xml:space="preserve"> </w:t>
      </w:r>
      <w:r>
        <w:rPr>
          <w:rFonts w:ascii="Calibri" w:hAnsi="Calibri"/>
          <w:sz w:val="30"/>
          <w:szCs w:val="30"/>
          <w:lang w:val="kk-KZ"/>
        </w:rPr>
        <w:tab/>
      </w:r>
      <w:r>
        <w:rPr>
          <w:rFonts w:ascii="Calibri" w:hAnsi="Calibri"/>
          <w:spacing w:val="-4"/>
          <w:sz w:val="30"/>
          <w:szCs w:val="30"/>
          <w:lang w:val="kk-KZ"/>
        </w:rPr>
        <w:t xml:space="preserve"> 2016 жылы қолданушылардың БАА -ғы өтімділіктің орташа күндік көлемі төлемдердің орташа күндік сомасынан 45,0%-ды құрады.</w:t>
      </w:r>
    </w:p>
    <w:p w:rsidR="00251C33" w:rsidRDefault="00251C33" w:rsidP="00251C33">
      <w:pPr>
        <w:jc w:val="center"/>
        <w:rPr>
          <w:rFonts w:ascii="Calibri" w:hAnsi="Calibri" w:cs="Arial"/>
          <w:b/>
          <w:color w:val="0E4C28"/>
          <w:sz w:val="28"/>
          <w:szCs w:val="28"/>
          <w:lang w:val="kk-KZ"/>
        </w:rPr>
      </w:pPr>
      <w:r>
        <w:rPr>
          <w:rFonts w:ascii="Calibri" w:hAnsi="Calibri" w:cs="Arial"/>
          <w:b/>
          <w:color w:val="0E4C28"/>
          <w:sz w:val="28"/>
          <w:szCs w:val="28"/>
          <w:lang w:val="kk-KZ"/>
        </w:rPr>
        <w:t xml:space="preserve">БААЖ-ға қатысушылардың  2016 жылғы өтімділігінің өзгеру серпіні </w:t>
      </w:r>
    </w:p>
    <w:p w:rsidR="00251C33" w:rsidRDefault="00251C33" w:rsidP="006277A1">
      <w:pPr>
        <w:ind w:hanging="540"/>
        <w:jc w:val="both"/>
        <w:rPr>
          <w:rFonts w:ascii="Calibri" w:hAnsi="Calibri"/>
          <w:sz w:val="30"/>
          <w:szCs w:val="30"/>
        </w:rPr>
      </w:pPr>
      <w:r>
        <w:rPr>
          <w:noProof/>
        </w:rPr>
        <w:drawing>
          <wp:inline distT="0" distB="0" distL="0" distR="0" wp14:anchorId="31063154" wp14:editId="559F387C">
            <wp:extent cx="6642085" cy="2018371"/>
            <wp:effectExtent l="0" t="0" r="6985" b="1270"/>
            <wp:docPr id="56" name="Диаграмма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1C33" w:rsidRDefault="00251C33" w:rsidP="00251C33">
      <w:pPr>
        <w:ind w:firstLine="708"/>
        <w:jc w:val="both"/>
        <w:rPr>
          <w:rFonts w:ascii="Calibri" w:hAnsi="Calibri"/>
          <w:sz w:val="30"/>
          <w:szCs w:val="30"/>
          <w:lang w:val="kk-KZ"/>
        </w:rPr>
      </w:pPr>
      <w:r>
        <w:rPr>
          <w:rFonts w:ascii="Calibri" w:hAnsi="Calibri"/>
          <w:sz w:val="30"/>
          <w:szCs w:val="30"/>
          <w:lang w:val="kk-KZ"/>
        </w:rPr>
        <w:lastRenderedPageBreak/>
        <w:t xml:space="preserve">БКЖ-да тиімділікті талдау мақсатында төлемдер жүргізу үшін  ақшаның қарсы ағымы неше рет пайдаланғанын көрсететін  ақша айналымдығы  коэффициентінің есебі,  сондай-ақ жүйеге қатысушылардың таза позициясы сомасының  талдауы қолданылады. Мысалы, 2016 жылы орташа күндік </w:t>
      </w:r>
      <w:r>
        <w:rPr>
          <w:rFonts w:ascii="Calibri" w:hAnsi="Calibri"/>
          <w:b/>
          <w:sz w:val="30"/>
          <w:szCs w:val="30"/>
          <w:lang w:val="kk-KZ"/>
        </w:rPr>
        <w:t xml:space="preserve">КОД 5,0 құрады  </w:t>
      </w:r>
      <w:r>
        <w:rPr>
          <w:rFonts w:ascii="Calibri" w:hAnsi="Calibri"/>
          <w:sz w:val="30"/>
          <w:szCs w:val="30"/>
          <w:lang w:val="kk-KZ"/>
        </w:rPr>
        <w:t xml:space="preserve">(мысалға, төлем жүйелерінде өтімділік 1 бірлік болған жағдайда, жүйеде қарсы төлемдер айналымы есебінен  5 бірлік жүргізіледі). </w:t>
      </w:r>
    </w:p>
    <w:p w:rsidR="00251C33" w:rsidRDefault="00251C33" w:rsidP="00251C33">
      <w:pPr>
        <w:ind w:firstLine="708"/>
        <w:jc w:val="both"/>
        <w:rPr>
          <w:rFonts w:ascii="Calibri" w:hAnsi="Calibri"/>
          <w:sz w:val="30"/>
          <w:szCs w:val="30"/>
          <w:lang w:val="kk-KZ"/>
        </w:rPr>
      </w:pPr>
      <w:r>
        <w:rPr>
          <w:rFonts w:ascii="Calibri" w:hAnsi="Calibri"/>
          <w:sz w:val="30"/>
          <w:szCs w:val="30"/>
          <w:lang w:val="kk-KZ"/>
        </w:rPr>
        <w:t>Бұл ретте, қолданушылардың таза позицияларының орташа күндік сомасы клиринг нәтижелері бойынша  5,1 млрд. теңге құрады, ол 2015 жылғы көрсеткіштен 8,6%-ға көп. БКЖ-ға қатысушылардың таза позицияларының сомасының үлесі БААЖ</w:t>
      </w:r>
      <w:r>
        <w:rPr>
          <w:rFonts w:ascii="Calibri" w:hAnsi="Calibri"/>
          <w:sz w:val="30"/>
          <w:szCs w:val="30"/>
          <w:vertAlign w:val="superscript"/>
        </w:rPr>
        <w:footnoteReference w:id="4"/>
      </w:r>
      <w:r>
        <w:rPr>
          <w:rFonts w:ascii="Calibri" w:hAnsi="Calibri"/>
          <w:sz w:val="30"/>
          <w:szCs w:val="30"/>
          <w:lang w:val="kk-KZ"/>
        </w:rPr>
        <w:t xml:space="preserve">-ға қатысушылардың орташа күндік айналым сомасынан 0,2%-ды құрайды, бұл БКЖ қатысушыларының БААЖ-дағы таза позицияларының есебі тәуекелінің аз екенін білдіреді. </w:t>
      </w:r>
    </w:p>
    <w:p w:rsidR="00251C33" w:rsidRDefault="00251C33" w:rsidP="00251C33">
      <w:pPr>
        <w:jc w:val="center"/>
        <w:rPr>
          <w:rFonts w:ascii="Calibri" w:hAnsi="Calibri" w:cs="Arial"/>
          <w:b/>
          <w:color w:val="0E4C28"/>
          <w:sz w:val="28"/>
          <w:szCs w:val="28"/>
          <w:lang w:val="kk-KZ"/>
        </w:rPr>
      </w:pPr>
      <w:r>
        <w:rPr>
          <w:rFonts w:ascii="Calibri" w:hAnsi="Calibri" w:cs="Arial"/>
          <w:b/>
          <w:color w:val="0E4C28"/>
          <w:sz w:val="28"/>
          <w:szCs w:val="28"/>
          <w:lang w:val="kk-KZ"/>
        </w:rPr>
        <w:t xml:space="preserve">2016 жылда БКЖ-дағы өтімділік пен айналымдық көрсеткіштері </w:t>
      </w:r>
    </w:p>
    <w:p w:rsidR="00251C33" w:rsidRDefault="00251C33" w:rsidP="006277A1">
      <w:pPr>
        <w:widowControl w:val="0"/>
        <w:ind w:hanging="180"/>
      </w:pPr>
      <w:r>
        <w:rPr>
          <w:noProof/>
        </w:rPr>
        <w:drawing>
          <wp:inline distT="0" distB="0" distL="0" distR="0" wp14:anchorId="5846C623" wp14:editId="2E2C056E">
            <wp:extent cx="6411951" cy="2813731"/>
            <wp:effectExtent l="0" t="0" r="8255" b="5715"/>
            <wp:docPr id="55" name="Диаграмма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51C33" w:rsidRDefault="00251C33" w:rsidP="00251C33">
      <w:pPr>
        <w:rPr>
          <w:lang w:val="kk-KZ"/>
        </w:rPr>
      </w:pPr>
      <w:bookmarkStart w:id="110" w:name="OLE_LINK10"/>
      <w:bookmarkStart w:id="111" w:name="OLE_LINK9"/>
    </w:p>
    <w:p w:rsidR="00251C33" w:rsidRPr="00251C33" w:rsidRDefault="00251C33" w:rsidP="00251C33">
      <w:pPr>
        <w:pStyle w:val="1"/>
        <w:widowControl w:val="0"/>
        <w:pBdr>
          <w:bottom w:val="single" w:sz="12" w:space="1" w:color="auto"/>
        </w:pBdr>
        <w:tabs>
          <w:tab w:val="left" w:pos="561"/>
        </w:tabs>
        <w:spacing w:before="0" w:after="0"/>
        <w:rPr>
          <w:rFonts w:ascii="Calibri" w:hAnsi="Calibri"/>
          <w:bCs w:val="0"/>
          <w:snapToGrid w:val="0"/>
          <w:color w:val="0E4C28"/>
          <w:spacing w:val="-2"/>
          <w:kern w:val="0"/>
          <w:lang w:val="kk-KZ"/>
        </w:rPr>
      </w:pPr>
      <w:bookmarkStart w:id="112" w:name="_Toc484623354"/>
      <w:r w:rsidRPr="00251C33">
        <w:rPr>
          <w:rFonts w:ascii="Calibri" w:hAnsi="Calibri"/>
          <w:bCs w:val="0"/>
          <w:snapToGrid w:val="0"/>
          <w:color w:val="0E4C28"/>
          <w:spacing w:val="-2"/>
          <w:kern w:val="0"/>
          <w:lang w:val="kk-KZ"/>
        </w:rPr>
        <w:t xml:space="preserve">1.7. </w:t>
      </w:r>
      <w:r>
        <w:rPr>
          <w:rFonts w:ascii="Calibri" w:hAnsi="Calibri"/>
          <w:bCs w:val="0"/>
          <w:snapToGrid w:val="0"/>
          <w:color w:val="0E4C28"/>
          <w:spacing w:val="-2"/>
          <w:kern w:val="0"/>
          <w:lang w:val="kk-KZ"/>
        </w:rPr>
        <w:t>Төлем жүйелерінің жұмысқа қабілеттілік көрсеткіштері</w:t>
      </w:r>
      <w:bookmarkEnd w:id="112"/>
      <w:r>
        <w:rPr>
          <w:rFonts w:ascii="Calibri" w:hAnsi="Calibri"/>
          <w:bCs w:val="0"/>
          <w:snapToGrid w:val="0"/>
          <w:color w:val="0E4C28"/>
          <w:spacing w:val="-2"/>
          <w:kern w:val="0"/>
          <w:lang w:val="kk-KZ"/>
        </w:rPr>
        <w:t xml:space="preserve"> </w:t>
      </w:r>
    </w:p>
    <w:bookmarkEnd w:id="110"/>
    <w:bookmarkEnd w:id="111"/>
    <w:p w:rsidR="00251C33" w:rsidRDefault="00251C33" w:rsidP="00251C33">
      <w:pPr>
        <w:widowControl w:val="0"/>
        <w:autoSpaceDE w:val="0"/>
        <w:autoSpaceDN w:val="0"/>
        <w:adjustRightInd w:val="0"/>
        <w:ind w:firstLine="720"/>
        <w:jc w:val="both"/>
        <w:rPr>
          <w:rFonts w:ascii="Calibri" w:hAnsi="Calibri" w:cs="Arial"/>
          <w:spacing w:val="-4"/>
          <w:sz w:val="30"/>
          <w:szCs w:val="30"/>
          <w:lang w:val="kk-KZ"/>
        </w:rPr>
      </w:pPr>
      <w:r>
        <w:rPr>
          <w:rFonts w:ascii="Calibri" w:hAnsi="Calibri" w:cs="Arial"/>
          <w:spacing w:val="-4"/>
          <w:sz w:val="30"/>
          <w:szCs w:val="30"/>
          <w:lang w:val="kk-KZ"/>
        </w:rPr>
        <w:t xml:space="preserve">Олар арқылы елдегі төлем ағындары өтетін заманауи </w:t>
      </w:r>
      <w:r w:rsidRPr="00251C33">
        <w:rPr>
          <w:rFonts w:ascii="Calibri" w:hAnsi="Calibri" w:cs="Arial"/>
          <w:spacing w:val="-4"/>
          <w:sz w:val="30"/>
          <w:szCs w:val="30"/>
          <w:lang w:val="kk-KZ"/>
        </w:rPr>
        <w:t xml:space="preserve">БААЖ </w:t>
      </w:r>
      <w:r>
        <w:rPr>
          <w:rFonts w:ascii="Calibri" w:hAnsi="Calibri" w:cs="Arial"/>
          <w:spacing w:val="-4"/>
          <w:sz w:val="30"/>
          <w:szCs w:val="30"/>
          <w:lang w:val="kk-KZ"/>
        </w:rPr>
        <w:t xml:space="preserve">және </w:t>
      </w:r>
      <w:r w:rsidRPr="00251C33">
        <w:rPr>
          <w:rFonts w:ascii="Calibri" w:hAnsi="Calibri" w:cs="Arial"/>
          <w:spacing w:val="-4"/>
          <w:sz w:val="30"/>
          <w:szCs w:val="30"/>
          <w:lang w:val="kk-KZ"/>
        </w:rPr>
        <w:t>БКЖ</w:t>
      </w:r>
      <w:r>
        <w:rPr>
          <w:rFonts w:ascii="Calibri" w:hAnsi="Calibri" w:cs="Arial"/>
          <w:spacing w:val="-4"/>
          <w:sz w:val="30"/>
          <w:szCs w:val="30"/>
          <w:lang w:val="kk-KZ"/>
        </w:rPr>
        <w:t>-дың  Қазақстан экономикасын дамытудағы ықпалының  маңызы зор. Осы орайда, Қазақстанның Ұлттық Банкінің маңызды функцияларының бірі - төлем жүйелерін қадағалау  (оверсайт) болып табылады,  оған тұтас іс-шаралар кешені, соның ішінде  аталған төлем жүйелерінің жұмыс істеуінің мониторингі мен сенімділігі және тиімділігін қамтамасыз ету пәніне олардың өнімділігін бағалау кіреді.</w:t>
      </w:r>
    </w:p>
    <w:p w:rsidR="006277A1" w:rsidRDefault="006277A1" w:rsidP="00251C33">
      <w:pPr>
        <w:widowControl w:val="0"/>
        <w:autoSpaceDE w:val="0"/>
        <w:autoSpaceDN w:val="0"/>
        <w:adjustRightInd w:val="0"/>
        <w:ind w:firstLine="720"/>
        <w:jc w:val="both"/>
        <w:rPr>
          <w:rFonts w:ascii="Calibri" w:hAnsi="Calibri" w:cs="Arial"/>
          <w:b/>
          <w:spacing w:val="-4"/>
          <w:sz w:val="30"/>
          <w:szCs w:val="30"/>
          <w:lang w:val="kk-KZ"/>
        </w:rPr>
      </w:pPr>
    </w:p>
    <w:p w:rsidR="00251C33" w:rsidRDefault="00251C33" w:rsidP="00251C33">
      <w:pPr>
        <w:widowControl w:val="0"/>
        <w:autoSpaceDE w:val="0"/>
        <w:autoSpaceDN w:val="0"/>
        <w:adjustRightInd w:val="0"/>
        <w:ind w:firstLine="720"/>
        <w:jc w:val="both"/>
        <w:rPr>
          <w:rFonts w:ascii="Calibri" w:hAnsi="Calibri" w:cs="Arial"/>
          <w:b/>
          <w:spacing w:val="-4"/>
          <w:sz w:val="30"/>
          <w:szCs w:val="30"/>
          <w:lang w:val="kk-KZ"/>
        </w:rPr>
      </w:pPr>
      <w:r>
        <w:rPr>
          <w:noProof/>
        </w:rPr>
        <w:lastRenderedPageBreak/>
        <w:drawing>
          <wp:anchor distT="0" distB="0" distL="114300" distR="114300" simplePos="0" relativeHeight="251719680" behindDoc="0" locked="0" layoutInCell="1" allowOverlap="1" wp14:anchorId="69D92932" wp14:editId="4B0E5401">
            <wp:simplePos x="0" y="0"/>
            <wp:positionH relativeFrom="column">
              <wp:posOffset>2833370</wp:posOffset>
            </wp:positionH>
            <wp:positionV relativeFrom="paragraph">
              <wp:posOffset>-635</wp:posOffset>
            </wp:positionV>
            <wp:extent cx="3222625" cy="2088515"/>
            <wp:effectExtent l="0" t="0" r="0" b="0"/>
            <wp:wrapSquare wrapText="bothSides"/>
            <wp:docPr id="69" name="Диаграмма 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Pr>
          <w:rFonts w:ascii="Calibri" w:hAnsi="Calibri" w:cs="Arial"/>
          <w:b/>
          <w:spacing w:val="-4"/>
          <w:sz w:val="30"/>
          <w:szCs w:val="30"/>
          <w:lang w:val="kk-KZ"/>
        </w:rPr>
        <w:t xml:space="preserve"> 2016 жыл ішінде БААЖ-дың жұмысы үздіксіздігінің (жұмысқа қабілеттілігі)  коэффициенті</w:t>
      </w:r>
      <w:r>
        <w:rPr>
          <w:rFonts w:ascii="Calibri" w:hAnsi="Calibri" w:cs="Arial"/>
          <w:spacing w:val="-4"/>
          <w:sz w:val="30"/>
          <w:szCs w:val="30"/>
          <w:lang w:val="kk-KZ"/>
        </w:rPr>
        <w:t xml:space="preserve"> </w:t>
      </w:r>
      <w:r>
        <w:rPr>
          <w:rFonts w:ascii="Calibri" w:hAnsi="Calibri" w:cs="Arial"/>
          <w:b/>
          <w:spacing w:val="-4"/>
          <w:sz w:val="30"/>
          <w:szCs w:val="30"/>
          <w:lang w:val="kk-KZ"/>
        </w:rPr>
        <w:t>99,803% құрады, БКЖ-да – 99,976%, ол жалпы алғанда  белгіленген нысаналы көрсеткіштерден</w:t>
      </w:r>
      <w:r>
        <w:rPr>
          <w:rStyle w:val="a6"/>
          <w:rFonts w:ascii="Calibri" w:hAnsi="Calibri" w:cs="Arial"/>
          <w:b/>
          <w:spacing w:val="-4"/>
          <w:sz w:val="30"/>
          <w:szCs w:val="30"/>
        </w:rPr>
        <w:footnoteReference w:id="5"/>
      </w:r>
      <w:r>
        <w:rPr>
          <w:rFonts w:ascii="Calibri" w:hAnsi="Calibri" w:cs="Arial"/>
          <w:b/>
          <w:spacing w:val="-4"/>
          <w:sz w:val="30"/>
          <w:szCs w:val="30"/>
          <w:lang w:val="kk-KZ"/>
        </w:rPr>
        <w:t xml:space="preserve"> артық және елдегі жұмыс істейтін жүйелердің жоғары тиімділігін сипаттайды.  </w:t>
      </w:r>
    </w:p>
    <w:p w:rsidR="009908C6" w:rsidRDefault="009908C6" w:rsidP="00251C33">
      <w:pPr>
        <w:widowControl w:val="0"/>
        <w:autoSpaceDE w:val="0"/>
        <w:autoSpaceDN w:val="0"/>
        <w:adjustRightInd w:val="0"/>
        <w:spacing w:line="232" w:lineRule="auto"/>
        <w:ind w:firstLine="720"/>
        <w:jc w:val="both"/>
        <w:rPr>
          <w:rFonts w:ascii="Calibri" w:hAnsi="Calibri" w:cs="Arial"/>
          <w:spacing w:val="-4"/>
          <w:sz w:val="22"/>
          <w:szCs w:val="30"/>
          <w:lang w:val="kk-KZ"/>
        </w:rPr>
      </w:pPr>
    </w:p>
    <w:p w:rsidR="00251C33" w:rsidRPr="00251C33" w:rsidRDefault="00251C33" w:rsidP="00251C33">
      <w:pPr>
        <w:pStyle w:val="1"/>
        <w:widowControl w:val="0"/>
        <w:pBdr>
          <w:bottom w:val="single" w:sz="12" w:space="1" w:color="auto"/>
        </w:pBdr>
        <w:tabs>
          <w:tab w:val="left" w:pos="561"/>
        </w:tabs>
        <w:spacing w:before="0" w:after="0" w:line="232" w:lineRule="auto"/>
        <w:rPr>
          <w:rFonts w:ascii="Calibri" w:hAnsi="Calibri"/>
          <w:bCs w:val="0"/>
          <w:snapToGrid w:val="0"/>
          <w:color w:val="0E4C28"/>
          <w:spacing w:val="-2"/>
          <w:kern w:val="0"/>
          <w:lang w:val="kk-KZ"/>
        </w:rPr>
      </w:pPr>
      <w:bookmarkStart w:id="113" w:name="_Toc484623355"/>
      <w:r w:rsidRPr="00251C33">
        <w:rPr>
          <w:rFonts w:ascii="Calibri" w:hAnsi="Calibri"/>
          <w:bCs w:val="0"/>
          <w:snapToGrid w:val="0"/>
          <w:color w:val="0E4C28"/>
          <w:spacing w:val="-2"/>
          <w:kern w:val="0"/>
          <w:lang w:val="kk-KZ"/>
        </w:rPr>
        <w:t xml:space="preserve">1.8. </w:t>
      </w:r>
      <w:r>
        <w:rPr>
          <w:rFonts w:ascii="Calibri" w:hAnsi="Calibri"/>
          <w:bCs w:val="0"/>
          <w:snapToGrid w:val="0"/>
          <w:color w:val="0E4C28"/>
          <w:spacing w:val="-2"/>
          <w:kern w:val="0"/>
          <w:lang w:val="kk-KZ"/>
        </w:rPr>
        <w:t xml:space="preserve">Жаппай </w:t>
      </w:r>
      <w:r w:rsidRPr="00251C33">
        <w:rPr>
          <w:rFonts w:ascii="Calibri" w:hAnsi="Calibri"/>
          <w:bCs w:val="0"/>
          <w:snapToGrid w:val="0"/>
          <w:color w:val="0E4C28"/>
          <w:spacing w:val="-2"/>
          <w:kern w:val="0"/>
          <w:lang w:val="kk-KZ"/>
        </w:rPr>
        <w:t xml:space="preserve"> электрон</w:t>
      </w:r>
      <w:r>
        <w:rPr>
          <w:rFonts w:ascii="Calibri" w:hAnsi="Calibri"/>
          <w:bCs w:val="0"/>
          <w:snapToGrid w:val="0"/>
          <w:color w:val="0E4C28"/>
          <w:spacing w:val="-2"/>
          <w:kern w:val="0"/>
          <w:lang w:val="kk-KZ"/>
        </w:rPr>
        <w:t>дық төлемдер жүйесі</w:t>
      </w:r>
      <w:bookmarkEnd w:id="113"/>
    </w:p>
    <w:p w:rsidR="00251C33" w:rsidRPr="00251C33" w:rsidRDefault="00251C33" w:rsidP="00251C33">
      <w:pPr>
        <w:widowControl w:val="0"/>
        <w:ind w:firstLine="709"/>
        <w:jc w:val="both"/>
        <w:rPr>
          <w:rFonts w:ascii="Calibri" w:hAnsi="Calibri" w:cs="Arial"/>
          <w:sz w:val="8"/>
          <w:szCs w:val="30"/>
          <w:lang w:val="kk-KZ"/>
        </w:rPr>
      </w:pPr>
    </w:p>
    <w:p w:rsidR="00251C33" w:rsidRDefault="00251C33" w:rsidP="00610C3F">
      <w:pPr>
        <w:widowControl w:val="0"/>
        <w:spacing w:line="226" w:lineRule="auto"/>
        <w:ind w:firstLine="709"/>
        <w:jc w:val="both"/>
        <w:rPr>
          <w:rFonts w:ascii="Calibri" w:hAnsi="Calibri" w:cs="Arial"/>
          <w:sz w:val="30"/>
          <w:szCs w:val="30"/>
          <w:lang w:val="kk-KZ"/>
        </w:rPr>
      </w:pPr>
      <w:r>
        <w:rPr>
          <w:rFonts w:ascii="Calibri" w:hAnsi="Calibri" w:cs="Arial"/>
          <w:sz w:val="30"/>
          <w:szCs w:val="30"/>
          <w:lang w:val="kk-KZ"/>
        </w:rPr>
        <w:t>И</w:t>
      </w:r>
      <w:r w:rsidRPr="00251C33">
        <w:rPr>
          <w:rFonts w:ascii="Calibri" w:hAnsi="Calibri" w:cs="Arial"/>
          <w:sz w:val="30"/>
          <w:szCs w:val="30"/>
          <w:lang w:val="kk-KZ"/>
        </w:rPr>
        <w:t>нноваци</w:t>
      </w:r>
      <w:r>
        <w:rPr>
          <w:rFonts w:ascii="Calibri" w:hAnsi="Calibri" w:cs="Arial"/>
          <w:sz w:val="30"/>
          <w:szCs w:val="30"/>
          <w:lang w:val="kk-KZ"/>
        </w:rPr>
        <w:t xml:space="preserve">ялық </w:t>
      </w:r>
      <w:r w:rsidRPr="00251C33">
        <w:rPr>
          <w:rFonts w:ascii="Calibri" w:hAnsi="Calibri" w:cs="Arial"/>
          <w:sz w:val="30"/>
          <w:szCs w:val="30"/>
          <w:lang w:val="kk-KZ"/>
        </w:rPr>
        <w:t>техни</w:t>
      </w:r>
      <w:r>
        <w:rPr>
          <w:rFonts w:ascii="Calibri" w:hAnsi="Calibri" w:cs="Arial"/>
          <w:sz w:val="30"/>
          <w:szCs w:val="30"/>
          <w:lang w:val="kk-KZ"/>
        </w:rPr>
        <w:t xml:space="preserve">калық шешімдердің дамуымен қатар, төлемдердің бірден есептеуін немесе жүргізілген төлемдер бойынша ақпаратты қызмет провайдерлеріне  </w:t>
      </w:r>
      <w:r w:rsidRPr="00251C33">
        <w:rPr>
          <w:rFonts w:ascii="Calibri" w:hAnsi="Calibri" w:cs="Arial"/>
          <w:sz w:val="30"/>
          <w:szCs w:val="30"/>
          <w:lang w:val="kk-KZ"/>
        </w:rPr>
        <w:t xml:space="preserve">on-line </w:t>
      </w:r>
      <w:r>
        <w:rPr>
          <w:rFonts w:ascii="Calibri" w:hAnsi="Calibri" w:cs="Arial"/>
          <w:sz w:val="30"/>
          <w:szCs w:val="30"/>
          <w:lang w:val="kk-KZ"/>
        </w:rPr>
        <w:t xml:space="preserve">беруді қамтамасыз ететін бөлшек төлем жүйелерінің болуы қажеттілігі туындады.  Осыған байланысты, 2016 жылғы тамызда </w:t>
      </w:r>
      <w:r>
        <w:rPr>
          <w:rFonts w:ascii="Calibri" w:hAnsi="Calibri"/>
          <w:bCs/>
          <w:snapToGrid w:val="0"/>
          <w:spacing w:val="-2"/>
          <w:sz w:val="30"/>
          <w:szCs w:val="30"/>
          <w:lang w:val="kk-KZ"/>
        </w:rPr>
        <w:t xml:space="preserve">Жаппай </w:t>
      </w:r>
      <w:r>
        <w:rPr>
          <w:rFonts w:ascii="Calibri" w:hAnsi="Calibri"/>
          <w:snapToGrid w:val="0"/>
          <w:spacing w:val="-2"/>
          <w:sz w:val="30"/>
          <w:szCs w:val="30"/>
          <w:lang w:val="kk-KZ"/>
        </w:rPr>
        <w:t xml:space="preserve"> электрон</w:t>
      </w:r>
      <w:r>
        <w:rPr>
          <w:rFonts w:ascii="Calibri" w:hAnsi="Calibri"/>
          <w:bCs/>
          <w:snapToGrid w:val="0"/>
          <w:spacing w:val="-2"/>
          <w:sz w:val="30"/>
          <w:szCs w:val="30"/>
          <w:lang w:val="kk-KZ"/>
        </w:rPr>
        <w:t>дық төлемдер жүйесі</w:t>
      </w:r>
      <w:r>
        <w:rPr>
          <w:rFonts w:ascii="Calibri" w:hAnsi="Calibri" w:cs="Arial"/>
          <w:sz w:val="30"/>
          <w:szCs w:val="30"/>
          <w:lang w:val="kk-KZ"/>
        </w:rPr>
        <w:t xml:space="preserve"> (ЖЭТЖ) пайдалануға енгізілді, оның операторы ҚБЕО болып табылады. </w:t>
      </w:r>
    </w:p>
    <w:p w:rsidR="00251C33" w:rsidRDefault="00251C33" w:rsidP="00610C3F">
      <w:pPr>
        <w:widowControl w:val="0"/>
        <w:spacing w:line="226" w:lineRule="auto"/>
        <w:ind w:firstLine="709"/>
        <w:jc w:val="both"/>
        <w:rPr>
          <w:rFonts w:ascii="Calibri" w:hAnsi="Calibri" w:cs="Arial"/>
          <w:sz w:val="30"/>
          <w:szCs w:val="30"/>
          <w:lang w:val="kk-KZ"/>
        </w:rPr>
      </w:pPr>
      <w:r>
        <w:rPr>
          <w:rFonts w:ascii="Calibri" w:hAnsi="Calibri" w:cs="Arial"/>
          <w:sz w:val="30"/>
          <w:szCs w:val="30"/>
          <w:lang w:val="kk-KZ"/>
        </w:rPr>
        <w:t xml:space="preserve">Аталған жүйе жүргізілген төлемдер және көпжақты клирингтік позицияны бір күнде есептеу функциясымен ақпаратты берумен азғантай сомаға кепілді мерзімді төлемдер жүргізуге бағытталған. Ақшаны ЖЭТЖ-ға аудару оның қатысушыларының ақшасын БААЖ-да қолданумен жүзеге асырылады және ЖЭТЖ-да жұмысты бастау үшін өтімділікті қосымша тарту қажеттілігін жоққа шығарады. Жүйе демалыс күндерсіз және БКЖ-ға қарағанда неғұрлым төмен тарифтермен тәулік бойы режимде жұмыс істейді. </w:t>
      </w:r>
    </w:p>
    <w:p w:rsidR="00251C33" w:rsidRDefault="00251C33" w:rsidP="00610C3F">
      <w:pPr>
        <w:widowControl w:val="0"/>
        <w:spacing w:line="226" w:lineRule="auto"/>
        <w:ind w:firstLine="709"/>
        <w:jc w:val="both"/>
        <w:rPr>
          <w:rFonts w:ascii="Calibri" w:hAnsi="Calibri" w:cs="Arial"/>
          <w:sz w:val="30"/>
          <w:szCs w:val="30"/>
          <w:highlight w:val="yellow"/>
          <w:lang w:val="kk-KZ"/>
        </w:rPr>
      </w:pPr>
      <w:r>
        <w:rPr>
          <w:rFonts w:ascii="Calibri" w:hAnsi="Calibri" w:cs="Arial"/>
          <w:sz w:val="30"/>
          <w:szCs w:val="30"/>
          <w:lang w:val="kk-KZ"/>
        </w:rPr>
        <w:t>2017 жылғы 1 қаңтарға ЖЭТЖ-ны қолданушылар «Қазақстан Халық Банкі» АҚ, «ВТБ Банк» АҚ, «Альфа-Банк» Еншілес Банкі» АҚ және Қазақстан Республикасы Қаржы министрлігінің Қазынашылық комитеті болды.</w:t>
      </w:r>
      <w:r>
        <w:rPr>
          <w:rFonts w:ascii="Calibri" w:hAnsi="Calibri" w:cs="Arial"/>
          <w:sz w:val="30"/>
          <w:szCs w:val="30"/>
          <w:highlight w:val="yellow"/>
          <w:lang w:val="kk-KZ"/>
        </w:rPr>
        <w:t xml:space="preserve"> </w:t>
      </w:r>
    </w:p>
    <w:tbl>
      <w:tblPr>
        <w:tblStyle w:val="a3"/>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956"/>
      </w:tblGrid>
      <w:tr w:rsidR="00251C33" w:rsidRPr="009A267E" w:rsidTr="00251C33">
        <w:tc>
          <w:tcPr>
            <w:tcW w:w="3794" w:type="dxa"/>
          </w:tcPr>
          <w:p w:rsidR="00251C33" w:rsidRDefault="00251C33" w:rsidP="00610C3F">
            <w:pPr>
              <w:spacing w:line="226" w:lineRule="auto"/>
              <w:jc w:val="both"/>
              <w:rPr>
                <w:rFonts w:ascii="Calibri" w:hAnsi="Calibri" w:cs="Arial"/>
                <w:sz w:val="30"/>
                <w:szCs w:val="30"/>
                <w:highlight w:val="yellow"/>
                <w:lang w:val="kk-KZ"/>
              </w:rPr>
            </w:pPr>
            <w:r>
              <w:rPr>
                <w:rFonts w:ascii="Calibri" w:hAnsi="Calibri" w:cs="Arial"/>
                <w:sz w:val="30"/>
                <w:szCs w:val="30"/>
                <w:lang w:val="kk-KZ"/>
              </w:rPr>
              <w:t xml:space="preserve">2016 жылғы қыркүйектен желтоқсан аралығында аталған жүйе арқылы 65,0 млрд. теңге сомаға 690,9 мың төлем жүргізілді, ол БКЖ-да 2016 жылы жүргізілген төлемдердің  3,2%-ын құрайды.  </w:t>
            </w:r>
          </w:p>
          <w:p w:rsidR="00251C33" w:rsidRDefault="00251C33" w:rsidP="00610C3F">
            <w:pPr>
              <w:spacing w:line="226" w:lineRule="auto"/>
              <w:ind w:firstLine="709"/>
              <w:jc w:val="both"/>
              <w:rPr>
                <w:rFonts w:ascii="Calibri" w:hAnsi="Calibri" w:cs="Arial"/>
                <w:sz w:val="30"/>
                <w:szCs w:val="30"/>
                <w:highlight w:val="yellow"/>
                <w:lang w:val="kk-KZ"/>
              </w:rPr>
            </w:pPr>
          </w:p>
        </w:tc>
        <w:tc>
          <w:tcPr>
            <w:tcW w:w="5956" w:type="dxa"/>
            <w:hideMark/>
          </w:tcPr>
          <w:p w:rsidR="00251C33" w:rsidRDefault="00251C33" w:rsidP="00610C3F">
            <w:pPr>
              <w:spacing w:line="226" w:lineRule="auto"/>
              <w:jc w:val="both"/>
              <w:rPr>
                <w:rFonts w:ascii="Calibri" w:hAnsi="Calibri" w:cs="Arial"/>
                <w:sz w:val="30"/>
                <w:szCs w:val="30"/>
                <w:lang w:val="kk-KZ"/>
              </w:rPr>
            </w:pPr>
            <w:r>
              <w:rPr>
                <w:rFonts w:ascii="Calibri" w:hAnsi="Calibri" w:cs="Arial"/>
                <w:b/>
                <w:color w:val="0E4C28"/>
                <w:sz w:val="28"/>
                <w:szCs w:val="28"/>
                <w:lang w:val="kk-KZ"/>
              </w:rPr>
              <w:lastRenderedPageBreak/>
              <w:t xml:space="preserve">ЖЭТЖ арқылы 2016 жылғы төлемдер көлемі </w:t>
            </w:r>
            <w:r w:rsidR="00D14A4D">
              <w:rPr>
                <w:noProof/>
              </w:rPr>
              <w:drawing>
                <wp:inline distT="0" distB="0" distL="0" distR="0" wp14:anchorId="332D2AF6" wp14:editId="66D5EBCB">
                  <wp:extent cx="3534936" cy="1732063"/>
                  <wp:effectExtent l="0" t="0" r="0" b="0"/>
                  <wp:docPr id="78" name="Диаграмма 7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51C33" w:rsidRDefault="00251C33" w:rsidP="00610C3F">
            <w:pPr>
              <w:spacing w:line="226" w:lineRule="auto"/>
              <w:jc w:val="center"/>
              <w:rPr>
                <w:rFonts w:ascii="Calibri" w:hAnsi="Calibri" w:cs="Arial"/>
                <w:sz w:val="30"/>
                <w:szCs w:val="30"/>
                <w:lang w:val="kk-KZ"/>
              </w:rPr>
            </w:pPr>
          </w:p>
        </w:tc>
      </w:tr>
    </w:tbl>
    <w:p w:rsidR="00014B15" w:rsidRPr="00014B15" w:rsidRDefault="00251C33" w:rsidP="00014B15">
      <w:pPr>
        <w:widowControl w:val="0"/>
        <w:autoSpaceDE w:val="0"/>
        <w:autoSpaceDN w:val="0"/>
        <w:adjustRightInd w:val="0"/>
        <w:jc w:val="both"/>
        <w:rPr>
          <w:rFonts w:ascii="Calibri" w:hAnsi="Calibri" w:cs="Arial"/>
          <w:spacing w:val="-4"/>
          <w:sz w:val="30"/>
          <w:szCs w:val="30"/>
          <w:lang w:val="kk-KZ"/>
        </w:rPr>
      </w:pPr>
      <w:r>
        <w:rPr>
          <w:noProof/>
        </w:rPr>
        <w:lastRenderedPageBreak/>
        <mc:AlternateContent>
          <mc:Choice Requires="wps">
            <w:drawing>
              <wp:inline distT="0" distB="0" distL="0" distR="0" wp14:anchorId="357462DF" wp14:editId="4D01C9CC">
                <wp:extent cx="6052820" cy="4210050"/>
                <wp:effectExtent l="0" t="0" r="24130" b="19050"/>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4210050"/>
                        </a:xfrm>
                        <a:prstGeom prst="roundRect">
                          <a:avLst>
                            <a:gd name="adj" fmla="val 3079"/>
                          </a:avLst>
                        </a:prstGeom>
                        <a:solidFill>
                          <a:srgbClr val="CCFFCC">
                            <a:alpha val="27058"/>
                          </a:srgbClr>
                        </a:solidFill>
                        <a:ln w="9525">
                          <a:solidFill>
                            <a:srgbClr val="000000"/>
                          </a:solidFill>
                          <a:round/>
                          <a:headEnd/>
                          <a:tailEnd/>
                        </a:ln>
                      </wps:spPr>
                      <wps:txbx>
                        <w:txbxContent>
                          <w:p w:rsidR="00787C7E" w:rsidRPr="00251C33" w:rsidRDefault="00787C7E" w:rsidP="00251C33">
                            <w:pPr>
                              <w:widowControl w:val="0"/>
                              <w:autoSpaceDE w:val="0"/>
                              <w:autoSpaceDN w:val="0"/>
                              <w:adjustRightInd w:val="0"/>
                              <w:ind w:firstLine="720"/>
                              <w:jc w:val="both"/>
                              <w:rPr>
                                <w:rFonts w:ascii="Calibri" w:hAnsi="Calibri" w:cs="Arial"/>
                                <w:spacing w:val="-4"/>
                                <w:sz w:val="30"/>
                                <w:szCs w:val="30"/>
                                <w:lang w:val="kk-KZ"/>
                              </w:rPr>
                            </w:pPr>
                            <w:r>
                              <w:rPr>
                                <w:rFonts w:ascii="Calibri" w:hAnsi="Calibri" w:cs="Arial"/>
                                <w:spacing w:val="-4"/>
                                <w:sz w:val="30"/>
                                <w:szCs w:val="30"/>
                                <w:lang w:val="kk-KZ"/>
                              </w:rPr>
                              <w:t xml:space="preserve">Қазақстанның Ұлттық Банкінің төлем жүйелері (БААЖ және БКЖ) белгіленген халықаралық стандарттарға сәйкес келеді (ҚНИ-дің қағидаттары үшін), елдегі ұлттық валютамен төлемдердің негізгі көлемінің тиімділігі мен үздіксіздігінің жоғары деңгейімен сипатталады. Жыл сайын төлем жүйелеріндегі төлемдердің көлемдері өсіп келеді.   </w:t>
                            </w:r>
                          </w:p>
                          <w:p w:rsidR="00787C7E" w:rsidRDefault="00787C7E" w:rsidP="00251C33">
                            <w:pPr>
                              <w:widowControl w:val="0"/>
                              <w:autoSpaceDE w:val="0"/>
                              <w:autoSpaceDN w:val="0"/>
                              <w:adjustRightInd w:val="0"/>
                              <w:ind w:firstLine="720"/>
                              <w:jc w:val="both"/>
                              <w:rPr>
                                <w:rFonts w:ascii="Calibri" w:hAnsi="Calibri" w:cs="Arial"/>
                                <w:spacing w:val="-4"/>
                                <w:sz w:val="30"/>
                                <w:szCs w:val="30"/>
                                <w:lang w:val="kk-KZ"/>
                              </w:rPr>
                            </w:pPr>
                            <w:r>
                              <w:rPr>
                                <w:rFonts w:ascii="Calibri" w:hAnsi="Calibri" w:cs="Arial"/>
                                <w:spacing w:val="-4"/>
                                <w:sz w:val="30"/>
                                <w:szCs w:val="30"/>
                                <w:lang w:val="kk-KZ"/>
                              </w:rPr>
                              <w:t xml:space="preserve">Бұл ретте, әрбір жүйенің өзінің нысаналы аудиториясы мен өзінің функционалдық арналуы бар. БААЖ елдің жүйелік маңызды төлем жүйесі болып табылып, қаржы секторы мен шаруашылық жүргізуші субъектілердің басымдылығы жоғары және мерзімді төлемдері үшін арналған (бір төлемнің орташа сомасы  41,7 млн. теңге құрайды),  ол аталған жүйе арқылы төлемдер сомасының негізгі үлесін өткізуді ұйғарады. БКЖ  халықтың аз сомаларға бөлшек төлемдерін жүргізуге бағытталған (5 млн. теңгеге дейін сома  бойынша шектеу, бір төлемнің орташа сомасы 282,4 мың теңге), атап айтқанда, халықтың  C2B, C2G секторындағы төлемдері  (коммуналдық, салық төлемдері, тауарлар және қызметтер үшін төлемдер) және қаржы ұйымдарының арасындағы төлемдердің негізгі саны. </w:t>
                            </w:r>
                          </w:p>
                          <w:p w:rsidR="00787C7E" w:rsidRDefault="00787C7E" w:rsidP="00251C33">
                            <w:pPr>
                              <w:widowControl w:val="0"/>
                              <w:autoSpaceDE w:val="0"/>
                              <w:autoSpaceDN w:val="0"/>
                              <w:adjustRightInd w:val="0"/>
                              <w:ind w:firstLine="720"/>
                              <w:jc w:val="both"/>
                              <w:rPr>
                                <w:rFonts w:ascii="Calibri" w:hAnsi="Calibri" w:cs="Arial"/>
                                <w:spacing w:val="-4"/>
                                <w:sz w:val="30"/>
                                <w:szCs w:val="30"/>
                                <w:lang w:val="kk-KZ"/>
                              </w:rPr>
                            </w:pPr>
                          </w:p>
                        </w:txbxContent>
                      </wps:txbx>
                      <wps:bodyPr rot="0" vert="horz" wrap="square" lIns="91440" tIns="45720" rIns="91440" bIns="45720" anchor="t" anchorCtr="0" upright="1">
                        <a:noAutofit/>
                      </wps:bodyPr>
                    </wps:wsp>
                  </a:graphicData>
                </a:graphic>
              </wp:inline>
            </w:drawing>
          </mc:Choice>
          <mc:Fallback>
            <w:pict>
              <v:roundrect id="Скругленный прямоугольник 68" o:spid="_x0000_s1045" style="width:476.6pt;height:331.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" fillcolor="#cfc">
                <v:fill opacity="17733f"/>
                <v:textbox>
                  <w:txbxContent>
                    <w:p w:rsidR="00787C7E" w:rsidRPr="00251C33" w:rsidRDefault="00787C7E" w:rsidP="00251C33">
                      <w:pPr>
                        <w:widowControl w:val="0"/>
                        <w:autoSpaceDE w:val="0"/>
                        <w:autoSpaceDN w:val="0"/>
                        <w:adjustRightInd w:val="0"/>
                        <w:ind w:firstLine="720"/>
                        <w:jc w:val="both"/>
                        <w:rPr>
                          <w:rFonts w:ascii="Calibri" w:hAnsi="Calibri" w:cs="Arial"/>
                          <w:spacing w:val="-4"/>
                          <w:sz w:val="30"/>
                          <w:szCs w:val="30"/>
                          <w:lang w:val="kk-KZ"/>
                        </w:rPr>
                      </w:pPr>
                      <w:r>
                        <w:rPr>
                          <w:rFonts w:ascii="Calibri" w:hAnsi="Calibri" w:cs="Arial"/>
                          <w:spacing w:val="-4"/>
                          <w:sz w:val="30"/>
                          <w:szCs w:val="30"/>
                          <w:lang w:val="kk-KZ"/>
                        </w:rPr>
                        <w:t xml:space="preserve">Қазақстанның Ұлттық Банкінің төлем жүйелері (БААЖ және БКЖ) белгіленген халықаралық стандарттарға сәйкес келеді (ҚНИ-дің қағидаттары үшін), елдегі ұлттық валютамен төлемдердің негізгі көлемінің тиімділігі мен үздіксіздігінің жоғары деңгейімен сипатталады. Жыл сайын төлем жүйелеріндегі төлемдердің көлемдері өсіп келеді.   </w:t>
                      </w:r>
                    </w:p>
                    <w:p w:rsidR="00787C7E" w:rsidRDefault="00787C7E" w:rsidP="00251C33">
                      <w:pPr>
                        <w:widowControl w:val="0"/>
                        <w:autoSpaceDE w:val="0"/>
                        <w:autoSpaceDN w:val="0"/>
                        <w:adjustRightInd w:val="0"/>
                        <w:ind w:firstLine="720"/>
                        <w:jc w:val="both"/>
                        <w:rPr>
                          <w:rFonts w:ascii="Calibri" w:hAnsi="Calibri" w:cs="Arial"/>
                          <w:spacing w:val="-4"/>
                          <w:sz w:val="30"/>
                          <w:szCs w:val="30"/>
                          <w:lang w:val="kk-KZ"/>
                        </w:rPr>
                      </w:pPr>
                      <w:r>
                        <w:rPr>
                          <w:rFonts w:ascii="Calibri" w:hAnsi="Calibri" w:cs="Arial"/>
                          <w:spacing w:val="-4"/>
                          <w:sz w:val="30"/>
                          <w:szCs w:val="30"/>
                          <w:lang w:val="kk-KZ"/>
                        </w:rPr>
                        <w:t xml:space="preserve">Бұл ретте, әрбір жүйенің өзінің нысаналы аудиториясы мен өзінің функционалдық арналуы бар. БААЖ елдің жүйелік маңызды төлем жүйесі болып табылып, қаржы секторы мен шаруашылық жүргізуші субъектілердің басымдылығы жоғары және мерзімді төлемдері үшін арналған (бір төлемнің орташа сомасы  41,7 млн. теңге құрайды),  ол аталған жүйе арқылы төлемдер сомасының негізгі үлесін өткізуді ұйғарады. БКЖ  халықтың аз сомаларға бөлшек төлемдерін жүргізуге бағытталған (5 млн. теңгеге дейін сома  бойынша шектеу, бір төлемнің орташа сомасы 282,4 мың теңге), атап айтқанда, халықтың  C2B, C2G секторындағы төлемдері  (коммуналдық, салық төлемдері, тауарлар және қызметтер үшін төлемдер) және қаржы ұйымдарының арасындағы төлемдердің негізгі саны. </w:t>
                      </w:r>
                    </w:p>
                    <w:p w:rsidR="00787C7E" w:rsidRDefault="00787C7E" w:rsidP="00251C33">
                      <w:pPr>
                        <w:widowControl w:val="0"/>
                        <w:autoSpaceDE w:val="0"/>
                        <w:autoSpaceDN w:val="0"/>
                        <w:adjustRightInd w:val="0"/>
                        <w:ind w:firstLine="720"/>
                        <w:jc w:val="both"/>
                        <w:rPr>
                          <w:rFonts w:ascii="Calibri" w:hAnsi="Calibri" w:cs="Arial"/>
                          <w:spacing w:val="-4"/>
                          <w:sz w:val="30"/>
                          <w:szCs w:val="30"/>
                          <w:lang w:val="kk-KZ"/>
                        </w:rPr>
                      </w:pPr>
                    </w:p>
                  </w:txbxContent>
                </v:textbox>
                <w10:anchorlock/>
              </v:roundrect>
            </w:pict>
          </mc:Fallback>
        </mc:AlternateContent>
      </w:r>
    </w:p>
    <w:p w:rsidR="007F2A34" w:rsidRDefault="00014B15" w:rsidP="00014B15">
      <w:pPr>
        <w:tabs>
          <w:tab w:val="left" w:pos="2100"/>
        </w:tabs>
        <w:rPr>
          <w:rFonts w:ascii="Calibri" w:hAnsi="Calibri" w:cs="Arial"/>
          <w:sz w:val="30"/>
          <w:szCs w:val="30"/>
          <w:lang w:val="kk-KZ"/>
        </w:rPr>
      </w:pPr>
      <w:r>
        <w:rPr>
          <w:rFonts w:ascii="Calibri" w:hAnsi="Calibri" w:cs="Arial"/>
          <w:sz w:val="30"/>
          <w:szCs w:val="30"/>
          <w:lang w:val="kk-KZ"/>
        </w:rPr>
        <w:tab/>
      </w: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bookmarkStart w:id="114" w:name="_Toc484623356"/>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rsidP="003D47BD">
      <w:pPr>
        <w:pStyle w:val="1"/>
        <w:tabs>
          <w:tab w:val="left" w:pos="561"/>
        </w:tabs>
        <w:spacing w:before="0" w:after="0" w:line="233" w:lineRule="auto"/>
        <w:ind w:right="534"/>
        <w:jc w:val="center"/>
        <w:rPr>
          <w:rFonts w:ascii="Calibri" w:hAnsi="Calibri" w:cs="Arial"/>
          <w:sz w:val="30"/>
          <w:szCs w:val="30"/>
          <w:lang w:val="kk-KZ"/>
        </w:rPr>
      </w:pPr>
    </w:p>
    <w:p w:rsidR="00D854E5" w:rsidRDefault="00D854E5">
      <w:pPr>
        <w:rPr>
          <w:rFonts w:ascii="Calibri" w:hAnsi="Calibri"/>
          <w:b/>
          <w:snapToGrid w:val="0"/>
          <w:color w:val="0E4C28"/>
          <w:spacing w:val="-2"/>
          <w:sz w:val="36"/>
          <w:szCs w:val="36"/>
          <w:lang w:val="kk-KZ"/>
        </w:rPr>
      </w:pPr>
      <w:r>
        <w:rPr>
          <w:rFonts w:ascii="Calibri" w:hAnsi="Calibri"/>
          <w:bCs/>
          <w:snapToGrid w:val="0"/>
          <w:color w:val="0E4C28"/>
          <w:spacing w:val="-2"/>
          <w:sz w:val="36"/>
          <w:szCs w:val="36"/>
          <w:lang w:val="kk-KZ"/>
        </w:rPr>
        <w:br w:type="page"/>
      </w:r>
    </w:p>
    <w:p w:rsidR="00251C33" w:rsidRPr="003D47BD" w:rsidRDefault="00251C33" w:rsidP="003D47BD">
      <w:pPr>
        <w:pStyle w:val="1"/>
        <w:tabs>
          <w:tab w:val="left" w:pos="561"/>
        </w:tabs>
        <w:spacing w:before="0" w:after="0" w:line="233" w:lineRule="auto"/>
        <w:ind w:right="534"/>
        <w:jc w:val="center"/>
        <w:rPr>
          <w:rFonts w:ascii="Calibri" w:hAnsi="Calibri"/>
          <w:bCs w:val="0"/>
          <w:snapToGrid w:val="0"/>
          <w:color w:val="0E4C28"/>
          <w:spacing w:val="-2"/>
          <w:kern w:val="0"/>
          <w:sz w:val="36"/>
          <w:szCs w:val="36"/>
          <w:lang w:val="kk-KZ"/>
        </w:rPr>
      </w:pPr>
      <w:r w:rsidRPr="003D47BD">
        <w:rPr>
          <w:rFonts w:ascii="Calibri" w:hAnsi="Calibri"/>
          <w:bCs w:val="0"/>
          <w:snapToGrid w:val="0"/>
          <w:color w:val="0E4C28"/>
          <w:spacing w:val="-2"/>
          <w:kern w:val="0"/>
          <w:sz w:val="36"/>
          <w:szCs w:val="36"/>
          <w:lang w:val="kk-KZ"/>
        </w:rPr>
        <w:lastRenderedPageBreak/>
        <w:t>2</w:t>
      </w:r>
      <w:r w:rsidR="00014B15" w:rsidRPr="003D47BD">
        <w:rPr>
          <w:rFonts w:ascii="Calibri" w:hAnsi="Calibri"/>
          <w:bCs w:val="0"/>
          <w:snapToGrid w:val="0"/>
          <w:color w:val="0E4C28"/>
          <w:spacing w:val="-2"/>
          <w:kern w:val="0"/>
          <w:sz w:val="36"/>
          <w:szCs w:val="36"/>
          <w:lang w:val="kk-KZ"/>
        </w:rPr>
        <w:t>-БӨЛІМ</w:t>
      </w:r>
      <w:r w:rsidRPr="003D47BD">
        <w:rPr>
          <w:rFonts w:ascii="Calibri" w:hAnsi="Calibri"/>
          <w:bCs w:val="0"/>
          <w:snapToGrid w:val="0"/>
          <w:color w:val="0E4C28"/>
          <w:spacing w:val="-2"/>
          <w:kern w:val="0"/>
          <w:sz w:val="36"/>
          <w:szCs w:val="36"/>
          <w:lang w:val="kk-KZ"/>
        </w:rPr>
        <w:t>. ТӨЛЕМ ҚҰРАЛДАРЫ</w:t>
      </w:r>
      <w:bookmarkEnd w:id="114"/>
    </w:p>
    <w:p w:rsidR="00251C33" w:rsidRPr="00355FA5" w:rsidRDefault="00251C33" w:rsidP="00251C33">
      <w:pPr>
        <w:jc w:val="both"/>
        <w:rPr>
          <w:sz w:val="8"/>
          <w:lang w:val="kk-KZ"/>
        </w:rPr>
      </w:pPr>
    </w:p>
    <w:p w:rsidR="00251C33" w:rsidRPr="00355FA5" w:rsidRDefault="00251C33" w:rsidP="00251C33">
      <w:pPr>
        <w:ind w:firstLine="708"/>
        <w:jc w:val="both"/>
        <w:rPr>
          <w:rFonts w:ascii="Calibri" w:hAnsi="Calibri" w:cs="Arial"/>
          <w:sz w:val="30"/>
          <w:szCs w:val="30"/>
          <w:lang w:val="kk-KZ"/>
        </w:rPr>
      </w:pPr>
      <w:r>
        <w:rPr>
          <w:rFonts w:ascii="Calibri" w:hAnsi="Calibri" w:cs="Arial"/>
          <w:sz w:val="30"/>
          <w:szCs w:val="30"/>
          <w:lang w:val="kk-KZ"/>
        </w:rPr>
        <w:t xml:space="preserve">Берілген бөлімде Қазақстанда төлем құжаттарын пайдалану, соның ішінде жеке және заңды тұлғалардың </w:t>
      </w:r>
      <w:r w:rsidRPr="00355FA5">
        <w:rPr>
          <w:rFonts w:ascii="Calibri" w:hAnsi="Calibri" w:cs="Arial"/>
          <w:sz w:val="30"/>
          <w:szCs w:val="30"/>
          <w:lang w:val="kk-KZ"/>
        </w:rPr>
        <w:t>кредит</w:t>
      </w:r>
      <w:r>
        <w:rPr>
          <w:rFonts w:ascii="Calibri" w:hAnsi="Calibri" w:cs="Arial"/>
          <w:sz w:val="30"/>
          <w:szCs w:val="30"/>
          <w:lang w:val="kk-KZ"/>
        </w:rPr>
        <w:t>тік құралдарды</w:t>
      </w:r>
      <w:r>
        <w:rPr>
          <w:rStyle w:val="a6"/>
          <w:rFonts w:ascii="Calibri" w:hAnsi="Calibri" w:cs="Arial"/>
        </w:rPr>
        <w:footnoteReference w:id="6"/>
      </w:r>
      <w:r w:rsidRPr="00355FA5">
        <w:rPr>
          <w:rFonts w:ascii="Calibri" w:hAnsi="Calibri" w:cs="Arial"/>
          <w:sz w:val="30"/>
          <w:szCs w:val="30"/>
          <w:lang w:val="kk-KZ"/>
        </w:rPr>
        <w:t>, дебет</w:t>
      </w:r>
      <w:r>
        <w:rPr>
          <w:rFonts w:ascii="Calibri" w:hAnsi="Calibri" w:cs="Arial"/>
          <w:sz w:val="30"/>
          <w:szCs w:val="30"/>
          <w:lang w:val="kk-KZ"/>
        </w:rPr>
        <w:t>тік құралдарды</w:t>
      </w:r>
      <w:r>
        <w:rPr>
          <w:rStyle w:val="a6"/>
          <w:rFonts w:ascii="Calibri" w:hAnsi="Calibri" w:cs="Arial"/>
        </w:rPr>
        <w:footnoteReference w:id="7"/>
      </w:r>
      <w:r w:rsidRPr="00355FA5">
        <w:rPr>
          <w:rFonts w:ascii="Calibri" w:hAnsi="Calibri" w:cs="Arial"/>
          <w:sz w:val="30"/>
          <w:szCs w:val="30"/>
          <w:lang w:val="kk-KZ"/>
        </w:rPr>
        <w:t xml:space="preserve"> </w:t>
      </w:r>
      <w:r>
        <w:rPr>
          <w:rFonts w:ascii="Calibri" w:hAnsi="Calibri" w:cs="Arial"/>
          <w:sz w:val="30"/>
          <w:szCs w:val="30"/>
          <w:lang w:val="kk-KZ"/>
        </w:rPr>
        <w:t>төлемдер мен ақша аударымдарын жүзеге асырудың өзге тәсілдерін қолданумен жүргізілген операцияларының  талдауы берілген</w:t>
      </w:r>
      <w:r>
        <w:rPr>
          <w:rStyle w:val="a6"/>
          <w:rFonts w:ascii="Calibri" w:hAnsi="Calibri" w:cs="Arial"/>
        </w:rPr>
        <w:footnoteReference w:id="8"/>
      </w:r>
      <w:r w:rsidRPr="00355FA5">
        <w:rPr>
          <w:rFonts w:ascii="Calibri" w:hAnsi="Calibri" w:cs="Arial"/>
          <w:sz w:val="30"/>
          <w:szCs w:val="30"/>
          <w:lang w:val="kk-KZ"/>
        </w:rPr>
        <w:t>.</w:t>
      </w:r>
    </w:p>
    <w:p w:rsidR="00251C33" w:rsidRDefault="00251C33" w:rsidP="00251C33">
      <w:pPr>
        <w:ind w:firstLine="708"/>
        <w:jc w:val="both"/>
        <w:rPr>
          <w:rFonts w:ascii="Calibri" w:hAnsi="Calibri" w:cs="Arial"/>
          <w:b/>
          <w:sz w:val="30"/>
          <w:szCs w:val="30"/>
          <w:u w:val="single"/>
        </w:rPr>
      </w:pPr>
      <w:r>
        <w:rPr>
          <w:rFonts w:ascii="Calibri" w:hAnsi="Calibri" w:cs="Arial"/>
          <w:b/>
          <w:sz w:val="30"/>
          <w:szCs w:val="30"/>
          <w:u w:val="single"/>
          <w:lang w:val="kk-KZ"/>
        </w:rPr>
        <w:t>Заңды тұлғалардың төлемдері</w:t>
      </w:r>
      <w:r>
        <w:rPr>
          <w:rStyle w:val="a6"/>
          <w:rFonts w:ascii="Calibri" w:hAnsi="Calibri" w:cs="Arial"/>
          <w:sz w:val="30"/>
          <w:szCs w:val="30"/>
        </w:rPr>
        <w:footnoteReference w:id="9"/>
      </w:r>
    </w:p>
    <w:tbl>
      <w:tblPr>
        <w:tblStyle w:val="a3"/>
        <w:tblW w:w="10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6160"/>
      </w:tblGrid>
      <w:tr w:rsidR="00251C33" w:rsidTr="00D854E5">
        <w:tc>
          <w:tcPr>
            <w:tcW w:w="4068" w:type="dxa"/>
            <w:hideMark/>
          </w:tcPr>
          <w:p w:rsidR="00251C33" w:rsidRDefault="00251C33">
            <w:pPr>
              <w:ind w:firstLine="708"/>
              <w:jc w:val="both"/>
              <w:rPr>
                <w:rFonts w:ascii="Calibri" w:hAnsi="Calibri" w:cs="Arial"/>
                <w:sz w:val="30"/>
                <w:szCs w:val="30"/>
              </w:rPr>
            </w:pPr>
            <w:r>
              <w:rPr>
                <w:rFonts w:ascii="Calibri" w:hAnsi="Calibri" w:cs="Arial"/>
                <w:sz w:val="30"/>
                <w:szCs w:val="30"/>
                <w:lang w:val="kk-KZ"/>
              </w:rPr>
              <w:t>Заңды тұлғалардың</w:t>
            </w:r>
            <w:r>
              <w:rPr>
                <w:rStyle w:val="a6"/>
                <w:rFonts w:ascii="Calibri" w:hAnsi="Calibri" w:cs="Arial"/>
                <w:sz w:val="30"/>
                <w:szCs w:val="30"/>
              </w:rPr>
              <w:footnoteReference w:id="10"/>
            </w:r>
            <w:r>
              <w:rPr>
                <w:rFonts w:ascii="Calibri" w:hAnsi="Calibri" w:cs="Arial"/>
                <w:sz w:val="30"/>
                <w:szCs w:val="30"/>
              </w:rPr>
              <w:t xml:space="preserve"> </w:t>
            </w:r>
            <w:r>
              <w:rPr>
                <w:rFonts w:ascii="Calibri" w:hAnsi="Calibri" w:cs="Arial"/>
                <w:sz w:val="30"/>
                <w:szCs w:val="30"/>
                <w:lang w:val="kk-KZ"/>
              </w:rPr>
              <w:t xml:space="preserve">банктер және </w:t>
            </w:r>
            <w:r>
              <w:rPr>
                <w:rFonts w:ascii="Calibri" w:hAnsi="Calibri" w:cs="Arial"/>
                <w:sz w:val="30"/>
                <w:szCs w:val="30"/>
              </w:rPr>
              <w:t>«</w:t>
            </w:r>
            <w:r>
              <w:rPr>
                <w:rFonts w:ascii="Calibri" w:hAnsi="Calibri" w:cs="Arial"/>
                <w:sz w:val="30"/>
                <w:szCs w:val="30"/>
                <w:lang w:val="kk-KZ"/>
              </w:rPr>
              <w:t>Қ</w:t>
            </w:r>
            <w:r>
              <w:rPr>
                <w:rFonts w:ascii="Calibri" w:hAnsi="Calibri" w:cs="Arial"/>
                <w:sz w:val="30"/>
                <w:szCs w:val="30"/>
              </w:rPr>
              <w:t xml:space="preserve">азпочта» </w:t>
            </w:r>
            <w:r>
              <w:rPr>
                <w:rFonts w:ascii="Calibri" w:hAnsi="Calibri" w:cs="Arial"/>
                <w:sz w:val="30"/>
                <w:szCs w:val="30"/>
                <w:lang w:val="kk-KZ"/>
              </w:rPr>
              <w:t xml:space="preserve">АҚ арқылы төлем құралдарын қолданумен операциялары </w:t>
            </w:r>
            <w:r>
              <w:rPr>
                <w:rFonts w:ascii="Calibri" w:hAnsi="Calibri" w:cs="Arial"/>
                <w:sz w:val="30"/>
                <w:szCs w:val="30"/>
              </w:rPr>
              <w:t xml:space="preserve">561,0 трлн. </w:t>
            </w:r>
            <w:r>
              <w:rPr>
                <w:rFonts w:ascii="Calibri" w:hAnsi="Calibri" w:cs="Arial"/>
                <w:sz w:val="30"/>
                <w:szCs w:val="30"/>
                <w:lang w:val="kk-KZ"/>
              </w:rPr>
              <w:t>т</w:t>
            </w:r>
            <w:r>
              <w:rPr>
                <w:rFonts w:ascii="Calibri" w:hAnsi="Calibri" w:cs="Arial"/>
                <w:sz w:val="30"/>
                <w:szCs w:val="30"/>
              </w:rPr>
              <w:t>е</w:t>
            </w:r>
            <w:r>
              <w:rPr>
                <w:rFonts w:ascii="Calibri" w:hAnsi="Calibri" w:cs="Arial"/>
                <w:sz w:val="30"/>
                <w:szCs w:val="30"/>
                <w:lang w:val="kk-KZ"/>
              </w:rPr>
              <w:t>ң</w:t>
            </w:r>
            <w:r>
              <w:rPr>
                <w:rFonts w:ascii="Calibri" w:hAnsi="Calibri" w:cs="Arial"/>
                <w:sz w:val="30"/>
                <w:szCs w:val="30"/>
              </w:rPr>
              <w:t>ге</w:t>
            </w:r>
            <w:r>
              <w:rPr>
                <w:rFonts w:ascii="Calibri" w:hAnsi="Calibri" w:cs="Arial"/>
                <w:sz w:val="30"/>
                <w:szCs w:val="30"/>
                <w:lang w:val="kk-KZ"/>
              </w:rPr>
              <w:t xml:space="preserve"> сомаға </w:t>
            </w:r>
            <w:r>
              <w:rPr>
                <w:rFonts w:ascii="Calibri" w:hAnsi="Calibri" w:cs="Arial"/>
                <w:sz w:val="30"/>
                <w:szCs w:val="30"/>
              </w:rPr>
              <w:t>582,0 млн. транзакци</w:t>
            </w:r>
            <w:r>
              <w:rPr>
                <w:rFonts w:ascii="Calibri" w:hAnsi="Calibri" w:cs="Arial"/>
                <w:sz w:val="30"/>
                <w:szCs w:val="30"/>
                <w:lang w:val="kk-KZ"/>
              </w:rPr>
              <w:t xml:space="preserve">я құрады.  </w:t>
            </w:r>
          </w:p>
        </w:tc>
        <w:tc>
          <w:tcPr>
            <w:tcW w:w="6160" w:type="dxa"/>
            <w:hideMark/>
          </w:tcPr>
          <w:tbl>
            <w:tblPr>
              <w:tblStyle w:val="a3"/>
              <w:tblW w:w="5580" w:type="dxa"/>
              <w:tblLook w:val="04A0" w:firstRow="1" w:lastRow="0" w:firstColumn="1" w:lastColumn="0" w:noHBand="0" w:noVBand="1"/>
            </w:tblPr>
            <w:tblGrid>
              <w:gridCol w:w="2947"/>
              <w:gridCol w:w="1260"/>
              <w:gridCol w:w="1373"/>
            </w:tblGrid>
            <w:tr w:rsidR="00251C33" w:rsidTr="00D854E5">
              <w:tc>
                <w:tcPr>
                  <w:tcW w:w="2947"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jc w:val="center"/>
                    <w:rPr>
                      <w:rFonts w:ascii="Calibri" w:hAnsi="Calibri" w:cs="Arial"/>
                      <w:b/>
                      <w:bCs/>
                      <w:sz w:val="22"/>
                      <w:szCs w:val="22"/>
                      <w:lang w:val="kk-KZ"/>
                    </w:rPr>
                  </w:pPr>
                  <w:r>
                    <w:rPr>
                      <w:rFonts w:ascii="Calibri" w:hAnsi="Calibri" w:cs="Arial"/>
                      <w:b/>
                      <w:bCs/>
                      <w:sz w:val="22"/>
                      <w:szCs w:val="22"/>
                      <w:lang w:val="kk-KZ"/>
                    </w:rPr>
                    <w:t xml:space="preserve">Кіші түрлері </w:t>
                  </w:r>
                </w:p>
              </w:tc>
              <w:tc>
                <w:tcPr>
                  <w:tcW w:w="126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jc w:val="center"/>
                    <w:rPr>
                      <w:rFonts w:ascii="Calibri" w:hAnsi="Calibri" w:cs="Arial"/>
                      <w:b/>
                      <w:bCs/>
                      <w:sz w:val="22"/>
                      <w:szCs w:val="22"/>
                    </w:rPr>
                  </w:pPr>
                  <w:r>
                    <w:rPr>
                      <w:rFonts w:ascii="Calibri" w:hAnsi="Calibri" w:cs="Arial"/>
                      <w:b/>
                      <w:bCs/>
                      <w:sz w:val="22"/>
                      <w:szCs w:val="22"/>
                      <w:lang w:val="kk-KZ"/>
                    </w:rPr>
                    <w:t xml:space="preserve">Саны </w:t>
                  </w:r>
                  <w:r>
                    <w:rPr>
                      <w:rFonts w:ascii="Calibri" w:hAnsi="Calibri" w:cs="Arial"/>
                      <w:b/>
                      <w:bCs/>
                      <w:sz w:val="22"/>
                      <w:szCs w:val="22"/>
                    </w:rPr>
                    <w:t xml:space="preserve"> (</w:t>
                  </w:r>
                  <w:r>
                    <w:rPr>
                      <w:rFonts w:ascii="Calibri" w:hAnsi="Calibri" w:cs="Arial"/>
                      <w:b/>
                      <w:bCs/>
                      <w:sz w:val="22"/>
                      <w:szCs w:val="22"/>
                      <w:lang w:val="kk-KZ"/>
                    </w:rPr>
                    <w:t xml:space="preserve">мың </w:t>
                  </w:r>
                  <w:r>
                    <w:rPr>
                      <w:rFonts w:ascii="Calibri" w:hAnsi="Calibri" w:cs="Arial"/>
                      <w:b/>
                      <w:bCs/>
                      <w:sz w:val="22"/>
                      <w:szCs w:val="22"/>
                    </w:rPr>
                    <w:t>тр.)</w:t>
                  </w:r>
                </w:p>
              </w:tc>
              <w:tc>
                <w:tcPr>
                  <w:tcW w:w="1373"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jc w:val="center"/>
                    <w:rPr>
                      <w:rFonts w:ascii="Calibri" w:hAnsi="Calibri" w:cs="Arial"/>
                      <w:b/>
                      <w:bCs/>
                      <w:sz w:val="22"/>
                      <w:szCs w:val="22"/>
                    </w:rPr>
                  </w:pPr>
                  <w:r>
                    <w:rPr>
                      <w:rFonts w:ascii="Calibri" w:hAnsi="Calibri" w:cs="Arial"/>
                      <w:b/>
                      <w:bCs/>
                      <w:sz w:val="22"/>
                      <w:szCs w:val="22"/>
                    </w:rPr>
                    <w:t>С</w:t>
                  </w:r>
                  <w:r>
                    <w:rPr>
                      <w:rFonts w:ascii="Calibri" w:hAnsi="Calibri" w:cs="Arial"/>
                      <w:b/>
                      <w:bCs/>
                      <w:sz w:val="22"/>
                      <w:szCs w:val="22"/>
                      <w:lang w:val="kk-KZ"/>
                    </w:rPr>
                    <w:t>омасы</w:t>
                  </w:r>
                </w:p>
                <w:p w:rsidR="00251C33" w:rsidRDefault="00251C33">
                  <w:pPr>
                    <w:widowControl w:val="0"/>
                    <w:jc w:val="center"/>
                    <w:rPr>
                      <w:rFonts w:ascii="Calibri" w:hAnsi="Calibri" w:cs="Arial"/>
                      <w:b/>
                      <w:bCs/>
                      <w:sz w:val="22"/>
                      <w:szCs w:val="22"/>
                    </w:rPr>
                  </w:pPr>
                  <w:r>
                    <w:rPr>
                      <w:rFonts w:ascii="Calibri" w:hAnsi="Calibri" w:cs="Arial"/>
                      <w:b/>
                      <w:bCs/>
                      <w:sz w:val="22"/>
                      <w:szCs w:val="22"/>
                    </w:rPr>
                    <w:t>(млрд. те</w:t>
                  </w:r>
                  <w:r>
                    <w:rPr>
                      <w:rFonts w:ascii="Calibri" w:hAnsi="Calibri" w:cs="Arial"/>
                      <w:b/>
                      <w:bCs/>
                      <w:sz w:val="22"/>
                      <w:szCs w:val="22"/>
                      <w:lang w:val="kk-KZ"/>
                    </w:rPr>
                    <w:t>ң</w:t>
                  </w:r>
                  <w:r>
                    <w:rPr>
                      <w:rFonts w:ascii="Calibri" w:hAnsi="Calibri" w:cs="Arial"/>
                      <w:b/>
                      <w:bCs/>
                      <w:sz w:val="22"/>
                      <w:szCs w:val="22"/>
                    </w:rPr>
                    <w:t>ге)</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sz w:val="22"/>
                      <w:szCs w:val="22"/>
                    </w:rPr>
                  </w:pPr>
                  <w:r>
                    <w:rPr>
                      <w:rFonts w:asciiTheme="minorHAnsi" w:hAnsiTheme="minorHAnsi" w:cstheme="minorHAnsi"/>
                      <w:sz w:val="22"/>
                      <w:szCs w:val="22"/>
                      <w:lang w:val="kk-KZ"/>
                    </w:rPr>
                    <w:t>к</w:t>
                  </w:r>
                  <w:r>
                    <w:rPr>
                      <w:rFonts w:asciiTheme="minorHAnsi" w:hAnsiTheme="minorHAnsi" w:cstheme="minorHAnsi"/>
                      <w:sz w:val="22"/>
                      <w:szCs w:val="22"/>
                    </w:rPr>
                    <w:t>редит</w:t>
                  </w:r>
                  <w:r>
                    <w:rPr>
                      <w:rFonts w:asciiTheme="minorHAnsi" w:hAnsiTheme="minorHAnsi" w:cstheme="minorHAnsi"/>
                      <w:sz w:val="22"/>
                      <w:szCs w:val="22"/>
                      <w:lang w:val="kk-KZ"/>
                    </w:rPr>
                    <w:t xml:space="preserve">тік </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297,6</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512 000,5</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i/>
                      <w:sz w:val="22"/>
                      <w:szCs w:val="22"/>
                    </w:rPr>
                  </w:pPr>
                  <w:r>
                    <w:rPr>
                      <w:rFonts w:asciiTheme="minorHAnsi" w:hAnsiTheme="minorHAnsi" w:cstheme="minorHAnsi"/>
                      <w:i/>
                      <w:sz w:val="22"/>
                      <w:szCs w:val="22"/>
                      <w:lang w:val="kk-KZ"/>
                    </w:rPr>
                    <w:t>құрылымдағы үлесі</w:t>
                  </w:r>
                  <w:r>
                    <w:rPr>
                      <w:rFonts w:asciiTheme="minorHAnsi" w:hAnsiTheme="minorHAnsi" w:cstheme="minorHAnsi"/>
                      <w:i/>
                      <w:sz w:val="22"/>
                      <w:szCs w:val="22"/>
                    </w:rPr>
                    <w:t xml:space="preserve"> (%</w:t>
                  </w:r>
                  <w:r>
                    <w:rPr>
                      <w:rFonts w:asciiTheme="minorHAnsi" w:hAnsiTheme="minorHAnsi" w:cstheme="minorHAnsi"/>
                      <w:i/>
                      <w:sz w:val="22"/>
                      <w:szCs w:val="22"/>
                      <w:lang w:val="kk-KZ"/>
                    </w:rPr>
                    <w:t>-бен</w:t>
                  </w:r>
                  <w:r>
                    <w:rPr>
                      <w:rFonts w:asciiTheme="minorHAnsi" w:hAnsiTheme="minorHAnsi" w:cstheme="minorHAnsi"/>
                      <w:i/>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51,1%</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91,3%</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sz w:val="22"/>
                      <w:szCs w:val="22"/>
                    </w:rPr>
                  </w:pPr>
                  <w:r>
                    <w:rPr>
                      <w:rFonts w:asciiTheme="minorHAnsi" w:hAnsiTheme="minorHAnsi" w:cstheme="minorHAnsi"/>
                      <w:sz w:val="22"/>
                      <w:szCs w:val="22"/>
                      <w:lang w:val="kk-KZ"/>
                    </w:rPr>
                    <w:t>д</w:t>
                  </w:r>
                  <w:r>
                    <w:rPr>
                      <w:rFonts w:asciiTheme="minorHAnsi" w:hAnsiTheme="minorHAnsi" w:cstheme="minorHAnsi"/>
                      <w:sz w:val="22"/>
                      <w:szCs w:val="22"/>
                    </w:rPr>
                    <w:t>ебет</w:t>
                  </w:r>
                  <w:r>
                    <w:rPr>
                      <w:rFonts w:asciiTheme="minorHAnsi" w:hAnsiTheme="minorHAnsi" w:cstheme="minorHAnsi"/>
                      <w:sz w:val="22"/>
                      <w:szCs w:val="22"/>
                      <w:lang w:val="kk-KZ"/>
                    </w:rPr>
                    <w:t xml:space="preserve">тік </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35,5</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13 586,4</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i/>
                      <w:sz w:val="22"/>
                      <w:szCs w:val="22"/>
                    </w:rPr>
                  </w:pPr>
                  <w:r>
                    <w:rPr>
                      <w:rFonts w:asciiTheme="minorHAnsi" w:hAnsiTheme="minorHAnsi" w:cstheme="minorHAnsi"/>
                      <w:i/>
                      <w:sz w:val="22"/>
                      <w:szCs w:val="22"/>
                      <w:lang w:val="kk-KZ"/>
                    </w:rPr>
                    <w:t>құрылымдағы үлесі</w:t>
                  </w:r>
                  <w:r>
                    <w:rPr>
                      <w:rFonts w:asciiTheme="minorHAnsi" w:hAnsiTheme="minorHAnsi" w:cstheme="minorHAnsi"/>
                      <w:i/>
                      <w:sz w:val="22"/>
                      <w:szCs w:val="22"/>
                    </w:rPr>
                    <w:t xml:space="preserve"> (%</w:t>
                  </w:r>
                  <w:r>
                    <w:rPr>
                      <w:rFonts w:asciiTheme="minorHAnsi" w:hAnsiTheme="minorHAnsi" w:cstheme="minorHAnsi"/>
                      <w:i/>
                      <w:sz w:val="22"/>
                      <w:szCs w:val="22"/>
                      <w:lang w:val="kk-KZ"/>
                    </w:rPr>
                    <w:t>-бен</w:t>
                  </w:r>
                  <w:r>
                    <w:rPr>
                      <w:rFonts w:asciiTheme="minorHAnsi" w:hAnsiTheme="minorHAnsi" w:cstheme="minorHAnsi"/>
                      <w:i/>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6,1%</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2,4%</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sz w:val="22"/>
                      <w:szCs w:val="22"/>
                      <w:lang w:val="kk-KZ"/>
                    </w:rPr>
                  </w:pPr>
                  <w:r>
                    <w:rPr>
                      <w:rFonts w:asciiTheme="minorHAnsi" w:hAnsiTheme="minorHAnsi" w:cstheme="minorHAnsi"/>
                      <w:sz w:val="22"/>
                      <w:szCs w:val="22"/>
                      <w:lang w:val="kk-KZ"/>
                    </w:rPr>
                    <w:t>басқалар</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248,9</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Cs/>
                      <w:i/>
                      <w:iCs/>
                      <w:sz w:val="22"/>
                      <w:szCs w:val="22"/>
                    </w:rPr>
                  </w:pPr>
                  <w:r>
                    <w:rPr>
                      <w:rFonts w:asciiTheme="minorHAnsi" w:hAnsiTheme="minorHAnsi" w:cstheme="minorHAnsi"/>
                      <w:bCs/>
                      <w:i/>
                      <w:iCs/>
                      <w:sz w:val="22"/>
                      <w:szCs w:val="22"/>
                    </w:rPr>
                    <w:t>35 456,3</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i/>
                      <w:sz w:val="22"/>
                      <w:szCs w:val="22"/>
                    </w:rPr>
                  </w:pPr>
                  <w:r>
                    <w:rPr>
                      <w:rFonts w:asciiTheme="minorHAnsi" w:hAnsiTheme="minorHAnsi" w:cstheme="minorHAnsi"/>
                      <w:i/>
                      <w:sz w:val="22"/>
                      <w:szCs w:val="22"/>
                      <w:lang w:val="kk-KZ"/>
                    </w:rPr>
                    <w:t>құрылымдағы үлесі</w:t>
                  </w:r>
                  <w:r>
                    <w:rPr>
                      <w:rFonts w:asciiTheme="minorHAnsi" w:hAnsiTheme="minorHAnsi" w:cstheme="minorHAnsi"/>
                      <w:i/>
                      <w:sz w:val="22"/>
                      <w:szCs w:val="22"/>
                    </w:rPr>
                    <w:t xml:space="preserve"> (%</w:t>
                  </w:r>
                  <w:r>
                    <w:rPr>
                      <w:rFonts w:asciiTheme="minorHAnsi" w:hAnsiTheme="minorHAnsi" w:cstheme="minorHAnsi"/>
                      <w:i/>
                      <w:sz w:val="22"/>
                      <w:szCs w:val="22"/>
                      <w:lang w:val="kk-KZ"/>
                    </w:rPr>
                    <w:t>-бен</w:t>
                  </w:r>
                  <w:r>
                    <w:rPr>
                      <w:rFonts w:asciiTheme="minorHAnsi" w:hAnsiTheme="minorHAnsi" w:cstheme="minorHAnsi"/>
                      <w:i/>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42,8%</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i/>
                      <w:sz w:val="22"/>
                      <w:szCs w:val="22"/>
                    </w:rPr>
                  </w:pPr>
                  <w:r>
                    <w:rPr>
                      <w:rFonts w:asciiTheme="minorHAnsi" w:hAnsiTheme="minorHAnsi" w:cstheme="minorHAnsi"/>
                      <w:i/>
                      <w:sz w:val="22"/>
                      <w:szCs w:val="22"/>
                    </w:rPr>
                    <w:t>6,3%</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Theme="minorHAnsi" w:hAnsiTheme="minorHAnsi" w:cstheme="minorHAnsi"/>
                      <w:b/>
                      <w:sz w:val="22"/>
                      <w:szCs w:val="22"/>
                      <w:lang w:val="kk-KZ"/>
                    </w:rPr>
                  </w:pPr>
                  <w:r>
                    <w:rPr>
                      <w:rFonts w:asciiTheme="minorHAnsi" w:hAnsiTheme="minorHAnsi" w:cstheme="minorHAnsi"/>
                      <w:b/>
                      <w:sz w:val="22"/>
                      <w:szCs w:val="22"/>
                      <w:lang w:val="kk-KZ"/>
                    </w:rPr>
                    <w:t>Жиынтығы</w:t>
                  </w:r>
                </w:p>
              </w:tc>
              <w:tc>
                <w:tcPr>
                  <w:tcW w:w="126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
                      <w:bCs/>
                      <w:sz w:val="22"/>
                      <w:szCs w:val="22"/>
                    </w:rPr>
                  </w:pPr>
                  <w:r>
                    <w:rPr>
                      <w:rFonts w:asciiTheme="minorHAnsi" w:hAnsiTheme="minorHAnsi" w:cstheme="minorHAnsi"/>
                      <w:b/>
                      <w:bCs/>
                      <w:sz w:val="22"/>
                      <w:szCs w:val="22"/>
                    </w:rPr>
                    <w:t>582,0</w:t>
                  </w:r>
                </w:p>
              </w:tc>
              <w:tc>
                <w:tcPr>
                  <w:tcW w:w="1373"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Theme="minorHAnsi" w:hAnsiTheme="minorHAnsi" w:cstheme="minorHAnsi"/>
                      <w:b/>
                      <w:bCs/>
                      <w:sz w:val="22"/>
                      <w:szCs w:val="22"/>
                    </w:rPr>
                  </w:pPr>
                  <w:r>
                    <w:rPr>
                      <w:rFonts w:asciiTheme="minorHAnsi" w:hAnsiTheme="minorHAnsi" w:cstheme="minorHAnsi"/>
                      <w:b/>
                      <w:bCs/>
                      <w:sz w:val="22"/>
                      <w:szCs w:val="22"/>
                    </w:rPr>
                    <w:t>561 043,2</w:t>
                  </w:r>
                </w:p>
              </w:tc>
            </w:tr>
          </w:tbl>
          <w:p w:rsidR="00251C33" w:rsidRDefault="00251C33">
            <w:pPr>
              <w:jc w:val="both"/>
              <w:rPr>
                <w:rFonts w:ascii="Calibri" w:hAnsi="Calibri" w:cs="Arial"/>
                <w:sz w:val="30"/>
                <w:szCs w:val="30"/>
              </w:rPr>
            </w:pPr>
          </w:p>
        </w:tc>
      </w:tr>
    </w:tbl>
    <w:tbl>
      <w:tblPr>
        <w:tblW w:w="10650" w:type="dxa"/>
        <w:tblInd w:w="-432" w:type="dxa"/>
        <w:tblLayout w:type="fixed"/>
        <w:tblLook w:val="00A0" w:firstRow="1" w:lastRow="0" w:firstColumn="1" w:lastColumn="0" w:noHBand="0" w:noVBand="0"/>
      </w:tblPr>
      <w:tblGrid>
        <w:gridCol w:w="5217"/>
        <w:gridCol w:w="5433"/>
      </w:tblGrid>
      <w:tr w:rsidR="00251C33" w:rsidTr="00014B15">
        <w:trPr>
          <w:trHeight w:val="1208"/>
        </w:trPr>
        <w:tc>
          <w:tcPr>
            <w:tcW w:w="5220" w:type="dxa"/>
          </w:tcPr>
          <w:p w:rsidR="00251C33" w:rsidRDefault="00251C33">
            <w:pPr>
              <w:jc w:val="center"/>
              <w:rPr>
                <w:rFonts w:ascii="Calibri" w:hAnsi="Calibri" w:cs="Arial"/>
                <w:b/>
                <w:color w:val="0E4C28"/>
                <w:sz w:val="28"/>
                <w:szCs w:val="28"/>
                <w:lang w:val="kk-KZ"/>
              </w:rPr>
            </w:pPr>
          </w:p>
          <w:p w:rsidR="00251C33" w:rsidRPr="00014B15" w:rsidRDefault="00251C33" w:rsidP="00014B15">
            <w:pPr>
              <w:jc w:val="center"/>
              <w:rPr>
                <w:rFonts w:ascii="Calibri" w:hAnsi="Calibri" w:cs="Arial"/>
                <w:b/>
                <w:color w:val="0E4C28"/>
                <w:sz w:val="28"/>
                <w:szCs w:val="28"/>
                <w:lang w:val="kk-KZ"/>
              </w:rPr>
            </w:pPr>
            <w:r>
              <w:rPr>
                <w:rFonts w:ascii="Calibri" w:hAnsi="Calibri" w:cs="Arial"/>
                <w:b/>
                <w:color w:val="0E4C28"/>
                <w:sz w:val="28"/>
                <w:szCs w:val="28"/>
                <w:lang w:val="kk-KZ"/>
              </w:rPr>
              <w:t xml:space="preserve">Заңды тұлғалардың 2016 жылғы төлем құралдарының жалпы санынан үлесі </w:t>
            </w:r>
          </w:p>
          <w:p w:rsidR="00251C33" w:rsidRDefault="00251C33">
            <w:pPr>
              <w:tabs>
                <w:tab w:val="num" w:pos="993"/>
              </w:tabs>
              <w:jc w:val="both"/>
              <w:rPr>
                <w:sz w:val="20"/>
                <w:szCs w:val="20"/>
              </w:rPr>
            </w:pPr>
            <w:r>
              <w:rPr>
                <w:noProof/>
              </w:rPr>
              <w:drawing>
                <wp:inline distT="0" distB="0" distL="0" distR="0" wp14:anchorId="58A76735" wp14:editId="292F3CC3">
                  <wp:extent cx="3111191" cy="2944758"/>
                  <wp:effectExtent l="38100" t="0" r="32385" b="8255"/>
                  <wp:docPr id="86" name="Диаграмма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5436" w:type="dxa"/>
          </w:tcPr>
          <w:p w:rsidR="00251C33" w:rsidRDefault="00251C33">
            <w:pPr>
              <w:jc w:val="center"/>
              <w:rPr>
                <w:rFonts w:ascii="Calibri" w:hAnsi="Calibri" w:cs="Arial"/>
                <w:b/>
                <w:color w:val="0E4C28"/>
                <w:sz w:val="28"/>
                <w:szCs w:val="28"/>
                <w:lang w:val="kk-KZ"/>
              </w:rPr>
            </w:pPr>
          </w:p>
          <w:p w:rsidR="00014B15" w:rsidRPr="00014B15" w:rsidRDefault="00251C33" w:rsidP="00014B15">
            <w:pPr>
              <w:jc w:val="center"/>
              <w:rPr>
                <w:rFonts w:ascii="Calibri" w:hAnsi="Calibri" w:cs="Arial"/>
                <w:b/>
                <w:color w:val="0E4C28"/>
                <w:sz w:val="28"/>
                <w:szCs w:val="28"/>
                <w:lang w:val="kk-KZ"/>
              </w:rPr>
            </w:pPr>
            <w:r>
              <w:rPr>
                <w:rFonts w:ascii="Calibri" w:hAnsi="Calibri" w:cs="Arial"/>
                <w:b/>
                <w:color w:val="0E4C28"/>
                <w:sz w:val="28"/>
                <w:szCs w:val="28"/>
                <w:lang w:val="kk-KZ"/>
              </w:rPr>
              <w:t xml:space="preserve">Заңды тұлғалардың 2016 жылғы төлем құралдарының жалпы сомасынан үлесі </w:t>
            </w:r>
          </w:p>
          <w:p w:rsidR="00251C33" w:rsidRPr="00014B15" w:rsidRDefault="007573DC" w:rsidP="00014B15">
            <w:pPr>
              <w:tabs>
                <w:tab w:val="left" w:pos="1335"/>
              </w:tabs>
              <w:rPr>
                <w:rFonts w:ascii="Calibri" w:hAnsi="Calibri" w:cs="Arial"/>
                <w:sz w:val="28"/>
                <w:szCs w:val="28"/>
                <w:lang w:val="kk-KZ"/>
              </w:rPr>
            </w:pPr>
            <w:r>
              <w:rPr>
                <w:noProof/>
              </w:rPr>
              <w:drawing>
                <wp:inline distT="0" distB="0" distL="0" distR="0" wp14:anchorId="143ADCE2" wp14:editId="31388DFD">
                  <wp:extent cx="3166947" cy="2943922"/>
                  <wp:effectExtent l="38100" t="0" r="33655" b="8890"/>
                  <wp:docPr id="87" name="Диаграмма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51C33" w:rsidRDefault="00251C33">
            <w:pPr>
              <w:tabs>
                <w:tab w:val="num" w:pos="993"/>
              </w:tabs>
              <w:jc w:val="both"/>
              <w:rPr>
                <w:sz w:val="20"/>
                <w:szCs w:val="20"/>
              </w:rPr>
            </w:pPr>
          </w:p>
        </w:tc>
      </w:tr>
    </w:tbl>
    <w:p w:rsidR="00251C33" w:rsidRDefault="00251C33" w:rsidP="00251C33">
      <w:pPr>
        <w:ind w:firstLine="708"/>
        <w:jc w:val="both"/>
        <w:rPr>
          <w:rFonts w:ascii="Calibri" w:hAnsi="Calibri" w:cs="Arial"/>
          <w:sz w:val="30"/>
          <w:szCs w:val="30"/>
          <w:u w:val="single"/>
          <w:lang w:val="kk-KZ"/>
        </w:rPr>
      </w:pPr>
      <w:r>
        <w:rPr>
          <w:rFonts w:ascii="Calibri" w:hAnsi="Calibri" w:cs="Arial"/>
          <w:sz w:val="30"/>
          <w:szCs w:val="30"/>
          <w:lang w:val="kk-KZ"/>
        </w:rPr>
        <w:t xml:space="preserve">Саны бойынша заңды тұлғалардың төлем тапсырмалары (47,1%) мен  төлем ордерлерін (42,3%) қолданумен төлемдері мен ақша </w:t>
      </w:r>
      <w:r>
        <w:rPr>
          <w:rFonts w:ascii="Calibri" w:hAnsi="Calibri" w:cs="Arial"/>
          <w:sz w:val="30"/>
          <w:szCs w:val="30"/>
          <w:lang w:val="kk-KZ"/>
        </w:rPr>
        <w:lastRenderedPageBreak/>
        <w:t xml:space="preserve">аударымдары алады, сомасы бойынша негізгі көлемді оларды пайдаланумен заңды тұлғалардың нұсқаулары бойынша олардың банктік шоттарынан төлемдер мен ақша аударымдары (90,0%) құрайды. </w:t>
      </w:r>
    </w:p>
    <w:p w:rsidR="00251C33" w:rsidRDefault="00251C33" w:rsidP="00251C33">
      <w:pPr>
        <w:ind w:firstLine="708"/>
        <w:jc w:val="both"/>
        <w:rPr>
          <w:rFonts w:ascii="Calibri" w:hAnsi="Calibri" w:cs="Arial"/>
          <w:sz w:val="30"/>
          <w:szCs w:val="30"/>
          <w:u w:val="single"/>
        </w:rPr>
      </w:pPr>
      <w:r>
        <w:rPr>
          <w:rFonts w:ascii="Calibri" w:hAnsi="Calibri" w:cs="Arial"/>
          <w:b/>
          <w:sz w:val="30"/>
          <w:szCs w:val="30"/>
          <w:u w:val="single"/>
          <w:lang w:val="kk-KZ"/>
        </w:rPr>
        <w:t>Жеке тұлғалардың төлемдері</w:t>
      </w:r>
      <w:r>
        <w:rPr>
          <w:rStyle w:val="a6"/>
          <w:rFonts w:ascii="Calibri" w:hAnsi="Calibri" w:cs="Arial"/>
          <w:sz w:val="30"/>
          <w:szCs w:val="30"/>
        </w:rPr>
        <w:footnoteReference w:id="11"/>
      </w:r>
    </w:p>
    <w:tbl>
      <w:tblPr>
        <w:tblStyle w:val="a3"/>
        <w:tblW w:w="10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6160"/>
      </w:tblGrid>
      <w:tr w:rsidR="00251C33" w:rsidTr="00D854E5">
        <w:tc>
          <w:tcPr>
            <w:tcW w:w="4068" w:type="dxa"/>
            <w:hideMark/>
          </w:tcPr>
          <w:p w:rsidR="00251C33" w:rsidRDefault="00251C33">
            <w:pPr>
              <w:ind w:firstLine="708"/>
              <w:jc w:val="both"/>
              <w:rPr>
                <w:rFonts w:ascii="Calibri" w:hAnsi="Calibri" w:cs="Arial"/>
                <w:spacing w:val="-4"/>
                <w:sz w:val="30"/>
                <w:szCs w:val="30"/>
              </w:rPr>
            </w:pPr>
            <w:r>
              <w:rPr>
                <w:rFonts w:ascii="Calibri" w:hAnsi="Calibri" w:cs="Arial"/>
                <w:spacing w:val="-4"/>
                <w:sz w:val="30"/>
                <w:szCs w:val="30"/>
                <w:lang w:val="kk-KZ"/>
              </w:rPr>
              <w:t>Жеке тұлғалардың</w:t>
            </w:r>
            <w:r>
              <w:rPr>
                <w:rStyle w:val="a6"/>
                <w:rFonts w:ascii="Calibri" w:hAnsi="Calibri" w:cs="Arial"/>
                <w:spacing w:val="-4"/>
                <w:sz w:val="30"/>
                <w:szCs w:val="30"/>
              </w:rPr>
              <w:footnoteReference w:id="12"/>
            </w:r>
            <w:r>
              <w:rPr>
                <w:rFonts w:ascii="Calibri" w:hAnsi="Calibri" w:cs="Arial"/>
                <w:spacing w:val="-4"/>
                <w:sz w:val="30"/>
                <w:szCs w:val="30"/>
                <w:lang w:val="kk-KZ"/>
              </w:rPr>
              <w:t xml:space="preserve"> </w:t>
            </w:r>
            <w:r>
              <w:rPr>
                <w:rFonts w:ascii="Calibri" w:hAnsi="Calibri" w:cs="Arial"/>
                <w:spacing w:val="-4"/>
                <w:sz w:val="30"/>
                <w:szCs w:val="30"/>
              </w:rPr>
              <w:t xml:space="preserve">  </w:t>
            </w:r>
            <w:r>
              <w:rPr>
                <w:rFonts w:ascii="Calibri" w:hAnsi="Calibri" w:cs="Arial"/>
                <w:spacing w:val="-4"/>
                <w:sz w:val="30"/>
                <w:szCs w:val="30"/>
                <w:lang w:val="kk-KZ"/>
              </w:rPr>
              <w:t xml:space="preserve">төлем құралдарын қолданумен банктер және </w:t>
            </w:r>
            <w:r>
              <w:rPr>
                <w:rFonts w:ascii="Calibri" w:hAnsi="Calibri" w:cs="Arial"/>
                <w:spacing w:val="-4"/>
                <w:sz w:val="30"/>
                <w:szCs w:val="30"/>
              </w:rPr>
              <w:t>«</w:t>
            </w:r>
            <w:r>
              <w:rPr>
                <w:rFonts w:ascii="Calibri" w:hAnsi="Calibri" w:cs="Arial"/>
                <w:spacing w:val="-4"/>
                <w:sz w:val="30"/>
                <w:szCs w:val="30"/>
                <w:lang w:val="kk-KZ"/>
              </w:rPr>
              <w:t>Қ</w:t>
            </w:r>
            <w:r>
              <w:rPr>
                <w:rFonts w:ascii="Calibri" w:hAnsi="Calibri" w:cs="Arial"/>
                <w:spacing w:val="-4"/>
                <w:sz w:val="30"/>
                <w:szCs w:val="30"/>
              </w:rPr>
              <w:t>азпочта»</w:t>
            </w:r>
            <w:r>
              <w:rPr>
                <w:rFonts w:ascii="Calibri" w:hAnsi="Calibri" w:cs="Arial"/>
                <w:spacing w:val="-4"/>
                <w:sz w:val="30"/>
                <w:szCs w:val="30"/>
                <w:lang w:val="kk-KZ"/>
              </w:rPr>
              <w:t xml:space="preserve"> АҚ арқылы операциялары </w:t>
            </w:r>
            <w:r>
              <w:rPr>
                <w:rFonts w:ascii="Calibri" w:hAnsi="Calibri" w:cs="Arial"/>
                <w:spacing w:val="-4"/>
                <w:sz w:val="30"/>
                <w:szCs w:val="30"/>
              </w:rPr>
              <w:t xml:space="preserve"> 46,0 трлн. </w:t>
            </w:r>
            <w:r>
              <w:rPr>
                <w:rFonts w:ascii="Calibri" w:hAnsi="Calibri" w:cs="Arial"/>
                <w:spacing w:val="-4"/>
                <w:sz w:val="30"/>
                <w:szCs w:val="30"/>
                <w:lang w:val="kk-KZ"/>
              </w:rPr>
              <w:t>т</w:t>
            </w:r>
            <w:r>
              <w:rPr>
                <w:rFonts w:ascii="Calibri" w:hAnsi="Calibri" w:cs="Arial"/>
                <w:spacing w:val="-4"/>
                <w:sz w:val="30"/>
                <w:szCs w:val="30"/>
              </w:rPr>
              <w:t>е</w:t>
            </w:r>
            <w:r>
              <w:rPr>
                <w:rFonts w:ascii="Calibri" w:hAnsi="Calibri" w:cs="Arial"/>
                <w:spacing w:val="-4"/>
                <w:sz w:val="30"/>
                <w:szCs w:val="30"/>
                <w:lang w:val="kk-KZ"/>
              </w:rPr>
              <w:t>ң</w:t>
            </w:r>
            <w:r>
              <w:rPr>
                <w:rFonts w:ascii="Calibri" w:hAnsi="Calibri" w:cs="Arial"/>
                <w:spacing w:val="-4"/>
                <w:sz w:val="30"/>
                <w:szCs w:val="30"/>
              </w:rPr>
              <w:t>ге</w:t>
            </w:r>
            <w:r>
              <w:rPr>
                <w:rFonts w:ascii="Calibri" w:hAnsi="Calibri" w:cs="Arial"/>
                <w:spacing w:val="-4"/>
                <w:sz w:val="30"/>
                <w:szCs w:val="30"/>
                <w:lang w:val="kk-KZ"/>
              </w:rPr>
              <w:t xml:space="preserve"> сомаға  </w:t>
            </w:r>
            <w:r>
              <w:rPr>
                <w:rFonts w:ascii="Calibri" w:hAnsi="Calibri" w:cs="Arial"/>
                <w:spacing w:val="-4"/>
                <w:sz w:val="30"/>
                <w:szCs w:val="30"/>
              </w:rPr>
              <w:t>644,1 млн. транзакци</w:t>
            </w:r>
            <w:r>
              <w:rPr>
                <w:rFonts w:ascii="Calibri" w:hAnsi="Calibri" w:cs="Arial"/>
                <w:spacing w:val="-4"/>
                <w:sz w:val="30"/>
                <w:szCs w:val="30"/>
                <w:lang w:val="kk-KZ"/>
              </w:rPr>
              <w:t xml:space="preserve">я құрады.  </w:t>
            </w:r>
          </w:p>
        </w:tc>
        <w:tc>
          <w:tcPr>
            <w:tcW w:w="6160" w:type="dxa"/>
            <w:hideMark/>
          </w:tcPr>
          <w:tbl>
            <w:tblPr>
              <w:tblStyle w:val="a3"/>
              <w:tblW w:w="5647" w:type="dxa"/>
              <w:tblLook w:val="04A0" w:firstRow="1" w:lastRow="0" w:firstColumn="1" w:lastColumn="0" w:noHBand="0" w:noVBand="1"/>
            </w:tblPr>
            <w:tblGrid>
              <w:gridCol w:w="2947"/>
              <w:gridCol w:w="1080"/>
              <w:gridCol w:w="1620"/>
            </w:tblGrid>
            <w:tr w:rsidR="00251C33" w:rsidTr="00D854E5">
              <w:tc>
                <w:tcPr>
                  <w:tcW w:w="2947"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jc w:val="center"/>
                    <w:rPr>
                      <w:rFonts w:ascii="Calibri" w:hAnsi="Calibri" w:cs="Arial"/>
                      <w:b/>
                      <w:bCs/>
                      <w:sz w:val="22"/>
                      <w:szCs w:val="22"/>
                      <w:lang w:val="kk-KZ"/>
                    </w:rPr>
                  </w:pPr>
                  <w:r>
                    <w:rPr>
                      <w:rFonts w:ascii="Calibri" w:hAnsi="Calibri" w:cs="Arial"/>
                      <w:b/>
                      <w:bCs/>
                      <w:sz w:val="22"/>
                      <w:szCs w:val="22"/>
                      <w:lang w:val="kk-KZ"/>
                    </w:rPr>
                    <w:t>Кіші түрлері</w:t>
                  </w:r>
                </w:p>
              </w:tc>
              <w:tc>
                <w:tcPr>
                  <w:tcW w:w="108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jc w:val="center"/>
                    <w:rPr>
                      <w:rFonts w:ascii="Calibri" w:hAnsi="Calibri" w:cs="Arial"/>
                      <w:b/>
                      <w:bCs/>
                      <w:sz w:val="22"/>
                      <w:szCs w:val="22"/>
                      <w:lang w:val="kk-KZ"/>
                    </w:rPr>
                  </w:pPr>
                  <w:r>
                    <w:rPr>
                      <w:rFonts w:ascii="Calibri" w:hAnsi="Calibri" w:cs="Arial"/>
                      <w:b/>
                      <w:bCs/>
                      <w:sz w:val="22"/>
                      <w:szCs w:val="22"/>
                      <w:lang w:val="kk-KZ"/>
                    </w:rPr>
                    <w:t>Саны</w:t>
                  </w:r>
                </w:p>
                <w:p w:rsidR="00251C33" w:rsidRDefault="00251C33">
                  <w:pPr>
                    <w:widowControl w:val="0"/>
                    <w:jc w:val="center"/>
                    <w:rPr>
                      <w:rFonts w:ascii="Calibri" w:hAnsi="Calibri" w:cs="Arial"/>
                      <w:b/>
                      <w:bCs/>
                      <w:sz w:val="22"/>
                      <w:szCs w:val="22"/>
                    </w:rPr>
                  </w:pPr>
                  <w:r>
                    <w:rPr>
                      <w:rFonts w:ascii="Calibri" w:hAnsi="Calibri" w:cs="Arial"/>
                      <w:b/>
                      <w:bCs/>
                      <w:sz w:val="22"/>
                      <w:szCs w:val="22"/>
                    </w:rPr>
                    <w:t>(</w:t>
                  </w:r>
                  <w:r>
                    <w:rPr>
                      <w:rFonts w:ascii="Calibri" w:hAnsi="Calibri" w:cs="Arial"/>
                      <w:b/>
                      <w:bCs/>
                      <w:sz w:val="22"/>
                      <w:szCs w:val="22"/>
                      <w:lang w:val="kk-KZ"/>
                    </w:rPr>
                    <w:t xml:space="preserve">мың </w:t>
                  </w:r>
                  <w:r>
                    <w:rPr>
                      <w:rFonts w:ascii="Calibri" w:hAnsi="Calibri" w:cs="Arial"/>
                      <w:b/>
                      <w:bCs/>
                      <w:sz w:val="22"/>
                      <w:szCs w:val="22"/>
                    </w:rPr>
                    <w:t>тр.)</w:t>
                  </w:r>
                </w:p>
              </w:tc>
              <w:tc>
                <w:tcPr>
                  <w:tcW w:w="1620"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251C33" w:rsidRDefault="00251C33">
                  <w:pPr>
                    <w:widowControl w:val="0"/>
                    <w:ind w:right="-171"/>
                    <w:jc w:val="center"/>
                    <w:rPr>
                      <w:rFonts w:ascii="Calibri" w:hAnsi="Calibri" w:cs="Arial"/>
                      <w:b/>
                      <w:bCs/>
                      <w:sz w:val="22"/>
                      <w:szCs w:val="22"/>
                    </w:rPr>
                  </w:pPr>
                  <w:r>
                    <w:rPr>
                      <w:rFonts w:ascii="Calibri" w:hAnsi="Calibri" w:cs="Arial"/>
                      <w:b/>
                      <w:bCs/>
                      <w:sz w:val="22"/>
                      <w:szCs w:val="22"/>
                    </w:rPr>
                    <w:t>С</w:t>
                  </w:r>
                  <w:r>
                    <w:rPr>
                      <w:rFonts w:ascii="Calibri" w:hAnsi="Calibri" w:cs="Arial"/>
                      <w:b/>
                      <w:bCs/>
                      <w:sz w:val="22"/>
                      <w:szCs w:val="22"/>
                      <w:lang w:val="kk-KZ"/>
                    </w:rPr>
                    <w:t>омасы</w:t>
                  </w:r>
                </w:p>
                <w:p w:rsidR="00251C33" w:rsidRDefault="00251C33">
                  <w:pPr>
                    <w:widowControl w:val="0"/>
                    <w:ind w:left="-49" w:right="-171"/>
                    <w:jc w:val="center"/>
                    <w:rPr>
                      <w:rFonts w:ascii="Calibri" w:hAnsi="Calibri" w:cs="Arial"/>
                      <w:b/>
                      <w:bCs/>
                      <w:sz w:val="22"/>
                      <w:szCs w:val="22"/>
                    </w:rPr>
                  </w:pPr>
                  <w:r>
                    <w:rPr>
                      <w:rFonts w:ascii="Calibri" w:hAnsi="Calibri" w:cs="Arial"/>
                      <w:b/>
                      <w:bCs/>
                      <w:sz w:val="22"/>
                      <w:szCs w:val="22"/>
                    </w:rPr>
                    <w:t>(млрд. те</w:t>
                  </w:r>
                  <w:r>
                    <w:rPr>
                      <w:rFonts w:ascii="Calibri" w:hAnsi="Calibri" w:cs="Arial"/>
                      <w:b/>
                      <w:bCs/>
                      <w:sz w:val="22"/>
                      <w:szCs w:val="22"/>
                      <w:lang w:val="kk-KZ"/>
                    </w:rPr>
                    <w:t>ң</w:t>
                  </w:r>
                  <w:r>
                    <w:rPr>
                      <w:rFonts w:ascii="Calibri" w:hAnsi="Calibri" w:cs="Arial"/>
                      <w:b/>
                      <w:bCs/>
                      <w:sz w:val="22"/>
                      <w:szCs w:val="22"/>
                    </w:rPr>
                    <w:t>ге)</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Calibri" w:hAnsi="Calibri" w:cs="Arial"/>
                      <w:sz w:val="22"/>
                      <w:szCs w:val="22"/>
                    </w:rPr>
                  </w:pPr>
                  <w:r>
                    <w:rPr>
                      <w:rFonts w:ascii="Calibri" w:hAnsi="Calibri" w:cs="Arial"/>
                      <w:sz w:val="22"/>
                      <w:szCs w:val="22"/>
                    </w:rPr>
                    <w:t>кредит</w:t>
                  </w:r>
                  <w:r>
                    <w:rPr>
                      <w:rFonts w:ascii="Calibri" w:hAnsi="Calibri" w:cs="Arial"/>
                      <w:sz w:val="22"/>
                      <w:szCs w:val="22"/>
                      <w:lang w:val="kk-KZ"/>
                    </w:rPr>
                    <w:t>тік</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72,4</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25 648,0</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rsidP="00D854E5">
                  <w:pPr>
                    <w:jc w:val="both"/>
                    <w:rPr>
                      <w:rFonts w:ascii="Calibri" w:hAnsi="Calibri" w:cs="Arial"/>
                      <w:i/>
                      <w:sz w:val="22"/>
                      <w:szCs w:val="22"/>
                    </w:rPr>
                  </w:pPr>
                  <w:r>
                    <w:rPr>
                      <w:rFonts w:ascii="Calibri" w:hAnsi="Calibri" w:cs="Arial"/>
                      <w:i/>
                      <w:sz w:val="22"/>
                      <w:szCs w:val="22"/>
                      <w:lang w:val="kk-KZ"/>
                    </w:rPr>
                    <w:t xml:space="preserve">ортақ жиынына </w:t>
                  </w:r>
                  <w:r w:rsidR="000D7C27">
                    <w:rPr>
                      <w:rFonts w:ascii="Calibri" w:hAnsi="Calibri" w:cs="Arial"/>
                      <w:i/>
                      <w:sz w:val="22"/>
                      <w:szCs w:val="22"/>
                      <w:lang w:val="kk-KZ"/>
                    </w:rPr>
                    <w:t>(</w:t>
                  </w:r>
                  <w:r>
                    <w:rPr>
                      <w:rFonts w:ascii="Calibri" w:hAnsi="Calibri" w:cs="Arial"/>
                      <w:i/>
                      <w:sz w:val="22"/>
                      <w:szCs w:val="22"/>
                    </w:rPr>
                    <w:t xml:space="preserve"> %</w:t>
                  </w:r>
                  <w:r>
                    <w:rPr>
                      <w:rFonts w:ascii="Calibri" w:hAnsi="Calibri" w:cs="Arial"/>
                      <w:i/>
                      <w:sz w:val="22"/>
                      <w:szCs w:val="22"/>
                      <w:lang w:val="kk-KZ"/>
                    </w:rPr>
                    <w:t>-бен</w:t>
                  </w:r>
                  <w:r w:rsidR="000D7C27">
                    <w:rPr>
                      <w:rFonts w:ascii="Calibri" w:hAnsi="Calibri" w:cs="Arial"/>
                      <w:i/>
                      <w:sz w:val="22"/>
                      <w:szCs w:val="22"/>
                      <w:lang w:val="kk-KZ"/>
                    </w:rPr>
                    <w:t>)</w:t>
                  </w:r>
                  <w:r>
                    <w:rPr>
                      <w:rFonts w:ascii="Calibri" w:hAnsi="Calibri" w:cs="Arial"/>
                      <w:i/>
                      <w:sz w:val="22"/>
                      <w:szCs w:val="22"/>
                      <w:lang w:val="kk-KZ"/>
                    </w:rPr>
                    <w:t xml:space="preserv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11,2%</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55,8%</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0D7C27">
                  <w:pPr>
                    <w:jc w:val="both"/>
                    <w:rPr>
                      <w:rFonts w:ascii="Calibri" w:hAnsi="Calibri" w:cs="Arial"/>
                      <w:sz w:val="22"/>
                      <w:szCs w:val="22"/>
                    </w:rPr>
                  </w:pPr>
                  <w:r>
                    <w:rPr>
                      <w:rFonts w:ascii="Calibri" w:hAnsi="Calibri" w:cs="Arial"/>
                      <w:sz w:val="22"/>
                      <w:szCs w:val="22"/>
                    </w:rPr>
                    <w:t>д</w:t>
                  </w:r>
                  <w:r w:rsidR="00251C33">
                    <w:rPr>
                      <w:rFonts w:ascii="Calibri" w:hAnsi="Calibri" w:cs="Arial"/>
                      <w:sz w:val="22"/>
                      <w:szCs w:val="22"/>
                    </w:rPr>
                    <w:t>ебет</w:t>
                  </w:r>
                  <w:r w:rsidR="00251C33">
                    <w:rPr>
                      <w:rFonts w:ascii="Calibri" w:hAnsi="Calibri" w:cs="Arial"/>
                      <w:sz w:val="22"/>
                      <w:szCs w:val="22"/>
                      <w:lang w:val="kk-KZ"/>
                    </w:rPr>
                    <w:t>тік</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25,9</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2 648,3</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rsidP="00D854E5">
                  <w:pPr>
                    <w:jc w:val="both"/>
                    <w:rPr>
                      <w:rFonts w:ascii="Calibri" w:hAnsi="Calibri" w:cs="Arial"/>
                      <w:i/>
                      <w:sz w:val="22"/>
                      <w:szCs w:val="22"/>
                    </w:rPr>
                  </w:pPr>
                  <w:r>
                    <w:rPr>
                      <w:rFonts w:ascii="Calibri" w:hAnsi="Calibri" w:cs="Arial"/>
                      <w:i/>
                      <w:sz w:val="22"/>
                      <w:szCs w:val="22"/>
                      <w:lang w:val="kk-KZ"/>
                    </w:rPr>
                    <w:t xml:space="preserve">ортақ жиынына </w:t>
                  </w:r>
                  <w:r>
                    <w:rPr>
                      <w:rFonts w:ascii="Calibri" w:hAnsi="Calibri" w:cs="Arial"/>
                      <w:i/>
                      <w:sz w:val="22"/>
                      <w:szCs w:val="22"/>
                    </w:rPr>
                    <w:t xml:space="preserve"> </w:t>
                  </w:r>
                  <w:r w:rsidR="000D7C27">
                    <w:rPr>
                      <w:rFonts w:ascii="Calibri" w:hAnsi="Calibri" w:cs="Arial"/>
                      <w:i/>
                      <w:sz w:val="22"/>
                      <w:szCs w:val="22"/>
                    </w:rPr>
                    <w:t>(</w:t>
                  </w:r>
                  <w:r>
                    <w:rPr>
                      <w:rFonts w:ascii="Calibri" w:hAnsi="Calibri" w:cs="Arial"/>
                      <w:i/>
                      <w:sz w:val="22"/>
                      <w:szCs w:val="22"/>
                    </w:rPr>
                    <w:t>%</w:t>
                  </w:r>
                  <w:r>
                    <w:rPr>
                      <w:rFonts w:ascii="Calibri" w:hAnsi="Calibri" w:cs="Arial"/>
                      <w:i/>
                      <w:sz w:val="22"/>
                      <w:szCs w:val="22"/>
                      <w:lang w:val="kk-KZ"/>
                    </w:rPr>
                    <w:t>-бен</w:t>
                  </w:r>
                  <w:r w:rsidR="000D7C27">
                    <w:rPr>
                      <w:rFonts w:ascii="Calibri" w:hAnsi="Calibri" w:cs="Arial"/>
                      <w:i/>
                      <w:sz w:val="22"/>
                      <w:szCs w:val="22"/>
                      <w:lang w:val="kk-KZ"/>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4,0%</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5,8%</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Calibri" w:hAnsi="Calibri" w:cs="Arial"/>
                      <w:sz w:val="22"/>
                      <w:szCs w:val="22"/>
                      <w:lang w:val="kk-KZ"/>
                    </w:rPr>
                  </w:pPr>
                  <w:r>
                    <w:rPr>
                      <w:rFonts w:ascii="Calibri" w:hAnsi="Calibri" w:cs="Arial"/>
                      <w:sz w:val="22"/>
                      <w:szCs w:val="22"/>
                      <w:lang w:val="kk-KZ"/>
                    </w:rPr>
                    <w:t>басқалар</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545,8</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sz w:val="22"/>
                      <w:szCs w:val="22"/>
                    </w:rPr>
                  </w:pPr>
                  <w:r>
                    <w:rPr>
                      <w:rFonts w:ascii="Calibri" w:hAnsi="Calibri" w:cs="Arial"/>
                      <w:sz w:val="22"/>
                      <w:szCs w:val="22"/>
                    </w:rPr>
                    <w:t>17 708,0</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rsidP="00D854E5">
                  <w:pPr>
                    <w:jc w:val="both"/>
                    <w:rPr>
                      <w:rFonts w:ascii="Calibri" w:hAnsi="Calibri" w:cs="Arial"/>
                      <w:sz w:val="22"/>
                      <w:szCs w:val="22"/>
                    </w:rPr>
                  </w:pPr>
                  <w:r>
                    <w:rPr>
                      <w:rFonts w:ascii="Calibri" w:hAnsi="Calibri" w:cs="Arial"/>
                      <w:i/>
                      <w:sz w:val="22"/>
                      <w:szCs w:val="22"/>
                      <w:lang w:val="kk-KZ"/>
                    </w:rPr>
                    <w:t xml:space="preserve">ортақ жиынына </w:t>
                  </w:r>
                  <w:r>
                    <w:rPr>
                      <w:rFonts w:ascii="Calibri" w:hAnsi="Calibri" w:cs="Arial"/>
                      <w:i/>
                      <w:sz w:val="22"/>
                      <w:szCs w:val="22"/>
                    </w:rPr>
                    <w:t xml:space="preserve"> </w:t>
                  </w:r>
                  <w:r w:rsidR="000D7C27">
                    <w:rPr>
                      <w:rFonts w:ascii="Calibri" w:hAnsi="Calibri" w:cs="Arial"/>
                      <w:i/>
                      <w:sz w:val="22"/>
                      <w:szCs w:val="22"/>
                    </w:rPr>
                    <w:t>(</w:t>
                  </w:r>
                  <w:r>
                    <w:rPr>
                      <w:rFonts w:ascii="Calibri" w:hAnsi="Calibri" w:cs="Arial"/>
                      <w:i/>
                      <w:sz w:val="22"/>
                      <w:szCs w:val="22"/>
                    </w:rPr>
                    <w:t>%</w:t>
                  </w:r>
                  <w:r>
                    <w:rPr>
                      <w:rFonts w:ascii="Calibri" w:hAnsi="Calibri" w:cs="Arial"/>
                      <w:i/>
                      <w:sz w:val="22"/>
                      <w:szCs w:val="22"/>
                      <w:lang w:val="kk-KZ"/>
                    </w:rPr>
                    <w:t>-бен</w:t>
                  </w:r>
                  <w:r w:rsidR="000D7C27">
                    <w:rPr>
                      <w:rFonts w:ascii="Calibri" w:hAnsi="Calibri" w:cs="Arial"/>
                      <w:i/>
                      <w:sz w:val="22"/>
                      <w:szCs w:val="22"/>
                      <w:lang w:val="kk-KZ"/>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84,7%</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i/>
                      <w:sz w:val="22"/>
                      <w:szCs w:val="22"/>
                    </w:rPr>
                  </w:pPr>
                  <w:r>
                    <w:rPr>
                      <w:rFonts w:ascii="Calibri" w:hAnsi="Calibri" w:cs="Arial"/>
                      <w:i/>
                      <w:sz w:val="22"/>
                      <w:szCs w:val="22"/>
                    </w:rPr>
                    <w:t>38,5%</w:t>
                  </w:r>
                </w:p>
              </w:tc>
            </w:tr>
            <w:tr w:rsidR="00251C33" w:rsidTr="00D854E5">
              <w:tc>
                <w:tcPr>
                  <w:tcW w:w="2947" w:type="dxa"/>
                  <w:tcBorders>
                    <w:top w:val="single" w:sz="4" w:space="0" w:color="auto"/>
                    <w:left w:val="single" w:sz="4" w:space="0" w:color="auto"/>
                    <w:bottom w:val="single" w:sz="4" w:space="0" w:color="auto"/>
                    <w:right w:val="single" w:sz="4" w:space="0" w:color="auto"/>
                  </w:tcBorders>
                  <w:hideMark/>
                </w:tcPr>
                <w:p w:rsidR="00251C33" w:rsidRDefault="00251C33">
                  <w:pPr>
                    <w:jc w:val="both"/>
                    <w:rPr>
                      <w:rFonts w:ascii="Calibri" w:hAnsi="Calibri" w:cs="Arial"/>
                      <w:b/>
                      <w:sz w:val="22"/>
                      <w:szCs w:val="22"/>
                      <w:lang w:val="kk-KZ"/>
                    </w:rPr>
                  </w:pPr>
                  <w:r>
                    <w:rPr>
                      <w:rFonts w:ascii="Calibri" w:hAnsi="Calibri" w:cs="Arial"/>
                      <w:b/>
                      <w:sz w:val="22"/>
                      <w:szCs w:val="22"/>
                      <w:lang w:val="kk-KZ"/>
                    </w:rPr>
                    <w:t>Жиынтығы</w:t>
                  </w:r>
                </w:p>
              </w:tc>
              <w:tc>
                <w:tcPr>
                  <w:tcW w:w="108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b/>
                      <w:sz w:val="22"/>
                      <w:szCs w:val="22"/>
                    </w:rPr>
                  </w:pPr>
                  <w:r>
                    <w:rPr>
                      <w:rFonts w:ascii="Calibri" w:hAnsi="Calibri" w:cs="Arial"/>
                      <w:b/>
                      <w:sz w:val="22"/>
                      <w:szCs w:val="22"/>
                    </w:rPr>
                    <w:t>644,1</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C33" w:rsidRDefault="00251C33">
                  <w:pPr>
                    <w:jc w:val="center"/>
                    <w:rPr>
                      <w:rFonts w:ascii="Calibri" w:hAnsi="Calibri" w:cs="Arial"/>
                      <w:b/>
                      <w:sz w:val="22"/>
                      <w:szCs w:val="22"/>
                    </w:rPr>
                  </w:pPr>
                  <w:r>
                    <w:rPr>
                      <w:rFonts w:ascii="Calibri" w:hAnsi="Calibri" w:cs="Arial"/>
                      <w:b/>
                      <w:sz w:val="22"/>
                      <w:szCs w:val="22"/>
                    </w:rPr>
                    <w:t>46 004,4</w:t>
                  </w:r>
                </w:p>
              </w:tc>
            </w:tr>
          </w:tbl>
          <w:p w:rsidR="00251C33" w:rsidRDefault="00251C33">
            <w:pPr>
              <w:jc w:val="both"/>
              <w:rPr>
                <w:rFonts w:ascii="Calibri" w:hAnsi="Calibri" w:cs="Arial"/>
                <w:sz w:val="30"/>
                <w:szCs w:val="30"/>
              </w:rPr>
            </w:pPr>
          </w:p>
        </w:tc>
      </w:tr>
    </w:tbl>
    <w:tbl>
      <w:tblPr>
        <w:tblW w:w="10650" w:type="dxa"/>
        <w:tblInd w:w="-432" w:type="dxa"/>
        <w:tblLayout w:type="fixed"/>
        <w:tblLook w:val="00A0" w:firstRow="1" w:lastRow="0" w:firstColumn="1" w:lastColumn="0" w:noHBand="0" w:noVBand="0"/>
      </w:tblPr>
      <w:tblGrid>
        <w:gridCol w:w="5217"/>
        <w:gridCol w:w="5433"/>
      </w:tblGrid>
      <w:tr w:rsidR="00251C33" w:rsidTr="00610C3F">
        <w:trPr>
          <w:trHeight w:val="6163"/>
        </w:trPr>
        <w:tc>
          <w:tcPr>
            <w:tcW w:w="5220" w:type="dxa"/>
          </w:tcPr>
          <w:p w:rsidR="00251C33" w:rsidRDefault="00251C33">
            <w:pPr>
              <w:jc w:val="center"/>
              <w:rPr>
                <w:rFonts w:ascii="Calibri" w:hAnsi="Calibri" w:cs="Arial"/>
                <w:b/>
                <w:color w:val="0E4C28"/>
                <w:sz w:val="28"/>
                <w:szCs w:val="28"/>
              </w:rPr>
            </w:pPr>
            <w:r>
              <w:rPr>
                <w:rFonts w:ascii="Calibri" w:hAnsi="Calibri" w:cs="Arial"/>
                <w:b/>
                <w:color w:val="0E4C28"/>
                <w:sz w:val="28"/>
                <w:szCs w:val="28"/>
                <w:lang w:val="kk-KZ"/>
              </w:rPr>
              <w:t xml:space="preserve">Заңды тұлғалардың 2016 жылғы төлем құралдарының жалпы санынан үлесі </w:t>
            </w:r>
          </w:p>
          <w:p w:rsidR="00251C33" w:rsidRDefault="007573DC">
            <w:pPr>
              <w:jc w:val="center"/>
              <w:rPr>
                <w:rFonts w:ascii="Calibri" w:hAnsi="Calibri" w:cs="Arial"/>
                <w:b/>
                <w:color w:val="0E4C28"/>
                <w:sz w:val="28"/>
                <w:szCs w:val="28"/>
              </w:rPr>
            </w:pPr>
            <w:r>
              <w:rPr>
                <w:noProof/>
              </w:rPr>
              <w:drawing>
                <wp:inline distT="0" distB="0" distL="0" distR="0" wp14:anchorId="4BE7C052" wp14:editId="14C9E235">
                  <wp:extent cx="3100039" cy="3376868"/>
                  <wp:effectExtent l="38100" t="0" r="5715" b="0"/>
                  <wp:docPr id="54" name="Диаграмма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51C33" w:rsidRDefault="00251C33">
            <w:pPr>
              <w:tabs>
                <w:tab w:val="num" w:pos="993"/>
              </w:tabs>
              <w:jc w:val="both"/>
              <w:rPr>
                <w:sz w:val="20"/>
                <w:szCs w:val="20"/>
              </w:rPr>
            </w:pPr>
          </w:p>
        </w:tc>
        <w:tc>
          <w:tcPr>
            <w:tcW w:w="5436" w:type="dxa"/>
            <w:hideMark/>
          </w:tcPr>
          <w:p w:rsidR="00251C33" w:rsidRDefault="00251C33">
            <w:pPr>
              <w:tabs>
                <w:tab w:val="num" w:pos="993"/>
              </w:tabs>
              <w:jc w:val="both"/>
              <w:rPr>
                <w:sz w:val="20"/>
                <w:szCs w:val="20"/>
              </w:rPr>
            </w:pPr>
            <w:r>
              <w:rPr>
                <w:rFonts w:ascii="Calibri" w:hAnsi="Calibri" w:cs="Arial"/>
                <w:b/>
                <w:color w:val="0E4C28"/>
                <w:sz w:val="28"/>
                <w:szCs w:val="28"/>
                <w:lang w:val="kk-KZ"/>
              </w:rPr>
              <w:t>Заңды тұлғалардың 2016 жылғы төлем құралдарының жалпы сомасынан үлесі</w:t>
            </w:r>
            <w:r>
              <w:rPr>
                <w:noProof/>
                <w:sz w:val="20"/>
                <w:szCs w:val="20"/>
                <w:lang w:val="kk-KZ"/>
              </w:rPr>
              <w:t xml:space="preserve"> </w:t>
            </w:r>
            <w:r>
              <w:rPr>
                <w:noProof/>
              </w:rPr>
              <w:drawing>
                <wp:inline distT="0" distB="0" distL="0" distR="0" wp14:anchorId="1FF7CB9F" wp14:editId="004B475E">
                  <wp:extent cx="3010829" cy="3491168"/>
                  <wp:effectExtent l="38100" t="0" r="0" b="0"/>
                  <wp:docPr id="53"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251C33" w:rsidRDefault="00251C33" w:rsidP="00251C33">
      <w:pPr>
        <w:ind w:firstLine="708"/>
        <w:jc w:val="both"/>
        <w:rPr>
          <w:rFonts w:ascii="Calibri" w:hAnsi="Calibri" w:cs="Arial"/>
          <w:sz w:val="30"/>
          <w:szCs w:val="30"/>
          <w:lang w:val="kk-KZ"/>
        </w:rPr>
      </w:pPr>
      <w:r>
        <w:rPr>
          <w:rFonts w:ascii="Calibri" w:hAnsi="Calibri" w:cs="Arial"/>
          <w:spacing w:val="-4"/>
          <w:sz w:val="30"/>
          <w:szCs w:val="30"/>
          <w:lang w:val="kk-KZ"/>
        </w:rPr>
        <w:t xml:space="preserve">Саны бойынша жеке тұлғалардың төлем карточкаларын </w:t>
      </w:r>
      <w:r>
        <w:rPr>
          <w:rFonts w:ascii="Calibri" w:hAnsi="Calibri" w:cs="Arial"/>
          <w:sz w:val="30"/>
          <w:szCs w:val="30"/>
          <w:lang w:val="kk-KZ"/>
        </w:rPr>
        <w:t xml:space="preserve">(51,4%) және төлем ордерлерін (32,7%) </w:t>
      </w:r>
      <w:r>
        <w:rPr>
          <w:rFonts w:ascii="Calibri" w:hAnsi="Calibri" w:cs="Arial"/>
          <w:spacing w:val="-4"/>
          <w:sz w:val="30"/>
          <w:szCs w:val="30"/>
          <w:lang w:val="kk-KZ"/>
        </w:rPr>
        <w:t xml:space="preserve">қолданумен </w:t>
      </w:r>
      <w:r>
        <w:rPr>
          <w:rFonts w:ascii="Calibri" w:hAnsi="Calibri" w:cs="Arial"/>
          <w:sz w:val="30"/>
          <w:szCs w:val="30"/>
          <w:lang w:val="kk-KZ"/>
        </w:rPr>
        <w:t xml:space="preserve">операциялары </w:t>
      </w:r>
      <w:r>
        <w:rPr>
          <w:rFonts w:ascii="Calibri" w:hAnsi="Calibri" w:cs="Arial"/>
          <w:spacing w:val="-4"/>
          <w:sz w:val="30"/>
          <w:szCs w:val="30"/>
          <w:lang w:val="kk-KZ"/>
        </w:rPr>
        <w:t xml:space="preserve">басым үлесін  </w:t>
      </w:r>
      <w:r>
        <w:rPr>
          <w:rFonts w:ascii="Calibri" w:hAnsi="Calibri" w:cs="Arial"/>
          <w:sz w:val="30"/>
          <w:szCs w:val="30"/>
          <w:lang w:val="kk-KZ"/>
        </w:rPr>
        <w:t xml:space="preserve">құрайды, ол </w:t>
      </w:r>
      <w:r>
        <w:rPr>
          <w:rFonts w:ascii="Calibri" w:hAnsi="Calibri" w:cs="Arial"/>
          <w:spacing w:val="-4"/>
          <w:sz w:val="30"/>
          <w:szCs w:val="30"/>
          <w:lang w:val="kk-KZ"/>
        </w:rPr>
        <w:t xml:space="preserve">банктер мен олардың клиенттері арасында аз сомаға төлемдер үшін төлем ордерлерін қолданумен сипатталады, оның ішінде банктің қызметін төлеу, клиенттердің ағымдағы шоттарына сыйақы төлеу, Сомасы бойынша негізгі көлем төлем тапсырмаларына </w:t>
      </w:r>
      <w:r>
        <w:rPr>
          <w:rFonts w:ascii="Calibri" w:hAnsi="Calibri" w:cs="Arial"/>
          <w:sz w:val="30"/>
          <w:szCs w:val="30"/>
          <w:lang w:val="kk-KZ"/>
        </w:rPr>
        <w:t xml:space="preserve">(55,0%) </w:t>
      </w:r>
      <w:r>
        <w:rPr>
          <w:rFonts w:ascii="Calibri" w:hAnsi="Calibri" w:cs="Arial"/>
          <w:spacing w:val="-4"/>
          <w:sz w:val="30"/>
          <w:szCs w:val="30"/>
          <w:lang w:val="kk-KZ"/>
        </w:rPr>
        <w:t xml:space="preserve">және төлем карточкаларына келеді </w:t>
      </w:r>
      <w:r>
        <w:rPr>
          <w:rFonts w:ascii="Calibri" w:hAnsi="Calibri" w:cs="Arial"/>
          <w:sz w:val="30"/>
          <w:szCs w:val="30"/>
          <w:lang w:val="kk-KZ"/>
        </w:rPr>
        <w:t>(22,6%).</w:t>
      </w:r>
    </w:p>
    <w:p w:rsidR="00251C33" w:rsidRPr="00251C33" w:rsidRDefault="00251C33" w:rsidP="00251C33">
      <w:pPr>
        <w:pStyle w:val="1"/>
        <w:ind w:firstLine="708"/>
        <w:jc w:val="center"/>
        <w:rPr>
          <w:rFonts w:ascii="Calibri" w:hAnsi="Calibri"/>
          <w:bCs w:val="0"/>
          <w:snapToGrid w:val="0"/>
          <w:color w:val="0E4C28"/>
          <w:spacing w:val="-2"/>
          <w:kern w:val="0"/>
          <w:sz w:val="36"/>
          <w:szCs w:val="36"/>
          <w:lang w:val="kk-KZ"/>
        </w:rPr>
      </w:pPr>
      <w:bookmarkStart w:id="115" w:name="_Toc484623357"/>
      <w:r w:rsidRPr="00251C33">
        <w:rPr>
          <w:rFonts w:ascii="Calibri" w:hAnsi="Calibri"/>
          <w:bCs w:val="0"/>
          <w:snapToGrid w:val="0"/>
          <w:color w:val="0E4C28"/>
          <w:spacing w:val="-2"/>
          <w:kern w:val="0"/>
          <w:sz w:val="36"/>
          <w:szCs w:val="36"/>
          <w:lang w:val="kk-KZ"/>
        </w:rPr>
        <w:lastRenderedPageBreak/>
        <w:t>3</w:t>
      </w:r>
      <w:r>
        <w:rPr>
          <w:rFonts w:ascii="Calibri" w:hAnsi="Calibri"/>
          <w:bCs w:val="0"/>
          <w:snapToGrid w:val="0"/>
          <w:color w:val="0E4C28"/>
          <w:spacing w:val="-2"/>
          <w:kern w:val="0"/>
          <w:sz w:val="36"/>
          <w:szCs w:val="36"/>
          <w:lang w:val="kk-KZ"/>
        </w:rPr>
        <w:t>-БӨЛІМ</w:t>
      </w:r>
      <w:r w:rsidRPr="00251C33">
        <w:rPr>
          <w:rFonts w:ascii="Calibri" w:hAnsi="Calibri"/>
          <w:bCs w:val="0"/>
          <w:snapToGrid w:val="0"/>
          <w:color w:val="0E4C28"/>
          <w:spacing w:val="-2"/>
          <w:kern w:val="0"/>
          <w:sz w:val="36"/>
          <w:szCs w:val="36"/>
          <w:lang w:val="kk-KZ"/>
        </w:rPr>
        <w:t xml:space="preserve">. </w:t>
      </w:r>
      <w:r>
        <w:rPr>
          <w:rFonts w:ascii="Calibri" w:hAnsi="Calibri"/>
          <w:bCs w:val="0"/>
          <w:snapToGrid w:val="0"/>
          <w:color w:val="0E4C28"/>
          <w:spacing w:val="-2"/>
          <w:kern w:val="0"/>
          <w:sz w:val="36"/>
          <w:szCs w:val="36"/>
          <w:lang w:val="kk-KZ"/>
        </w:rPr>
        <w:t>ТӨЛЕМ ҚЫЗМЕТТЕРІНІҢ НАРЫҒЫ</w:t>
      </w:r>
      <w:bookmarkEnd w:id="115"/>
      <w:r>
        <w:rPr>
          <w:rFonts w:ascii="Calibri" w:hAnsi="Calibri"/>
          <w:bCs w:val="0"/>
          <w:snapToGrid w:val="0"/>
          <w:color w:val="0E4C28"/>
          <w:spacing w:val="-2"/>
          <w:kern w:val="0"/>
          <w:sz w:val="36"/>
          <w:szCs w:val="36"/>
          <w:lang w:val="kk-KZ"/>
        </w:rPr>
        <w:t xml:space="preserve"> </w:t>
      </w:r>
    </w:p>
    <w:p w:rsidR="00251C33" w:rsidRPr="00251C33" w:rsidRDefault="00251C33" w:rsidP="00251C33">
      <w:pPr>
        <w:rPr>
          <w:sz w:val="30"/>
          <w:szCs w:val="30"/>
          <w:lang w:val="kk-KZ"/>
        </w:rPr>
      </w:pPr>
    </w:p>
    <w:p w:rsidR="00251C33" w:rsidRDefault="000D7C27" w:rsidP="00251C33">
      <w:pPr>
        <w:ind w:firstLine="708"/>
        <w:jc w:val="both"/>
        <w:rPr>
          <w:rFonts w:ascii="Calibri" w:hAnsi="Calibri"/>
          <w:sz w:val="30"/>
          <w:szCs w:val="30"/>
          <w:lang w:val="kk-KZ"/>
        </w:rPr>
      </w:pPr>
      <w:r>
        <w:rPr>
          <w:noProof/>
        </w:rPr>
        <mc:AlternateContent>
          <mc:Choice Requires="wps">
            <w:drawing>
              <wp:anchor distT="0" distB="0" distL="114300" distR="114300" simplePos="0" relativeHeight="251720704" behindDoc="0" locked="0" layoutInCell="1" allowOverlap="1" wp14:anchorId="38561003" wp14:editId="58B11E5A">
                <wp:simplePos x="0" y="0"/>
                <wp:positionH relativeFrom="column">
                  <wp:posOffset>2856865</wp:posOffset>
                </wp:positionH>
                <wp:positionV relativeFrom="paragraph">
                  <wp:posOffset>264160</wp:posOffset>
                </wp:positionV>
                <wp:extent cx="3334385" cy="2169160"/>
                <wp:effectExtent l="0" t="0" r="37465" b="59690"/>
                <wp:wrapSquare wrapText="bothSides"/>
                <wp:docPr id="64" name="Скругленный 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4385" cy="216916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sz w:val="30"/>
                                <w:szCs w:val="30"/>
                                <w:lang w:val="kk-KZ"/>
                              </w:rPr>
                              <w:t>инновациялық қаржылық шешімдерді жан-жақты енгізу</w:t>
                            </w:r>
                            <w:r>
                              <w:rPr>
                                <w:rFonts w:ascii="Calibri" w:hAnsi="Calibri" w:cs="Arial"/>
                                <w:sz w:val="30"/>
                                <w:szCs w:val="30"/>
                              </w:rPr>
                              <w:t>;</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қашықтан байланыс арналарын дамыту</w:t>
                            </w:r>
                            <w:r>
                              <w:rPr>
                                <w:rFonts w:ascii="Calibri" w:hAnsi="Calibri" w:cs="Arial"/>
                                <w:sz w:val="30"/>
                                <w:szCs w:val="30"/>
                              </w:rPr>
                              <w:t>;</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Интернет</w:t>
                            </w:r>
                            <w:r>
                              <w:rPr>
                                <w:rFonts w:ascii="Calibri" w:hAnsi="Calibri" w:cs="Arial"/>
                                <w:sz w:val="30"/>
                                <w:szCs w:val="30"/>
                                <w:lang w:val="kk-KZ"/>
                              </w:rPr>
                              <w:t xml:space="preserve"> мен </w:t>
                            </w:r>
                            <w:r>
                              <w:rPr>
                                <w:rFonts w:ascii="Calibri" w:hAnsi="Calibri" w:cs="Arial"/>
                                <w:sz w:val="30"/>
                                <w:szCs w:val="30"/>
                              </w:rPr>
                              <w:t>мобиль</w:t>
                            </w:r>
                            <w:r>
                              <w:rPr>
                                <w:rFonts w:ascii="Calibri" w:hAnsi="Calibri" w:cs="Arial"/>
                                <w:sz w:val="30"/>
                                <w:szCs w:val="30"/>
                                <w:lang w:val="kk-KZ"/>
                              </w:rPr>
                              <w:t xml:space="preserve">ді қосымшаларды белсенді дамыту; </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sidRPr="000D7C27">
                              <w:rPr>
                                <w:rFonts w:ascii="Calibri" w:hAnsi="Calibri" w:cs="Arial"/>
                                <w:sz w:val="30"/>
                                <w:szCs w:val="30"/>
                                <w:lang w:val="kk-KZ"/>
                              </w:rPr>
                              <w:t xml:space="preserve">жаңа ойыншылардың пайда болуы </w:t>
                            </w:r>
                            <w:r w:rsidRPr="000D7C27">
                              <w:rPr>
                                <w:rFonts w:ascii="Calibri" w:hAnsi="Calibri" w:cs="Arial"/>
                                <w:sz w:val="30"/>
                                <w:szCs w:val="30"/>
                              </w:rPr>
                              <w:t>(</w:t>
                            </w:r>
                            <w:r w:rsidRPr="000D7C27">
                              <w:rPr>
                                <w:rFonts w:ascii="Calibri" w:hAnsi="Calibri" w:cs="Arial"/>
                                <w:sz w:val="30"/>
                                <w:szCs w:val="30"/>
                                <w:lang w:val="kk-KZ"/>
                              </w:rPr>
                              <w:t>жеке төлем ұйымдары</w:t>
                            </w:r>
                            <w:r w:rsidRPr="000D7C27">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64" o:spid="_x0000_s1046" style="position:absolute;left:0;text-align:left;margin-left:224.95pt;margin-top:20.8pt;width:262.55pt;height:17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" fillcolor="#cf9" strokecolor="#cf9" strokeweight="1pt">
                <v:shadow on="t" color="#205867" opacity=".5" offset="1pt"/>
                <v:textbox>
                  <w:txbxContent>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sz w:val="30"/>
                          <w:szCs w:val="30"/>
                          <w:lang w:val="kk-KZ"/>
                        </w:rPr>
                        <w:t>инновациялық қаржылық шешімдерді жан-жақты енгізу</w:t>
                      </w:r>
                      <w:r>
                        <w:rPr>
                          <w:rFonts w:ascii="Calibri" w:hAnsi="Calibri" w:cs="Arial"/>
                          <w:sz w:val="30"/>
                          <w:szCs w:val="30"/>
                        </w:rPr>
                        <w:t>;</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қашықтан байланыс арналарын дамыту</w:t>
                      </w:r>
                      <w:r>
                        <w:rPr>
                          <w:rFonts w:ascii="Calibri" w:hAnsi="Calibri" w:cs="Arial"/>
                          <w:sz w:val="30"/>
                          <w:szCs w:val="30"/>
                        </w:rPr>
                        <w:t>;</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Интернет</w:t>
                      </w:r>
                      <w:r>
                        <w:rPr>
                          <w:rFonts w:ascii="Calibri" w:hAnsi="Calibri" w:cs="Arial"/>
                          <w:sz w:val="30"/>
                          <w:szCs w:val="30"/>
                          <w:lang w:val="kk-KZ"/>
                        </w:rPr>
                        <w:t xml:space="preserve"> мен </w:t>
                      </w:r>
                      <w:r>
                        <w:rPr>
                          <w:rFonts w:ascii="Calibri" w:hAnsi="Calibri" w:cs="Arial"/>
                          <w:sz w:val="30"/>
                          <w:szCs w:val="30"/>
                        </w:rPr>
                        <w:t>мобиль</w:t>
                      </w:r>
                      <w:r>
                        <w:rPr>
                          <w:rFonts w:ascii="Calibri" w:hAnsi="Calibri" w:cs="Arial"/>
                          <w:sz w:val="30"/>
                          <w:szCs w:val="30"/>
                          <w:lang w:val="kk-KZ"/>
                        </w:rPr>
                        <w:t xml:space="preserve">ді қосымшаларды белсенді дамыту; </w:t>
                      </w:r>
                    </w:p>
                    <w:p w:rsidR="00787C7E" w:rsidRDefault="00787C7E" w:rsidP="00251C33">
                      <w:pPr>
                        <w:numPr>
                          <w:ilvl w:val="0"/>
                          <w:numId w:val="32"/>
                        </w:numPr>
                        <w:tabs>
                          <w:tab w:val="left" w:pos="360"/>
                        </w:tabs>
                        <w:autoSpaceDE w:val="0"/>
                        <w:autoSpaceDN w:val="0"/>
                        <w:adjustRightInd w:val="0"/>
                        <w:ind w:left="0" w:firstLine="0"/>
                        <w:jc w:val="both"/>
                        <w:rPr>
                          <w:rFonts w:ascii="Calibri" w:hAnsi="Calibri" w:cs="Arial"/>
                          <w:sz w:val="30"/>
                          <w:szCs w:val="30"/>
                        </w:rPr>
                      </w:pPr>
                      <w:r w:rsidRPr="000D7C27">
                        <w:rPr>
                          <w:rFonts w:ascii="Calibri" w:hAnsi="Calibri" w:cs="Arial"/>
                          <w:sz w:val="30"/>
                          <w:szCs w:val="30"/>
                          <w:lang w:val="kk-KZ"/>
                        </w:rPr>
                        <w:t xml:space="preserve">жаңа ойыншылардың пайда болуы </w:t>
                      </w:r>
                      <w:r w:rsidRPr="000D7C27">
                        <w:rPr>
                          <w:rFonts w:ascii="Calibri" w:hAnsi="Calibri" w:cs="Arial"/>
                          <w:sz w:val="30"/>
                          <w:szCs w:val="30"/>
                        </w:rPr>
                        <w:t>(</w:t>
                      </w:r>
                      <w:r w:rsidRPr="000D7C27">
                        <w:rPr>
                          <w:rFonts w:ascii="Calibri" w:hAnsi="Calibri" w:cs="Arial"/>
                          <w:sz w:val="30"/>
                          <w:szCs w:val="30"/>
                          <w:lang w:val="kk-KZ"/>
                        </w:rPr>
                        <w:t>жеке төлем ұйымдары</w:t>
                      </w:r>
                      <w:r w:rsidRPr="000D7C27">
                        <w:rPr>
                          <w:rFonts w:ascii="Calibri" w:hAnsi="Calibri" w:cs="Arial"/>
                          <w:sz w:val="30"/>
                          <w:szCs w:val="30"/>
                        </w:rPr>
                        <w:t>).</w:t>
                      </w:r>
                    </w:p>
                  </w:txbxContent>
                </v:textbox>
                <w10:wrap type="square"/>
              </v:roundrect>
            </w:pict>
          </mc:Fallback>
        </mc:AlternateContent>
      </w:r>
      <w:r w:rsidR="00251C33">
        <w:rPr>
          <w:rFonts w:ascii="Calibri" w:hAnsi="Calibri"/>
          <w:sz w:val="30"/>
          <w:szCs w:val="30"/>
          <w:lang w:val="kk-KZ"/>
        </w:rPr>
        <w:t xml:space="preserve">Төлем қызметтерінің нарығы ақпараттық-коммуникациялық технологиялармен тығыз байланысты, оның даму деңгейі мен ену деңгейі бойынша халыққа электрондық төлем құралдарының қолжетімділігі жөнінде баға беруге болады. Осы орайда, төлем қызметтері нарығының талдауы бойынша көптеген зерттеулер, бірінші кезекте, интернеттің енуі, смартфондарды және өзге электрондық терминалдарды қолдану деңгейіне назар аударылады. </w:t>
      </w:r>
    </w:p>
    <w:p w:rsidR="00251C33" w:rsidRPr="00251C33" w:rsidRDefault="00251C33" w:rsidP="00251C33">
      <w:pPr>
        <w:ind w:firstLine="709"/>
        <w:jc w:val="both"/>
        <w:rPr>
          <w:rFonts w:ascii="Calibri" w:hAnsi="Calibri"/>
          <w:sz w:val="30"/>
          <w:szCs w:val="30"/>
          <w:lang w:val="kk-KZ"/>
        </w:rPr>
      </w:pPr>
      <w:r>
        <w:rPr>
          <w:rFonts w:ascii="Calibri" w:hAnsi="Calibri"/>
          <w:sz w:val="30"/>
          <w:szCs w:val="30"/>
          <w:lang w:val="kk-KZ"/>
        </w:rPr>
        <w:t xml:space="preserve">Орын алатын процестер маңызды құрылымдық өзгерістерге ұшыраған  Қазақстанның төлем нарығына да әсер етті. Қаржылық технологиялардың дамуына байланысты, қашықтан  байланыс арналарын, атап айтқанда Интернетті қолданумен жаңа банктік төлем қызметтерінің өсуі байқалды. Сондай-ақ, нарықта жаңадан қосылған төлем ойыншылары  белсенді ат салысуда (дербес төлем ұйымдары), олар клиенттерге инновациялық төлем құралдарын қолданумен шұғыл төлемдер жүргізу мүмкіндігін ұсынады.  </w:t>
      </w:r>
    </w:p>
    <w:p w:rsidR="00251C33" w:rsidRDefault="00251C33" w:rsidP="00251C33">
      <w:pPr>
        <w:ind w:firstLine="708"/>
        <w:jc w:val="both"/>
        <w:rPr>
          <w:rFonts w:ascii="Calibri" w:hAnsi="Calibri"/>
          <w:sz w:val="30"/>
          <w:szCs w:val="30"/>
          <w:lang w:val="kk-KZ"/>
        </w:rPr>
      </w:pPr>
      <w:r>
        <w:rPr>
          <w:rFonts w:ascii="Calibri" w:hAnsi="Calibri"/>
          <w:sz w:val="30"/>
          <w:szCs w:val="30"/>
          <w:lang w:val="kk-KZ"/>
        </w:rPr>
        <w:t xml:space="preserve">Қазақстан Республикасының Ұлттық </w:t>
      </w:r>
      <w:r w:rsidRPr="00251C33">
        <w:rPr>
          <w:rFonts w:ascii="Calibri" w:hAnsi="Calibri"/>
          <w:sz w:val="30"/>
          <w:szCs w:val="30"/>
          <w:lang w:val="kk-KZ"/>
        </w:rPr>
        <w:t>экономик</w:t>
      </w:r>
      <w:r>
        <w:rPr>
          <w:rFonts w:ascii="Calibri" w:hAnsi="Calibri"/>
          <w:sz w:val="30"/>
          <w:szCs w:val="30"/>
          <w:lang w:val="kk-KZ"/>
        </w:rPr>
        <w:t>а мин</w:t>
      </w:r>
      <w:r w:rsidRPr="00251C33">
        <w:rPr>
          <w:rFonts w:ascii="Calibri" w:hAnsi="Calibri"/>
          <w:sz w:val="30"/>
          <w:szCs w:val="30"/>
          <w:lang w:val="kk-KZ"/>
        </w:rPr>
        <w:t>и</w:t>
      </w:r>
      <w:r>
        <w:rPr>
          <w:rFonts w:ascii="Calibri" w:hAnsi="Calibri"/>
          <w:sz w:val="30"/>
          <w:szCs w:val="30"/>
          <w:lang w:val="kk-KZ"/>
        </w:rPr>
        <w:t xml:space="preserve">стрлігінің Статистика комитетінің деректері бойынша  16 жастан 74 жасқа дейінгі интернет қолданушылардың үлесі 2016 жылы </w:t>
      </w:r>
      <w:r w:rsidRPr="00251C33">
        <w:rPr>
          <w:rFonts w:ascii="Calibri" w:hAnsi="Calibri"/>
          <w:sz w:val="30"/>
          <w:szCs w:val="30"/>
          <w:lang w:val="kk-KZ"/>
        </w:rPr>
        <w:t>80,2%</w:t>
      </w:r>
      <w:r>
        <w:rPr>
          <w:rFonts w:ascii="Calibri" w:hAnsi="Calibri"/>
          <w:sz w:val="30"/>
          <w:szCs w:val="30"/>
          <w:lang w:val="kk-KZ"/>
        </w:rPr>
        <w:t>-ды құрады</w:t>
      </w:r>
      <w:r w:rsidRPr="00251C33">
        <w:rPr>
          <w:rFonts w:ascii="Calibri" w:hAnsi="Calibri"/>
          <w:sz w:val="30"/>
          <w:szCs w:val="30"/>
          <w:lang w:val="kk-KZ"/>
        </w:rPr>
        <w:t>.</w:t>
      </w:r>
      <w:r>
        <w:rPr>
          <w:rFonts w:ascii="Calibri" w:hAnsi="Calibri"/>
          <w:sz w:val="30"/>
          <w:szCs w:val="30"/>
          <w:lang w:val="kk-KZ"/>
        </w:rPr>
        <w:t xml:space="preserve"> Бұл ретте, жеке тұлғалар-банк клиенттерінің жалпы санынан  интернет – банкинг қызметтерін тек 20%-ы пайдаланады. Осылайша, Қазақстанда банк қызметтеріне қашықтықтан қолжетімділіктің заманауи тәсілдерін қолданатын банк клиенттерінің үлесін арттырудың әлеуеті жоғары. </w:t>
      </w:r>
    </w:p>
    <w:p w:rsidR="00251C33" w:rsidRDefault="00251C33" w:rsidP="00251C33">
      <w:pPr>
        <w:ind w:firstLine="708"/>
        <w:jc w:val="both"/>
        <w:rPr>
          <w:rFonts w:ascii="Calibri" w:hAnsi="Calibri"/>
          <w:sz w:val="30"/>
          <w:szCs w:val="30"/>
          <w:lang w:val="kk-KZ"/>
        </w:rPr>
      </w:pPr>
      <w:r>
        <w:rPr>
          <w:rFonts w:ascii="Calibri" w:hAnsi="Calibri"/>
          <w:sz w:val="30"/>
          <w:szCs w:val="30"/>
          <w:lang w:val="kk-KZ"/>
        </w:rPr>
        <w:t xml:space="preserve">Сонымен қатар, қолма-қол ақша айналысын дамытуға ұлттық валюта бағамы тұрақтылығының маңызы зор. Теңге бағамының күрт өзгеру кезеңінде төлем карточкаларын пайдаланумен қолма-қол ақшасыз төлемдердің (Қазақстандағы қолма-қол ақшасыз бөлшек төлемдердің негізгі құралы) өсу қарқының баяулауы байқалды. Мысалы, 2015 жылы (теңге бағамының өзгеру кезеңі) төлем карточкаларын қолданумен қолма-қол ақшасыз төлемдер көлемінің өсуі 2014 жылмен салыстырғанда 4,2%-ды құрады. 2016 жылы аталған көрсеткіш 57,2%-ды құрады, ол ішкі валюта нарығындағы жағдайдың </w:t>
      </w:r>
      <w:r>
        <w:rPr>
          <w:rFonts w:ascii="Calibri" w:hAnsi="Calibri"/>
          <w:sz w:val="30"/>
          <w:szCs w:val="30"/>
          <w:lang w:val="kk-KZ"/>
        </w:rPr>
        <w:lastRenderedPageBreak/>
        <w:t xml:space="preserve">тұрақтануымен, қаржы жүйесіне деген сенімнің артуымен, инновациялық қаржылық шешімдердің белсенді дамуымен де сипатталады. </w:t>
      </w:r>
    </w:p>
    <w:p w:rsidR="000D7C27" w:rsidRDefault="000D7C27" w:rsidP="00251C33">
      <w:pPr>
        <w:ind w:firstLine="708"/>
        <w:jc w:val="both"/>
        <w:rPr>
          <w:rFonts w:ascii="Calibri" w:hAnsi="Calibri"/>
          <w:sz w:val="30"/>
          <w:szCs w:val="30"/>
          <w:lang w:val="kk-KZ"/>
        </w:rPr>
      </w:pPr>
    </w:p>
    <w:p w:rsidR="00380E0C" w:rsidRPr="00380E0C" w:rsidRDefault="00380E0C" w:rsidP="00380E0C">
      <w:pPr>
        <w:pStyle w:val="2"/>
        <w:pBdr>
          <w:bottom w:val="single" w:sz="12" w:space="1" w:color="auto"/>
        </w:pBdr>
        <w:spacing w:before="0"/>
        <w:rPr>
          <w:rFonts w:ascii="Calibri" w:hAnsi="Calibri"/>
          <w:bCs w:val="0"/>
          <w:snapToGrid w:val="0"/>
          <w:color w:val="0E4C28"/>
          <w:spacing w:val="-2"/>
          <w:sz w:val="32"/>
          <w:lang w:val="kk-KZ"/>
        </w:rPr>
      </w:pPr>
      <w:bookmarkStart w:id="116" w:name="_Toc484623358"/>
      <w:r w:rsidRPr="00380E0C">
        <w:rPr>
          <w:rFonts w:ascii="Calibri" w:hAnsi="Calibri"/>
          <w:bCs w:val="0"/>
          <w:snapToGrid w:val="0"/>
          <w:color w:val="0E4C28"/>
          <w:spacing w:val="-2"/>
          <w:sz w:val="32"/>
          <w:lang w:val="kk-KZ"/>
        </w:rPr>
        <w:t xml:space="preserve">3.1. </w:t>
      </w:r>
      <w:r>
        <w:rPr>
          <w:rFonts w:ascii="Calibri" w:hAnsi="Calibri"/>
          <w:bCs w:val="0"/>
          <w:snapToGrid w:val="0"/>
          <w:color w:val="0E4C28"/>
          <w:spacing w:val="-2"/>
          <w:sz w:val="32"/>
          <w:lang w:val="kk-KZ"/>
        </w:rPr>
        <w:t>Электрондық төлем қызметтері нарығының и</w:t>
      </w:r>
      <w:r w:rsidRPr="00380E0C">
        <w:rPr>
          <w:rFonts w:ascii="Calibri" w:hAnsi="Calibri"/>
          <w:bCs w:val="0"/>
          <w:snapToGrid w:val="0"/>
          <w:color w:val="0E4C28"/>
          <w:spacing w:val="-2"/>
          <w:sz w:val="32"/>
          <w:lang w:val="kk-KZ"/>
        </w:rPr>
        <w:t>нфра</w:t>
      </w:r>
      <w:r>
        <w:rPr>
          <w:rFonts w:ascii="Calibri" w:hAnsi="Calibri"/>
          <w:bCs w:val="0"/>
          <w:snapToGrid w:val="0"/>
          <w:color w:val="0E4C28"/>
          <w:spacing w:val="-2"/>
          <w:sz w:val="32"/>
          <w:lang w:val="kk-KZ"/>
        </w:rPr>
        <w:t>құрылымы</w:t>
      </w:r>
      <w:bookmarkEnd w:id="116"/>
    </w:p>
    <w:p w:rsidR="00380E0C" w:rsidRPr="00380E0C" w:rsidRDefault="00380E0C" w:rsidP="00380E0C">
      <w:pPr>
        <w:ind w:firstLine="709"/>
        <w:jc w:val="both"/>
        <w:rPr>
          <w:rFonts w:ascii="Calibri" w:hAnsi="Calibri"/>
          <w:sz w:val="30"/>
          <w:szCs w:val="30"/>
          <w:lang w:val="kk-KZ"/>
        </w:rPr>
      </w:pPr>
      <w:r>
        <w:rPr>
          <w:rFonts w:ascii="Calibri" w:hAnsi="Calibri"/>
          <w:sz w:val="30"/>
          <w:szCs w:val="30"/>
          <w:lang w:val="kk-KZ"/>
        </w:rPr>
        <w:t xml:space="preserve">Қазіргі уақытта қашықтан төлемдерді жүзеге асыру үшін Қазақстан банктері  клиенттер үшін интернет және мобильді банкинг жүйесін, сондай-ақ </w:t>
      </w:r>
      <w:r w:rsidRPr="00380E0C">
        <w:rPr>
          <w:rFonts w:ascii="Calibri" w:hAnsi="Calibri"/>
          <w:sz w:val="30"/>
          <w:szCs w:val="30"/>
          <w:lang w:val="kk-KZ"/>
        </w:rPr>
        <w:t>POS-терминал</w:t>
      </w:r>
      <w:r>
        <w:rPr>
          <w:rFonts w:ascii="Calibri" w:hAnsi="Calibri"/>
          <w:sz w:val="30"/>
          <w:szCs w:val="30"/>
          <w:lang w:val="kk-KZ"/>
        </w:rPr>
        <w:t>дар</w:t>
      </w:r>
      <w:r w:rsidRPr="00380E0C">
        <w:rPr>
          <w:rFonts w:ascii="Calibri" w:hAnsi="Calibri"/>
          <w:sz w:val="30"/>
          <w:szCs w:val="30"/>
          <w:lang w:val="kk-KZ"/>
        </w:rPr>
        <w:t>, банкомат</w:t>
      </w:r>
      <w:r>
        <w:rPr>
          <w:rFonts w:ascii="Calibri" w:hAnsi="Calibri"/>
          <w:sz w:val="30"/>
          <w:szCs w:val="30"/>
          <w:lang w:val="kk-KZ"/>
        </w:rPr>
        <w:t>тар</w:t>
      </w:r>
      <w:r w:rsidRPr="00380E0C">
        <w:rPr>
          <w:rFonts w:ascii="Calibri" w:hAnsi="Calibri"/>
          <w:sz w:val="30"/>
          <w:szCs w:val="30"/>
          <w:lang w:val="kk-KZ"/>
        </w:rPr>
        <w:t>, банк</w:t>
      </w:r>
      <w:r>
        <w:rPr>
          <w:rFonts w:ascii="Calibri" w:hAnsi="Calibri"/>
          <w:sz w:val="30"/>
          <w:szCs w:val="30"/>
          <w:lang w:val="kk-KZ"/>
        </w:rPr>
        <w:t>тік киоскілер мен мезеттік ақы төлеу терминалдары сияқты қашықтан қолжетімді құрылғылар ұсынды</w:t>
      </w:r>
      <w:r w:rsidRPr="00380E0C">
        <w:rPr>
          <w:rFonts w:ascii="Calibri" w:hAnsi="Calibri"/>
          <w:sz w:val="30"/>
          <w:szCs w:val="30"/>
          <w:lang w:val="kk-KZ"/>
        </w:rPr>
        <w:t xml:space="preserve">. </w:t>
      </w:r>
    </w:p>
    <w:p w:rsidR="00380E0C" w:rsidRPr="00E02E93" w:rsidRDefault="00380E0C" w:rsidP="00380E0C">
      <w:pPr>
        <w:ind w:firstLine="709"/>
        <w:jc w:val="both"/>
        <w:rPr>
          <w:rFonts w:ascii="Calibri" w:hAnsi="Calibri"/>
          <w:sz w:val="30"/>
          <w:szCs w:val="30"/>
          <w:lang w:val="kk-KZ"/>
        </w:rPr>
      </w:pPr>
      <w:r>
        <w:rPr>
          <w:rFonts w:ascii="Calibri" w:hAnsi="Calibri"/>
          <w:sz w:val="30"/>
          <w:szCs w:val="30"/>
          <w:lang w:val="kk-KZ"/>
        </w:rPr>
        <w:t xml:space="preserve">Қазақстанда екінші деңгейдегі банктердің </w:t>
      </w:r>
      <w:r w:rsidRPr="00380E0C">
        <w:rPr>
          <w:rFonts w:ascii="Calibri" w:hAnsi="Calibri"/>
          <w:b/>
          <w:sz w:val="30"/>
          <w:szCs w:val="30"/>
          <w:lang w:val="kk-KZ"/>
        </w:rPr>
        <w:t>91%</w:t>
      </w:r>
      <w:r>
        <w:rPr>
          <w:rFonts w:ascii="Calibri" w:hAnsi="Calibri"/>
          <w:b/>
          <w:sz w:val="30"/>
          <w:szCs w:val="30"/>
          <w:lang w:val="kk-KZ"/>
        </w:rPr>
        <w:t xml:space="preserve">-ында </w:t>
      </w:r>
      <w:r w:rsidRPr="00380E0C">
        <w:rPr>
          <w:rFonts w:ascii="Calibri" w:hAnsi="Calibri"/>
          <w:sz w:val="30"/>
          <w:szCs w:val="30"/>
          <w:lang w:val="kk-KZ"/>
        </w:rPr>
        <w:t>(</w:t>
      </w:r>
      <w:r>
        <w:rPr>
          <w:rFonts w:ascii="Calibri" w:hAnsi="Calibri"/>
          <w:sz w:val="30"/>
          <w:szCs w:val="30"/>
          <w:lang w:val="kk-KZ"/>
        </w:rPr>
        <w:t xml:space="preserve">33-тің </w:t>
      </w:r>
      <w:r w:rsidRPr="00380E0C">
        <w:rPr>
          <w:rFonts w:ascii="Calibri" w:hAnsi="Calibri"/>
          <w:sz w:val="30"/>
          <w:szCs w:val="30"/>
          <w:lang w:val="kk-KZ"/>
        </w:rPr>
        <w:t>30</w:t>
      </w:r>
      <w:r>
        <w:rPr>
          <w:rFonts w:ascii="Calibri" w:hAnsi="Calibri"/>
          <w:sz w:val="30"/>
          <w:szCs w:val="30"/>
          <w:lang w:val="kk-KZ"/>
        </w:rPr>
        <w:t>-ында</w:t>
      </w:r>
      <w:r w:rsidRPr="00380E0C">
        <w:rPr>
          <w:rFonts w:ascii="Calibri" w:hAnsi="Calibri"/>
          <w:sz w:val="30"/>
          <w:szCs w:val="30"/>
          <w:lang w:val="kk-KZ"/>
        </w:rPr>
        <w:t>)</w:t>
      </w:r>
      <w:r>
        <w:rPr>
          <w:rFonts w:ascii="Calibri" w:hAnsi="Calibri"/>
          <w:sz w:val="30"/>
          <w:szCs w:val="30"/>
          <w:lang w:val="kk-KZ"/>
        </w:rPr>
        <w:t xml:space="preserve"> және «Қазпочта» АҚ-та клиенттерге қызмет көрсету үшін меншікті электрондық терминалдары және/немесе интернет-банкингі бар</w:t>
      </w:r>
      <w:r w:rsidRPr="00380E0C">
        <w:rPr>
          <w:rFonts w:ascii="Calibri" w:hAnsi="Calibri"/>
          <w:sz w:val="30"/>
          <w:szCs w:val="30"/>
          <w:lang w:val="kk-KZ"/>
        </w:rPr>
        <w:t>.</w:t>
      </w:r>
    </w:p>
    <w:p w:rsidR="00605324" w:rsidRPr="00E02E93" w:rsidRDefault="00605324" w:rsidP="00380E0C">
      <w:pPr>
        <w:ind w:firstLine="709"/>
        <w:jc w:val="both"/>
        <w:rPr>
          <w:rFonts w:ascii="Calibri" w:hAnsi="Calibri"/>
          <w:sz w:val="30"/>
          <w:szCs w:val="30"/>
          <w:lang w:val="kk-KZ"/>
        </w:rPr>
      </w:pPr>
    </w:p>
    <w:p w:rsidR="00380E0C" w:rsidRPr="00355FA5" w:rsidRDefault="000D7C27" w:rsidP="00380E0C">
      <w:pPr>
        <w:jc w:val="center"/>
        <w:rPr>
          <w:rFonts w:ascii="Calibri" w:hAnsi="Calibri"/>
          <w:sz w:val="30"/>
          <w:szCs w:val="30"/>
          <w:lang w:val="kk-KZ"/>
        </w:rPr>
      </w:pPr>
      <w:r>
        <w:rPr>
          <w:rFonts w:ascii="Calibri" w:hAnsi="Calibri"/>
          <w:noProof/>
          <w:sz w:val="30"/>
          <w:szCs w:val="30"/>
        </w:rPr>
        <w:drawing>
          <wp:inline distT="0" distB="0" distL="0" distR="0" wp14:anchorId="47ED2850" wp14:editId="7030577B">
            <wp:extent cx="4238718" cy="3490129"/>
            <wp:effectExtent l="0" t="0" r="0" b="0"/>
            <wp:docPr id="3" name="Рисунок 3" descr="D:\Ratmi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tmir\Desktop\Рисунок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35126" cy="3487171"/>
                    </a:xfrm>
                    <a:prstGeom prst="rect">
                      <a:avLst/>
                    </a:prstGeom>
                    <a:noFill/>
                    <a:ln>
                      <a:noFill/>
                    </a:ln>
                  </pic:spPr>
                </pic:pic>
              </a:graphicData>
            </a:graphic>
          </wp:inline>
        </w:drawing>
      </w:r>
    </w:p>
    <w:p w:rsidR="000D7C27" w:rsidRDefault="000D7C27" w:rsidP="00380E0C">
      <w:pPr>
        <w:ind w:firstLine="708"/>
        <w:jc w:val="both"/>
        <w:rPr>
          <w:rFonts w:ascii="Calibri" w:hAnsi="Calibri"/>
          <w:sz w:val="30"/>
          <w:szCs w:val="30"/>
          <w:lang w:val="kk-KZ"/>
        </w:rPr>
      </w:pPr>
    </w:p>
    <w:p w:rsidR="00380E0C" w:rsidRDefault="00380E0C" w:rsidP="00380E0C">
      <w:pPr>
        <w:ind w:firstLine="708"/>
        <w:jc w:val="both"/>
        <w:rPr>
          <w:rFonts w:ascii="Calibri" w:hAnsi="Calibri"/>
          <w:sz w:val="30"/>
          <w:szCs w:val="30"/>
          <w:lang w:val="kk-KZ"/>
        </w:rPr>
      </w:pPr>
      <w:r>
        <w:rPr>
          <w:rFonts w:ascii="Calibri" w:hAnsi="Calibri"/>
          <w:sz w:val="30"/>
          <w:szCs w:val="30"/>
          <w:lang w:val="kk-KZ"/>
        </w:rPr>
        <w:t>Электрондық банктік терминалдар инфрақұрылымының 01.01.2017 жылға көрсеткіштері мынадай түрде көрсетілді:</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- 107 498 POS-терминал, оның 99 433 сауда және қызмет көрсету ұйымдарында орнатылған (өткен жылдың осындай кезеңімен салыстырғанда (өсу тиісінше 38,1% және 41,2%);</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- 9 561 банкомат, оның 1 545 қолма-қол ақша қабылдау функциясы бар (өсу тиісінше 4,5% және 14,2%);</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- 1 522 банктік киоскілер (өсу 31,2%);</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lastRenderedPageBreak/>
        <w:t>- қолма-қол төлемдер қабылдау үшін 14 447 мезеттік ақы төлеу терминалы (өсу 1,2%).</w:t>
      </w:r>
    </w:p>
    <w:p w:rsidR="00380E0C" w:rsidRPr="000D7C27" w:rsidRDefault="00380E0C" w:rsidP="00380E0C">
      <w:pPr>
        <w:jc w:val="center"/>
        <w:rPr>
          <w:rFonts w:ascii="Calibri" w:hAnsi="Calibri" w:cs="Arial"/>
          <w:b/>
          <w:color w:val="0E4C28"/>
          <w:sz w:val="28"/>
          <w:szCs w:val="28"/>
          <w:lang w:val="kk-KZ"/>
        </w:rPr>
      </w:pPr>
      <w:r>
        <w:rPr>
          <w:rFonts w:ascii="Calibri" w:hAnsi="Calibri" w:cs="Arial"/>
          <w:b/>
          <w:color w:val="0E4C28"/>
          <w:sz w:val="28"/>
          <w:szCs w:val="28"/>
          <w:lang w:val="kk-KZ"/>
        </w:rPr>
        <w:t>Э</w:t>
      </w:r>
      <w:r w:rsidRPr="000D7C27">
        <w:rPr>
          <w:rFonts w:ascii="Calibri" w:hAnsi="Calibri" w:cs="Arial"/>
          <w:b/>
          <w:color w:val="0E4C28"/>
          <w:sz w:val="28"/>
          <w:szCs w:val="28"/>
          <w:lang w:val="kk-KZ"/>
        </w:rPr>
        <w:t>лектрон</w:t>
      </w:r>
      <w:r>
        <w:rPr>
          <w:rFonts w:ascii="Calibri" w:hAnsi="Calibri" w:cs="Arial"/>
          <w:b/>
          <w:color w:val="0E4C28"/>
          <w:sz w:val="28"/>
          <w:szCs w:val="28"/>
          <w:lang w:val="kk-KZ"/>
        </w:rPr>
        <w:t>дық</w:t>
      </w:r>
      <w:r w:rsidRPr="000D7C27">
        <w:rPr>
          <w:rFonts w:ascii="Calibri" w:hAnsi="Calibri" w:cs="Arial"/>
          <w:b/>
          <w:color w:val="0E4C28"/>
          <w:sz w:val="28"/>
          <w:szCs w:val="28"/>
          <w:lang w:val="kk-KZ"/>
        </w:rPr>
        <w:t xml:space="preserve"> терминал</w:t>
      </w:r>
      <w:r>
        <w:rPr>
          <w:rFonts w:ascii="Calibri" w:hAnsi="Calibri" w:cs="Arial"/>
          <w:b/>
          <w:color w:val="0E4C28"/>
          <w:sz w:val="28"/>
          <w:szCs w:val="28"/>
          <w:lang w:val="kk-KZ"/>
        </w:rPr>
        <w:t>дар желісін дамытудың серпіні</w:t>
      </w:r>
    </w:p>
    <w:p w:rsidR="00380E0C" w:rsidRDefault="00380E0C" w:rsidP="00552BC1">
      <w:pPr>
        <w:jc w:val="center"/>
        <w:rPr>
          <w:rFonts w:ascii="Calibri" w:hAnsi="Calibri"/>
          <w:lang w:val="kk-KZ"/>
        </w:rPr>
      </w:pPr>
      <w:r>
        <w:rPr>
          <w:noProof/>
        </w:rPr>
        <w:drawing>
          <wp:inline distT="0" distB="0" distL="0" distR="0" wp14:anchorId="76A7720E" wp14:editId="10CF6CF6">
            <wp:extent cx="5953760" cy="2067560"/>
            <wp:effectExtent l="0" t="0" r="0" b="0"/>
            <wp:docPr id="20" name="Диаграмма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80E0C" w:rsidRDefault="00380E0C" w:rsidP="00380E0C">
      <w:pPr>
        <w:ind w:firstLine="708"/>
        <w:jc w:val="both"/>
        <w:rPr>
          <w:rFonts w:ascii="Calibri" w:hAnsi="Calibri"/>
          <w:sz w:val="30"/>
          <w:szCs w:val="30"/>
          <w:lang w:val="kk-KZ"/>
        </w:rPr>
      </w:pPr>
      <w:r>
        <w:rPr>
          <w:rFonts w:ascii="Calibri" w:hAnsi="Calibri"/>
          <w:sz w:val="30"/>
          <w:szCs w:val="30"/>
          <w:lang w:val="kk-KZ"/>
        </w:rPr>
        <w:t xml:space="preserve">2014 жылдан бастап </w:t>
      </w:r>
      <w:r>
        <w:rPr>
          <w:rFonts w:ascii="Calibri" w:hAnsi="Calibri"/>
          <w:b/>
          <w:sz w:val="30"/>
          <w:szCs w:val="30"/>
          <w:lang w:val="kk-KZ"/>
        </w:rPr>
        <w:t xml:space="preserve">сауда және/немесе сервис кәсіпорындарында POS-терминалдарын орнату есебінен төлем карточкаларын ұстаушыларға қызмет көрсетудің желісін айтарлықтай кеңейту, </w:t>
      </w:r>
      <w:r>
        <w:rPr>
          <w:rFonts w:ascii="Calibri" w:hAnsi="Calibri"/>
          <w:sz w:val="30"/>
          <w:szCs w:val="30"/>
          <w:lang w:val="kk-KZ"/>
        </w:rPr>
        <w:t>оның ішінде қызметтің</w:t>
      </w:r>
      <w:r>
        <w:rPr>
          <w:rStyle w:val="a6"/>
          <w:rFonts w:ascii="Calibri" w:hAnsi="Calibri"/>
          <w:sz w:val="30"/>
          <w:szCs w:val="30"/>
        </w:rPr>
        <w:footnoteReference w:id="13"/>
      </w:r>
      <w:r>
        <w:rPr>
          <w:rFonts w:ascii="Calibri" w:hAnsi="Calibri"/>
          <w:sz w:val="30"/>
          <w:szCs w:val="30"/>
          <w:lang w:val="kk-KZ"/>
        </w:rPr>
        <w:t xml:space="preserve"> белгілі бір түрін жүзеге асырған кезде сауда субъектілері төлем карточкаларына ақы төлеуге қабылдау бойынша белгіленген нормативтік талаптарға байланысты байқалды. </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 xml:space="preserve">Нарықта жаңа төлем құралдарының пайда болуы және жабдықтың жұмысына жоғары талаптар қою эквайерлердің өздерінің құрылғыларын өзгертуіне және жетілдіруіне мәжбүр етеді. Егер бұрын POS-терминалдар стационарлар болса, онда қазіргі таңда үлкен бөлігін ұялы байланысты стандарттары қолдайды және мобильді болып табылады, сондай-ақ байланыссыз төлем құралдарына қызмет көрсетуге қабілеті бар. </w:t>
      </w:r>
    </w:p>
    <w:p w:rsidR="00380E0C" w:rsidRDefault="00380E0C" w:rsidP="00380E0C">
      <w:pPr>
        <w:ind w:firstLine="708"/>
        <w:jc w:val="both"/>
        <w:rPr>
          <w:lang w:val="kk-KZ"/>
        </w:rPr>
      </w:pPr>
      <w:r>
        <w:rPr>
          <w:noProof/>
        </w:rPr>
        <mc:AlternateContent>
          <mc:Choice Requires="wps">
            <w:drawing>
              <wp:anchor distT="0" distB="0" distL="114300" distR="114300" simplePos="0" relativeHeight="251697152" behindDoc="0" locked="0" layoutInCell="1" allowOverlap="1" wp14:anchorId="0093E62C" wp14:editId="44F1E06E">
                <wp:simplePos x="0" y="0"/>
                <wp:positionH relativeFrom="column">
                  <wp:posOffset>2856230</wp:posOffset>
                </wp:positionH>
                <wp:positionV relativeFrom="paragraph">
                  <wp:posOffset>33020</wp:posOffset>
                </wp:positionV>
                <wp:extent cx="3369310" cy="1938020"/>
                <wp:effectExtent l="0" t="0" r="40640" b="62230"/>
                <wp:wrapSquare wrapText="bothSides"/>
                <wp:docPr id="449" name="Скругленный прямоугольник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9310" cy="193802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қаржы технологияларының дамуы</w:t>
                            </w:r>
                            <w:r>
                              <w:rPr>
                                <w:rFonts w:ascii="Calibri" w:hAnsi="Calibri" w:cs="Arial"/>
                                <w:sz w:val="30"/>
                                <w:szCs w:val="30"/>
                              </w:rPr>
                              <w:t xml:space="preserve"> (</w:t>
                            </w:r>
                            <w:r>
                              <w:rPr>
                                <w:rFonts w:ascii="Calibri" w:hAnsi="Calibri" w:cs="Arial"/>
                                <w:sz w:val="30"/>
                                <w:szCs w:val="30"/>
                                <w:lang w:val="en-US"/>
                              </w:rPr>
                              <w:t>NFC</w:t>
                            </w:r>
                            <w:r>
                              <w:rPr>
                                <w:rFonts w:ascii="Calibri" w:hAnsi="Calibri" w:cs="Arial"/>
                                <w:sz w:val="30"/>
                                <w:szCs w:val="30"/>
                              </w:rPr>
                              <w:t xml:space="preserve"> технологи</w:t>
                            </w:r>
                            <w:r>
                              <w:rPr>
                                <w:rFonts w:ascii="Calibri" w:hAnsi="Calibri" w:cs="Arial"/>
                                <w:sz w:val="30"/>
                                <w:szCs w:val="30"/>
                                <w:lang w:val="kk-KZ"/>
                              </w:rPr>
                              <w:t>я</w:t>
                            </w:r>
                            <w:r>
                              <w:rPr>
                                <w:rFonts w:ascii="Calibri" w:hAnsi="Calibri" w:cs="Arial"/>
                                <w:sz w:val="30"/>
                                <w:szCs w:val="30"/>
                              </w:rPr>
                              <w:t xml:space="preserve">, </w:t>
                            </w:r>
                            <w:r>
                              <w:rPr>
                                <w:rFonts w:ascii="Calibri" w:hAnsi="Calibri" w:cs="Arial"/>
                                <w:sz w:val="30"/>
                                <w:szCs w:val="30"/>
                                <w:lang w:val="en-US"/>
                              </w:rPr>
                              <w:t>QR</w:t>
                            </w:r>
                            <w:r>
                              <w:rPr>
                                <w:rFonts w:ascii="Calibri" w:hAnsi="Calibri" w:cs="Arial"/>
                                <w:sz w:val="30"/>
                                <w:szCs w:val="30"/>
                              </w:rPr>
                              <w:t xml:space="preserve"> код</w:t>
                            </w:r>
                            <w:r>
                              <w:rPr>
                                <w:rFonts w:ascii="Calibri" w:hAnsi="Calibri" w:cs="Arial"/>
                                <w:sz w:val="30"/>
                                <w:szCs w:val="30"/>
                                <w:lang w:val="kk-KZ"/>
                              </w:rPr>
                              <w:t>тары</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POS</w:t>
                            </w:r>
                            <w:r>
                              <w:rPr>
                                <w:rFonts w:ascii="Calibri" w:hAnsi="Calibri" w:cs="Arial"/>
                                <w:sz w:val="30"/>
                                <w:szCs w:val="30"/>
                              </w:rPr>
                              <w:t>-терминал</w:t>
                            </w:r>
                            <w:r>
                              <w:rPr>
                                <w:rFonts w:ascii="Calibri" w:hAnsi="Calibri" w:cs="Arial"/>
                                <w:sz w:val="30"/>
                                <w:szCs w:val="30"/>
                                <w:lang w:val="kk-KZ"/>
                              </w:rPr>
                              <w:t xml:space="preserve">дың ұялы байланыс </w:t>
                            </w:r>
                            <w:r>
                              <w:rPr>
                                <w:rFonts w:ascii="Calibri" w:hAnsi="Calibri" w:cs="Arial"/>
                                <w:sz w:val="30"/>
                                <w:szCs w:val="30"/>
                              </w:rPr>
                              <w:t>стандарт</w:t>
                            </w:r>
                            <w:r>
                              <w:rPr>
                                <w:rFonts w:ascii="Calibri" w:hAnsi="Calibri" w:cs="Arial"/>
                                <w:sz w:val="30"/>
                                <w:szCs w:val="30"/>
                                <w:lang w:val="kk-KZ"/>
                              </w:rPr>
                              <w:t>тарын қолдауы</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банкоматтарда</w:t>
                            </w:r>
                            <w:r>
                              <w:rPr>
                                <w:rFonts w:ascii="Calibri" w:hAnsi="Calibri" w:cs="Arial"/>
                                <w:sz w:val="30"/>
                                <w:szCs w:val="30"/>
                              </w:rPr>
                              <w:t xml:space="preserve"> «</w:t>
                            </w:r>
                            <w:r>
                              <w:rPr>
                                <w:rFonts w:ascii="Calibri" w:hAnsi="Calibri" w:cs="Arial"/>
                                <w:sz w:val="30"/>
                                <w:szCs w:val="30"/>
                                <w:lang w:val="en-US"/>
                              </w:rPr>
                              <w:t>cash in</w:t>
                            </w:r>
                            <w:r>
                              <w:rPr>
                                <w:rFonts w:ascii="Calibri" w:hAnsi="Calibri" w:cs="Arial"/>
                                <w:sz w:val="30"/>
                                <w:szCs w:val="30"/>
                              </w:rPr>
                              <w:t xml:space="preserve">» </w:t>
                            </w:r>
                            <w:r>
                              <w:rPr>
                                <w:rFonts w:ascii="Calibri" w:hAnsi="Calibri" w:cs="Arial"/>
                                <w:sz w:val="30"/>
                                <w:szCs w:val="30"/>
                                <w:lang w:val="kk-KZ"/>
                              </w:rPr>
                              <w:t>функциясы</w:t>
                            </w:r>
                            <w:r>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49" o:spid="_x0000_s1047" style="position:absolute;left:0;text-align:left;margin-left:224.9pt;margin-top:2.6pt;width:265.3pt;height:15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" fillcolor="#cf9" strokecolor="#cf9" strokeweight="1pt">
                <v:shadow on="t" color="#205867" opacity=".5" offset="1pt"/>
                <v:textbo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қаржы технологияларының дамуы</w:t>
                      </w:r>
                      <w:r>
                        <w:rPr>
                          <w:rFonts w:ascii="Calibri" w:hAnsi="Calibri" w:cs="Arial"/>
                          <w:sz w:val="30"/>
                          <w:szCs w:val="30"/>
                        </w:rPr>
                        <w:t xml:space="preserve"> (</w:t>
                      </w:r>
                      <w:r>
                        <w:rPr>
                          <w:rFonts w:ascii="Calibri" w:hAnsi="Calibri" w:cs="Arial"/>
                          <w:sz w:val="30"/>
                          <w:szCs w:val="30"/>
                          <w:lang w:val="en-US"/>
                        </w:rPr>
                        <w:t>NFC</w:t>
                      </w:r>
                      <w:r>
                        <w:rPr>
                          <w:rFonts w:ascii="Calibri" w:hAnsi="Calibri" w:cs="Arial"/>
                          <w:sz w:val="30"/>
                          <w:szCs w:val="30"/>
                        </w:rPr>
                        <w:t xml:space="preserve"> технологи</w:t>
                      </w:r>
                      <w:r>
                        <w:rPr>
                          <w:rFonts w:ascii="Calibri" w:hAnsi="Calibri" w:cs="Arial"/>
                          <w:sz w:val="30"/>
                          <w:szCs w:val="30"/>
                          <w:lang w:val="kk-KZ"/>
                        </w:rPr>
                        <w:t>я</w:t>
                      </w:r>
                      <w:r>
                        <w:rPr>
                          <w:rFonts w:ascii="Calibri" w:hAnsi="Calibri" w:cs="Arial"/>
                          <w:sz w:val="30"/>
                          <w:szCs w:val="30"/>
                        </w:rPr>
                        <w:t xml:space="preserve">, </w:t>
                      </w:r>
                      <w:r>
                        <w:rPr>
                          <w:rFonts w:ascii="Calibri" w:hAnsi="Calibri" w:cs="Arial"/>
                          <w:sz w:val="30"/>
                          <w:szCs w:val="30"/>
                          <w:lang w:val="en-US"/>
                        </w:rPr>
                        <w:t>QR</w:t>
                      </w:r>
                      <w:r>
                        <w:rPr>
                          <w:rFonts w:ascii="Calibri" w:hAnsi="Calibri" w:cs="Arial"/>
                          <w:sz w:val="30"/>
                          <w:szCs w:val="30"/>
                        </w:rPr>
                        <w:t xml:space="preserve"> код</w:t>
                      </w:r>
                      <w:r>
                        <w:rPr>
                          <w:rFonts w:ascii="Calibri" w:hAnsi="Calibri" w:cs="Arial"/>
                          <w:sz w:val="30"/>
                          <w:szCs w:val="30"/>
                          <w:lang w:val="kk-KZ"/>
                        </w:rPr>
                        <w:t>тары</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POS</w:t>
                      </w:r>
                      <w:r>
                        <w:rPr>
                          <w:rFonts w:ascii="Calibri" w:hAnsi="Calibri" w:cs="Arial"/>
                          <w:sz w:val="30"/>
                          <w:szCs w:val="30"/>
                        </w:rPr>
                        <w:t>-терминал</w:t>
                      </w:r>
                      <w:r>
                        <w:rPr>
                          <w:rFonts w:ascii="Calibri" w:hAnsi="Calibri" w:cs="Arial"/>
                          <w:sz w:val="30"/>
                          <w:szCs w:val="30"/>
                          <w:lang w:val="kk-KZ"/>
                        </w:rPr>
                        <w:t xml:space="preserve">дың ұялы байланыс </w:t>
                      </w:r>
                      <w:r>
                        <w:rPr>
                          <w:rFonts w:ascii="Calibri" w:hAnsi="Calibri" w:cs="Arial"/>
                          <w:sz w:val="30"/>
                          <w:szCs w:val="30"/>
                        </w:rPr>
                        <w:t>стандарт</w:t>
                      </w:r>
                      <w:r>
                        <w:rPr>
                          <w:rFonts w:ascii="Calibri" w:hAnsi="Calibri" w:cs="Arial"/>
                          <w:sz w:val="30"/>
                          <w:szCs w:val="30"/>
                          <w:lang w:val="kk-KZ"/>
                        </w:rPr>
                        <w:t>тарын қолдауы</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банкоматтарда</w:t>
                      </w:r>
                      <w:r>
                        <w:rPr>
                          <w:rFonts w:ascii="Calibri" w:hAnsi="Calibri" w:cs="Arial"/>
                          <w:sz w:val="30"/>
                          <w:szCs w:val="30"/>
                        </w:rPr>
                        <w:t xml:space="preserve"> «</w:t>
                      </w:r>
                      <w:r>
                        <w:rPr>
                          <w:rFonts w:ascii="Calibri" w:hAnsi="Calibri" w:cs="Arial"/>
                          <w:sz w:val="30"/>
                          <w:szCs w:val="30"/>
                          <w:lang w:val="en-US"/>
                        </w:rPr>
                        <w:t>cash in</w:t>
                      </w:r>
                      <w:r>
                        <w:rPr>
                          <w:rFonts w:ascii="Calibri" w:hAnsi="Calibri" w:cs="Arial"/>
                          <w:sz w:val="30"/>
                          <w:szCs w:val="30"/>
                        </w:rPr>
                        <w:t xml:space="preserve">» </w:t>
                      </w:r>
                      <w:r>
                        <w:rPr>
                          <w:rFonts w:ascii="Calibri" w:hAnsi="Calibri" w:cs="Arial"/>
                          <w:sz w:val="30"/>
                          <w:szCs w:val="30"/>
                          <w:lang w:val="kk-KZ"/>
                        </w:rPr>
                        <w:t>функциясы</w:t>
                      </w:r>
                      <w:r>
                        <w:rPr>
                          <w:rFonts w:ascii="Calibri" w:hAnsi="Calibri" w:cs="Arial"/>
                          <w:sz w:val="30"/>
                          <w:szCs w:val="30"/>
                        </w:rPr>
                        <w:t>.</w:t>
                      </w:r>
                    </w:p>
                  </w:txbxContent>
                </v:textbox>
                <w10:wrap type="square"/>
              </v:roundrect>
            </w:pict>
          </mc:Fallback>
        </mc:AlternateContent>
      </w:r>
      <w:r>
        <w:rPr>
          <w:rFonts w:ascii="Calibri" w:hAnsi="Calibri"/>
          <w:sz w:val="30"/>
          <w:szCs w:val="30"/>
          <w:lang w:val="kk-KZ"/>
        </w:rPr>
        <w:t>Шағын сауда және/немесе қызмет көрсететін кәсіпорындар үшін смартфонға қосу арқылы mPOS</w:t>
      </w:r>
      <w:r>
        <w:rPr>
          <w:rStyle w:val="a6"/>
          <w:rFonts w:ascii="Calibri" w:hAnsi="Calibri"/>
          <w:sz w:val="30"/>
          <w:szCs w:val="30"/>
        </w:rPr>
        <w:footnoteReference w:id="14"/>
      </w:r>
      <w:r>
        <w:rPr>
          <w:rFonts w:ascii="Calibri" w:hAnsi="Calibri"/>
          <w:sz w:val="30"/>
          <w:szCs w:val="30"/>
          <w:lang w:val="kk-KZ"/>
        </w:rPr>
        <w:t xml:space="preserve"> қолдану мүмкіндігі бар. Төлем терминалдарының желісін белсенді түрде дамыту «cash in» (қолма-қол ақша қабылдау) функцияларын іске асыру арқылы банкоматтарды жетілдіруге ықпал етті. Банкоматтардың жалпы санының 16%-ында осы функция бар.</w:t>
      </w:r>
      <w:r>
        <w:rPr>
          <w:lang w:val="kk-KZ"/>
        </w:rPr>
        <w:t xml:space="preserve"> </w:t>
      </w:r>
    </w:p>
    <w:p w:rsidR="00380E0C" w:rsidRDefault="00380E0C" w:rsidP="00380E0C">
      <w:pPr>
        <w:ind w:firstLine="708"/>
        <w:jc w:val="both"/>
        <w:rPr>
          <w:rFonts w:ascii="Calibri" w:hAnsi="Calibri"/>
          <w:sz w:val="30"/>
          <w:szCs w:val="30"/>
          <w:lang w:val="kk-KZ"/>
        </w:rPr>
      </w:pPr>
      <w:r>
        <w:rPr>
          <w:rFonts w:ascii="Calibri" w:hAnsi="Calibri"/>
          <w:sz w:val="30"/>
          <w:szCs w:val="30"/>
          <w:lang w:val="kk-KZ"/>
        </w:rPr>
        <w:lastRenderedPageBreak/>
        <w:t>Байланыссыз технологиялар дамыды, олар операция жасау сәтінде (NFC) төлем карточкаларын және электрондық терминалдар немесе басқа да құрылғыларды нақты қолға алмай төлемдерді жүзеге асыруға мүмкіндік береді. Сауда/сервис пункттерінде орнатылған POS-терминалының шамамен 30%-ында байланыссыз ақы төлеу технологиясы бар. Сондай-ақ нарықта кәсіпорындардың шиферленген деректемелері бар тауарлар мен қызметтерге  QR – кодтарын қолдану бойынша шешім ұсынылды.</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 xml:space="preserve">Айналыстағы төлем карточкалары бар электрондық банктік терминалдардың сандық көрсеткіштерінің ара-қатынасы кезінде 1 000 ұстаушыға 8 POS-терминал және 1 банкомат </w:t>
      </w:r>
      <w:r w:rsidR="00E74F39">
        <w:rPr>
          <w:rFonts w:ascii="Calibri" w:hAnsi="Calibri"/>
          <w:sz w:val="30"/>
          <w:szCs w:val="30"/>
          <w:lang w:val="kk-KZ"/>
        </w:rPr>
        <w:t>тиесіл</w:t>
      </w:r>
      <w:r>
        <w:rPr>
          <w:rFonts w:ascii="Calibri" w:hAnsi="Calibri"/>
          <w:sz w:val="30"/>
          <w:szCs w:val="30"/>
          <w:lang w:val="kk-KZ"/>
        </w:rPr>
        <w:t xml:space="preserve">і. </w:t>
      </w:r>
    </w:p>
    <w:p w:rsidR="00380E0C" w:rsidRDefault="00380E0C" w:rsidP="00380E0C">
      <w:pPr>
        <w:ind w:firstLine="709"/>
        <w:jc w:val="both"/>
        <w:rPr>
          <w:rFonts w:ascii="Calibri" w:hAnsi="Calibri"/>
          <w:sz w:val="14"/>
          <w:szCs w:val="30"/>
          <w:lang w:val="kk-KZ"/>
        </w:rPr>
      </w:pPr>
    </w:p>
    <w:tbl>
      <w:tblPr>
        <w:tblStyle w:val="a3"/>
        <w:tblW w:w="0" w:type="auto"/>
        <w:shd w:val="clear" w:color="auto" w:fill="E6E6E6"/>
        <w:tblLook w:val="01E0" w:firstRow="1" w:lastRow="1" w:firstColumn="1" w:lastColumn="1" w:noHBand="0" w:noVBand="0"/>
      </w:tblPr>
      <w:tblGrid>
        <w:gridCol w:w="9570"/>
      </w:tblGrid>
      <w:tr w:rsidR="00380E0C" w:rsidRPr="009A267E" w:rsidTr="00380E0C">
        <w:trPr>
          <w:trHeight w:val="2566"/>
        </w:trPr>
        <w:tc>
          <w:tcPr>
            <w:tcW w:w="9570" w:type="dxa"/>
            <w:tcBorders>
              <w:top w:val="single" w:sz="4" w:space="0" w:color="auto"/>
              <w:left w:val="single" w:sz="4" w:space="0" w:color="auto"/>
              <w:bottom w:val="single" w:sz="4" w:space="0" w:color="auto"/>
              <w:right w:val="single" w:sz="4" w:space="0" w:color="auto"/>
            </w:tcBorders>
            <w:shd w:val="clear" w:color="auto" w:fill="E6E6E6"/>
            <w:hideMark/>
          </w:tcPr>
          <w:p w:rsidR="00380E0C" w:rsidRDefault="00380E0C">
            <w:pPr>
              <w:widowControl w:val="0"/>
              <w:autoSpaceDE w:val="0"/>
              <w:autoSpaceDN w:val="0"/>
              <w:adjustRightInd w:val="0"/>
              <w:jc w:val="center"/>
              <w:rPr>
                <w:rFonts w:ascii="Calibri" w:hAnsi="Calibri" w:cs="Arial"/>
                <w:b/>
                <w:spacing w:val="-4"/>
                <w:lang w:val="kk-KZ"/>
              </w:rPr>
            </w:pPr>
            <w:r>
              <w:rPr>
                <w:rFonts w:ascii="Calibri" w:hAnsi="Calibri" w:cs="Arial"/>
                <w:b/>
                <w:spacing w:val="-4"/>
                <w:lang w:val="kk-KZ"/>
              </w:rPr>
              <w:t>4-анықтама – Көрсеткіштерді салыстыру</w:t>
            </w:r>
          </w:p>
          <w:tbl>
            <w:tblPr>
              <w:tblpPr w:leftFromText="180" w:rightFromText="180" w:vertAnchor="text" w:horzAnchor="page" w:tblpX="547" w:tblpY="15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932"/>
              <w:gridCol w:w="3084"/>
            </w:tblGrid>
            <w:tr w:rsidR="00380E0C" w:rsidRPr="009A267E">
              <w:tc>
                <w:tcPr>
                  <w:tcW w:w="2340" w:type="dxa"/>
                  <w:vMerge w:val="restart"/>
                  <w:tcBorders>
                    <w:top w:val="single" w:sz="4" w:space="0" w:color="auto"/>
                    <w:left w:val="single" w:sz="4" w:space="0" w:color="auto"/>
                    <w:bottom w:val="single" w:sz="4" w:space="0" w:color="auto"/>
                    <w:right w:val="single" w:sz="4" w:space="0" w:color="auto"/>
                  </w:tcBorders>
                  <w:shd w:val="clear" w:color="auto" w:fill="C2D69B"/>
                  <w:vAlign w:val="center"/>
                  <w:hideMark/>
                </w:tcPr>
                <w:p w:rsidR="00380E0C" w:rsidRDefault="00380E0C">
                  <w:pPr>
                    <w:rPr>
                      <w:rFonts w:ascii="Calibri" w:hAnsi="Calibri"/>
                      <w:b/>
                      <w:lang w:val="kk-KZ"/>
                    </w:rPr>
                  </w:pPr>
                  <w:r>
                    <w:rPr>
                      <w:rFonts w:ascii="Calibri" w:hAnsi="Calibri"/>
                      <w:b/>
                      <w:lang w:val="kk-KZ"/>
                    </w:rPr>
                    <w:t>Ел</w:t>
                  </w:r>
                </w:p>
              </w:tc>
              <w:tc>
                <w:tcPr>
                  <w:tcW w:w="7016" w:type="dxa"/>
                  <w:gridSpan w:val="2"/>
                  <w:tcBorders>
                    <w:top w:val="single" w:sz="4" w:space="0" w:color="auto"/>
                    <w:left w:val="single" w:sz="4" w:space="0" w:color="auto"/>
                    <w:bottom w:val="single" w:sz="4" w:space="0" w:color="auto"/>
                    <w:right w:val="single" w:sz="4" w:space="0" w:color="auto"/>
                  </w:tcBorders>
                  <w:shd w:val="clear" w:color="auto" w:fill="C2D69B"/>
                  <w:vAlign w:val="center"/>
                  <w:hideMark/>
                </w:tcPr>
                <w:p w:rsidR="00380E0C" w:rsidRDefault="00380E0C">
                  <w:pPr>
                    <w:jc w:val="center"/>
                    <w:rPr>
                      <w:rFonts w:ascii="Calibri" w:hAnsi="Calibri"/>
                      <w:b/>
                      <w:lang w:val="kk-KZ"/>
                    </w:rPr>
                  </w:pPr>
                  <w:r>
                    <w:rPr>
                      <w:rFonts w:ascii="Calibri" w:hAnsi="Calibri"/>
                      <w:b/>
                      <w:lang w:val="kk-KZ"/>
                    </w:rPr>
                    <w:t>Айналыстағы 1000 төлем карточкасына (2016 жыл)</w:t>
                  </w:r>
                </w:p>
              </w:tc>
            </w:tr>
            <w:tr w:rsidR="00380E0C" w:rsidRPr="009A267E">
              <w:tc>
                <w:tcPr>
                  <w:tcW w:w="0" w:type="auto"/>
                  <w:vMerge/>
                  <w:tcBorders>
                    <w:top w:val="single" w:sz="4" w:space="0" w:color="auto"/>
                    <w:left w:val="single" w:sz="4" w:space="0" w:color="auto"/>
                    <w:bottom w:val="single" w:sz="4" w:space="0" w:color="auto"/>
                    <w:right w:val="single" w:sz="4" w:space="0" w:color="auto"/>
                  </w:tcBorders>
                  <w:vAlign w:val="center"/>
                  <w:hideMark/>
                </w:tcPr>
                <w:p w:rsidR="00380E0C" w:rsidRDefault="00380E0C">
                  <w:pPr>
                    <w:rPr>
                      <w:rFonts w:ascii="Calibri" w:hAnsi="Calibri"/>
                      <w:b/>
                      <w:lang w:val="kk-KZ"/>
                    </w:rPr>
                  </w:pPr>
                </w:p>
              </w:tc>
              <w:tc>
                <w:tcPr>
                  <w:tcW w:w="3932"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380E0C" w:rsidRDefault="00380E0C">
                  <w:pPr>
                    <w:jc w:val="center"/>
                    <w:rPr>
                      <w:rFonts w:ascii="Calibri" w:hAnsi="Calibri"/>
                      <w:b/>
                      <w:lang w:val="kk-KZ"/>
                    </w:rPr>
                  </w:pPr>
                  <w:r>
                    <w:rPr>
                      <w:rFonts w:ascii="Calibri" w:hAnsi="Calibri"/>
                      <w:b/>
                      <w:lang w:val="kk-KZ"/>
                    </w:rPr>
                    <w:t>POS-терминал</w:t>
                  </w:r>
                </w:p>
              </w:tc>
              <w:tc>
                <w:tcPr>
                  <w:tcW w:w="3084" w:type="dxa"/>
                  <w:tcBorders>
                    <w:top w:val="single" w:sz="4" w:space="0" w:color="auto"/>
                    <w:left w:val="single" w:sz="4" w:space="0" w:color="auto"/>
                    <w:bottom w:val="single" w:sz="4" w:space="0" w:color="auto"/>
                    <w:right w:val="single" w:sz="4" w:space="0" w:color="auto"/>
                  </w:tcBorders>
                  <w:shd w:val="clear" w:color="auto" w:fill="C2D69B"/>
                  <w:vAlign w:val="center"/>
                  <w:hideMark/>
                </w:tcPr>
                <w:p w:rsidR="00380E0C" w:rsidRDefault="00380E0C">
                  <w:pPr>
                    <w:jc w:val="center"/>
                    <w:rPr>
                      <w:rFonts w:ascii="Calibri" w:hAnsi="Calibri"/>
                      <w:b/>
                      <w:lang w:val="kk-KZ"/>
                    </w:rPr>
                  </w:pPr>
                  <w:r>
                    <w:rPr>
                      <w:rFonts w:ascii="Calibri" w:hAnsi="Calibri"/>
                      <w:b/>
                      <w:lang w:val="kk-KZ"/>
                    </w:rPr>
                    <w:t>банкомат</w:t>
                  </w:r>
                </w:p>
              </w:tc>
            </w:tr>
            <w:tr w:rsidR="00380E0C" w:rsidRPr="009A267E">
              <w:tc>
                <w:tcPr>
                  <w:tcW w:w="2340" w:type="dxa"/>
                  <w:tcBorders>
                    <w:top w:val="single" w:sz="4" w:space="0" w:color="auto"/>
                    <w:left w:val="single" w:sz="4" w:space="0" w:color="auto"/>
                    <w:bottom w:val="single" w:sz="4" w:space="0" w:color="auto"/>
                    <w:right w:val="single" w:sz="4" w:space="0" w:color="auto"/>
                  </w:tcBorders>
                  <w:hideMark/>
                </w:tcPr>
                <w:p w:rsidR="00380E0C" w:rsidRDefault="00380E0C">
                  <w:pPr>
                    <w:jc w:val="both"/>
                    <w:rPr>
                      <w:rFonts w:ascii="Calibri" w:hAnsi="Calibri"/>
                      <w:lang w:val="kk-KZ"/>
                    </w:rPr>
                  </w:pPr>
                  <w:r>
                    <w:rPr>
                      <w:rFonts w:ascii="Calibri" w:hAnsi="Calibri"/>
                      <w:lang w:val="kk-KZ"/>
                    </w:rPr>
                    <w:t>Қазақстан</w:t>
                  </w:r>
                </w:p>
              </w:tc>
              <w:tc>
                <w:tcPr>
                  <w:tcW w:w="3932"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6,3</w:t>
                  </w:r>
                </w:p>
              </w:tc>
              <w:tc>
                <w:tcPr>
                  <w:tcW w:w="3084"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0,6</w:t>
                  </w:r>
                </w:p>
              </w:tc>
            </w:tr>
            <w:tr w:rsidR="00380E0C" w:rsidRPr="009A267E">
              <w:tc>
                <w:tcPr>
                  <w:tcW w:w="2340" w:type="dxa"/>
                  <w:tcBorders>
                    <w:top w:val="single" w:sz="4" w:space="0" w:color="auto"/>
                    <w:left w:val="single" w:sz="4" w:space="0" w:color="auto"/>
                    <w:bottom w:val="single" w:sz="4" w:space="0" w:color="auto"/>
                    <w:right w:val="single" w:sz="4" w:space="0" w:color="auto"/>
                  </w:tcBorders>
                  <w:hideMark/>
                </w:tcPr>
                <w:p w:rsidR="00380E0C" w:rsidRDefault="00380E0C">
                  <w:pPr>
                    <w:jc w:val="both"/>
                    <w:rPr>
                      <w:rFonts w:ascii="Calibri" w:hAnsi="Calibri"/>
                      <w:lang w:val="kk-KZ"/>
                    </w:rPr>
                  </w:pPr>
                  <w:r>
                    <w:rPr>
                      <w:rFonts w:ascii="Calibri" w:hAnsi="Calibri"/>
                      <w:lang w:val="kk-KZ"/>
                    </w:rPr>
                    <w:t>Ресей</w:t>
                  </w:r>
                </w:p>
              </w:tc>
              <w:tc>
                <w:tcPr>
                  <w:tcW w:w="3932"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7,0</w:t>
                  </w:r>
                </w:p>
              </w:tc>
              <w:tc>
                <w:tcPr>
                  <w:tcW w:w="3084"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0,8</w:t>
                  </w:r>
                </w:p>
              </w:tc>
            </w:tr>
            <w:tr w:rsidR="00380E0C" w:rsidRPr="009A267E">
              <w:tc>
                <w:tcPr>
                  <w:tcW w:w="2340" w:type="dxa"/>
                  <w:tcBorders>
                    <w:top w:val="single" w:sz="4" w:space="0" w:color="auto"/>
                    <w:left w:val="single" w:sz="4" w:space="0" w:color="auto"/>
                    <w:bottom w:val="single" w:sz="4" w:space="0" w:color="auto"/>
                    <w:right w:val="single" w:sz="4" w:space="0" w:color="auto"/>
                  </w:tcBorders>
                  <w:hideMark/>
                </w:tcPr>
                <w:p w:rsidR="00380E0C" w:rsidRDefault="00380E0C">
                  <w:pPr>
                    <w:jc w:val="both"/>
                    <w:rPr>
                      <w:rFonts w:ascii="Calibri" w:hAnsi="Calibri"/>
                      <w:lang w:val="kk-KZ"/>
                    </w:rPr>
                  </w:pPr>
                  <w:r>
                    <w:rPr>
                      <w:rFonts w:ascii="Calibri" w:hAnsi="Calibri"/>
                      <w:lang w:val="kk-KZ"/>
                    </w:rPr>
                    <w:t>Беларусь</w:t>
                  </w:r>
                </w:p>
              </w:tc>
              <w:tc>
                <w:tcPr>
                  <w:tcW w:w="3932"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9,1</w:t>
                  </w:r>
                </w:p>
              </w:tc>
              <w:tc>
                <w:tcPr>
                  <w:tcW w:w="3084"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0,4</w:t>
                  </w:r>
                </w:p>
              </w:tc>
            </w:tr>
            <w:tr w:rsidR="00380E0C" w:rsidRPr="009A267E">
              <w:tc>
                <w:tcPr>
                  <w:tcW w:w="2340" w:type="dxa"/>
                  <w:tcBorders>
                    <w:top w:val="single" w:sz="4" w:space="0" w:color="auto"/>
                    <w:left w:val="single" w:sz="4" w:space="0" w:color="auto"/>
                    <w:bottom w:val="single" w:sz="4" w:space="0" w:color="auto"/>
                    <w:right w:val="single" w:sz="4" w:space="0" w:color="auto"/>
                  </w:tcBorders>
                  <w:hideMark/>
                </w:tcPr>
                <w:p w:rsidR="00380E0C" w:rsidRDefault="00380E0C">
                  <w:pPr>
                    <w:jc w:val="both"/>
                    <w:rPr>
                      <w:rFonts w:ascii="Calibri" w:hAnsi="Calibri"/>
                      <w:lang w:val="kk-KZ"/>
                    </w:rPr>
                  </w:pPr>
                  <w:r>
                    <w:rPr>
                      <w:rFonts w:ascii="Calibri" w:hAnsi="Calibri"/>
                      <w:lang w:val="kk-KZ"/>
                    </w:rPr>
                    <w:t>Қырғызстан</w:t>
                  </w:r>
                </w:p>
              </w:tc>
              <w:tc>
                <w:tcPr>
                  <w:tcW w:w="3932"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3,5</w:t>
                  </w:r>
                </w:p>
              </w:tc>
              <w:tc>
                <w:tcPr>
                  <w:tcW w:w="3084" w:type="dxa"/>
                  <w:tcBorders>
                    <w:top w:val="single" w:sz="4" w:space="0" w:color="auto"/>
                    <w:left w:val="single" w:sz="4" w:space="0" w:color="auto"/>
                    <w:bottom w:val="single" w:sz="4" w:space="0" w:color="auto"/>
                    <w:right w:val="single" w:sz="4" w:space="0" w:color="auto"/>
                  </w:tcBorders>
                  <w:vAlign w:val="center"/>
                  <w:hideMark/>
                </w:tcPr>
                <w:p w:rsidR="00380E0C" w:rsidRDefault="00380E0C">
                  <w:pPr>
                    <w:jc w:val="center"/>
                    <w:rPr>
                      <w:rFonts w:ascii="Calibri" w:hAnsi="Calibri"/>
                      <w:lang w:val="kk-KZ"/>
                    </w:rPr>
                  </w:pPr>
                  <w:r>
                    <w:rPr>
                      <w:rFonts w:ascii="Calibri" w:hAnsi="Calibri"/>
                      <w:lang w:val="kk-KZ"/>
                    </w:rPr>
                    <w:t>0,8</w:t>
                  </w:r>
                </w:p>
              </w:tc>
            </w:tr>
          </w:tbl>
          <w:p w:rsidR="00380E0C" w:rsidRDefault="00380E0C">
            <w:pPr>
              <w:ind w:firstLine="720"/>
              <w:jc w:val="both"/>
              <w:rPr>
                <w:rFonts w:ascii="Calibri" w:hAnsi="Calibri" w:cs="Arial"/>
                <w:spacing w:val="-4"/>
                <w:sz w:val="16"/>
                <w:szCs w:val="16"/>
                <w:lang w:val="kk-KZ"/>
              </w:rPr>
            </w:pPr>
            <w:r>
              <w:rPr>
                <w:rFonts w:ascii="Calibri" w:hAnsi="Calibri"/>
                <w:lang w:val="kk-KZ"/>
              </w:rPr>
              <w:t>Кестеде көрінгеніндей, Қазақстан POS-терминалдармен жарақтандыру деңгейі бойынша Ресей Федерациясы мен Беларусь Республикасынан кейін.</w:t>
            </w:r>
          </w:p>
        </w:tc>
      </w:tr>
    </w:tbl>
    <w:p w:rsidR="00380E0C" w:rsidRDefault="00380E0C" w:rsidP="00380E0C">
      <w:pPr>
        <w:ind w:firstLine="720"/>
        <w:jc w:val="both"/>
        <w:rPr>
          <w:rFonts w:ascii="Calibri" w:hAnsi="Calibri"/>
          <w:b/>
          <w:sz w:val="8"/>
          <w:szCs w:val="30"/>
          <w:lang w:val="kk-KZ"/>
        </w:rPr>
      </w:pPr>
    </w:p>
    <w:p w:rsidR="00380E0C" w:rsidRDefault="00380E0C" w:rsidP="00380E0C">
      <w:pPr>
        <w:ind w:firstLine="720"/>
        <w:jc w:val="both"/>
        <w:rPr>
          <w:rFonts w:ascii="Calibri" w:hAnsi="Calibri"/>
          <w:sz w:val="30"/>
          <w:szCs w:val="30"/>
          <w:lang w:val="kk-KZ"/>
        </w:rPr>
      </w:pPr>
      <w:r>
        <w:rPr>
          <w:rFonts w:ascii="Calibri" w:hAnsi="Calibri"/>
          <w:b/>
          <w:sz w:val="30"/>
          <w:szCs w:val="30"/>
          <w:lang w:val="kk-KZ"/>
        </w:rPr>
        <w:t>Қашықтан банктік қызмет көрсетудің абсолюттік көрсеткіште анағұрлым дамыған желісі Алматы қаласында</w:t>
      </w:r>
      <w:r>
        <w:rPr>
          <w:rFonts w:ascii="Calibri" w:hAnsi="Calibri"/>
          <w:sz w:val="30"/>
          <w:szCs w:val="30"/>
          <w:lang w:val="kk-KZ"/>
        </w:rPr>
        <w:t xml:space="preserve"> байқалады, оған кәсіпкерлер мен банктерде орнатылған POS-терминалдардың жалпы санының 28,6% келеді, банктермен POS-терминалдар орнатуға шарт жасаған кәсіпкерлер 29,1%, POS-терминалдар орнатылған сауда нүктелері 28,6%, ел бойынша 19,3% банкомат, 14,7% банктік киоскілер және 15,8% мезеттік ақы төлеу терминалдары. </w:t>
      </w:r>
    </w:p>
    <w:p w:rsidR="00380E0C" w:rsidRDefault="00380E0C" w:rsidP="00380E0C">
      <w:pPr>
        <w:ind w:firstLine="720"/>
        <w:jc w:val="both"/>
        <w:rPr>
          <w:rFonts w:ascii="Calibri" w:hAnsi="Calibri"/>
          <w:sz w:val="30"/>
          <w:szCs w:val="30"/>
          <w:lang w:val="kk-KZ"/>
        </w:rPr>
      </w:pPr>
      <w:r>
        <w:rPr>
          <w:rFonts w:ascii="Calibri" w:hAnsi="Calibri"/>
          <w:sz w:val="30"/>
          <w:szCs w:val="30"/>
          <w:lang w:val="kk-KZ"/>
        </w:rPr>
        <w:t>Төлем карточкаларын ұстаушылар санының электрондық терминалдар санына ара-қатынасы кезінде ең жағымды оқиға Астана қаласында және Павлодар облысында байқалады, құрылғының біреуіне карточка ұстаушылардың ең аз саны келеді. Сонымен қатар, құрылғының біреуіне төлем карточкаларын ұстаушылардың ең көп саны  Оңтүстік Қазақстан мен Жамбыл облыстарында байқалады.</w:t>
      </w:r>
    </w:p>
    <w:p w:rsidR="00380E0C" w:rsidRPr="00EB6C84" w:rsidRDefault="00380E0C" w:rsidP="00380E0C">
      <w:pPr>
        <w:ind w:firstLine="720"/>
        <w:jc w:val="both"/>
        <w:rPr>
          <w:rFonts w:ascii="Calibri" w:hAnsi="Calibri"/>
          <w:sz w:val="30"/>
          <w:szCs w:val="30"/>
          <w:lang w:val="kk-KZ"/>
        </w:rPr>
      </w:pPr>
      <w:r>
        <w:rPr>
          <w:rFonts w:ascii="Calibri" w:hAnsi="Calibri"/>
          <w:sz w:val="30"/>
          <w:szCs w:val="30"/>
          <w:lang w:val="kk-KZ"/>
        </w:rPr>
        <w:t xml:space="preserve">Электрондық терминалдар орнатқан (желі дамыған) кезде банктер төлем карточкаларын ұстаушылардың – клиенттердің барлығын және әлеуетті санын және олардың төлем қабілеттерін ескереді. Сонымен, халық кірісінің деңгейінің электрондық терминалдар желісінің дамуы деңгейіне тікелей байланысты. Қазақстан Республикасының Ұлттық экономика министрлігінің Статистика комитетінің деректері бойынша бір жан басына шаққанда номиналдық </w:t>
      </w:r>
      <w:r>
        <w:rPr>
          <w:rFonts w:ascii="Calibri" w:hAnsi="Calibri"/>
          <w:sz w:val="30"/>
          <w:szCs w:val="30"/>
          <w:lang w:val="kk-KZ"/>
        </w:rPr>
        <w:lastRenderedPageBreak/>
        <w:t>ақша кірісінің ең жоғары деңгейі Астана қаласында, ал облыстардан (мұнайлы өңірлерді қоспағанда) – Павлодар облысында байқалады. Кірістің ең төменгі деңгейі Оңтүстік Қазақстан мен Жамбыл облыстарында.</w:t>
      </w:r>
    </w:p>
    <w:p w:rsidR="00EB6C84" w:rsidRPr="00EB6C84" w:rsidRDefault="00787C7E" w:rsidP="00EC2A90">
      <w:pPr>
        <w:jc w:val="both"/>
        <w:rPr>
          <w:rFonts w:ascii="Calibri" w:hAnsi="Calibri"/>
          <w:noProof/>
          <w:sz w:val="30"/>
          <w:szCs w:val="30"/>
          <w:lang w:val="en-US"/>
        </w:rPr>
      </w:pPr>
      <w:r>
        <w:rPr>
          <w:rFonts w:ascii="Calibri" w:hAnsi="Calibri"/>
          <w:noProof/>
          <w:sz w:val="30"/>
          <w:szCs w:val="30"/>
        </w:rPr>
        <w:drawing>
          <wp:inline distT="0" distB="0" distL="0" distR="0">
            <wp:extent cx="5943600" cy="3895725"/>
            <wp:effectExtent l="0" t="0" r="0" b="9525"/>
            <wp:docPr id="31" name="Рисунок 31" descr="D:\Ratmir\Desktop\по работе\Анализ\Годовой\2016 годовой\Аналит для разм\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tmir\Desktop\по работе\Анализ\Годовой\2016 годовой\Аналит для разм\Рисунок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3893228"/>
                    </a:xfrm>
                    <a:prstGeom prst="rect">
                      <a:avLst/>
                    </a:prstGeom>
                    <a:noFill/>
                    <a:ln>
                      <a:noFill/>
                    </a:ln>
                  </pic:spPr>
                </pic:pic>
              </a:graphicData>
            </a:graphic>
          </wp:inline>
        </w:drawing>
      </w:r>
    </w:p>
    <w:p w:rsidR="00380E0C" w:rsidRDefault="00380E0C" w:rsidP="00380E0C">
      <w:pPr>
        <w:ind w:firstLine="709"/>
        <w:jc w:val="both"/>
        <w:rPr>
          <w:rFonts w:ascii="Calibri" w:hAnsi="Calibri"/>
          <w:sz w:val="30"/>
          <w:szCs w:val="30"/>
          <w:lang w:val="kk-KZ"/>
        </w:rPr>
      </w:pPr>
      <w:r>
        <w:rPr>
          <w:rFonts w:ascii="Calibri" w:hAnsi="Calibri"/>
          <w:sz w:val="30"/>
          <w:szCs w:val="30"/>
          <w:lang w:val="kk-KZ"/>
        </w:rPr>
        <w:t>Электрондық терминалдарға – атап айтқанда, бір POS-терминалға  жүктеме орташа алғанда бір күнде шамамен</w:t>
      </w:r>
      <w:r>
        <w:rPr>
          <w:rFonts w:ascii="Calibri" w:hAnsi="Calibri"/>
          <w:b/>
          <w:sz w:val="30"/>
          <w:szCs w:val="30"/>
          <w:lang w:val="kk-KZ"/>
        </w:rPr>
        <w:t xml:space="preserve"> 2 операция, банкоматқа - 63 операция, банктік киоскіге – 11 операция, жедел ақы төлеу  терминалы (қолма-қол ақша енгізу арқылы) – 25 операция келеді</w:t>
      </w:r>
      <w:r>
        <w:rPr>
          <w:rFonts w:ascii="Calibri" w:hAnsi="Calibri"/>
          <w:sz w:val="30"/>
          <w:szCs w:val="30"/>
          <w:lang w:val="kk-KZ"/>
        </w:rPr>
        <w:t>.</w:t>
      </w:r>
    </w:p>
    <w:p w:rsidR="00380E0C" w:rsidRDefault="00380E0C" w:rsidP="00380E0C">
      <w:pPr>
        <w:ind w:firstLine="709"/>
        <w:jc w:val="both"/>
        <w:rPr>
          <w:rFonts w:ascii="Calibri" w:hAnsi="Calibri"/>
          <w:sz w:val="30"/>
          <w:szCs w:val="30"/>
          <w:lang w:val="kk-KZ"/>
        </w:rPr>
      </w:pPr>
    </w:p>
    <w:p w:rsidR="00380E0C" w:rsidRPr="00380E0C" w:rsidRDefault="00380E0C" w:rsidP="00380E0C">
      <w:pPr>
        <w:pStyle w:val="2"/>
        <w:pBdr>
          <w:bottom w:val="single" w:sz="12" w:space="1" w:color="auto"/>
        </w:pBdr>
        <w:spacing w:before="0"/>
        <w:jc w:val="both"/>
        <w:rPr>
          <w:rFonts w:ascii="Calibri" w:hAnsi="Calibri"/>
          <w:bCs w:val="0"/>
          <w:snapToGrid w:val="0"/>
          <w:color w:val="0E4C28"/>
          <w:spacing w:val="-2"/>
          <w:sz w:val="32"/>
          <w:lang w:val="kk-KZ"/>
        </w:rPr>
      </w:pPr>
      <w:bookmarkStart w:id="117" w:name="_Toc484623359"/>
      <w:r w:rsidRPr="00380E0C">
        <w:rPr>
          <w:rFonts w:ascii="Calibri" w:hAnsi="Calibri"/>
          <w:bCs w:val="0"/>
          <w:snapToGrid w:val="0"/>
          <w:color w:val="0E4C28"/>
          <w:spacing w:val="-2"/>
          <w:sz w:val="32"/>
          <w:lang w:val="kk-KZ"/>
        </w:rPr>
        <w:t xml:space="preserve">3.2. </w:t>
      </w:r>
      <w:r>
        <w:rPr>
          <w:rFonts w:ascii="Calibri" w:hAnsi="Calibri"/>
          <w:bCs w:val="0"/>
          <w:snapToGrid w:val="0"/>
          <w:color w:val="0E4C28"/>
          <w:spacing w:val="-2"/>
          <w:sz w:val="32"/>
          <w:lang w:val="kk-KZ"/>
        </w:rPr>
        <w:t>Қашықтан кіру жүйесі арқылы төлем қызметтері</w:t>
      </w:r>
      <w:bookmarkEnd w:id="117"/>
    </w:p>
    <w:p w:rsidR="00380E0C" w:rsidRPr="00380E0C" w:rsidRDefault="00380E0C" w:rsidP="00380E0C">
      <w:pPr>
        <w:ind w:firstLine="709"/>
        <w:jc w:val="both"/>
        <w:rPr>
          <w:rFonts w:ascii="Calibri" w:hAnsi="Calibri"/>
          <w:sz w:val="30"/>
          <w:szCs w:val="30"/>
          <w:lang w:val="kk-KZ"/>
        </w:rPr>
      </w:pPr>
      <w:r>
        <w:rPr>
          <w:rFonts w:ascii="Calibri" w:hAnsi="Calibri"/>
          <w:sz w:val="30"/>
          <w:szCs w:val="30"/>
          <w:lang w:val="kk-KZ"/>
        </w:rPr>
        <w:t>Қашықтан кіру жүйесі арқылы жүргізілген транзакция көлемі</w:t>
      </w:r>
      <w:r>
        <w:rPr>
          <w:rFonts w:ascii="Calibri" w:hAnsi="Calibri"/>
          <w:b/>
          <w:sz w:val="30"/>
          <w:szCs w:val="30"/>
          <w:lang w:val="kk-KZ"/>
        </w:rPr>
        <w:t xml:space="preserve"> </w:t>
      </w:r>
      <w:r w:rsidRPr="00380E0C">
        <w:rPr>
          <w:rFonts w:ascii="Calibri" w:hAnsi="Calibri"/>
          <w:b/>
          <w:sz w:val="30"/>
          <w:szCs w:val="30"/>
          <w:lang w:val="kk-KZ"/>
        </w:rPr>
        <w:t xml:space="preserve">2016 </w:t>
      </w:r>
      <w:r>
        <w:rPr>
          <w:rFonts w:ascii="Calibri" w:hAnsi="Calibri"/>
          <w:b/>
          <w:sz w:val="30"/>
          <w:szCs w:val="30"/>
          <w:lang w:val="kk-KZ"/>
        </w:rPr>
        <w:t xml:space="preserve">жылы </w:t>
      </w:r>
      <w:r w:rsidRPr="00380E0C">
        <w:rPr>
          <w:rFonts w:ascii="Calibri" w:hAnsi="Calibri"/>
          <w:b/>
          <w:sz w:val="30"/>
          <w:szCs w:val="30"/>
          <w:lang w:val="kk-KZ"/>
        </w:rPr>
        <w:t xml:space="preserve">12,4 трлн. </w:t>
      </w:r>
      <w:r>
        <w:rPr>
          <w:rFonts w:ascii="Calibri" w:hAnsi="Calibri"/>
          <w:b/>
          <w:sz w:val="30"/>
          <w:szCs w:val="30"/>
          <w:lang w:val="kk-KZ"/>
        </w:rPr>
        <w:t>т</w:t>
      </w:r>
      <w:r w:rsidRPr="00380E0C">
        <w:rPr>
          <w:rFonts w:ascii="Calibri" w:hAnsi="Calibri"/>
          <w:b/>
          <w:sz w:val="30"/>
          <w:szCs w:val="30"/>
          <w:lang w:val="kk-KZ"/>
        </w:rPr>
        <w:t>е</w:t>
      </w:r>
      <w:r>
        <w:rPr>
          <w:rFonts w:ascii="Calibri" w:hAnsi="Calibri"/>
          <w:b/>
          <w:sz w:val="30"/>
          <w:szCs w:val="30"/>
          <w:lang w:val="kk-KZ"/>
        </w:rPr>
        <w:t>ң</w:t>
      </w:r>
      <w:r w:rsidRPr="00380E0C">
        <w:rPr>
          <w:rFonts w:ascii="Calibri" w:hAnsi="Calibri"/>
          <w:b/>
          <w:sz w:val="30"/>
          <w:szCs w:val="30"/>
          <w:lang w:val="kk-KZ"/>
        </w:rPr>
        <w:t>ге</w:t>
      </w:r>
      <w:r>
        <w:rPr>
          <w:rFonts w:ascii="Calibri" w:hAnsi="Calibri"/>
          <w:b/>
          <w:sz w:val="30"/>
          <w:szCs w:val="30"/>
          <w:lang w:val="kk-KZ"/>
        </w:rPr>
        <w:t xml:space="preserve"> сомаға </w:t>
      </w:r>
      <w:r w:rsidRPr="00380E0C">
        <w:rPr>
          <w:rFonts w:ascii="Calibri" w:hAnsi="Calibri"/>
          <w:b/>
          <w:sz w:val="30"/>
          <w:szCs w:val="30"/>
          <w:lang w:val="kk-KZ"/>
        </w:rPr>
        <w:t>474,7 млн. транзакци</w:t>
      </w:r>
      <w:r>
        <w:rPr>
          <w:rFonts w:ascii="Calibri" w:hAnsi="Calibri"/>
          <w:b/>
          <w:sz w:val="30"/>
          <w:szCs w:val="30"/>
          <w:lang w:val="kk-KZ"/>
        </w:rPr>
        <w:t>яны құрады.</w:t>
      </w:r>
      <w:r>
        <w:rPr>
          <w:noProof/>
        </w:rPr>
        <mc:AlternateContent>
          <mc:Choice Requires="wps">
            <w:drawing>
              <wp:anchor distT="0" distB="0" distL="114300" distR="114300" simplePos="0" relativeHeight="251695104" behindDoc="0" locked="0" layoutInCell="1" allowOverlap="1" wp14:anchorId="197D99FA" wp14:editId="0288D8A0">
                <wp:simplePos x="0" y="0"/>
                <wp:positionH relativeFrom="column">
                  <wp:posOffset>2771140</wp:posOffset>
                </wp:positionH>
                <wp:positionV relativeFrom="paragraph">
                  <wp:posOffset>50800</wp:posOffset>
                </wp:positionV>
                <wp:extent cx="3314700" cy="1384935"/>
                <wp:effectExtent l="0" t="0" r="38100" b="62865"/>
                <wp:wrapSquare wrapText="bothSides"/>
                <wp:docPr id="468" name="Скругленный прямоугольник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38493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байланыстың қашықтан арналары және электрондық терминалдар арқылы жүргізілген операциялар көлемі  соңғы бес жылда 2 еседен астам өсті</w:t>
                            </w:r>
                            <w:r>
                              <w:rPr>
                                <w:rFonts w:ascii="Calibri" w:hAnsi="Calibri" w:cs="Arial"/>
                                <w:sz w:val="30"/>
                                <w:szCs w:val="30"/>
                              </w:rPr>
                              <w:t>.</w:t>
                            </w:r>
                          </w:p>
                          <w:p w:rsidR="00787C7E" w:rsidRDefault="00787C7E" w:rsidP="00380E0C">
                            <w:pPr>
                              <w:tabs>
                                <w:tab w:val="left" w:pos="360"/>
                              </w:tabs>
                              <w:autoSpaceDE w:val="0"/>
                              <w:autoSpaceDN w:val="0"/>
                              <w:adjustRightInd w:val="0"/>
                              <w:jc w:val="both"/>
                              <w:rPr>
                                <w:rFonts w:ascii="Calibri" w:hAnsi="Calibri" w:cs="Arial"/>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68" o:spid="_x0000_s1048" style="position:absolute;left:0;text-align:left;margin-left:218.2pt;margin-top:4pt;width:261pt;height:10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" fillcolor="#cf9" strokecolor="#cf9" strokeweight="1pt">
                <v:shadow on="t" color="#205867" opacity=".5" offset="1pt"/>
                <v:textbo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байланыстың қашықтан арналары және электрондық терминалдар арқылы жүргізілген операциялар көлемі  соңғы бес жылда 2 еседен астам өсті</w:t>
                      </w:r>
                      <w:r>
                        <w:rPr>
                          <w:rFonts w:ascii="Calibri" w:hAnsi="Calibri" w:cs="Arial"/>
                          <w:sz w:val="30"/>
                          <w:szCs w:val="30"/>
                        </w:rPr>
                        <w:t>.</w:t>
                      </w:r>
                    </w:p>
                    <w:p w:rsidR="00787C7E" w:rsidRDefault="00787C7E" w:rsidP="00380E0C">
                      <w:pPr>
                        <w:tabs>
                          <w:tab w:val="left" w:pos="360"/>
                        </w:tabs>
                        <w:autoSpaceDE w:val="0"/>
                        <w:autoSpaceDN w:val="0"/>
                        <w:adjustRightInd w:val="0"/>
                        <w:jc w:val="both"/>
                        <w:rPr>
                          <w:rFonts w:ascii="Calibri" w:hAnsi="Calibri" w:cs="Arial"/>
                          <w:sz w:val="30"/>
                          <w:szCs w:val="30"/>
                        </w:rPr>
                      </w:pPr>
                    </w:p>
                  </w:txbxContent>
                </v:textbox>
                <w10:wrap type="square"/>
              </v:roundrect>
            </w:pict>
          </mc:Fallback>
        </mc:AlternateContent>
      </w:r>
      <w:r w:rsidRPr="00380E0C">
        <w:rPr>
          <w:rFonts w:ascii="Calibri" w:hAnsi="Calibri"/>
          <w:sz w:val="30"/>
          <w:szCs w:val="30"/>
          <w:lang w:val="kk-KZ"/>
        </w:rPr>
        <w:t xml:space="preserve"> </w:t>
      </w:r>
      <w:r>
        <w:rPr>
          <w:rFonts w:ascii="Calibri" w:hAnsi="Calibri"/>
          <w:sz w:val="30"/>
          <w:szCs w:val="30"/>
          <w:lang w:val="kk-KZ"/>
        </w:rPr>
        <w:t xml:space="preserve">2015 жылмен салыстырғанда транзакция саны </w:t>
      </w:r>
      <w:r w:rsidRPr="00380E0C">
        <w:rPr>
          <w:rFonts w:ascii="Calibri" w:hAnsi="Calibri"/>
          <w:sz w:val="30"/>
          <w:szCs w:val="30"/>
          <w:lang w:val="kk-KZ"/>
        </w:rPr>
        <w:t>13,6%</w:t>
      </w:r>
      <w:r>
        <w:rPr>
          <w:rFonts w:ascii="Calibri" w:hAnsi="Calibri"/>
          <w:sz w:val="30"/>
          <w:szCs w:val="30"/>
          <w:lang w:val="kk-KZ"/>
        </w:rPr>
        <w:t>-ға</w:t>
      </w:r>
      <w:r w:rsidRPr="00380E0C">
        <w:rPr>
          <w:rFonts w:ascii="Calibri" w:hAnsi="Calibri"/>
          <w:sz w:val="30"/>
          <w:szCs w:val="30"/>
          <w:lang w:val="kk-KZ"/>
        </w:rPr>
        <w:t>,</w:t>
      </w:r>
      <w:r>
        <w:rPr>
          <w:rFonts w:ascii="Calibri" w:hAnsi="Calibri"/>
          <w:sz w:val="30"/>
          <w:szCs w:val="30"/>
          <w:lang w:val="kk-KZ"/>
        </w:rPr>
        <w:t xml:space="preserve"> ал сомасы</w:t>
      </w:r>
      <w:r w:rsidRPr="00380E0C">
        <w:rPr>
          <w:rFonts w:ascii="Calibri" w:hAnsi="Calibri"/>
          <w:sz w:val="30"/>
          <w:szCs w:val="30"/>
          <w:lang w:val="kk-KZ"/>
        </w:rPr>
        <w:t xml:space="preserve"> – 28,6%</w:t>
      </w:r>
      <w:r>
        <w:rPr>
          <w:rFonts w:ascii="Calibri" w:hAnsi="Calibri"/>
          <w:sz w:val="30"/>
          <w:szCs w:val="30"/>
          <w:lang w:val="kk-KZ"/>
        </w:rPr>
        <w:t>-ға ұлғайды</w:t>
      </w:r>
      <w:r w:rsidRPr="00380E0C">
        <w:rPr>
          <w:rFonts w:ascii="Calibri" w:hAnsi="Calibri"/>
          <w:sz w:val="30"/>
          <w:szCs w:val="30"/>
          <w:lang w:val="kk-KZ"/>
        </w:rPr>
        <w:t xml:space="preserve">. </w:t>
      </w:r>
    </w:p>
    <w:p w:rsidR="00380E0C" w:rsidRDefault="00380E0C" w:rsidP="00380E0C">
      <w:pPr>
        <w:ind w:firstLine="709"/>
        <w:jc w:val="both"/>
        <w:rPr>
          <w:rFonts w:ascii="Calibri" w:hAnsi="Calibri"/>
          <w:sz w:val="30"/>
          <w:szCs w:val="30"/>
          <w:lang w:val="kk-KZ"/>
        </w:rPr>
      </w:pPr>
      <w:r>
        <w:rPr>
          <w:rFonts w:ascii="Calibri" w:hAnsi="Calibri"/>
          <w:sz w:val="30"/>
          <w:szCs w:val="30"/>
          <w:lang w:val="kk-KZ"/>
        </w:rPr>
        <w:t>Көрсетілген операцияның негізгі үлесі</w:t>
      </w:r>
      <w:r w:rsidRPr="00380E0C">
        <w:rPr>
          <w:rFonts w:ascii="Calibri" w:hAnsi="Calibri"/>
          <w:sz w:val="30"/>
          <w:szCs w:val="30"/>
          <w:lang w:val="kk-KZ"/>
        </w:rPr>
        <w:t xml:space="preserve"> - 44,2%</w:t>
      </w:r>
      <w:r>
        <w:rPr>
          <w:rFonts w:ascii="Calibri" w:hAnsi="Calibri"/>
          <w:sz w:val="30"/>
          <w:szCs w:val="30"/>
          <w:lang w:val="kk-KZ"/>
        </w:rPr>
        <w:t xml:space="preserve"> саны мен </w:t>
      </w:r>
      <w:r w:rsidRPr="00380E0C">
        <w:rPr>
          <w:rFonts w:ascii="Calibri" w:hAnsi="Calibri"/>
          <w:sz w:val="30"/>
          <w:szCs w:val="30"/>
          <w:lang w:val="kk-KZ"/>
        </w:rPr>
        <w:t xml:space="preserve">70,4% </w:t>
      </w:r>
      <w:r>
        <w:rPr>
          <w:rFonts w:ascii="Calibri" w:hAnsi="Calibri"/>
          <w:sz w:val="30"/>
          <w:szCs w:val="30"/>
          <w:lang w:val="kk-KZ"/>
        </w:rPr>
        <w:t>көлемі төлем карточкаларын қолдана отырып қолма-қол ақша алуға келеді</w:t>
      </w:r>
      <w:r w:rsidRPr="00380E0C">
        <w:rPr>
          <w:rFonts w:ascii="Calibri" w:hAnsi="Calibri"/>
          <w:sz w:val="30"/>
          <w:szCs w:val="30"/>
          <w:lang w:val="kk-KZ"/>
        </w:rPr>
        <w:t xml:space="preserve">. </w:t>
      </w:r>
      <w:r>
        <w:rPr>
          <w:rFonts w:ascii="Calibri" w:hAnsi="Calibri"/>
          <w:sz w:val="30"/>
          <w:szCs w:val="30"/>
          <w:lang w:val="kk-KZ"/>
        </w:rPr>
        <w:t>Сонымен</w:t>
      </w:r>
      <w:r w:rsidRPr="00380E0C">
        <w:rPr>
          <w:rFonts w:ascii="Calibri" w:hAnsi="Calibri"/>
          <w:sz w:val="30"/>
          <w:szCs w:val="30"/>
          <w:lang w:val="kk-KZ"/>
        </w:rPr>
        <w:t>,</w:t>
      </w:r>
      <w:r>
        <w:rPr>
          <w:rFonts w:ascii="Calibri" w:hAnsi="Calibri"/>
          <w:sz w:val="30"/>
          <w:szCs w:val="30"/>
          <w:lang w:val="kk-KZ"/>
        </w:rPr>
        <w:t xml:space="preserve"> төлем карточкаларын қолдана отырып қолма-қол ақша алу бойынша операция саны 2015 жылмен салыстырғанда саны </w:t>
      </w:r>
      <w:r>
        <w:rPr>
          <w:rFonts w:ascii="Calibri" w:hAnsi="Calibri"/>
          <w:sz w:val="30"/>
          <w:szCs w:val="30"/>
          <w:lang w:val="kk-KZ"/>
        </w:rPr>
        <w:lastRenderedPageBreak/>
        <w:t xml:space="preserve">бойынша </w:t>
      </w:r>
      <w:r w:rsidRPr="00380E0C">
        <w:rPr>
          <w:rFonts w:ascii="Calibri" w:hAnsi="Calibri"/>
          <w:sz w:val="30"/>
          <w:szCs w:val="30"/>
          <w:lang w:val="kk-KZ"/>
        </w:rPr>
        <w:t>12,8%</w:t>
      </w:r>
      <w:r>
        <w:rPr>
          <w:rFonts w:ascii="Calibri" w:hAnsi="Calibri"/>
          <w:sz w:val="30"/>
          <w:szCs w:val="30"/>
          <w:lang w:val="kk-KZ"/>
        </w:rPr>
        <w:t xml:space="preserve">-ға және сомасы бойынша </w:t>
      </w:r>
      <w:r w:rsidRPr="00380E0C">
        <w:rPr>
          <w:rFonts w:ascii="Calibri" w:hAnsi="Calibri"/>
          <w:sz w:val="30"/>
          <w:szCs w:val="30"/>
          <w:lang w:val="kk-KZ"/>
        </w:rPr>
        <w:t>21,6%</w:t>
      </w:r>
      <w:r>
        <w:rPr>
          <w:rFonts w:ascii="Calibri" w:hAnsi="Calibri"/>
          <w:sz w:val="30"/>
          <w:szCs w:val="30"/>
          <w:lang w:val="kk-KZ"/>
        </w:rPr>
        <w:t xml:space="preserve">-ға ұлғая отырып,  </w:t>
      </w:r>
      <w:r w:rsidRPr="00380E0C">
        <w:rPr>
          <w:rFonts w:ascii="Calibri" w:hAnsi="Calibri"/>
          <w:sz w:val="30"/>
          <w:szCs w:val="30"/>
          <w:lang w:val="kk-KZ"/>
        </w:rPr>
        <w:t>8,7 трлн. те</w:t>
      </w:r>
      <w:r>
        <w:rPr>
          <w:rFonts w:ascii="Calibri" w:hAnsi="Calibri"/>
          <w:sz w:val="30"/>
          <w:szCs w:val="30"/>
          <w:lang w:val="kk-KZ"/>
        </w:rPr>
        <w:t>ң</w:t>
      </w:r>
      <w:r w:rsidRPr="00380E0C">
        <w:rPr>
          <w:rFonts w:ascii="Calibri" w:hAnsi="Calibri"/>
          <w:sz w:val="30"/>
          <w:szCs w:val="30"/>
          <w:lang w:val="kk-KZ"/>
        </w:rPr>
        <w:t>ге</w:t>
      </w:r>
      <w:r>
        <w:rPr>
          <w:rFonts w:ascii="Calibri" w:hAnsi="Calibri"/>
          <w:sz w:val="30"/>
          <w:szCs w:val="30"/>
          <w:lang w:val="kk-KZ"/>
        </w:rPr>
        <w:t xml:space="preserve"> сомаға 209,6 млн. транзакцияны құрады. Төлем карточкаларын қолданбай, электрондық терминалдар арқылы қолма-қол ақша жарнасын енгізу арқылы операциялар</w:t>
      </w:r>
      <w:r>
        <w:rPr>
          <w:rFonts w:ascii="Calibri" w:hAnsi="Calibri"/>
          <w:b/>
          <w:sz w:val="30"/>
          <w:szCs w:val="30"/>
          <w:lang w:val="kk-KZ"/>
        </w:rPr>
        <w:t xml:space="preserve"> </w:t>
      </w:r>
      <w:r>
        <w:rPr>
          <w:rFonts w:ascii="Calibri" w:hAnsi="Calibri"/>
          <w:sz w:val="30"/>
          <w:szCs w:val="30"/>
          <w:lang w:val="kk-KZ"/>
        </w:rPr>
        <w:t>1,8 трлн. теңге сомаға 139,8 млн. транзакцияны құрады.</w:t>
      </w:r>
    </w:p>
    <w:p w:rsidR="00380E0C" w:rsidRDefault="00380E0C" w:rsidP="00380E0C">
      <w:pPr>
        <w:ind w:firstLine="709"/>
        <w:jc w:val="both"/>
        <w:rPr>
          <w:rFonts w:ascii="Calibri" w:hAnsi="Calibri"/>
          <w:sz w:val="30"/>
          <w:szCs w:val="30"/>
          <w:lang w:val="kk-KZ"/>
        </w:rPr>
      </w:pPr>
      <w:r>
        <w:rPr>
          <w:rFonts w:ascii="Calibri" w:hAnsi="Calibri"/>
          <w:b/>
          <w:sz w:val="30"/>
          <w:szCs w:val="30"/>
          <w:lang w:val="kk-KZ"/>
        </w:rPr>
        <w:t xml:space="preserve">Қашықтан қызмет көрсету жүйесі арқылы қолма-қол ақшасыз төлемдер мен ақша аударымдары </w:t>
      </w:r>
      <w:r>
        <w:rPr>
          <w:rFonts w:ascii="Calibri" w:hAnsi="Calibri"/>
          <w:sz w:val="30"/>
          <w:szCs w:val="30"/>
          <w:lang w:val="kk-KZ"/>
        </w:rPr>
        <w:t xml:space="preserve">(қызмет көрсетудің қашықтан арналары мен жабдықтары) </w:t>
      </w:r>
      <w:r>
        <w:rPr>
          <w:rFonts w:ascii="Calibri" w:hAnsi="Calibri"/>
          <w:b/>
          <w:sz w:val="30"/>
          <w:szCs w:val="30"/>
          <w:lang w:val="kk-KZ"/>
        </w:rPr>
        <w:t xml:space="preserve">2015 жылмен салыстырғанда саны бойынша </w:t>
      </w:r>
      <w:r>
        <w:rPr>
          <w:rFonts w:ascii="Calibri" w:hAnsi="Calibri"/>
          <w:sz w:val="30"/>
          <w:szCs w:val="30"/>
          <w:lang w:val="kk-KZ"/>
        </w:rPr>
        <w:t xml:space="preserve">38,8%-ға және сомасы бойынша 44,6%-ға ұлғая отырып,  </w:t>
      </w:r>
      <w:r>
        <w:rPr>
          <w:rFonts w:ascii="Calibri" w:hAnsi="Calibri"/>
          <w:b/>
          <w:sz w:val="30"/>
          <w:szCs w:val="30"/>
          <w:lang w:val="kk-KZ"/>
        </w:rPr>
        <w:t>1,9 трлн. теңге сомаға 125,3 млн. транзакцияны құрады</w:t>
      </w:r>
      <w:r>
        <w:rPr>
          <w:rFonts w:ascii="Calibri" w:hAnsi="Calibri"/>
          <w:sz w:val="30"/>
          <w:szCs w:val="30"/>
          <w:lang w:val="kk-KZ"/>
        </w:rPr>
        <w:t>.</w:t>
      </w:r>
    </w:p>
    <w:p w:rsidR="006C5620" w:rsidRDefault="00380E0C" w:rsidP="00380E0C">
      <w:pPr>
        <w:jc w:val="center"/>
        <w:rPr>
          <w:rFonts w:ascii="Calibri" w:hAnsi="Calibri" w:cs="Arial"/>
          <w:b/>
          <w:color w:val="0E4C28"/>
          <w:sz w:val="28"/>
          <w:szCs w:val="28"/>
          <w:lang w:val="kk-KZ"/>
        </w:rPr>
      </w:pPr>
      <w:r>
        <w:rPr>
          <w:rFonts w:ascii="Calibri" w:hAnsi="Calibri" w:cs="Arial"/>
          <w:b/>
          <w:color w:val="0E4C28"/>
          <w:sz w:val="28"/>
          <w:szCs w:val="28"/>
          <w:lang w:val="kk-KZ"/>
        </w:rPr>
        <w:t xml:space="preserve">Қашықтан кіру жүйесі арқылы көрсетілген </w:t>
      </w:r>
    </w:p>
    <w:p w:rsidR="00380E0C" w:rsidRDefault="00380E0C" w:rsidP="00380E0C">
      <w:pPr>
        <w:jc w:val="center"/>
        <w:rPr>
          <w:rFonts w:ascii="Calibri" w:hAnsi="Calibri" w:cs="Arial"/>
          <w:b/>
          <w:color w:val="0E4C28"/>
          <w:sz w:val="28"/>
          <w:szCs w:val="28"/>
          <w:lang w:val="kk-KZ"/>
        </w:rPr>
      </w:pPr>
      <w:r>
        <w:rPr>
          <w:rFonts w:ascii="Calibri" w:hAnsi="Calibri" w:cs="Arial"/>
          <w:b/>
          <w:color w:val="0E4C28"/>
          <w:sz w:val="28"/>
          <w:szCs w:val="28"/>
          <w:lang w:val="kk-KZ"/>
        </w:rPr>
        <w:t>төлем қызметтерінің серпіні</w:t>
      </w:r>
    </w:p>
    <w:p w:rsidR="00380E0C" w:rsidRDefault="00FF4F7D" w:rsidP="00380E0C">
      <w:pPr>
        <w:jc w:val="center"/>
        <w:rPr>
          <w:rFonts w:ascii="Calibri" w:hAnsi="Calibri"/>
          <w:sz w:val="30"/>
          <w:szCs w:val="30"/>
        </w:rPr>
      </w:pPr>
      <w:r w:rsidRPr="000E3E77">
        <w:rPr>
          <w:noProof/>
        </w:rPr>
        <w:drawing>
          <wp:inline distT="0" distB="0" distL="0" distR="0" wp14:anchorId="56EB2C91" wp14:editId="1719AA98">
            <wp:extent cx="5939790" cy="2163844"/>
            <wp:effectExtent l="0" t="0" r="3810" b="8255"/>
            <wp:docPr id="458" name="Диаграмма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D394E" w:rsidRPr="00BD394E" w:rsidRDefault="00BD394E" w:rsidP="00380E0C">
      <w:pPr>
        <w:ind w:firstLine="709"/>
        <w:jc w:val="both"/>
        <w:rPr>
          <w:rFonts w:ascii="Calibri" w:hAnsi="Calibri"/>
          <w:lang w:val="en-US"/>
        </w:rPr>
      </w:pPr>
    </w:p>
    <w:p w:rsidR="00380E0C" w:rsidRDefault="00380E0C" w:rsidP="00380E0C">
      <w:pPr>
        <w:ind w:firstLine="709"/>
        <w:jc w:val="both"/>
        <w:rPr>
          <w:rFonts w:ascii="Calibri" w:hAnsi="Calibri"/>
          <w:sz w:val="30"/>
          <w:szCs w:val="30"/>
          <w:lang w:val="kk-KZ"/>
        </w:rPr>
      </w:pPr>
      <w:r>
        <w:rPr>
          <w:rFonts w:ascii="Calibri" w:hAnsi="Calibri"/>
          <w:sz w:val="30"/>
          <w:szCs w:val="30"/>
          <w:lang w:val="kk-KZ"/>
        </w:rPr>
        <w:t>Қашықтан кіру жүйесі арқылы жүргізілген қолма-қол ақшасыз операциялардың негізгі бөлігі интернет/мобильді төлемдерге (жалпы санының 41,8%-ы және жалпы соманың 44,2%-ы) және POS-терминалдар арқылы (жалпы санының 46,8%-ы және жалпы сомасының 42,8%-ы) келеді. Басқа да құрылғылардың (банкоматтар, банктік киоскілер және басқалары) үлесіне қолма-қол ақшасын төлемдердің жалпы санының және көлемінің тиісінше  11,5%-ы және 13,0%-ы келеді.</w:t>
      </w:r>
    </w:p>
    <w:p w:rsidR="00380E0C" w:rsidRDefault="00380E0C" w:rsidP="00380E0C">
      <w:pPr>
        <w:jc w:val="center"/>
        <w:rPr>
          <w:rFonts w:ascii="Calibri" w:hAnsi="Calibri"/>
          <w:sz w:val="30"/>
          <w:szCs w:val="30"/>
          <w:lang w:val="kk-KZ"/>
        </w:rPr>
      </w:pPr>
      <w:r>
        <w:rPr>
          <w:rFonts w:ascii="Calibri" w:hAnsi="Calibri" w:cs="Arial"/>
          <w:b/>
          <w:color w:val="0E4C28"/>
          <w:sz w:val="28"/>
          <w:szCs w:val="28"/>
          <w:lang w:val="kk-KZ"/>
        </w:rPr>
        <w:t>Қашықтан кіру жүйесі арқылы жүргізілген қолма-қол ақшасыз операциялар санының жүргізу ортасы бойынша  үлесі</w:t>
      </w:r>
      <w:r>
        <w:rPr>
          <w:rFonts w:ascii="Calibri" w:hAnsi="Calibri" w:cs="Arial"/>
          <w:b/>
          <w:sz w:val="30"/>
          <w:szCs w:val="30"/>
          <w:lang w:val="kk-KZ"/>
        </w:rPr>
        <w:t xml:space="preserve"> </w:t>
      </w:r>
      <w:r>
        <w:rPr>
          <w:noProof/>
        </w:rPr>
        <w:drawing>
          <wp:inline distT="0" distB="0" distL="0" distR="0" wp14:anchorId="4EB2539F" wp14:editId="2A3EE2C4">
            <wp:extent cx="5887844" cy="1969027"/>
            <wp:effectExtent l="0" t="0" r="0" b="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80E0C" w:rsidRDefault="00380E0C" w:rsidP="00380E0C">
      <w:pPr>
        <w:jc w:val="center"/>
        <w:rPr>
          <w:rFonts w:ascii="Calibri" w:hAnsi="Calibri"/>
          <w:sz w:val="30"/>
          <w:szCs w:val="30"/>
          <w:lang w:val="kk-KZ"/>
        </w:rPr>
      </w:pPr>
      <w:r>
        <w:rPr>
          <w:rFonts w:ascii="Calibri" w:hAnsi="Calibri" w:cs="Arial"/>
          <w:b/>
          <w:color w:val="0E4C28"/>
          <w:sz w:val="28"/>
          <w:szCs w:val="28"/>
          <w:lang w:val="kk-KZ"/>
        </w:rPr>
        <w:lastRenderedPageBreak/>
        <w:t>Қашықтан кіру жүйесі арқылы жүргізілген қолма-қол ақшасыз операциялар сомасының жүргізу ортасы бойынша  үлесі</w:t>
      </w:r>
      <w:r>
        <w:rPr>
          <w:rFonts w:ascii="Calibri" w:hAnsi="Calibri" w:cs="Arial"/>
          <w:b/>
          <w:sz w:val="30"/>
          <w:szCs w:val="30"/>
          <w:lang w:val="kk-KZ"/>
        </w:rPr>
        <w:t xml:space="preserve"> </w:t>
      </w:r>
      <w:r>
        <w:rPr>
          <w:noProof/>
        </w:rPr>
        <w:drawing>
          <wp:inline distT="0" distB="0" distL="0" distR="0" wp14:anchorId="498E312D" wp14:editId="6F01591F">
            <wp:extent cx="5903595" cy="1719580"/>
            <wp:effectExtent l="0" t="0" r="1905" b="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80E0C" w:rsidRDefault="00380E0C" w:rsidP="00380E0C">
      <w:pPr>
        <w:rPr>
          <w:lang w:val="kk-KZ"/>
        </w:rPr>
      </w:pPr>
    </w:p>
    <w:p w:rsidR="00380E0C" w:rsidRDefault="00380E0C" w:rsidP="00380E0C">
      <w:pPr>
        <w:pStyle w:val="2"/>
        <w:pBdr>
          <w:bottom w:val="single" w:sz="12" w:space="1" w:color="auto"/>
        </w:pBdr>
        <w:spacing w:before="0"/>
        <w:jc w:val="both"/>
        <w:rPr>
          <w:rFonts w:ascii="Calibri" w:hAnsi="Calibri"/>
          <w:bCs w:val="0"/>
          <w:snapToGrid w:val="0"/>
          <w:color w:val="0E4C28"/>
          <w:spacing w:val="-2"/>
          <w:sz w:val="32"/>
          <w:lang w:val="kk-KZ"/>
        </w:rPr>
      </w:pPr>
      <w:bookmarkStart w:id="118" w:name="_Toc484623360"/>
      <w:r>
        <w:rPr>
          <w:rFonts w:ascii="Calibri" w:hAnsi="Calibri"/>
          <w:bCs w:val="0"/>
          <w:snapToGrid w:val="0"/>
          <w:color w:val="0E4C28"/>
          <w:spacing w:val="-2"/>
          <w:sz w:val="32"/>
          <w:lang w:val="kk-KZ"/>
        </w:rPr>
        <w:t>3.3. Интернет және мобильді төлемдер</w:t>
      </w:r>
      <w:bookmarkEnd w:id="118"/>
    </w:p>
    <w:p w:rsidR="00380E0C" w:rsidRDefault="00380E0C" w:rsidP="00380E0C">
      <w:pPr>
        <w:ind w:firstLine="709"/>
        <w:jc w:val="both"/>
        <w:rPr>
          <w:rFonts w:ascii="Calibri" w:hAnsi="Calibri"/>
          <w:sz w:val="30"/>
          <w:szCs w:val="30"/>
          <w:lang w:val="kk-KZ"/>
        </w:rPr>
      </w:pPr>
      <w:r>
        <w:rPr>
          <w:noProof/>
        </w:rPr>
        <mc:AlternateContent>
          <mc:Choice Requires="wps">
            <w:drawing>
              <wp:anchor distT="0" distB="0" distL="114300" distR="114300" simplePos="0" relativeHeight="251694080" behindDoc="0" locked="0" layoutInCell="1" allowOverlap="1" wp14:anchorId="21C4E8EF" wp14:editId="1A28D73E">
                <wp:simplePos x="0" y="0"/>
                <wp:positionH relativeFrom="column">
                  <wp:posOffset>3086100</wp:posOffset>
                </wp:positionH>
                <wp:positionV relativeFrom="paragraph">
                  <wp:posOffset>90170</wp:posOffset>
                </wp:positionV>
                <wp:extent cx="2945130" cy="1623695"/>
                <wp:effectExtent l="0" t="0" r="45720" b="52705"/>
                <wp:wrapSquare wrapText="bothSides"/>
                <wp:docPr id="467" name="Скругленный 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130" cy="162369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380E0C">
                            <w:pPr>
                              <w:numPr>
                                <w:ilvl w:val="0"/>
                                <w:numId w:val="31"/>
                              </w:numPr>
                              <w:tabs>
                                <w:tab w:val="left" w:pos="360"/>
                              </w:tabs>
                              <w:autoSpaceDE w:val="0"/>
                              <w:autoSpaceDN w:val="0"/>
                              <w:adjustRightInd w:val="0"/>
                              <w:spacing w:line="232" w:lineRule="auto"/>
                              <w:ind w:left="0" w:firstLine="0"/>
                              <w:jc w:val="both"/>
                              <w:rPr>
                                <w:rFonts w:ascii="Calibri" w:hAnsi="Calibri" w:cs="Arial"/>
                                <w:sz w:val="30"/>
                                <w:szCs w:val="30"/>
                              </w:rPr>
                            </w:pPr>
                            <w:r>
                              <w:rPr>
                                <w:rFonts w:ascii="Calibri" w:hAnsi="Calibri" w:cs="Arial"/>
                                <w:sz w:val="30"/>
                                <w:szCs w:val="30"/>
                                <w:lang w:val="kk-KZ"/>
                              </w:rPr>
                              <w:t>клиенттерге көрсетілетін қызметтердің спектрін кеңейту</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spacing w:line="232" w:lineRule="auto"/>
                              <w:ind w:left="0" w:firstLine="0"/>
                              <w:jc w:val="both"/>
                              <w:rPr>
                                <w:rFonts w:ascii="Calibri" w:hAnsi="Calibri" w:cs="Arial"/>
                                <w:sz w:val="30"/>
                                <w:szCs w:val="30"/>
                              </w:rPr>
                            </w:pPr>
                            <w:r>
                              <w:rPr>
                                <w:rFonts w:ascii="Calibri" w:hAnsi="Calibri" w:cs="Arial"/>
                                <w:sz w:val="30"/>
                                <w:szCs w:val="30"/>
                              </w:rPr>
                              <w:t>интернет/мобиль</w:t>
                            </w:r>
                            <w:r>
                              <w:rPr>
                                <w:rFonts w:ascii="Calibri" w:hAnsi="Calibri" w:cs="Arial"/>
                                <w:sz w:val="30"/>
                                <w:szCs w:val="30"/>
                                <w:lang w:val="kk-KZ"/>
                              </w:rPr>
                              <w:t>ді</w:t>
                            </w:r>
                            <w:r>
                              <w:rPr>
                                <w:rFonts w:ascii="Calibri" w:hAnsi="Calibri" w:cs="Arial"/>
                                <w:sz w:val="30"/>
                                <w:szCs w:val="30"/>
                              </w:rPr>
                              <w:t xml:space="preserve"> банкинг </w:t>
                            </w:r>
                            <w:r>
                              <w:rPr>
                                <w:rFonts w:ascii="Calibri" w:hAnsi="Calibri" w:cs="Arial"/>
                                <w:sz w:val="30"/>
                                <w:szCs w:val="30"/>
                                <w:lang w:val="kk-KZ"/>
                              </w:rPr>
                              <w:t xml:space="preserve">арқылы жүргізілген төлемдер көлемінің 2015 жылмен салыстырғанда </w:t>
                            </w:r>
                            <w:r>
                              <w:rPr>
                                <w:rFonts w:ascii="Calibri" w:hAnsi="Calibri" w:cs="Arial"/>
                                <w:sz w:val="30"/>
                                <w:szCs w:val="30"/>
                              </w:rPr>
                              <w:t>2,3</w:t>
                            </w:r>
                            <w:r>
                              <w:rPr>
                                <w:rFonts w:ascii="Calibri" w:hAnsi="Calibri" w:cs="Arial"/>
                                <w:sz w:val="30"/>
                                <w:szCs w:val="30"/>
                                <w:lang w:val="kk-KZ"/>
                              </w:rPr>
                              <w:t xml:space="preserve"> есе өсуі</w:t>
                            </w:r>
                            <w:r>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67" o:spid="_x0000_s1049" style="position:absolute;left:0;text-align:left;margin-left:243pt;margin-top:7.1pt;width:231.9pt;height:127.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" fillcolor="#cf9" strokecolor="#cf9" strokeweight="1pt">
                <v:shadow on="t" color="#205867" opacity=".5" offset="1pt"/>
                <v:textbox>
                  <w:txbxContent>
                    <w:p w:rsidR="00787C7E" w:rsidRDefault="00787C7E" w:rsidP="00380E0C">
                      <w:pPr>
                        <w:numPr>
                          <w:ilvl w:val="0"/>
                          <w:numId w:val="31"/>
                        </w:numPr>
                        <w:tabs>
                          <w:tab w:val="left" w:pos="360"/>
                        </w:tabs>
                        <w:autoSpaceDE w:val="0"/>
                        <w:autoSpaceDN w:val="0"/>
                        <w:adjustRightInd w:val="0"/>
                        <w:spacing w:line="232" w:lineRule="auto"/>
                        <w:ind w:left="0" w:firstLine="0"/>
                        <w:jc w:val="both"/>
                        <w:rPr>
                          <w:rFonts w:ascii="Calibri" w:hAnsi="Calibri" w:cs="Arial"/>
                          <w:sz w:val="30"/>
                          <w:szCs w:val="30"/>
                        </w:rPr>
                      </w:pPr>
                      <w:r>
                        <w:rPr>
                          <w:rFonts w:ascii="Calibri" w:hAnsi="Calibri" w:cs="Arial"/>
                          <w:sz w:val="30"/>
                          <w:szCs w:val="30"/>
                          <w:lang w:val="kk-KZ"/>
                        </w:rPr>
                        <w:t>клиенттерге көрсетілетін қызметтердің спектрін кеңейту</w:t>
                      </w:r>
                      <w:r>
                        <w:rPr>
                          <w:rFonts w:ascii="Calibri" w:hAnsi="Calibri" w:cs="Arial"/>
                          <w:sz w:val="30"/>
                          <w:szCs w:val="30"/>
                        </w:rPr>
                        <w:t>;</w:t>
                      </w:r>
                    </w:p>
                    <w:p w:rsidR="00787C7E" w:rsidRDefault="00787C7E" w:rsidP="00380E0C">
                      <w:pPr>
                        <w:numPr>
                          <w:ilvl w:val="0"/>
                          <w:numId w:val="31"/>
                        </w:numPr>
                        <w:tabs>
                          <w:tab w:val="left" w:pos="360"/>
                        </w:tabs>
                        <w:autoSpaceDE w:val="0"/>
                        <w:autoSpaceDN w:val="0"/>
                        <w:adjustRightInd w:val="0"/>
                        <w:spacing w:line="232" w:lineRule="auto"/>
                        <w:ind w:left="0" w:firstLine="0"/>
                        <w:jc w:val="both"/>
                        <w:rPr>
                          <w:rFonts w:ascii="Calibri" w:hAnsi="Calibri" w:cs="Arial"/>
                          <w:sz w:val="30"/>
                          <w:szCs w:val="30"/>
                        </w:rPr>
                      </w:pPr>
                      <w:r>
                        <w:rPr>
                          <w:rFonts w:ascii="Calibri" w:hAnsi="Calibri" w:cs="Arial"/>
                          <w:sz w:val="30"/>
                          <w:szCs w:val="30"/>
                        </w:rPr>
                        <w:t>интернет/мобиль</w:t>
                      </w:r>
                      <w:r>
                        <w:rPr>
                          <w:rFonts w:ascii="Calibri" w:hAnsi="Calibri" w:cs="Arial"/>
                          <w:sz w:val="30"/>
                          <w:szCs w:val="30"/>
                          <w:lang w:val="kk-KZ"/>
                        </w:rPr>
                        <w:t>ді</w:t>
                      </w:r>
                      <w:r>
                        <w:rPr>
                          <w:rFonts w:ascii="Calibri" w:hAnsi="Calibri" w:cs="Arial"/>
                          <w:sz w:val="30"/>
                          <w:szCs w:val="30"/>
                        </w:rPr>
                        <w:t xml:space="preserve"> банкинг </w:t>
                      </w:r>
                      <w:r>
                        <w:rPr>
                          <w:rFonts w:ascii="Calibri" w:hAnsi="Calibri" w:cs="Arial"/>
                          <w:sz w:val="30"/>
                          <w:szCs w:val="30"/>
                          <w:lang w:val="kk-KZ"/>
                        </w:rPr>
                        <w:t xml:space="preserve">арқылы жүргізілген төлемдер көлемінің 2015 жылмен салыстырғанда </w:t>
                      </w:r>
                      <w:r>
                        <w:rPr>
                          <w:rFonts w:ascii="Calibri" w:hAnsi="Calibri" w:cs="Arial"/>
                          <w:sz w:val="30"/>
                          <w:szCs w:val="30"/>
                        </w:rPr>
                        <w:t>2,3</w:t>
                      </w:r>
                      <w:r>
                        <w:rPr>
                          <w:rFonts w:ascii="Calibri" w:hAnsi="Calibri" w:cs="Arial"/>
                          <w:sz w:val="30"/>
                          <w:szCs w:val="30"/>
                          <w:lang w:val="kk-KZ"/>
                        </w:rPr>
                        <w:t xml:space="preserve"> есе өсуі</w:t>
                      </w:r>
                      <w:r>
                        <w:rPr>
                          <w:rFonts w:ascii="Calibri" w:hAnsi="Calibri" w:cs="Arial"/>
                          <w:sz w:val="30"/>
                          <w:szCs w:val="30"/>
                        </w:rPr>
                        <w:t>.</w:t>
                      </w:r>
                    </w:p>
                  </w:txbxContent>
                </v:textbox>
                <w10:wrap type="square"/>
              </v:roundrect>
            </w:pict>
          </mc:Fallback>
        </mc:AlternateContent>
      </w:r>
      <w:r>
        <w:rPr>
          <w:rFonts w:ascii="Calibri" w:hAnsi="Calibri"/>
          <w:sz w:val="30"/>
          <w:szCs w:val="30"/>
          <w:lang w:val="kk-KZ"/>
        </w:rPr>
        <w:t>Соңғы жылдары  қаржы ұйымдарының интернет/мобильді банкинг арқылы қашықтан қызмет ұсыну саласындағы өсудің жоғары деңгейі байқалады. Банктер интернет-ақы төлеу сервистерін және жалпы интернет және мобильді банкинг жүйелерін  жақсарту бойынша жұмыстар жүргізеді, клиенттерге көрсетілетін қызметтер спектрі кеңейтіледі және  уақыт өте келе кәсіпкерлердің көбі тартылады.</w:t>
      </w:r>
    </w:p>
    <w:p w:rsidR="00380E0C" w:rsidRDefault="00380E0C" w:rsidP="00380E0C">
      <w:pPr>
        <w:ind w:firstLine="709"/>
        <w:jc w:val="both"/>
        <w:rPr>
          <w:rFonts w:ascii="Calibri" w:hAnsi="Calibri"/>
          <w:sz w:val="30"/>
          <w:szCs w:val="30"/>
        </w:rPr>
      </w:pPr>
      <w:r>
        <w:rPr>
          <w:rFonts w:ascii="Calibri" w:hAnsi="Calibri"/>
          <w:b/>
          <w:sz w:val="30"/>
          <w:szCs w:val="30"/>
        </w:rPr>
        <w:t xml:space="preserve">2016 </w:t>
      </w:r>
      <w:r>
        <w:rPr>
          <w:rFonts w:ascii="Calibri" w:hAnsi="Calibri"/>
          <w:b/>
          <w:sz w:val="30"/>
          <w:szCs w:val="30"/>
          <w:lang w:val="kk-KZ"/>
        </w:rPr>
        <w:t>жылы</w:t>
      </w:r>
      <w:r>
        <w:rPr>
          <w:rFonts w:ascii="Calibri" w:hAnsi="Calibri"/>
          <w:sz w:val="30"/>
          <w:szCs w:val="30"/>
        </w:rPr>
        <w:t xml:space="preserve"> интернет/мобиль</w:t>
      </w:r>
      <w:r>
        <w:rPr>
          <w:rFonts w:ascii="Calibri" w:hAnsi="Calibri"/>
          <w:sz w:val="30"/>
          <w:szCs w:val="30"/>
          <w:lang w:val="kk-KZ"/>
        </w:rPr>
        <w:t>ді</w:t>
      </w:r>
      <w:r>
        <w:rPr>
          <w:rFonts w:ascii="Calibri" w:hAnsi="Calibri"/>
          <w:sz w:val="30"/>
          <w:szCs w:val="30"/>
        </w:rPr>
        <w:t xml:space="preserve"> банкинг</w:t>
      </w:r>
      <w:r>
        <w:rPr>
          <w:rFonts w:ascii="Calibri" w:hAnsi="Calibri"/>
          <w:sz w:val="30"/>
          <w:szCs w:val="30"/>
          <w:lang w:val="kk-KZ"/>
        </w:rPr>
        <w:t xml:space="preserve"> арқылы </w:t>
      </w:r>
      <w:r>
        <w:rPr>
          <w:rFonts w:ascii="Calibri" w:hAnsi="Calibri"/>
          <w:b/>
          <w:sz w:val="30"/>
          <w:szCs w:val="30"/>
        </w:rPr>
        <w:t>934,0 млрд. те</w:t>
      </w:r>
      <w:r>
        <w:rPr>
          <w:rFonts w:ascii="Calibri" w:hAnsi="Calibri"/>
          <w:b/>
          <w:sz w:val="30"/>
          <w:szCs w:val="30"/>
          <w:lang w:val="kk-KZ"/>
        </w:rPr>
        <w:t>ң</w:t>
      </w:r>
      <w:r>
        <w:rPr>
          <w:rFonts w:ascii="Calibri" w:hAnsi="Calibri"/>
          <w:b/>
          <w:sz w:val="30"/>
          <w:szCs w:val="30"/>
        </w:rPr>
        <w:t>ге</w:t>
      </w:r>
      <w:r>
        <w:rPr>
          <w:rFonts w:ascii="Calibri" w:hAnsi="Calibri"/>
          <w:b/>
          <w:sz w:val="30"/>
          <w:szCs w:val="30"/>
          <w:lang w:val="kk-KZ"/>
        </w:rPr>
        <w:t xml:space="preserve"> сомаға </w:t>
      </w:r>
      <w:r>
        <w:rPr>
          <w:rFonts w:ascii="Calibri" w:hAnsi="Calibri"/>
          <w:b/>
          <w:sz w:val="30"/>
          <w:szCs w:val="30"/>
        </w:rPr>
        <w:t>58,3 млн. операци</w:t>
      </w:r>
      <w:r>
        <w:rPr>
          <w:rFonts w:ascii="Calibri" w:hAnsi="Calibri"/>
          <w:b/>
          <w:sz w:val="30"/>
          <w:szCs w:val="30"/>
          <w:lang w:val="kk-KZ"/>
        </w:rPr>
        <w:t>я жасалған</w:t>
      </w:r>
      <w:r>
        <w:rPr>
          <w:rFonts w:ascii="Calibri" w:hAnsi="Calibri"/>
          <w:sz w:val="30"/>
          <w:szCs w:val="30"/>
        </w:rPr>
        <w:t>. 2015</w:t>
      </w:r>
      <w:r>
        <w:rPr>
          <w:rFonts w:ascii="Calibri" w:hAnsi="Calibri"/>
          <w:sz w:val="30"/>
          <w:szCs w:val="30"/>
          <w:lang w:val="kk-KZ"/>
        </w:rPr>
        <w:t xml:space="preserve"> жылмен салыстырғанда  көрсетілген операция саны мен сомасы </w:t>
      </w:r>
      <w:proofErr w:type="gramStart"/>
      <w:r>
        <w:rPr>
          <w:rFonts w:ascii="Calibri" w:hAnsi="Calibri"/>
          <w:sz w:val="30"/>
          <w:szCs w:val="30"/>
          <w:lang w:val="kk-KZ"/>
        </w:rPr>
        <w:t>тиіс</w:t>
      </w:r>
      <w:proofErr w:type="gramEnd"/>
      <w:r>
        <w:rPr>
          <w:rFonts w:ascii="Calibri" w:hAnsi="Calibri"/>
          <w:sz w:val="30"/>
          <w:szCs w:val="30"/>
          <w:lang w:val="kk-KZ"/>
        </w:rPr>
        <w:t xml:space="preserve">інше </w:t>
      </w:r>
      <w:r>
        <w:rPr>
          <w:rFonts w:ascii="Calibri" w:hAnsi="Calibri"/>
          <w:sz w:val="30"/>
          <w:szCs w:val="30"/>
        </w:rPr>
        <w:t>69,4%</w:t>
      </w:r>
      <w:r>
        <w:rPr>
          <w:rFonts w:ascii="Calibri" w:hAnsi="Calibri"/>
          <w:sz w:val="30"/>
          <w:szCs w:val="30"/>
          <w:lang w:val="kk-KZ"/>
        </w:rPr>
        <w:t>-ға және</w:t>
      </w:r>
      <w:r>
        <w:rPr>
          <w:rFonts w:ascii="Calibri" w:hAnsi="Calibri"/>
          <w:sz w:val="30"/>
          <w:szCs w:val="30"/>
        </w:rPr>
        <w:t xml:space="preserve"> 2,3</w:t>
      </w:r>
      <w:r>
        <w:rPr>
          <w:rFonts w:ascii="Calibri" w:hAnsi="Calibri"/>
          <w:sz w:val="30"/>
          <w:szCs w:val="30"/>
          <w:lang w:val="kk-KZ"/>
        </w:rPr>
        <w:t xml:space="preserve"> есе ұлғайған</w:t>
      </w:r>
      <w:r>
        <w:rPr>
          <w:rFonts w:ascii="Calibri" w:hAnsi="Calibri"/>
          <w:sz w:val="30"/>
          <w:szCs w:val="30"/>
        </w:rPr>
        <w:t>.</w:t>
      </w:r>
    </w:p>
    <w:p w:rsidR="00380E0C" w:rsidRDefault="00380E0C" w:rsidP="00380E0C">
      <w:pPr>
        <w:jc w:val="center"/>
        <w:rPr>
          <w:rFonts w:ascii="Calibri" w:hAnsi="Calibri" w:cs="Arial"/>
          <w:b/>
          <w:color w:val="0E4C28"/>
          <w:sz w:val="28"/>
          <w:szCs w:val="28"/>
          <w:lang w:val="kk-KZ"/>
        </w:rPr>
      </w:pPr>
      <w:r>
        <w:rPr>
          <w:rFonts w:ascii="Calibri" w:hAnsi="Calibri" w:cs="Arial"/>
          <w:b/>
          <w:color w:val="0E4C28"/>
          <w:sz w:val="28"/>
          <w:szCs w:val="28"/>
        </w:rPr>
        <w:t>Интернет/мобиль</w:t>
      </w:r>
      <w:r>
        <w:rPr>
          <w:rFonts w:ascii="Calibri" w:hAnsi="Calibri" w:cs="Arial"/>
          <w:b/>
          <w:color w:val="0E4C28"/>
          <w:sz w:val="28"/>
          <w:szCs w:val="28"/>
          <w:lang w:val="kk-KZ"/>
        </w:rPr>
        <w:t>ді</w:t>
      </w:r>
      <w:r>
        <w:rPr>
          <w:rFonts w:ascii="Calibri" w:hAnsi="Calibri" w:cs="Arial"/>
          <w:b/>
          <w:color w:val="0E4C28"/>
          <w:sz w:val="28"/>
          <w:szCs w:val="28"/>
        </w:rPr>
        <w:t xml:space="preserve"> банкинг</w:t>
      </w:r>
      <w:r>
        <w:rPr>
          <w:rFonts w:ascii="Calibri" w:hAnsi="Calibri" w:cs="Arial"/>
          <w:b/>
          <w:color w:val="0E4C28"/>
          <w:sz w:val="28"/>
          <w:szCs w:val="28"/>
          <w:lang w:val="kk-KZ"/>
        </w:rPr>
        <w:t xml:space="preserve"> арқылы операциялардың серпі</w:t>
      </w:r>
      <w:proofErr w:type="gramStart"/>
      <w:r>
        <w:rPr>
          <w:rFonts w:ascii="Calibri" w:hAnsi="Calibri" w:cs="Arial"/>
          <w:b/>
          <w:color w:val="0E4C28"/>
          <w:sz w:val="28"/>
          <w:szCs w:val="28"/>
          <w:lang w:val="kk-KZ"/>
        </w:rPr>
        <w:t>н</w:t>
      </w:r>
      <w:proofErr w:type="gramEnd"/>
      <w:r>
        <w:rPr>
          <w:rFonts w:ascii="Calibri" w:hAnsi="Calibri" w:cs="Arial"/>
          <w:b/>
          <w:color w:val="0E4C28"/>
          <w:sz w:val="28"/>
          <w:szCs w:val="28"/>
          <w:lang w:val="kk-KZ"/>
        </w:rPr>
        <w:t>і</w:t>
      </w:r>
    </w:p>
    <w:p w:rsidR="00380E0C" w:rsidRDefault="00380E0C" w:rsidP="00380E0C">
      <w:pPr>
        <w:jc w:val="both"/>
        <w:rPr>
          <w:rFonts w:ascii="Calibri" w:hAnsi="Calibri"/>
          <w:sz w:val="30"/>
          <w:szCs w:val="30"/>
        </w:rPr>
      </w:pPr>
      <w:r>
        <w:rPr>
          <w:noProof/>
        </w:rPr>
        <w:drawing>
          <wp:inline distT="0" distB="0" distL="0" distR="0" wp14:anchorId="2BD624C4" wp14:editId="514D325E">
            <wp:extent cx="5988205" cy="2141870"/>
            <wp:effectExtent l="0" t="0" r="0" b="0"/>
            <wp:docPr id="23" name="Диаграмма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80E0C" w:rsidRDefault="00380E0C" w:rsidP="00380E0C">
      <w:pPr>
        <w:ind w:firstLine="709"/>
        <w:jc w:val="both"/>
        <w:rPr>
          <w:rFonts w:ascii="Calibri" w:hAnsi="Calibri"/>
          <w:lang w:val="kk-KZ"/>
        </w:rPr>
      </w:pPr>
    </w:p>
    <w:p w:rsidR="00380E0C" w:rsidRDefault="00380E0C" w:rsidP="00380E0C">
      <w:pPr>
        <w:ind w:firstLine="709"/>
        <w:jc w:val="both"/>
        <w:rPr>
          <w:rFonts w:ascii="Calibri" w:hAnsi="Calibri"/>
          <w:sz w:val="30"/>
          <w:szCs w:val="30"/>
          <w:lang w:val="kk-KZ"/>
        </w:rPr>
      </w:pPr>
      <w:r>
        <w:rPr>
          <w:rFonts w:ascii="Calibri" w:hAnsi="Calibri"/>
          <w:sz w:val="30"/>
          <w:szCs w:val="30"/>
          <w:lang w:val="kk-KZ"/>
        </w:rPr>
        <w:t xml:space="preserve">Интернет және мобильді банкинг арқылы операциялардың  басым көлемі ақшаны бір банктік шоттан екінші банктік шотқа аударуға келеді </w:t>
      </w:r>
      <w:r>
        <w:rPr>
          <w:rFonts w:ascii="Calibri" w:hAnsi="Calibri"/>
          <w:sz w:val="30"/>
          <w:szCs w:val="30"/>
          <w:lang w:val="kk-KZ"/>
        </w:rPr>
        <w:lastRenderedPageBreak/>
        <w:t xml:space="preserve">– интернет төлемінің жалпы көлемінің 37,9%-ы немесе 354,1 млрд. теңге. </w:t>
      </w:r>
    </w:p>
    <w:p w:rsidR="00380E0C" w:rsidRPr="00380E0C" w:rsidRDefault="00380E0C" w:rsidP="00380E0C">
      <w:pPr>
        <w:ind w:firstLine="709"/>
        <w:jc w:val="both"/>
        <w:rPr>
          <w:rFonts w:ascii="Calibri" w:hAnsi="Calibri"/>
          <w:sz w:val="30"/>
          <w:szCs w:val="30"/>
          <w:lang w:val="kk-KZ"/>
        </w:rPr>
      </w:pPr>
      <w:r>
        <w:rPr>
          <w:rFonts w:ascii="Calibri" w:hAnsi="Calibri"/>
          <w:sz w:val="30"/>
          <w:szCs w:val="30"/>
          <w:lang w:val="kk-KZ"/>
        </w:rPr>
        <w:t>Бұл ретте интернет арқылы анағұрлым жиі ұялы байланыс операторларының қызметіне ақы төлеу жүзеге асырылады</w:t>
      </w:r>
      <w:r w:rsidRPr="00380E0C">
        <w:rPr>
          <w:rFonts w:ascii="Calibri" w:hAnsi="Calibri"/>
          <w:sz w:val="30"/>
          <w:szCs w:val="30"/>
          <w:lang w:val="kk-KZ"/>
        </w:rPr>
        <w:t xml:space="preserve"> – </w:t>
      </w:r>
      <w:r>
        <w:rPr>
          <w:rFonts w:ascii="Calibri" w:hAnsi="Calibri"/>
          <w:sz w:val="30"/>
          <w:szCs w:val="30"/>
          <w:lang w:val="kk-KZ"/>
        </w:rPr>
        <w:t xml:space="preserve"> интернет төлемдердің жалпы санының </w:t>
      </w:r>
      <w:r w:rsidRPr="00380E0C">
        <w:rPr>
          <w:rFonts w:ascii="Calibri" w:hAnsi="Calibri"/>
          <w:sz w:val="30"/>
          <w:szCs w:val="30"/>
          <w:lang w:val="kk-KZ"/>
        </w:rPr>
        <w:t>37,7%</w:t>
      </w:r>
      <w:r>
        <w:rPr>
          <w:rFonts w:ascii="Calibri" w:hAnsi="Calibri"/>
          <w:sz w:val="30"/>
          <w:szCs w:val="30"/>
          <w:lang w:val="kk-KZ"/>
        </w:rPr>
        <w:t>-ы немесе</w:t>
      </w:r>
      <w:r w:rsidRPr="00380E0C">
        <w:rPr>
          <w:rFonts w:ascii="Calibri" w:hAnsi="Calibri"/>
          <w:sz w:val="30"/>
          <w:szCs w:val="30"/>
          <w:lang w:val="kk-KZ"/>
        </w:rPr>
        <w:t xml:space="preserve"> 22,0 млн. операци</w:t>
      </w:r>
      <w:r>
        <w:rPr>
          <w:rFonts w:ascii="Calibri" w:hAnsi="Calibri"/>
          <w:sz w:val="30"/>
          <w:szCs w:val="30"/>
          <w:lang w:val="kk-KZ"/>
        </w:rPr>
        <w:t>я</w:t>
      </w:r>
      <w:r w:rsidRPr="00380E0C">
        <w:rPr>
          <w:rFonts w:ascii="Calibri" w:hAnsi="Calibri"/>
          <w:sz w:val="30"/>
          <w:szCs w:val="30"/>
          <w:lang w:val="kk-KZ"/>
        </w:rPr>
        <w:t>.</w:t>
      </w:r>
    </w:p>
    <w:p w:rsidR="00380E0C" w:rsidRPr="00380E0C" w:rsidRDefault="00380E0C" w:rsidP="00380E0C">
      <w:pPr>
        <w:ind w:firstLine="709"/>
        <w:jc w:val="both"/>
        <w:rPr>
          <w:rFonts w:ascii="Calibri" w:hAnsi="Calibri"/>
          <w:sz w:val="30"/>
          <w:szCs w:val="30"/>
          <w:lang w:val="kk-KZ"/>
        </w:rPr>
      </w:pPr>
    </w:p>
    <w:p w:rsidR="00380E0C" w:rsidRPr="00380E0C" w:rsidRDefault="00380E0C" w:rsidP="00380E0C">
      <w:pPr>
        <w:pStyle w:val="2"/>
        <w:pBdr>
          <w:bottom w:val="single" w:sz="12" w:space="1" w:color="auto"/>
        </w:pBdr>
        <w:spacing w:before="0"/>
        <w:rPr>
          <w:rFonts w:ascii="Calibri" w:hAnsi="Calibri"/>
          <w:bCs w:val="0"/>
          <w:snapToGrid w:val="0"/>
          <w:color w:val="0E4C28"/>
          <w:spacing w:val="-2"/>
          <w:sz w:val="32"/>
          <w:lang w:val="kk-KZ"/>
        </w:rPr>
      </w:pPr>
      <w:bookmarkStart w:id="119" w:name="_Toc484623361"/>
      <w:r w:rsidRPr="00380E0C">
        <w:rPr>
          <w:rFonts w:ascii="Calibri" w:hAnsi="Calibri"/>
          <w:bCs w:val="0"/>
          <w:snapToGrid w:val="0"/>
          <w:color w:val="0E4C28"/>
          <w:spacing w:val="-2"/>
          <w:sz w:val="32"/>
          <w:lang w:val="kk-KZ"/>
        </w:rPr>
        <w:t xml:space="preserve">3.4. </w:t>
      </w:r>
      <w:r>
        <w:rPr>
          <w:rFonts w:ascii="Calibri" w:hAnsi="Calibri"/>
          <w:bCs w:val="0"/>
          <w:snapToGrid w:val="0"/>
          <w:color w:val="0E4C28"/>
          <w:spacing w:val="-2"/>
          <w:sz w:val="32"/>
          <w:lang w:val="kk-KZ"/>
        </w:rPr>
        <w:t>Төлем карточкалары нарығы</w:t>
      </w:r>
      <w:bookmarkEnd w:id="119"/>
    </w:p>
    <w:p w:rsidR="00380E0C" w:rsidRPr="00380E0C" w:rsidRDefault="006C5620" w:rsidP="00380E0C">
      <w:pPr>
        <w:ind w:firstLine="709"/>
        <w:jc w:val="both"/>
        <w:rPr>
          <w:rFonts w:ascii="Calibri" w:hAnsi="Calibri"/>
          <w:sz w:val="30"/>
          <w:szCs w:val="30"/>
          <w:lang w:val="kk-KZ"/>
        </w:rPr>
      </w:pPr>
      <w:r>
        <w:rPr>
          <w:noProof/>
        </w:rPr>
        <mc:AlternateContent>
          <mc:Choice Requires="wps">
            <w:drawing>
              <wp:anchor distT="0" distB="0" distL="114300" distR="114300" simplePos="0" relativeHeight="251696128" behindDoc="0" locked="0" layoutInCell="1" allowOverlap="1" wp14:anchorId="35737A43" wp14:editId="2A26277F">
                <wp:simplePos x="0" y="0"/>
                <wp:positionH relativeFrom="column">
                  <wp:posOffset>2402840</wp:posOffset>
                </wp:positionH>
                <wp:positionV relativeFrom="paragraph">
                  <wp:posOffset>725170</wp:posOffset>
                </wp:positionV>
                <wp:extent cx="3803015" cy="2174240"/>
                <wp:effectExtent l="0" t="0" r="45085" b="54610"/>
                <wp:wrapSquare wrapText="bothSides"/>
                <wp:docPr id="466" name="Скругленный прямоугольник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015" cy="21742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төлем карточкаларын қолдану белсенділігінің өсуі</w:t>
                            </w:r>
                            <w:r>
                              <w:rPr>
                                <w:rFonts w:ascii="Calibri" w:hAnsi="Calibri" w:cs="Arial"/>
                                <w:sz w:val="30"/>
                                <w:szCs w:val="30"/>
                              </w:rPr>
                              <w:t xml:space="preserve">; </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қызмет көрсету желісін кеңейту</w:t>
                            </w:r>
                            <w:r>
                              <w:rPr>
                                <w:rFonts w:ascii="Calibri" w:hAnsi="Calibri" w:cs="Arial"/>
                                <w:sz w:val="30"/>
                                <w:szCs w:val="30"/>
                              </w:rPr>
                              <w:t>:</w:t>
                            </w:r>
                            <w:r>
                              <w:rPr>
                                <w:rFonts w:ascii="Calibri" w:hAnsi="Calibri" w:cs="Arial"/>
                                <w:sz w:val="30"/>
                                <w:szCs w:val="30"/>
                                <w:lang w:val="kk-KZ"/>
                              </w:rPr>
                              <w:t xml:space="preserve"> соңғы үш жыл ішінде </w:t>
                            </w:r>
                            <w:r>
                              <w:rPr>
                                <w:rFonts w:ascii="Calibri" w:hAnsi="Calibri" w:cs="Arial"/>
                                <w:sz w:val="30"/>
                                <w:szCs w:val="30"/>
                              </w:rPr>
                              <w:t>POS-терминал</w:t>
                            </w:r>
                            <w:r>
                              <w:rPr>
                                <w:rFonts w:ascii="Calibri" w:hAnsi="Calibri" w:cs="Arial"/>
                                <w:sz w:val="30"/>
                                <w:szCs w:val="30"/>
                                <w:lang w:val="kk-KZ"/>
                              </w:rPr>
                              <w:t xml:space="preserve"> саны</w:t>
                            </w:r>
                            <w:r>
                              <w:rPr>
                                <w:rFonts w:ascii="Calibri" w:hAnsi="Calibri" w:cs="Arial"/>
                                <w:sz w:val="30"/>
                                <w:szCs w:val="30"/>
                              </w:rPr>
                              <w:t xml:space="preserve"> 2,3</w:t>
                            </w:r>
                            <w:r>
                              <w:rPr>
                                <w:rFonts w:ascii="Calibri" w:hAnsi="Calibri" w:cs="Arial"/>
                                <w:sz w:val="30"/>
                                <w:szCs w:val="30"/>
                                <w:lang w:val="kk-KZ"/>
                              </w:rPr>
                              <w:t xml:space="preserve"> есе</w:t>
                            </w:r>
                            <w:r>
                              <w:rPr>
                                <w:rFonts w:ascii="Calibri" w:hAnsi="Calibri" w:cs="Arial"/>
                                <w:sz w:val="30"/>
                                <w:szCs w:val="30"/>
                              </w:rPr>
                              <w:t>,</w:t>
                            </w:r>
                            <w:r>
                              <w:rPr>
                                <w:rFonts w:ascii="Calibri" w:hAnsi="Calibri" w:cs="Arial"/>
                                <w:sz w:val="30"/>
                                <w:szCs w:val="30"/>
                                <w:lang w:val="kk-KZ"/>
                              </w:rPr>
                              <w:t xml:space="preserve"> ақы төлеуге төлем карточкаларын қабылдайтын кәсіпкерлер саны соңғы үш жылда </w:t>
                            </w:r>
                            <w:r>
                              <w:rPr>
                                <w:rFonts w:ascii="Calibri" w:hAnsi="Calibri" w:cs="Arial"/>
                                <w:sz w:val="30"/>
                                <w:szCs w:val="30"/>
                              </w:rPr>
                              <w:t>2,9</w:t>
                            </w:r>
                            <w:r>
                              <w:rPr>
                                <w:rFonts w:ascii="Calibri" w:hAnsi="Calibri" w:cs="Arial"/>
                                <w:sz w:val="30"/>
                                <w:szCs w:val="30"/>
                                <w:lang w:val="kk-KZ"/>
                              </w:rPr>
                              <w:t xml:space="preserve"> есе өсті</w:t>
                            </w:r>
                            <w:r>
                              <w:rPr>
                                <w:rFonts w:ascii="Calibri" w:hAnsi="Calibri" w:cs="Arial"/>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66" o:spid="_x0000_s1050" style="position:absolute;left:0;text-align:left;margin-left:189.2pt;margin-top:57.1pt;width:299.45pt;height:17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" fillcolor="#cf9" strokecolor="#cf9" strokeweight="1pt">
                <v:shadow on="t" color="#205867" opacity=".5" offset="1pt"/>
                <v:textbox>
                  <w:txbxContent>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төлем карточкаларын қолдану белсенділігінің өсуі</w:t>
                      </w:r>
                      <w:r>
                        <w:rPr>
                          <w:rFonts w:ascii="Calibri" w:hAnsi="Calibri" w:cs="Arial"/>
                          <w:sz w:val="30"/>
                          <w:szCs w:val="30"/>
                        </w:rPr>
                        <w:t xml:space="preserve">; </w:t>
                      </w:r>
                    </w:p>
                    <w:p w:rsidR="00787C7E" w:rsidRDefault="00787C7E" w:rsidP="00380E0C">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қызмет көрсету желісін кеңейту</w:t>
                      </w:r>
                      <w:r>
                        <w:rPr>
                          <w:rFonts w:ascii="Calibri" w:hAnsi="Calibri" w:cs="Arial"/>
                          <w:sz w:val="30"/>
                          <w:szCs w:val="30"/>
                        </w:rPr>
                        <w:t>:</w:t>
                      </w:r>
                      <w:r>
                        <w:rPr>
                          <w:rFonts w:ascii="Calibri" w:hAnsi="Calibri" w:cs="Arial"/>
                          <w:sz w:val="30"/>
                          <w:szCs w:val="30"/>
                          <w:lang w:val="kk-KZ"/>
                        </w:rPr>
                        <w:t xml:space="preserve"> соңғы үш жыл ішінде </w:t>
                      </w:r>
                      <w:r>
                        <w:rPr>
                          <w:rFonts w:ascii="Calibri" w:hAnsi="Calibri" w:cs="Arial"/>
                          <w:sz w:val="30"/>
                          <w:szCs w:val="30"/>
                        </w:rPr>
                        <w:t>POS-терминал</w:t>
                      </w:r>
                      <w:r>
                        <w:rPr>
                          <w:rFonts w:ascii="Calibri" w:hAnsi="Calibri" w:cs="Arial"/>
                          <w:sz w:val="30"/>
                          <w:szCs w:val="30"/>
                          <w:lang w:val="kk-KZ"/>
                        </w:rPr>
                        <w:t xml:space="preserve"> саны</w:t>
                      </w:r>
                      <w:r>
                        <w:rPr>
                          <w:rFonts w:ascii="Calibri" w:hAnsi="Calibri" w:cs="Arial"/>
                          <w:sz w:val="30"/>
                          <w:szCs w:val="30"/>
                        </w:rPr>
                        <w:t xml:space="preserve"> 2,3</w:t>
                      </w:r>
                      <w:r>
                        <w:rPr>
                          <w:rFonts w:ascii="Calibri" w:hAnsi="Calibri" w:cs="Arial"/>
                          <w:sz w:val="30"/>
                          <w:szCs w:val="30"/>
                          <w:lang w:val="kk-KZ"/>
                        </w:rPr>
                        <w:t xml:space="preserve"> есе</w:t>
                      </w:r>
                      <w:r>
                        <w:rPr>
                          <w:rFonts w:ascii="Calibri" w:hAnsi="Calibri" w:cs="Arial"/>
                          <w:sz w:val="30"/>
                          <w:szCs w:val="30"/>
                        </w:rPr>
                        <w:t>,</w:t>
                      </w:r>
                      <w:r>
                        <w:rPr>
                          <w:rFonts w:ascii="Calibri" w:hAnsi="Calibri" w:cs="Arial"/>
                          <w:sz w:val="30"/>
                          <w:szCs w:val="30"/>
                          <w:lang w:val="kk-KZ"/>
                        </w:rPr>
                        <w:t xml:space="preserve"> ақы төлеуге төлем карточкаларын қабылдайтын кәсіпкерлер саны соңғы үш жылда </w:t>
                      </w:r>
                      <w:r>
                        <w:rPr>
                          <w:rFonts w:ascii="Calibri" w:hAnsi="Calibri" w:cs="Arial"/>
                          <w:sz w:val="30"/>
                          <w:szCs w:val="30"/>
                        </w:rPr>
                        <w:t>2,9</w:t>
                      </w:r>
                      <w:r>
                        <w:rPr>
                          <w:rFonts w:ascii="Calibri" w:hAnsi="Calibri" w:cs="Arial"/>
                          <w:sz w:val="30"/>
                          <w:szCs w:val="30"/>
                          <w:lang w:val="kk-KZ"/>
                        </w:rPr>
                        <w:t xml:space="preserve"> есе өсті</w:t>
                      </w:r>
                      <w:r>
                        <w:rPr>
                          <w:rFonts w:ascii="Calibri" w:hAnsi="Calibri" w:cs="Arial"/>
                          <w:sz w:val="30"/>
                          <w:szCs w:val="30"/>
                        </w:rPr>
                        <w:t>.</w:t>
                      </w:r>
                    </w:p>
                  </w:txbxContent>
                </v:textbox>
                <w10:wrap type="square"/>
              </v:roundrect>
            </w:pict>
          </mc:Fallback>
        </mc:AlternateContent>
      </w:r>
      <w:r w:rsidR="00380E0C">
        <w:rPr>
          <w:rFonts w:ascii="Calibri" w:hAnsi="Calibri"/>
          <w:sz w:val="30"/>
          <w:szCs w:val="30"/>
          <w:lang w:val="kk-KZ"/>
        </w:rPr>
        <w:t xml:space="preserve">Қазақстанда халыққа төлем қызметін қашықтан ұсыну бойынша негізгі төлем құралы  төлем карточкасы болып қалып отыр, оларды </w:t>
      </w:r>
      <w:r w:rsidR="00380E0C" w:rsidRPr="00380E0C">
        <w:rPr>
          <w:rFonts w:ascii="Calibri" w:hAnsi="Calibri"/>
          <w:sz w:val="30"/>
          <w:szCs w:val="30"/>
          <w:lang w:val="kk-KZ"/>
        </w:rPr>
        <w:t>26 банк</w:t>
      </w:r>
      <w:r w:rsidR="00380E0C">
        <w:rPr>
          <w:rFonts w:ascii="Calibri" w:hAnsi="Calibri"/>
          <w:sz w:val="30"/>
          <w:szCs w:val="30"/>
          <w:lang w:val="kk-KZ"/>
        </w:rPr>
        <w:t xml:space="preserve"> және</w:t>
      </w:r>
      <w:r w:rsidR="00380E0C" w:rsidRPr="00380E0C">
        <w:rPr>
          <w:rFonts w:ascii="Calibri" w:hAnsi="Calibri"/>
          <w:sz w:val="30"/>
          <w:szCs w:val="30"/>
          <w:lang w:val="kk-KZ"/>
        </w:rPr>
        <w:t xml:space="preserve"> «</w:t>
      </w:r>
      <w:r w:rsidR="00380E0C">
        <w:rPr>
          <w:rFonts w:ascii="Calibri" w:hAnsi="Calibri"/>
          <w:sz w:val="30"/>
          <w:szCs w:val="30"/>
          <w:lang w:val="kk-KZ"/>
        </w:rPr>
        <w:t>Қ</w:t>
      </w:r>
      <w:r w:rsidR="00380E0C" w:rsidRPr="00380E0C">
        <w:rPr>
          <w:rFonts w:ascii="Calibri" w:hAnsi="Calibri"/>
          <w:sz w:val="30"/>
          <w:szCs w:val="30"/>
          <w:lang w:val="kk-KZ"/>
        </w:rPr>
        <w:t>азпочта»</w:t>
      </w:r>
      <w:r w:rsidR="00380E0C">
        <w:rPr>
          <w:rFonts w:ascii="Calibri" w:hAnsi="Calibri"/>
          <w:sz w:val="30"/>
          <w:szCs w:val="30"/>
          <w:lang w:val="kk-KZ"/>
        </w:rPr>
        <w:t xml:space="preserve"> АҚ шығарады</w:t>
      </w:r>
      <w:r w:rsidR="00380E0C" w:rsidRPr="00380E0C">
        <w:rPr>
          <w:rFonts w:ascii="Calibri" w:hAnsi="Calibri"/>
          <w:sz w:val="30"/>
          <w:szCs w:val="30"/>
          <w:lang w:val="kk-KZ"/>
        </w:rPr>
        <w:t xml:space="preserve">. </w:t>
      </w:r>
    </w:p>
    <w:p w:rsidR="00380E0C" w:rsidRPr="00380E0C" w:rsidRDefault="00380E0C" w:rsidP="00380E0C">
      <w:pPr>
        <w:ind w:firstLine="709"/>
        <w:jc w:val="both"/>
        <w:rPr>
          <w:rFonts w:ascii="Calibri" w:hAnsi="Calibri"/>
          <w:sz w:val="18"/>
          <w:szCs w:val="30"/>
          <w:lang w:val="kk-KZ"/>
        </w:rPr>
      </w:pPr>
      <w:r>
        <w:rPr>
          <w:rFonts w:ascii="Calibri" w:hAnsi="Calibri"/>
          <w:sz w:val="30"/>
          <w:szCs w:val="30"/>
          <w:lang w:val="kk-KZ"/>
        </w:rPr>
        <w:t xml:space="preserve">2017 жылғы 1 қаңтардағы жағдай бойынша айналыста </w:t>
      </w:r>
      <w:r w:rsidRPr="00380E0C">
        <w:rPr>
          <w:rFonts w:ascii="Calibri" w:hAnsi="Calibri"/>
          <w:sz w:val="30"/>
          <w:szCs w:val="30"/>
          <w:lang w:val="kk-KZ"/>
        </w:rPr>
        <w:t>15,7 млн.</w:t>
      </w:r>
      <w:r>
        <w:rPr>
          <w:rFonts w:ascii="Calibri" w:hAnsi="Calibri"/>
          <w:sz w:val="30"/>
          <w:szCs w:val="30"/>
          <w:lang w:val="kk-KZ"/>
        </w:rPr>
        <w:t xml:space="preserve"> төлем карточкасы болды</w:t>
      </w:r>
      <w:r w:rsidRPr="00380E0C">
        <w:rPr>
          <w:rFonts w:ascii="Calibri" w:hAnsi="Calibri"/>
          <w:sz w:val="30"/>
          <w:szCs w:val="30"/>
          <w:lang w:val="kk-KZ"/>
        </w:rPr>
        <w:t xml:space="preserve">, </w:t>
      </w:r>
      <w:r>
        <w:rPr>
          <w:rFonts w:ascii="Calibri" w:hAnsi="Calibri"/>
          <w:sz w:val="30"/>
          <w:szCs w:val="30"/>
          <w:lang w:val="kk-KZ"/>
        </w:rPr>
        <w:t>оларды ұстаушылар саны</w:t>
      </w:r>
      <w:r w:rsidRPr="00380E0C">
        <w:rPr>
          <w:rFonts w:ascii="Calibri" w:hAnsi="Calibri"/>
          <w:sz w:val="30"/>
          <w:szCs w:val="30"/>
          <w:lang w:val="kk-KZ"/>
        </w:rPr>
        <w:t xml:space="preserve"> 14,2 млн. </w:t>
      </w:r>
      <w:r>
        <w:rPr>
          <w:rFonts w:ascii="Calibri" w:hAnsi="Calibri"/>
          <w:sz w:val="30"/>
          <w:szCs w:val="30"/>
          <w:lang w:val="kk-KZ"/>
        </w:rPr>
        <w:t xml:space="preserve">адам, өткен жылдың осындай кезеңімен салыстырғанда осы көрсеткіштер бойынша тиісінше </w:t>
      </w:r>
      <w:r w:rsidRPr="00380E0C">
        <w:rPr>
          <w:rFonts w:ascii="Calibri" w:hAnsi="Calibri"/>
          <w:sz w:val="30"/>
          <w:szCs w:val="30"/>
          <w:lang w:val="kk-KZ"/>
        </w:rPr>
        <w:t xml:space="preserve">8,5% </w:t>
      </w:r>
      <w:r>
        <w:rPr>
          <w:rFonts w:ascii="Calibri" w:hAnsi="Calibri"/>
          <w:sz w:val="30"/>
          <w:szCs w:val="30"/>
          <w:lang w:val="kk-KZ"/>
        </w:rPr>
        <w:t>және</w:t>
      </w:r>
      <w:r w:rsidRPr="00380E0C">
        <w:rPr>
          <w:rFonts w:ascii="Calibri" w:hAnsi="Calibri"/>
          <w:sz w:val="30"/>
          <w:szCs w:val="30"/>
          <w:lang w:val="kk-KZ"/>
        </w:rPr>
        <w:t xml:space="preserve"> 0,7%</w:t>
      </w:r>
      <w:r>
        <w:rPr>
          <w:rFonts w:ascii="Calibri" w:hAnsi="Calibri"/>
          <w:sz w:val="30"/>
          <w:szCs w:val="30"/>
          <w:lang w:val="kk-KZ"/>
        </w:rPr>
        <w:t>-ға азаю байқалды</w:t>
      </w:r>
      <w:r w:rsidRPr="00380E0C">
        <w:rPr>
          <w:rFonts w:ascii="Calibri" w:hAnsi="Calibri"/>
          <w:sz w:val="30"/>
          <w:szCs w:val="30"/>
          <w:lang w:val="kk-KZ"/>
        </w:rPr>
        <w:t xml:space="preserve">. </w:t>
      </w:r>
    </w:p>
    <w:p w:rsidR="00380E0C" w:rsidRDefault="00380E0C" w:rsidP="00380E0C">
      <w:pPr>
        <w:jc w:val="center"/>
        <w:rPr>
          <w:rFonts w:ascii="Calibri" w:hAnsi="Calibri" w:cs="Arial"/>
          <w:b/>
          <w:color w:val="0E4C28"/>
          <w:sz w:val="28"/>
          <w:szCs w:val="28"/>
        </w:rPr>
      </w:pPr>
      <w:r>
        <w:rPr>
          <w:rFonts w:ascii="Calibri" w:hAnsi="Calibri" w:cs="Arial"/>
          <w:b/>
          <w:color w:val="0E4C28"/>
          <w:sz w:val="28"/>
          <w:szCs w:val="28"/>
          <w:lang w:val="kk-KZ"/>
        </w:rPr>
        <w:t>Төлем карточкалары нарығының даму серпіні</w:t>
      </w:r>
    </w:p>
    <w:p w:rsidR="00380E0C" w:rsidRDefault="00380E0C" w:rsidP="00380E0C">
      <w:pPr>
        <w:jc w:val="both"/>
        <w:rPr>
          <w:rFonts w:ascii="Calibri" w:hAnsi="Calibri"/>
          <w:sz w:val="30"/>
          <w:szCs w:val="30"/>
        </w:rPr>
      </w:pPr>
      <w:r>
        <w:rPr>
          <w:noProof/>
        </w:rPr>
        <w:drawing>
          <wp:inline distT="0" distB="0" distL="0" distR="0" wp14:anchorId="3ED1CCA1" wp14:editId="11A42252">
            <wp:extent cx="5832088" cy="2055449"/>
            <wp:effectExtent l="0" t="0" r="0" b="2540"/>
            <wp:docPr id="26" name="Диаграмма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80E0C" w:rsidRDefault="00380E0C" w:rsidP="00380E0C">
      <w:pPr>
        <w:ind w:firstLine="709"/>
        <w:jc w:val="both"/>
        <w:rPr>
          <w:rFonts w:ascii="Calibri" w:hAnsi="Calibri"/>
          <w:spacing w:val="-4"/>
          <w:sz w:val="30"/>
          <w:szCs w:val="30"/>
          <w:lang w:val="kk-KZ"/>
        </w:rPr>
      </w:pPr>
      <w:r>
        <w:rPr>
          <w:rFonts w:ascii="Calibri" w:hAnsi="Calibri"/>
          <w:spacing w:val="-4"/>
          <w:sz w:val="30"/>
          <w:szCs w:val="30"/>
          <w:lang w:val="kk-KZ"/>
        </w:rPr>
        <w:t>Айналыстағы карточкалардың санының төмендеуі 2016 жылы орын алған бірқатар банктің бірігуімен және олардың карточкалық бизнесінің оңтайландырылмағанымен сипатталады. Сонымен, орташа алғанда 2015 жылы айналыста жүрген төлем карточкаларының 43%-ы бір айда қолданылды, 2016 жылы  осы көрсеткіш 51%-ға дейін (8 п.т.) ұлғайды. Осылайша, айналыстағы төлем карточкалары 8,5%-ға төмендеген кезде, белсенді пайдаланушылардың 11,3%-ға 7,1 м</w:t>
      </w:r>
      <w:r w:rsidR="009A267E">
        <w:rPr>
          <w:rFonts w:ascii="Calibri" w:hAnsi="Calibri"/>
          <w:spacing w:val="-4"/>
          <w:sz w:val="30"/>
          <w:szCs w:val="30"/>
          <w:lang w:val="kk-KZ"/>
        </w:rPr>
        <w:t xml:space="preserve">иллионнан </w:t>
      </w:r>
      <w:r>
        <w:rPr>
          <w:rFonts w:ascii="Calibri" w:hAnsi="Calibri"/>
          <w:spacing w:val="-4"/>
          <w:sz w:val="30"/>
          <w:szCs w:val="30"/>
          <w:lang w:val="kk-KZ"/>
        </w:rPr>
        <w:t>8,0 м</w:t>
      </w:r>
      <w:r w:rsidR="009A267E">
        <w:rPr>
          <w:rFonts w:ascii="Calibri" w:hAnsi="Calibri"/>
          <w:spacing w:val="-4"/>
          <w:sz w:val="30"/>
          <w:szCs w:val="30"/>
          <w:lang w:val="kk-KZ"/>
        </w:rPr>
        <w:t xml:space="preserve">иллионға </w:t>
      </w:r>
      <w:r>
        <w:rPr>
          <w:rFonts w:ascii="Calibri" w:hAnsi="Calibri"/>
          <w:spacing w:val="-4"/>
          <w:sz w:val="30"/>
          <w:szCs w:val="30"/>
          <w:lang w:val="kk-KZ"/>
        </w:rPr>
        <w:t>дейін ұлғайғаны байқалады.</w:t>
      </w:r>
    </w:p>
    <w:tbl>
      <w:tblPr>
        <w:tblW w:w="9825" w:type="dxa"/>
        <w:tblLayout w:type="fixed"/>
        <w:tblLook w:val="04A0" w:firstRow="1" w:lastRow="0" w:firstColumn="1" w:lastColumn="0" w:noHBand="0" w:noVBand="1"/>
      </w:tblPr>
      <w:tblGrid>
        <w:gridCol w:w="4787"/>
        <w:gridCol w:w="5038"/>
      </w:tblGrid>
      <w:tr w:rsidR="00380E0C" w:rsidTr="006C5620">
        <w:tc>
          <w:tcPr>
            <w:tcW w:w="4787" w:type="dxa"/>
            <w:vMerge w:val="restart"/>
            <w:hideMark/>
          </w:tcPr>
          <w:p w:rsidR="00380E0C" w:rsidRDefault="00380E0C">
            <w:pPr>
              <w:spacing w:line="232" w:lineRule="auto"/>
              <w:ind w:firstLine="709"/>
              <w:jc w:val="both"/>
              <w:rPr>
                <w:rFonts w:ascii="Calibri" w:hAnsi="Calibri" w:cs="Arial"/>
                <w:sz w:val="30"/>
                <w:szCs w:val="30"/>
                <w:lang w:val="kk-KZ"/>
              </w:rPr>
            </w:pPr>
            <w:r>
              <w:rPr>
                <w:rFonts w:ascii="Calibri" w:hAnsi="Calibri"/>
                <w:sz w:val="30"/>
                <w:szCs w:val="30"/>
                <w:lang w:val="kk-KZ"/>
              </w:rPr>
              <w:lastRenderedPageBreak/>
              <w:t>Айналыстағы төлем карточкаларының негізгі үлесін халықаралық төлем жүйелері – 98,7% құрайды, олар VISA International (71,1%), MasterCard Worldwide (19,7%), Union Pay International (7,5%) және American Express International (0,3%) төлем  карточкаларымен ұсынылды. Жергілікті жүйелер нарықтың 1,3%-ын алып отыр және Altyn Card жүйелері және Қазақстанның Ситибанкінің жергілікті карточкалары ұсынылды. Дебеттік төлем карточкаларының үлесі  81,0%-ын, кредиттік - 15,1%-ын, кредитті лимиті және алдын ала төленгені бар дебеттік - 3,9%-ын алып отыр.</w:t>
            </w:r>
          </w:p>
        </w:tc>
        <w:tc>
          <w:tcPr>
            <w:tcW w:w="5038" w:type="dxa"/>
            <w:hideMark/>
          </w:tcPr>
          <w:p w:rsidR="00380E0C" w:rsidRDefault="00380E0C">
            <w:pPr>
              <w:spacing w:line="232" w:lineRule="auto"/>
              <w:jc w:val="center"/>
              <w:rPr>
                <w:rFonts w:ascii="Calibri" w:hAnsi="Calibri" w:cs="Arial"/>
                <w:b/>
                <w:color w:val="0E4C28"/>
                <w:sz w:val="28"/>
                <w:szCs w:val="28"/>
                <w:lang w:val="kk-KZ"/>
              </w:rPr>
            </w:pPr>
            <w:r>
              <w:rPr>
                <w:rFonts w:ascii="Calibri" w:hAnsi="Calibri" w:cs="Arial"/>
                <w:b/>
                <w:color w:val="0E4C28"/>
                <w:sz w:val="28"/>
                <w:szCs w:val="28"/>
                <w:lang w:val="kk-KZ"/>
              </w:rPr>
              <w:t>Төлем карточкалары жүйесінің айналыстағы төлем карточкаларының жалпы санындағы үлесі</w:t>
            </w:r>
          </w:p>
          <w:p w:rsidR="00380E0C" w:rsidRDefault="00380E0C">
            <w:pPr>
              <w:tabs>
                <w:tab w:val="num" w:pos="993"/>
              </w:tabs>
              <w:spacing w:line="232" w:lineRule="auto"/>
              <w:ind w:left="-142"/>
              <w:jc w:val="both"/>
              <w:rPr>
                <w:rFonts w:ascii="Calibri" w:hAnsi="Calibri"/>
                <w:sz w:val="30"/>
                <w:szCs w:val="30"/>
              </w:rPr>
            </w:pPr>
            <w:r>
              <w:rPr>
                <w:noProof/>
              </w:rPr>
              <w:drawing>
                <wp:inline distT="0" distB="0" distL="0" distR="0" wp14:anchorId="4C4EA4F8" wp14:editId="001B8CD9">
                  <wp:extent cx="3121025" cy="1520825"/>
                  <wp:effectExtent l="38100" t="0" r="41275" b="3175"/>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380E0C" w:rsidTr="006C5620">
        <w:tc>
          <w:tcPr>
            <w:tcW w:w="4787" w:type="dxa"/>
            <w:vMerge/>
            <w:vAlign w:val="center"/>
            <w:hideMark/>
          </w:tcPr>
          <w:p w:rsidR="00380E0C" w:rsidRDefault="00380E0C">
            <w:pPr>
              <w:rPr>
                <w:rFonts w:ascii="Calibri" w:hAnsi="Calibri" w:cs="Arial"/>
                <w:sz w:val="30"/>
                <w:szCs w:val="30"/>
                <w:lang w:val="kk-KZ"/>
              </w:rPr>
            </w:pPr>
          </w:p>
        </w:tc>
        <w:tc>
          <w:tcPr>
            <w:tcW w:w="5038" w:type="dxa"/>
            <w:hideMark/>
          </w:tcPr>
          <w:p w:rsidR="00380E0C" w:rsidRPr="00380E0C" w:rsidRDefault="00380E0C">
            <w:pPr>
              <w:jc w:val="center"/>
              <w:rPr>
                <w:rFonts w:ascii="Calibri" w:hAnsi="Calibri" w:cs="Arial"/>
                <w:b/>
                <w:color w:val="0E4C28"/>
                <w:sz w:val="28"/>
                <w:szCs w:val="28"/>
                <w:lang w:val="kk-KZ"/>
              </w:rPr>
            </w:pPr>
            <w:r>
              <w:rPr>
                <w:rFonts w:ascii="Calibri" w:hAnsi="Calibri" w:cs="Arial"/>
                <w:b/>
                <w:color w:val="0E4C28"/>
                <w:sz w:val="28"/>
                <w:szCs w:val="28"/>
                <w:lang w:val="kk-KZ"/>
              </w:rPr>
              <w:t>Төлем карточкалары түрлерінің айналыстағы төлем карточкаларының жалпы санындағы үлесі</w:t>
            </w:r>
          </w:p>
          <w:p w:rsidR="00380E0C" w:rsidRDefault="00380E0C">
            <w:pPr>
              <w:tabs>
                <w:tab w:val="num" w:pos="993"/>
              </w:tabs>
              <w:jc w:val="center"/>
              <w:rPr>
                <w:rFonts w:ascii="Calibri" w:hAnsi="Calibri"/>
                <w:b/>
                <w:sz w:val="30"/>
                <w:szCs w:val="30"/>
              </w:rPr>
            </w:pPr>
            <w:r>
              <w:rPr>
                <w:b/>
                <w:noProof/>
              </w:rPr>
              <w:drawing>
                <wp:inline distT="0" distB="0" distL="0" distR="0" wp14:anchorId="079DDE33" wp14:editId="4E61FE87">
                  <wp:extent cx="3031490" cy="1441450"/>
                  <wp:effectExtent l="38100" t="0" r="35560" b="635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B60697" w:rsidRPr="00B60697" w:rsidRDefault="00380E0C" w:rsidP="00B60697">
      <w:pPr>
        <w:widowControl w:val="0"/>
        <w:spacing w:line="232" w:lineRule="auto"/>
        <w:ind w:firstLine="709"/>
        <w:jc w:val="both"/>
        <w:rPr>
          <w:rFonts w:ascii="Calibri" w:hAnsi="Calibri"/>
          <w:sz w:val="30"/>
          <w:szCs w:val="30"/>
          <w:lang w:val="kk-KZ"/>
        </w:rPr>
      </w:pPr>
      <w:r>
        <w:rPr>
          <w:rFonts w:ascii="Calibri" w:hAnsi="Calibri"/>
          <w:sz w:val="30"/>
          <w:szCs w:val="30"/>
          <w:lang w:val="kk-KZ"/>
        </w:rPr>
        <w:t xml:space="preserve">2016 жыл ішінде </w:t>
      </w:r>
      <w:r>
        <w:rPr>
          <w:rFonts w:ascii="Calibri" w:hAnsi="Calibri"/>
          <w:b/>
          <w:sz w:val="30"/>
          <w:szCs w:val="30"/>
          <w:lang w:val="kk-KZ"/>
        </w:rPr>
        <w:t>Қазақстандық эмитенттердің төлем карточкаларын пайдалана отырып жүргізілген операциялар көлемі</w:t>
      </w:r>
      <w:r>
        <w:rPr>
          <w:rFonts w:ascii="Calibri" w:hAnsi="Calibri"/>
          <w:sz w:val="30"/>
          <w:szCs w:val="30"/>
          <w:lang w:val="kk-KZ"/>
        </w:rPr>
        <w:t xml:space="preserve">  </w:t>
      </w:r>
      <w:r>
        <w:rPr>
          <w:rFonts w:ascii="Calibri" w:hAnsi="Calibri"/>
          <w:b/>
          <w:sz w:val="30"/>
          <w:szCs w:val="30"/>
          <w:lang w:val="kk-KZ"/>
        </w:rPr>
        <w:t>10,4 трлн. теңге сомаға</w:t>
      </w:r>
      <w:r>
        <w:rPr>
          <w:rFonts w:ascii="Calibri" w:hAnsi="Calibri"/>
          <w:sz w:val="30"/>
          <w:szCs w:val="30"/>
          <w:lang w:val="kk-KZ"/>
        </w:rPr>
        <w:t xml:space="preserve"> </w:t>
      </w:r>
      <w:r>
        <w:rPr>
          <w:rFonts w:ascii="Calibri" w:hAnsi="Calibri"/>
          <w:b/>
          <w:sz w:val="30"/>
          <w:szCs w:val="30"/>
          <w:lang w:val="kk-KZ"/>
        </w:rPr>
        <w:t xml:space="preserve">331,1 млн. транзакцияны құрады </w:t>
      </w:r>
      <w:r>
        <w:rPr>
          <w:rFonts w:ascii="Calibri" w:hAnsi="Calibri"/>
          <w:sz w:val="30"/>
          <w:szCs w:val="30"/>
          <w:lang w:val="kk-KZ"/>
        </w:rPr>
        <w:t xml:space="preserve">(2015 жылмен салыстырғанда транзакция саны 22,0%-ға, ал сомасы – 25,9%-ға ұлғайды). Олардың қолма-қол ақшасын операцияның үлесіне жалпы санының 36,4%-ы және жалпы сомасының 15,6%-ы, қолма-қол ақша беру бойынша операцияға тиісінше 63,6%-ы және 84,4%-ы келеді. Бұл ретте қолма-қол ақшасыз операциялар саны мен сомасының үдемелі өсуі байқалды, ол 2015 жылмен салыстырғанда 1 620,6 млрд. теңге сомаға 120,5 млн. операцияны құрап, тиісінше 42,5%-ға және 57,2%-ға ұлғайды. </w:t>
      </w:r>
    </w:p>
    <w:p w:rsidR="00380E0C" w:rsidRDefault="006C5620" w:rsidP="006C5620">
      <w:pPr>
        <w:jc w:val="center"/>
        <w:rPr>
          <w:rFonts w:ascii="Calibri" w:hAnsi="Calibri" w:cs="Arial"/>
          <w:b/>
          <w:color w:val="0E4C28"/>
          <w:sz w:val="28"/>
          <w:szCs w:val="28"/>
          <w:lang w:val="kk-KZ"/>
        </w:rPr>
      </w:pPr>
      <w:r>
        <w:rPr>
          <w:b/>
          <w:noProof/>
          <w:color w:val="FF0000"/>
        </w:rPr>
        <w:drawing>
          <wp:anchor distT="0" distB="0" distL="114300" distR="114300" simplePos="0" relativeHeight="251723776" behindDoc="0" locked="0" layoutInCell="1" allowOverlap="1" wp14:anchorId="52D2F742" wp14:editId="02648C87">
            <wp:simplePos x="0" y="0"/>
            <wp:positionH relativeFrom="margin">
              <wp:posOffset>2811145</wp:posOffset>
            </wp:positionH>
            <wp:positionV relativeFrom="margin">
              <wp:posOffset>7185660</wp:posOffset>
            </wp:positionV>
            <wp:extent cx="3110865" cy="2386330"/>
            <wp:effectExtent l="0" t="0" r="0" b="0"/>
            <wp:wrapSquare wrapText="bothSides"/>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Pr>
          <w:b/>
          <w:noProof/>
          <w:color w:val="FF0000"/>
        </w:rPr>
        <w:drawing>
          <wp:anchor distT="0" distB="0" distL="114300" distR="114300" simplePos="0" relativeHeight="251724800" behindDoc="0" locked="0" layoutInCell="1" allowOverlap="1" wp14:anchorId="68C29C8C" wp14:editId="0CFCA1AC">
            <wp:simplePos x="0" y="0"/>
            <wp:positionH relativeFrom="margin">
              <wp:posOffset>-65405</wp:posOffset>
            </wp:positionH>
            <wp:positionV relativeFrom="margin">
              <wp:posOffset>7306310</wp:posOffset>
            </wp:positionV>
            <wp:extent cx="2921000" cy="2266950"/>
            <wp:effectExtent l="0" t="0" r="0" b="0"/>
            <wp:wrapSquare wrapText="bothSides"/>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V relativeFrom="margin">
              <wp14:pctHeight>0</wp14:pctHeight>
            </wp14:sizeRelV>
          </wp:anchor>
        </w:drawing>
      </w:r>
      <w:r w:rsidR="00380E0C">
        <w:rPr>
          <w:rFonts w:ascii="Calibri" w:hAnsi="Calibri" w:cs="Arial"/>
          <w:b/>
          <w:color w:val="0E4C28"/>
          <w:sz w:val="28"/>
          <w:szCs w:val="28"/>
          <w:lang w:val="kk-KZ"/>
        </w:rPr>
        <w:t>Қазақстандық эмитенттердің төлем карточкаларын</w:t>
      </w:r>
      <w:r>
        <w:rPr>
          <w:rFonts w:ascii="Calibri" w:hAnsi="Calibri" w:cs="Arial"/>
          <w:b/>
          <w:color w:val="0E4C28"/>
          <w:sz w:val="28"/>
          <w:szCs w:val="28"/>
          <w:lang w:val="kk-KZ"/>
        </w:rPr>
        <w:t xml:space="preserve"> </w:t>
      </w:r>
      <w:r w:rsidR="00380E0C">
        <w:rPr>
          <w:rFonts w:ascii="Calibri" w:hAnsi="Calibri" w:cs="Arial"/>
          <w:b/>
          <w:color w:val="0E4C28"/>
          <w:sz w:val="28"/>
          <w:szCs w:val="28"/>
          <w:lang w:val="kk-KZ"/>
        </w:rPr>
        <w:t>пайдалана отырып операциялардың серпіні</w:t>
      </w:r>
    </w:p>
    <w:p w:rsidR="006B2E8F" w:rsidRDefault="006B2E8F" w:rsidP="00A64E19">
      <w:pPr>
        <w:widowControl w:val="0"/>
        <w:spacing w:line="216" w:lineRule="auto"/>
        <w:ind w:firstLine="709"/>
        <w:jc w:val="both"/>
        <w:rPr>
          <w:rFonts w:ascii="Calibri" w:hAnsi="Calibri"/>
          <w:b/>
          <w:sz w:val="30"/>
          <w:szCs w:val="30"/>
          <w:lang w:val="kk-KZ"/>
        </w:rPr>
      </w:pPr>
      <w:r>
        <w:rPr>
          <w:rFonts w:ascii="Calibri" w:hAnsi="Calibri"/>
          <w:sz w:val="30"/>
          <w:szCs w:val="30"/>
          <w:lang w:val="kk-KZ"/>
        </w:rPr>
        <w:lastRenderedPageBreak/>
        <w:t xml:space="preserve">Орташа алғанда Қазақстанның екі тұрғынының біреуі (Оңтүстік Қазақстан және Алматы облыстарында орташа алғанда үштен бірі) төлем карточкасын ұстаушы болып табылады. Бұған Алматы қаласы біршама қарама-қайшы келіп тұр, өйткені оның көптеген тұрғындары әртүрлі эмитент банктердің бірнеше төлем карточкасын ұстаушы болып табылады. </w:t>
      </w:r>
      <w:r>
        <w:rPr>
          <w:rFonts w:ascii="Calibri" w:hAnsi="Calibri"/>
          <w:b/>
          <w:sz w:val="30"/>
          <w:szCs w:val="30"/>
          <w:lang w:val="kk-KZ"/>
        </w:rPr>
        <w:t xml:space="preserve"> </w:t>
      </w:r>
    </w:p>
    <w:p w:rsidR="006B2E8F" w:rsidRDefault="006B2E8F" w:rsidP="00A64E19">
      <w:pPr>
        <w:widowControl w:val="0"/>
        <w:spacing w:line="216" w:lineRule="auto"/>
        <w:ind w:firstLine="708"/>
        <w:jc w:val="both"/>
        <w:rPr>
          <w:rFonts w:ascii="Calibri" w:hAnsi="Calibri"/>
          <w:sz w:val="30"/>
          <w:szCs w:val="30"/>
          <w:lang w:val="kk-KZ"/>
        </w:rPr>
      </w:pPr>
      <w:r>
        <w:rPr>
          <w:rFonts w:ascii="Calibri" w:hAnsi="Calibri"/>
          <w:b/>
          <w:sz w:val="30"/>
          <w:szCs w:val="30"/>
          <w:lang w:val="kk-KZ"/>
        </w:rPr>
        <w:t xml:space="preserve">Банкаралық төлемдер. </w:t>
      </w:r>
      <w:r>
        <w:rPr>
          <w:rFonts w:ascii="Calibri" w:hAnsi="Calibri"/>
          <w:sz w:val="30"/>
          <w:szCs w:val="30"/>
          <w:lang w:val="kk-KZ"/>
        </w:rPr>
        <w:t>Қазақстандық эмитенттердің төлем карточкаларын пайдалана отырып жасалған банкаралық операциялар (банк желісіндегі бөтен карталар)</w:t>
      </w:r>
      <w:r>
        <w:rPr>
          <w:rStyle w:val="a6"/>
          <w:rFonts w:ascii="Calibri" w:hAnsi="Calibri"/>
          <w:sz w:val="30"/>
          <w:szCs w:val="30"/>
        </w:rPr>
        <w:footnoteReference w:id="15"/>
      </w:r>
      <w:r>
        <w:rPr>
          <w:rFonts w:ascii="Calibri" w:hAnsi="Calibri"/>
          <w:sz w:val="30"/>
          <w:szCs w:val="30"/>
          <w:lang w:val="kk-KZ"/>
        </w:rPr>
        <w:t xml:space="preserve"> 1 137,9 млрд. теңге сомаға 56,3 млн. операция болды, ол 17,9%-ды және қазақстандық эмитенттердің төлем карточкаларын пайдалана отырып жасалған ел ішілік төлемдердің жалпы саны мен сомасының 11,4%-ын алады. </w:t>
      </w:r>
    </w:p>
    <w:tbl>
      <w:tblPr>
        <w:tblStyle w:val="a3"/>
        <w:tblW w:w="0" w:type="auto"/>
        <w:shd w:val="clear" w:color="auto" w:fill="E6E6E6"/>
        <w:tblLook w:val="01E0" w:firstRow="1" w:lastRow="1" w:firstColumn="1" w:lastColumn="1" w:noHBand="0" w:noVBand="0"/>
      </w:tblPr>
      <w:tblGrid>
        <w:gridCol w:w="9570"/>
      </w:tblGrid>
      <w:tr w:rsidR="006B2E8F" w:rsidRPr="009A267E" w:rsidTr="006C5620">
        <w:trPr>
          <w:trHeight w:val="1601"/>
        </w:trPr>
        <w:tc>
          <w:tcPr>
            <w:tcW w:w="9570" w:type="dxa"/>
            <w:tcBorders>
              <w:top w:val="single" w:sz="4" w:space="0" w:color="auto"/>
              <w:left w:val="single" w:sz="4" w:space="0" w:color="auto"/>
              <w:bottom w:val="single" w:sz="4" w:space="0" w:color="auto"/>
              <w:right w:val="single" w:sz="4" w:space="0" w:color="auto"/>
            </w:tcBorders>
            <w:shd w:val="clear" w:color="auto" w:fill="E6E6E6"/>
          </w:tcPr>
          <w:p w:rsidR="006B2E8F" w:rsidRDefault="006B2E8F" w:rsidP="00A64E19">
            <w:pPr>
              <w:widowControl w:val="0"/>
              <w:autoSpaceDE w:val="0"/>
              <w:autoSpaceDN w:val="0"/>
              <w:adjustRightInd w:val="0"/>
              <w:spacing w:line="216" w:lineRule="auto"/>
              <w:jc w:val="center"/>
              <w:rPr>
                <w:rFonts w:ascii="Calibri" w:hAnsi="Calibri" w:cs="Arial"/>
                <w:b/>
                <w:spacing w:val="-4"/>
                <w:lang w:val="kk-KZ"/>
              </w:rPr>
            </w:pPr>
            <w:r>
              <w:rPr>
                <w:rFonts w:ascii="Calibri" w:hAnsi="Calibri" w:cs="Arial"/>
                <w:b/>
                <w:spacing w:val="-4"/>
                <w:lang w:val="kk-KZ"/>
              </w:rPr>
              <w:t>5-анықтама – Процессингтік қызметтер</w:t>
            </w:r>
          </w:p>
          <w:p w:rsidR="006B2E8F" w:rsidRDefault="006B2E8F" w:rsidP="00A64E19">
            <w:pPr>
              <w:widowControl w:val="0"/>
              <w:autoSpaceDE w:val="0"/>
              <w:autoSpaceDN w:val="0"/>
              <w:adjustRightInd w:val="0"/>
              <w:spacing w:line="216" w:lineRule="auto"/>
              <w:ind w:firstLine="720"/>
              <w:jc w:val="both"/>
              <w:rPr>
                <w:rFonts w:ascii="Calibri" w:hAnsi="Calibri" w:cs="Arial"/>
                <w:spacing w:val="-4"/>
                <w:sz w:val="2"/>
                <w:lang w:val="kk-KZ"/>
              </w:rPr>
            </w:pPr>
          </w:p>
          <w:p w:rsidR="006B2E8F" w:rsidRDefault="006B2E8F" w:rsidP="00A64E19">
            <w:pPr>
              <w:widowControl w:val="0"/>
              <w:autoSpaceDE w:val="0"/>
              <w:autoSpaceDN w:val="0"/>
              <w:adjustRightInd w:val="0"/>
              <w:spacing w:line="216" w:lineRule="auto"/>
              <w:ind w:firstLine="720"/>
              <w:jc w:val="both"/>
              <w:rPr>
                <w:rFonts w:ascii="Calibri" w:hAnsi="Calibri" w:cs="Arial"/>
                <w:spacing w:val="-4"/>
                <w:sz w:val="2"/>
                <w:lang w:val="kk-KZ"/>
              </w:rPr>
            </w:pPr>
          </w:p>
          <w:p w:rsidR="006B2E8F" w:rsidRDefault="006B2E8F" w:rsidP="00A64E19">
            <w:pPr>
              <w:widowControl w:val="0"/>
              <w:autoSpaceDE w:val="0"/>
              <w:autoSpaceDN w:val="0"/>
              <w:adjustRightInd w:val="0"/>
              <w:spacing w:line="216" w:lineRule="auto"/>
              <w:ind w:firstLine="720"/>
              <w:jc w:val="both"/>
              <w:rPr>
                <w:rFonts w:ascii="Calibri" w:hAnsi="Calibri" w:cs="Arial"/>
                <w:b/>
                <w:color w:val="0E4C28"/>
                <w:lang w:val="kk-KZ"/>
              </w:rPr>
            </w:pPr>
            <w:r>
              <w:rPr>
                <w:rFonts w:ascii="Calibri" w:hAnsi="Calibri" w:cs="Arial"/>
                <w:spacing w:val="-4"/>
                <w:lang w:val="kk-KZ"/>
              </w:rPr>
              <w:t xml:space="preserve">Қазақстанда карточкалық транзакцияларды өңдеумен 18 процессингтік орталық айналысады, оның ішінде 14 орталық Қазақстан Республикасының аумағында орналасқан, 4-еуі шетел банктерінің еншіле ұйымдары бас компаниялардың процессингтік орталықтарын пайдаланады. Бұл ретте, меншікті процессингтік орталықтарын құрған банктердің үлесі эмитент банктердің жалпы санының 70,4%-ын құрайды. </w:t>
            </w:r>
            <w:r>
              <w:rPr>
                <w:rFonts w:ascii="Calibri" w:hAnsi="Calibri" w:cs="Arial"/>
                <w:b/>
                <w:color w:val="0E4C28"/>
                <w:lang w:val="kk-KZ"/>
              </w:rPr>
              <w:t xml:space="preserve"> </w:t>
            </w:r>
          </w:p>
          <w:p w:rsidR="006B2E8F" w:rsidRDefault="006B2E8F" w:rsidP="00A64E19">
            <w:pPr>
              <w:widowControl w:val="0"/>
              <w:autoSpaceDE w:val="0"/>
              <w:autoSpaceDN w:val="0"/>
              <w:adjustRightInd w:val="0"/>
              <w:spacing w:line="216" w:lineRule="auto"/>
              <w:ind w:firstLine="720"/>
              <w:jc w:val="both"/>
              <w:rPr>
                <w:rFonts w:ascii="Calibri" w:hAnsi="Calibri" w:cs="Arial"/>
                <w:spacing w:val="-4"/>
                <w:sz w:val="8"/>
                <w:lang w:val="kk-KZ"/>
              </w:rPr>
            </w:pPr>
          </w:p>
        </w:tc>
      </w:tr>
    </w:tbl>
    <w:p w:rsidR="006C5620" w:rsidRDefault="006B2E8F" w:rsidP="00A64E19">
      <w:pPr>
        <w:widowControl w:val="0"/>
        <w:spacing w:line="216" w:lineRule="auto"/>
        <w:ind w:firstLine="709"/>
        <w:jc w:val="both"/>
        <w:rPr>
          <w:rFonts w:ascii="Calibri" w:hAnsi="Calibri"/>
          <w:sz w:val="30"/>
          <w:szCs w:val="30"/>
          <w:lang w:val="kk-KZ"/>
        </w:rPr>
      </w:pPr>
      <w:r>
        <w:rPr>
          <w:rFonts w:ascii="Calibri" w:hAnsi="Calibri"/>
          <w:sz w:val="30"/>
          <w:szCs w:val="30"/>
          <w:lang w:val="kk-KZ"/>
        </w:rPr>
        <w:t>Қолма-қол ақшаны алу бойынша операциялардың негізгі үлесін клиенттер негізінен өздерінің төлем карточкаларының эмитент банктерінің желісінде жүргізеді  (транзакциялардың жалпы саны мен сомасының 88,0%-ы және 92,6%-ы), ол аталған операцияларды басқа банктердің желісінде жүргізу тарифтерімен салыстырғанда аталған операцияларды өз желісінде жүргізу тарифтерінің төмен болуымен сипатталады (жалақы жобалар бойынша көп жағдайда нөлдік тарифтер белгіленген). Төлем карточкаларын пайдалана отырып жүргізілген қолма-қол ақшасыз төлемдерді клиенттер өз банктерінің желісінде, сол сияқты Қазақстанның басқа банктерінен де, жүргізе алады, өйткені бұл жағдайда төлем карточкаларын ұстаушыларға осы операциялар бойынша шығын келтірілмейді.</w:t>
      </w:r>
    </w:p>
    <w:tbl>
      <w:tblPr>
        <w:tblStyle w:val="a3"/>
        <w:tblpPr w:leftFromText="181" w:rightFromText="181" w:vertAnchor="text" w:horzAnchor="margin" w:tblpY="95"/>
        <w:tblOverlap w:val="never"/>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96"/>
        <w:gridCol w:w="5772"/>
      </w:tblGrid>
      <w:tr w:rsidR="006C5620" w:rsidTr="00A64E19">
        <w:trPr>
          <w:trHeight w:val="3240"/>
        </w:trPr>
        <w:tc>
          <w:tcPr>
            <w:tcW w:w="3896" w:type="dxa"/>
            <w:hideMark/>
          </w:tcPr>
          <w:p w:rsidR="006C5620" w:rsidRDefault="006C5620" w:rsidP="006C5620">
            <w:pPr>
              <w:widowControl w:val="0"/>
              <w:jc w:val="center"/>
              <w:rPr>
                <w:rFonts w:ascii="Calibri" w:hAnsi="Calibri" w:cs="Arial"/>
                <w:b/>
                <w:color w:val="0E4C28"/>
                <w:sz w:val="28"/>
                <w:szCs w:val="28"/>
                <w:lang w:val="kk-KZ"/>
              </w:rPr>
            </w:pPr>
            <w:r>
              <w:rPr>
                <w:rFonts w:ascii="Calibri" w:hAnsi="Calibri" w:cs="Arial"/>
                <w:b/>
                <w:color w:val="0E4C28"/>
                <w:sz w:val="28"/>
                <w:szCs w:val="28"/>
                <w:lang w:val="kk-KZ"/>
              </w:rPr>
              <w:t>Қолма-қол ақшаны алу бойынша операциялар</w:t>
            </w:r>
          </w:p>
          <w:p w:rsidR="006C5620" w:rsidRPr="00E02E93" w:rsidRDefault="006C5620" w:rsidP="006C5620">
            <w:pPr>
              <w:widowControl w:val="0"/>
              <w:jc w:val="center"/>
              <w:rPr>
                <w:rFonts w:ascii="Calibri" w:hAnsi="Calibri" w:cs="Arial"/>
                <w:b/>
                <w:color w:val="0E4C28"/>
                <w:sz w:val="28"/>
                <w:szCs w:val="28"/>
              </w:rPr>
            </w:pPr>
            <w:r>
              <w:rPr>
                <w:b/>
                <w:noProof/>
              </w:rPr>
              <w:drawing>
                <wp:inline distT="0" distB="0" distL="0" distR="0" wp14:anchorId="177A4E28" wp14:editId="4A150AA1">
                  <wp:extent cx="2854712" cy="1628914"/>
                  <wp:effectExtent l="0" t="0" r="3175" b="0"/>
                  <wp:docPr id="457" name="Диаграмма 4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C5620" w:rsidRPr="00A64E19" w:rsidRDefault="006C5620" w:rsidP="006C5620">
            <w:pPr>
              <w:widowControl w:val="0"/>
              <w:jc w:val="both"/>
              <w:rPr>
                <w:rFonts w:ascii="Calibri" w:hAnsi="Calibri"/>
                <w:sz w:val="16"/>
                <w:szCs w:val="16"/>
              </w:rPr>
            </w:pPr>
          </w:p>
        </w:tc>
        <w:tc>
          <w:tcPr>
            <w:tcW w:w="5772" w:type="dxa"/>
            <w:hideMark/>
          </w:tcPr>
          <w:p w:rsidR="006C5620" w:rsidRDefault="006C5620" w:rsidP="006C5620">
            <w:pPr>
              <w:shd w:val="clear" w:color="auto" w:fill="FFFFFF"/>
              <w:jc w:val="center"/>
              <w:rPr>
                <w:rFonts w:ascii="Calibri" w:hAnsi="Calibri" w:cs="Arial"/>
                <w:b/>
                <w:color w:val="0E4C28"/>
                <w:sz w:val="28"/>
                <w:szCs w:val="28"/>
              </w:rPr>
            </w:pPr>
            <w:r>
              <w:rPr>
                <w:rFonts w:ascii="Calibri" w:hAnsi="Calibri" w:cs="Arial"/>
                <w:b/>
                <w:color w:val="0E4C28"/>
                <w:sz w:val="28"/>
                <w:szCs w:val="28"/>
                <w:lang w:val="kk-KZ"/>
              </w:rPr>
              <w:t xml:space="preserve">Төлем карточкаларын пайдалан отырып жүргізілетін қолма-қол төлемдер </w:t>
            </w:r>
            <w:r>
              <w:rPr>
                <w:b/>
                <w:noProof/>
              </w:rPr>
              <w:drawing>
                <wp:inline distT="0" distB="0" distL="0" distR="0" wp14:anchorId="2445A1E0" wp14:editId="1E5FCA9F">
                  <wp:extent cx="2999678" cy="1628078"/>
                  <wp:effectExtent l="0" t="0" r="0" b="0"/>
                  <wp:docPr id="455" name="Диаграмма 4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rFonts w:ascii="Calibri" w:hAnsi="Calibri" w:cs="Arial"/>
                <w:b/>
                <w:color w:val="0E4C28"/>
                <w:sz w:val="28"/>
                <w:szCs w:val="28"/>
                <w:lang w:val="kk-KZ"/>
              </w:rPr>
              <w:t xml:space="preserve"> </w:t>
            </w:r>
          </w:p>
          <w:p w:rsidR="006C5620" w:rsidRDefault="006C5620" w:rsidP="006C5620">
            <w:pPr>
              <w:widowControl w:val="0"/>
              <w:jc w:val="both"/>
              <w:rPr>
                <w:rFonts w:ascii="Calibri" w:hAnsi="Calibri"/>
                <w:sz w:val="30"/>
                <w:szCs w:val="30"/>
              </w:rPr>
            </w:pPr>
          </w:p>
        </w:tc>
      </w:tr>
    </w:tbl>
    <w:p w:rsidR="006B2E8F" w:rsidRPr="006C5620" w:rsidRDefault="006B2E8F" w:rsidP="00A64E19">
      <w:pPr>
        <w:widowControl w:val="0"/>
        <w:spacing w:line="228" w:lineRule="auto"/>
        <w:ind w:firstLine="709"/>
        <w:jc w:val="both"/>
        <w:rPr>
          <w:rFonts w:ascii="Calibri" w:hAnsi="Calibri"/>
          <w:sz w:val="30"/>
          <w:szCs w:val="30"/>
          <w:lang w:val="kk-KZ"/>
        </w:rPr>
      </w:pPr>
      <w:r>
        <w:rPr>
          <w:rFonts w:ascii="Calibri" w:hAnsi="Calibri"/>
          <w:sz w:val="30"/>
          <w:szCs w:val="30"/>
          <w:lang w:val="kk-KZ"/>
        </w:rPr>
        <w:t xml:space="preserve">Бұл ретте, төлем карточкаларын пайдалана отырып жасалған  банкаралық төлемдер Қазақстанда әртүрлі процессинг </w:t>
      </w:r>
      <w:r w:rsidRPr="00A64E19">
        <w:rPr>
          <w:rFonts w:ascii="Calibri" w:hAnsi="Calibri"/>
          <w:spacing w:val="-4"/>
          <w:sz w:val="30"/>
          <w:szCs w:val="30"/>
          <w:lang w:val="kk-KZ"/>
        </w:rPr>
        <w:t xml:space="preserve">орталықтарында, </w:t>
      </w:r>
      <w:r w:rsidRPr="00A64E19">
        <w:rPr>
          <w:rFonts w:ascii="Calibri" w:hAnsi="Calibri"/>
          <w:spacing w:val="-4"/>
          <w:sz w:val="30"/>
          <w:szCs w:val="30"/>
          <w:lang w:val="kk-KZ"/>
        </w:rPr>
        <w:lastRenderedPageBreak/>
        <w:t>сондай-ақ бір процессинг орталық шеңберінде қызмет көрсетілетін банктер арасындағы хостоаралық қосылулардың (Host 2 Host)</w:t>
      </w:r>
      <w:r w:rsidRPr="00A64E19">
        <w:rPr>
          <w:rStyle w:val="a6"/>
          <w:rFonts w:ascii="Calibri" w:hAnsi="Calibri"/>
          <w:spacing w:val="-4"/>
          <w:sz w:val="30"/>
          <w:szCs w:val="30"/>
        </w:rPr>
        <w:footnoteReference w:id="16"/>
      </w:r>
      <w:r w:rsidRPr="00A64E19">
        <w:rPr>
          <w:rFonts w:ascii="Calibri" w:hAnsi="Calibri"/>
          <w:spacing w:val="-4"/>
          <w:sz w:val="30"/>
          <w:szCs w:val="30"/>
          <w:lang w:val="kk-KZ"/>
        </w:rPr>
        <w:t xml:space="preserve"> көмегімен халықаралық төлем жүйелерінің (VISA, Mastercard, UnionPay, American Express) инфрақұрылымы арқылы жасалады. </w:t>
      </w:r>
    </w:p>
    <w:p w:rsidR="006B2E8F" w:rsidRPr="003B7FB0" w:rsidRDefault="006B2E8F" w:rsidP="00A64E19">
      <w:pPr>
        <w:widowControl w:val="0"/>
        <w:spacing w:line="232" w:lineRule="auto"/>
        <w:ind w:firstLine="709"/>
        <w:jc w:val="both"/>
        <w:rPr>
          <w:rFonts w:ascii="Calibri" w:hAnsi="Calibri"/>
          <w:sz w:val="30"/>
          <w:szCs w:val="30"/>
          <w:lang w:val="en-US"/>
        </w:rPr>
        <w:sectPr w:rsidR="006B2E8F" w:rsidRPr="003B7FB0" w:rsidSect="000D7C27">
          <w:pgSz w:w="11906" w:h="16838"/>
          <w:pgMar w:top="1134" w:right="851" w:bottom="1134" w:left="1701" w:header="709" w:footer="709" w:gutter="0"/>
          <w:cols w:space="720"/>
        </w:sectPr>
      </w:pPr>
      <w:r w:rsidRPr="006C5620">
        <w:rPr>
          <w:noProof/>
          <w:lang w:val="kk-KZ"/>
        </w:rPr>
        <w:t xml:space="preserve"> </w:t>
      </w:r>
      <w:r>
        <w:rPr>
          <w:noProof/>
        </w:rPr>
        <mc:AlternateContent>
          <mc:Choice Requires="wps">
            <w:drawing>
              <wp:inline distT="0" distB="0" distL="0" distR="0" wp14:anchorId="5BD007C9" wp14:editId="56C7928B">
                <wp:extent cx="5939790" cy="7664512"/>
                <wp:effectExtent l="0" t="0" r="22860" b="12700"/>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7664512"/>
                        </a:xfrm>
                        <a:prstGeom prst="roundRect">
                          <a:avLst>
                            <a:gd name="adj" fmla="val 3079"/>
                          </a:avLst>
                        </a:prstGeom>
                        <a:solidFill>
                          <a:srgbClr val="CCFFCC">
                            <a:alpha val="27058"/>
                          </a:srgbClr>
                        </a:solidFill>
                        <a:ln w="9525">
                          <a:solidFill>
                            <a:srgbClr val="000000"/>
                          </a:solidFill>
                          <a:round/>
                          <a:headEnd/>
                          <a:tailEnd/>
                        </a:ln>
                      </wps:spPr>
                      <wps:txbx>
                        <w:txbxContent>
                          <w:p w:rsidR="00787C7E" w:rsidRDefault="00787C7E" w:rsidP="00A64E19">
                            <w:pPr>
                              <w:spacing w:line="228" w:lineRule="auto"/>
                              <w:ind w:firstLine="709"/>
                              <w:jc w:val="both"/>
                              <w:rPr>
                                <w:rFonts w:ascii="Calibri" w:hAnsi="Calibri"/>
                                <w:sz w:val="30"/>
                                <w:szCs w:val="30"/>
                                <w:lang w:val="kk-KZ"/>
                              </w:rPr>
                            </w:pPr>
                            <w:r>
                              <w:rPr>
                                <w:rFonts w:ascii="Calibri" w:hAnsi="Calibri"/>
                                <w:sz w:val="30"/>
                                <w:szCs w:val="30"/>
                                <w:lang w:val="kk-KZ"/>
                              </w:rPr>
                              <w:t xml:space="preserve">Төлем қызметтері нарығын дамыту деңгейі халыққа төлем қызметтерінің қолжетімділік деңгейіне және қызмет көрсету жылдамдығына байланысты. Қазақстан банктерінің қашықтықтан жасалатын төлемдерді жүзеге асыруы үшін клиенттерге POS-терминалдар, банкоматтар, банктік дүңгіршектер мен бір сәттік төлемдер терминалы, сондай-ақ интернет пен мобильді банкинг қызметі ұсынылған. </w:t>
                            </w:r>
                            <w:bookmarkStart w:id="120" w:name="OLE_LINK12"/>
                            <w:bookmarkStart w:id="121" w:name="OLE_LINK11"/>
                            <w:r>
                              <w:rPr>
                                <w:rFonts w:ascii="Calibri" w:hAnsi="Calibri"/>
                                <w:sz w:val="30"/>
                                <w:szCs w:val="30"/>
                                <w:lang w:val="kk-KZ"/>
                              </w:rPr>
                              <w:t xml:space="preserve"> </w:t>
                            </w:r>
                          </w:p>
                          <w:p w:rsidR="00787C7E" w:rsidRDefault="00787C7E" w:rsidP="00A64E19">
                            <w:pPr>
                              <w:spacing w:line="228" w:lineRule="auto"/>
                              <w:ind w:firstLine="709"/>
                              <w:jc w:val="both"/>
                              <w:rPr>
                                <w:rFonts w:ascii="Calibri" w:hAnsi="Calibri"/>
                                <w:sz w:val="30"/>
                                <w:szCs w:val="30"/>
                                <w:lang w:val="kk-KZ"/>
                              </w:rPr>
                            </w:pPr>
                            <w:r>
                              <w:rPr>
                                <w:rFonts w:ascii="Calibri" w:hAnsi="Calibri"/>
                                <w:sz w:val="30"/>
                                <w:szCs w:val="30"/>
                                <w:lang w:val="kk-KZ"/>
                              </w:rPr>
                              <w:t xml:space="preserve">Интернет пен мобильді байланысты дамыту және оны белсенді енгізу бұрыннан бар бизнес-модельдерді өзгертуге, байланыстың қашықтықтан қолданылатын арналарын пайдалануға ауысуға әсер етті. Электрондық банктік қызметтерге ауысу жөніндегі жаһандық үрдістерді ескере отырып соңғы бес жыл ішінде байланыстың қашықтықтан қолданылатын арналары арқылы және электрондық терминалдар арқылы жүргізілген операциялардың көлемі 2016 жылы </w:t>
                            </w:r>
                            <w:bookmarkEnd w:id="120"/>
                            <w:bookmarkEnd w:id="121"/>
                            <w:r>
                              <w:rPr>
                                <w:rFonts w:ascii="Calibri" w:hAnsi="Calibri"/>
                                <w:sz w:val="30"/>
                                <w:szCs w:val="30"/>
                                <w:lang w:val="kk-KZ"/>
                              </w:rPr>
                              <w:t xml:space="preserve">12,4 трлн. теңге сомаға 474,7 млн. транзакцияны құрап, 2 есеге өсті. Цифрлық технологияны жаппай енгізу интернет/мобильді банкинг арқылы жасалатын операциялардың көлемін ұлғайтуға әсер етті, олар 2016 жылы 934,0 млрд. теңге болды, ол 2015 жылғы көрсеткіштер 2,3 есеге жоғары. </w:t>
                            </w:r>
                          </w:p>
                          <w:p w:rsidR="00787C7E" w:rsidRDefault="00787C7E" w:rsidP="00A64E19">
                            <w:pPr>
                              <w:widowControl w:val="0"/>
                              <w:spacing w:line="228" w:lineRule="auto"/>
                              <w:ind w:firstLine="709"/>
                              <w:jc w:val="both"/>
                              <w:rPr>
                                <w:rFonts w:ascii="Calibri" w:hAnsi="Calibri"/>
                                <w:sz w:val="30"/>
                                <w:szCs w:val="30"/>
                                <w:lang w:val="kk-KZ"/>
                              </w:rPr>
                            </w:pPr>
                            <w:r>
                              <w:rPr>
                                <w:rFonts w:ascii="Calibri" w:hAnsi="Calibri"/>
                                <w:sz w:val="30"/>
                                <w:szCs w:val="30"/>
                                <w:lang w:val="kk-KZ"/>
                              </w:rPr>
                              <w:t>Төлем карточкаларының нарығында оң үрдіс қалыптасты.  Төлем карточкаларын пайдалану белсенділігі айналыстағы төлем карточкаларының 50%-дан астамын құрады. Бұл ретте, банктер төлем жүргізудің қолма-қол ақшасыз жасалатын тәсілін дамытуға басты назар салуда. Банктер мен мемлекеттің жүргізіп жатқан жұмыстарын ескере отырып, тауарлар мен көрсетілетін қызметтер үшін төлем жасау үшін ақы төлеуге төлем карточкаларын қабылдау желісі біршама кеңейді: POS-терминалдар саны және ақы төлеуге төлем карточкаларын қабылдайтын кәсіпкерлердің саны өсті (2,3 есе және соңғы үш жылда тиісінше 2,9 есе), ол қолма-қол ақшасыз жасалатын төлемдердің өсуіне әсер етті. Сонымен төлем карточкаларын пайдалана отырып қолма-қол ақшасыз жасалатын төлемдердің сомасы 2015 жылмен салыстырғанда 57,2%-ға өсті, онда қолма-қол ақшаны алу операцияларының сомасы 21,4%-ды құрады.</w:t>
                            </w:r>
                          </w:p>
                        </w:txbxContent>
                      </wps:txbx>
                      <wps:bodyPr rot="0" vert="horz" wrap="square" lIns="91440" tIns="45720" rIns="91440" bIns="45720" anchor="t" anchorCtr="0" upright="1">
                        <a:noAutofit/>
                      </wps:bodyPr>
                    </wps:wsp>
                  </a:graphicData>
                </a:graphic>
              </wp:inline>
            </w:drawing>
          </mc:Choice>
          <mc:Fallback>
            <w:pict>
              <v:roundrect id="Скругленный прямоугольник 52" o:spid="_x0000_s1051" style="width:467.7pt;height:603.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" fillcolor="#cfc">
                <v:fill opacity="17733f"/>
                <v:textbox>
                  <w:txbxContent>
                    <w:p w:rsidR="00787C7E" w:rsidRDefault="00787C7E" w:rsidP="00A64E19">
                      <w:pPr>
                        <w:spacing w:line="228" w:lineRule="auto"/>
                        <w:ind w:firstLine="709"/>
                        <w:jc w:val="both"/>
                        <w:rPr>
                          <w:rFonts w:ascii="Calibri" w:hAnsi="Calibri"/>
                          <w:sz w:val="30"/>
                          <w:szCs w:val="30"/>
                          <w:lang w:val="kk-KZ"/>
                        </w:rPr>
                      </w:pPr>
                      <w:r>
                        <w:rPr>
                          <w:rFonts w:ascii="Calibri" w:hAnsi="Calibri"/>
                          <w:sz w:val="30"/>
                          <w:szCs w:val="30"/>
                          <w:lang w:val="kk-KZ"/>
                        </w:rPr>
                        <w:t xml:space="preserve">Төлем қызметтері нарығын дамыту деңгейі халыққа төлем қызметтерінің қолжетімділік деңгейіне және қызмет көрсету жылдамдығына байланысты. Қазақстан банктерінің қашықтықтан жасалатын төлемдерді жүзеге асыруы үшін клиенттерге POS-терминалдар, банкоматтар, банктік дүңгіршектер мен бір сәттік төлемдер терминалы, сондай-ақ интернет пен мобильді банкинг қызметі ұсынылған. </w:t>
                      </w:r>
                      <w:bookmarkStart w:id="123" w:name="OLE_LINK12"/>
                      <w:bookmarkStart w:id="124" w:name="OLE_LINK11"/>
                      <w:r>
                        <w:rPr>
                          <w:rFonts w:ascii="Calibri" w:hAnsi="Calibri"/>
                          <w:sz w:val="30"/>
                          <w:szCs w:val="30"/>
                          <w:lang w:val="kk-KZ"/>
                        </w:rPr>
                        <w:t xml:space="preserve"> </w:t>
                      </w:r>
                    </w:p>
                    <w:p w:rsidR="00787C7E" w:rsidRDefault="00787C7E" w:rsidP="00A64E19">
                      <w:pPr>
                        <w:spacing w:line="228" w:lineRule="auto"/>
                        <w:ind w:firstLine="709"/>
                        <w:jc w:val="both"/>
                        <w:rPr>
                          <w:rFonts w:ascii="Calibri" w:hAnsi="Calibri"/>
                          <w:sz w:val="30"/>
                          <w:szCs w:val="30"/>
                          <w:lang w:val="kk-KZ"/>
                        </w:rPr>
                      </w:pPr>
                      <w:r>
                        <w:rPr>
                          <w:rFonts w:ascii="Calibri" w:hAnsi="Calibri"/>
                          <w:sz w:val="30"/>
                          <w:szCs w:val="30"/>
                          <w:lang w:val="kk-KZ"/>
                        </w:rPr>
                        <w:t xml:space="preserve">Интернет пен мобильді байланысты дамыту және оны белсенді енгізу бұрыннан бар бизнес-модельдерді өзгертуге, байланыстың қашықтықтан қолданылатын арналарын пайдалануға ауысуға әсер етті. Электрондық банктік қызметтерге ауысу жөніндегі жаһандық үрдістерді ескере отырып соңғы бес жыл ішінде байланыстың қашықтықтан қолданылатын арналары арқылы және электрондық терминалдар арқылы жүргізілген операциялардың көлемі 2016 жылы </w:t>
                      </w:r>
                      <w:bookmarkEnd w:id="123"/>
                      <w:bookmarkEnd w:id="124"/>
                      <w:r>
                        <w:rPr>
                          <w:rFonts w:ascii="Calibri" w:hAnsi="Calibri"/>
                          <w:sz w:val="30"/>
                          <w:szCs w:val="30"/>
                          <w:lang w:val="kk-KZ"/>
                        </w:rPr>
                        <w:t xml:space="preserve">12,4 трлн. теңге сомаға 474,7 млн. транзакцияны құрап, 2 есеге өсті. Цифрлық технологияны жаппай енгізу интернет/мобильді банкинг арқылы жасалатын операциялардың көлемін ұлғайтуға әсер етті, олар 2016 жылы 934,0 млрд. теңге болды, ол 2015 жылғы көрсеткіштер 2,3 есеге жоғары. </w:t>
                      </w:r>
                    </w:p>
                    <w:p w:rsidR="00787C7E" w:rsidRDefault="00787C7E" w:rsidP="00A64E19">
                      <w:pPr>
                        <w:widowControl w:val="0"/>
                        <w:spacing w:line="228" w:lineRule="auto"/>
                        <w:ind w:firstLine="709"/>
                        <w:jc w:val="both"/>
                        <w:rPr>
                          <w:rFonts w:ascii="Calibri" w:hAnsi="Calibri"/>
                          <w:sz w:val="30"/>
                          <w:szCs w:val="30"/>
                          <w:lang w:val="kk-KZ"/>
                        </w:rPr>
                      </w:pPr>
                      <w:r>
                        <w:rPr>
                          <w:rFonts w:ascii="Calibri" w:hAnsi="Calibri"/>
                          <w:sz w:val="30"/>
                          <w:szCs w:val="30"/>
                          <w:lang w:val="kk-KZ"/>
                        </w:rPr>
                        <w:t>Төлем карточкаларының нарығында оң үрдіс қалыптасты.  Төлем карточкаларын пайдалану белсенділігі айналыстағы төлем карточкаларының 50%-дан астамын құрады. Бұл ретте, банктер төлем жүргізудің қолма-қол ақшасыз жасалатын тәсілін дамытуға басты назар салуда. Банктер мен мемлекеттің жүргізіп жатқан жұмыстарын ескере отырып, тауарлар мен көрсетілетін қызметтер үшін төлем жасау үшін ақы төлеуге төлем карточкаларын қабылдау желісі біршама кеңейді: POS-терминалдар саны және ақы төлеуге төлем карточкаларын қабылдайтын кәсіпкерлердің саны өсті (2,3 есе және соңғы үш жылда тиісінше 2,9 есе), ол қолма-қол ақшасыз жасалатын төлемдердің өсуіне әсер етті. Сонымен төлем карточкаларын пайдалана отырып қолма-қол ақшасыз жасалатын төлемдердің сомасы 2015 жылмен салыстырғанда 57,2%-ға өсті, онда қолма-қол ақшаны алу операцияларының сомасы 21,4%-ды құрады.</w:t>
                      </w:r>
                    </w:p>
                  </w:txbxContent>
                </v:textbox>
                <w10:anchorlock/>
              </v:roundrect>
            </w:pict>
          </mc:Fallback>
        </mc:AlternateContent>
      </w:r>
    </w:p>
    <w:p w:rsidR="006B2E8F" w:rsidRDefault="006B2E8F" w:rsidP="006B2E8F">
      <w:pPr>
        <w:pStyle w:val="1"/>
        <w:spacing w:before="0" w:after="0"/>
        <w:jc w:val="center"/>
        <w:rPr>
          <w:rFonts w:ascii="Calibri" w:hAnsi="Calibri"/>
          <w:bCs w:val="0"/>
          <w:snapToGrid w:val="0"/>
          <w:color w:val="0E4C28"/>
          <w:spacing w:val="-2"/>
          <w:kern w:val="0"/>
          <w:sz w:val="36"/>
          <w:szCs w:val="36"/>
          <w:lang w:val="kk-KZ"/>
        </w:rPr>
      </w:pPr>
      <w:bookmarkStart w:id="122" w:name="_Toc484623362"/>
      <w:r w:rsidRPr="003D47BD">
        <w:rPr>
          <w:rFonts w:ascii="Calibri" w:hAnsi="Calibri"/>
          <w:bCs w:val="0"/>
          <w:snapToGrid w:val="0"/>
          <w:color w:val="0E4C28"/>
          <w:spacing w:val="-2"/>
          <w:kern w:val="0"/>
          <w:sz w:val="36"/>
          <w:szCs w:val="36"/>
          <w:lang w:val="en-US"/>
        </w:rPr>
        <w:lastRenderedPageBreak/>
        <w:t>4</w:t>
      </w:r>
      <w:r>
        <w:rPr>
          <w:rFonts w:ascii="Calibri" w:hAnsi="Calibri"/>
          <w:bCs w:val="0"/>
          <w:snapToGrid w:val="0"/>
          <w:color w:val="0E4C28"/>
          <w:spacing w:val="-2"/>
          <w:kern w:val="0"/>
          <w:sz w:val="36"/>
          <w:szCs w:val="36"/>
          <w:lang w:val="kk-KZ"/>
        </w:rPr>
        <w:t>-</w:t>
      </w:r>
      <w:r w:rsidR="009A267E">
        <w:rPr>
          <w:rFonts w:ascii="Calibri" w:hAnsi="Calibri"/>
          <w:bCs w:val="0"/>
          <w:snapToGrid w:val="0"/>
          <w:color w:val="0E4C28"/>
          <w:spacing w:val="-2"/>
          <w:kern w:val="0"/>
          <w:sz w:val="36"/>
          <w:szCs w:val="36"/>
          <w:lang w:val="kk-KZ"/>
        </w:rPr>
        <w:t>БӨЛІМ</w:t>
      </w:r>
      <w:bookmarkStart w:id="123" w:name="_GoBack"/>
      <w:bookmarkEnd w:id="123"/>
      <w:r w:rsidRPr="003D47BD">
        <w:rPr>
          <w:rFonts w:ascii="Calibri" w:hAnsi="Calibri"/>
          <w:bCs w:val="0"/>
          <w:snapToGrid w:val="0"/>
          <w:color w:val="0E4C28"/>
          <w:spacing w:val="-2"/>
          <w:kern w:val="0"/>
          <w:sz w:val="36"/>
          <w:szCs w:val="36"/>
          <w:lang w:val="en-US"/>
        </w:rPr>
        <w:t xml:space="preserve">. </w:t>
      </w:r>
      <w:r>
        <w:rPr>
          <w:rFonts w:ascii="Calibri" w:hAnsi="Calibri"/>
          <w:bCs w:val="0"/>
          <w:snapToGrid w:val="0"/>
          <w:color w:val="0E4C28"/>
          <w:spacing w:val="-2"/>
          <w:kern w:val="0"/>
          <w:sz w:val="36"/>
          <w:szCs w:val="36"/>
          <w:lang w:val="kk-KZ"/>
        </w:rPr>
        <w:t>АҚША АУДАРЫМЫ ЖҮЙЕСІ</w:t>
      </w:r>
      <w:bookmarkEnd w:id="122"/>
    </w:p>
    <w:p w:rsidR="006B2E8F" w:rsidRPr="003D47BD" w:rsidRDefault="006B2E8F" w:rsidP="006B2E8F">
      <w:pPr>
        <w:ind w:firstLine="709"/>
        <w:jc w:val="both"/>
        <w:rPr>
          <w:rFonts w:ascii="Calibri" w:hAnsi="Calibri" w:cs="Arial"/>
          <w:sz w:val="30"/>
          <w:szCs w:val="30"/>
          <w:lang w:val="en-US"/>
        </w:rPr>
      </w:pPr>
    </w:p>
    <w:p w:rsidR="006B2E8F" w:rsidRDefault="006B2E8F" w:rsidP="006B2E8F">
      <w:pPr>
        <w:ind w:firstLine="709"/>
        <w:jc w:val="both"/>
        <w:rPr>
          <w:rFonts w:ascii="Calibri" w:hAnsi="Calibri" w:cs="Arial"/>
          <w:sz w:val="30"/>
          <w:szCs w:val="30"/>
          <w:lang w:val="kk-KZ"/>
        </w:rPr>
      </w:pPr>
      <w:r>
        <w:rPr>
          <w:noProof/>
        </w:rPr>
        <mc:AlternateContent>
          <mc:Choice Requires="wps">
            <w:drawing>
              <wp:anchor distT="0" distB="0" distL="114300" distR="114300" simplePos="0" relativeHeight="251717632" behindDoc="0" locked="0" layoutInCell="1" allowOverlap="1" wp14:anchorId="6448FB74" wp14:editId="5EE38700">
                <wp:simplePos x="0" y="0"/>
                <wp:positionH relativeFrom="column">
                  <wp:posOffset>2621915</wp:posOffset>
                </wp:positionH>
                <wp:positionV relativeFrom="paragraph">
                  <wp:posOffset>27940</wp:posOffset>
                </wp:positionV>
                <wp:extent cx="3354705" cy="2888615"/>
                <wp:effectExtent l="0" t="0" r="36195" b="64135"/>
                <wp:wrapSquare wrapText="bothSides"/>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4705" cy="288861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ыңғайлылық</w:t>
                            </w:r>
                            <w:r>
                              <w:rPr>
                                <w:rFonts w:ascii="Calibri" w:hAnsi="Calibri" w:cs="Arial"/>
                                <w:sz w:val="30"/>
                                <w:szCs w:val="30"/>
                              </w:rPr>
                              <w:t xml:space="preserve"> (</w:t>
                            </w:r>
                            <w:r>
                              <w:rPr>
                                <w:rFonts w:ascii="Calibri" w:hAnsi="Calibri" w:cs="Arial"/>
                                <w:sz w:val="30"/>
                                <w:szCs w:val="30"/>
                                <w:lang w:val="kk-KZ"/>
                              </w:rPr>
                              <w:t>шот ашпастан</w:t>
                            </w:r>
                            <w:r>
                              <w:rPr>
                                <w:rFonts w:ascii="Calibri" w:hAnsi="Calibri" w:cs="Arial"/>
                                <w:sz w:val="30"/>
                                <w:szCs w:val="30"/>
                              </w:rPr>
                              <w:t xml:space="preserve">) </w:t>
                            </w:r>
                            <w:r>
                              <w:rPr>
                                <w:rFonts w:ascii="Calibri" w:hAnsi="Calibri" w:cs="Arial"/>
                                <w:sz w:val="30"/>
                                <w:szCs w:val="30"/>
                                <w:lang w:val="kk-KZ"/>
                              </w:rPr>
                              <w:t>және жылдамдық</w:t>
                            </w:r>
                            <w:r>
                              <w:rPr>
                                <w:rFonts w:ascii="Calibri" w:hAnsi="Calibri" w:cs="Arial"/>
                                <w:sz w:val="30"/>
                                <w:szCs w:val="30"/>
                              </w:rPr>
                              <w:t xml:space="preserve">; </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ақша аударымы көлемінің аз ғана көлемі </w:t>
                            </w:r>
                            <w:r>
                              <w:rPr>
                                <w:rFonts w:ascii="Calibri" w:hAnsi="Calibri" w:cs="Arial"/>
                                <w:sz w:val="30"/>
                                <w:szCs w:val="30"/>
                              </w:rPr>
                              <w:t xml:space="preserve">- </w:t>
                            </w:r>
                            <w:r>
                              <w:rPr>
                                <w:rFonts w:ascii="Calibri" w:hAnsi="Calibri" w:cs="Arial"/>
                                <w:sz w:val="30"/>
                                <w:szCs w:val="30"/>
                                <w:lang w:val="kk-KZ"/>
                              </w:rPr>
                              <w:t>халықтың жедел аударымдарды жүзеге асыру қажеттілігін өтейді</w:t>
                            </w:r>
                            <w:r>
                              <w:rPr>
                                <w:rFonts w:ascii="Calibri" w:hAnsi="Calibri" w:cs="Arial"/>
                                <w:sz w:val="30"/>
                                <w:szCs w:val="30"/>
                              </w:rPr>
                              <w:t>;</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негізінен өтеусіз аударымдар</w:t>
                            </w:r>
                            <w:r>
                              <w:rPr>
                                <w:rFonts w:ascii="Calibri" w:hAnsi="Calibri" w:cs="Arial"/>
                                <w:sz w:val="30"/>
                                <w:szCs w:val="30"/>
                              </w:rPr>
                              <w:t>;</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Қазақстаннан жөнелтілген аударымдар қабылданғандардан біршама  артық </w:t>
                            </w:r>
                            <w:r>
                              <w:rPr>
                                <w:rFonts w:ascii="Calibri" w:hAnsi="Calibri" w:cs="Arial"/>
                                <w:sz w:val="30"/>
                                <w:szCs w:val="30"/>
                              </w:rPr>
                              <w:t>(</w:t>
                            </w:r>
                            <w:r>
                              <w:rPr>
                                <w:rFonts w:ascii="Calibri" w:hAnsi="Calibri" w:cs="Arial"/>
                                <w:sz w:val="30"/>
                                <w:szCs w:val="30"/>
                                <w:lang w:val="kk-KZ"/>
                              </w:rPr>
                              <w:t xml:space="preserve">теріс </w:t>
                            </w:r>
                            <w:r>
                              <w:rPr>
                                <w:rFonts w:ascii="Calibri" w:hAnsi="Calibri" w:cs="Arial"/>
                                <w:sz w:val="30"/>
                                <w:szCs w:val="30"/>
                              </w:rPr>
                              <w:t>нетто-позиция).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4" o:spid="_x0000_s1052" style="position:absolute;left:0;text-align:left;margin-left:206.45pt;margin-top:2.2pt;width:264.15pt;height:227.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" fillcolor="#cf9" strokecolor="#cf9" strokeweight="1pt">
                <v:shadow on="t" color="#205867" opacity=".5" offset="1pt"/>
                <v:textbox>
                  <w:txbxContent>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ыңғайлылық</w:t>
                      </w:r>
                      <w:r>
                        <w:rPr>
                          <w:rFonts w:ascii="Calibri" w:hAnsi="Calibri" w:cs="Arial"/>
                          <w:sz w:val="30"/>
                          <w:szCs w:val="30"/>
                        </w:rPr>
                        <w:t xml:space="preserve"> (</w:t>
                      </w:r>
                      <w:r>
                        <w:rPr>
                          <w:rFonts w:ascii="Calibri" w:hAnsi="Calibri" w:cs="Arial"/>
                          <w:sz w:val="30"/>
                          <w:szCs w:val="30"/>
                          <w:lang w:val="kk-KZ"/>
                        </w:rPr>
                        <w:t>шот ашпастан</w:t>
                      </w:r>
                      <w:r>
                        <w:rPr>
                          <w:rFonts w:ascii="Calibri" w:hAnsi="Calibri" w:cs="Arial"/>
                          <w:sz w:val="30"/>
                          <w:szCs w:val="30"/>
                        </w:rPr>
                        <w:t xml:space="preserve">) </w:t>
                      </w:r>
                      <w:r>
                        <w:rPr>
                          <w:rFonts w:ascii="Calibri" w:hAnsi="Calibri" w:cs="Arial"/>
                          <w:sz w:val="30"/>
                          <w:szCs w:val="30"/>
                          <w:lang w:val="kk-KZ"/>
                        </w:rPr>
                        <w:t>және жылдамдық</w:t>
                      </w:r>
                      <w:r>
                        <w:rPr>
                          <w:rFonts w:ascii="Calibri" w:hAnsi="Calibri" w:cs="Arial"/>
                          <w:sz w:val="30"/>
                          <w:szCs w:val="30"/>
                        </w:rPr>
                        <w:t xml:space="preserve">; </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ақша аударымы көлемінің аз ғана көлемі </w:t>
                      </w:r>
                      <w:r>
                        <w:rPr>
                          <w:rFonts w:ascii="Calibri" w:hAnsi="Calibri" w:cs="Arial"/>
                          <w:sz w:val="30"/>
                          <w:szCs w:val="30"/>
                        </w:rPr>
                        <w:t xml:space="preserve">- </w:t>
                      </w:r>
                      <w:r>
                        <w:rPr>
                          <w:rFonts w:ascii="Calibri" w:hAnsi="Calibri" w:cs="Arial"/>
                          <w:sz w:val="30"/>
                          <w:szCs w:val="30"/>
                          <w:lang w:val="kk-KZ"/>
                        </w:rPr>
                        <w:t>халықтың жедел аударымдарды жүзеге асыру қажеттілігін өтейді</w:t>
                      </w:r>
                      <w:r>
                        <w:rPr>
                          <w:rFonts w:ascii="Calibri" w:hAnsi="Calibri" w:cs="Arial"/>
                          <w:sz w:val="30"/>
                          <w:szCs w:val="30"/>
                        </w:rPr>
                        <w:t>;</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негізінен өтеусіз аударымдар</w:t>
                      </w:r>
                      <w:r>
                        <w:rPr>
                          <w:rFonts w:ascii="Calibri" w:hAnsi="Calibri" w:cs="Arial"/>
                          <w:sz w:val="30"/>
                          <w:szCs w:val="30"/>
                        </w:rPr>
                        <w:t>;</w:t>
                      </w:r>
                    </w:p>
                    <w:p w:rsidR="00787C7E" w:rsidRDefault="00787C7E" w:rsidP="006B2E8F">
                      <w:pPr>
                        <w:numPr>
                          <w:ilvl w:val="0"/>
                          <w:numId w:val="32"/>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Қазақстаннан жөнелтілген аударымдар қабылданғандардан біршама  артық </w:t>
                      </w:r>
                      <w:r>
                        <w:rPr>
                          <w:rFonts w:ascii="Calibri" w:hAnsi="Calibri" w:cs="Arial"/>
                          <w:sz w:val="30"/>
                          <w:szCs w:val="30"/>
                        </w:rPr>
                        <w:t>(</w:t>
                      </w:r>
                      <w:r>
                        <w:rPr>
                          <w:rFonts w:ascii="Calibri" w:hAnsi="Calibri" w:cs="Arial"/>
                          <w:sz w:val="30"/>
                          <w:szCs w:val="30"/>
                          <w:lang w:val="kk-KZ"/>
                        </w:rPr>
                        <w:t xml:space="preserve">теріс </w:t>
                      </w:r>
                      <w:r>
                        <w:rPr>
                          <w:rFonts w:ascii="Calibri" w:hAnsi="Calibri" w:cs="Arial"/>
                          <w:sz w:val="30"/>
                          <w:szCs w:val="30"/>
                        </w:rPr>
                        <w:t>нетто-позиция).</w:t>
                      </w:r>
                    </w:p>
                  </w:txbxContent>
                </v:textbox>
                <w10:wrap type="square"/>
              </v:roundrect>
            </w:pict>
          </mc:Fallback>
        </mc:AlternateContent>
      </w:r>
      <w:r>
        <w:rPr>
          <w:rFonts w:ascii="Calibri" w:hAnsi="Calibri" w:cs="Arial"/>
          <w:sz w:val="30"/>
          <w:szCs w:val="30"/>
          <w:lang w:val="kk-KZ"/>
        </w:rPr>
        <w:t xml:space="preserve">Ақша аударымы жүйесі арқылы жүргізілетін аударымдардың көлемі халықтың жедел, өтеусіз аударымдарды жүзеге асыру қажеттілігін өтейді. Қазақстанда 2016 жылы халыққа жедел аударымдар бойынша төлем қызметін көрсету ақша аударымының 16 жүйесі арқылы жүзеге асырылды, олардың саны саны соңғы үш жылда аздап өзгерді. </w:t>
      </w:r>
    </w:p>
    <w:p w:rsidR="006B2E8F" w:rsidRDefault="006B2E8F" w:rsidP="006B2E8F">
      <w:pPr>
        <w:ind w:firstLine="709"/>
        <w:jc w:val="both"/>
        <w:rPr>
          <w:rFonts w:ascii="Calibri" w:hAnsi="Calibri" w:cs="Arial"/>
          <w:sz w:val="30"/>
          <w:szCs w:val="30"/>
          <w:lang w:val="kk-KZ"/>
        </w:rPr>
      </w:pPr>
      <w:r>
        <w:rPr>
          <w:rFonts w:ascii="Calibri" w:hAnsi="Calibri" w:cs="Arial"/>
          <w:sz w:val="30"/>
          <w:szCs w:val="30"/>
          <w:lang w:val="kk-KZ"/>
        </w:rPr>
        <w:t xml:space="preserve">Сонымен, 2014 жылы екінші деңгейдегі банктер және «Қазпочта» АҚ бөлімшелері арқылы ақша аудары ойынша көрсетілетін төлем қызметтері ақша аударымының 18 жүйесі бойынша жүргізілді, 2015 жылы – ақша аударымының 15 жүйесі жұмыс істеді.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422"/>
      </w:tblGrid>
      <w:tr w:rsidR="006B2E8F" w:rsidRPr="009A267E" w:rsidTr="006B2E8F">
        <w:tc>
          <w:tcPr>
            <w:tcW w:w="5148" w:type="dxa"/>
            <w:hideMark/>
          </w:tcPr>
          <w:p w:rsidR="006B2E8F" w:rsidRDefault="006B2E8F">
            <w:pPr>
              <w:shd w:val="clear" w:color="auto" w:fill="FFFFFF"/>
              <w:jc w:val="center"/>
              <w:rPr>
                <w:rFonts w:ascii="Calibri" w:hAnsi="Calibri" w:cs="Arial"/>
                <w:sz w:val="30"/>
                <w:szCs w:val="30"/>
                <w:lang w:val="kk-KZ"/>
              </w:rPr>
            </w:pPr>
            <w:r>
              <w:rPr>
                <w:noProof/>
              </w:rPr>
              <w:drawing>
                <wp:anchor distT="0" distB="0" distL="114300" distR="114300" simplePos="0" relativeHeight="251714560" behindDoc="1" locked="0" layoutInCell="1" allowOverlap="1" wp14:anchorId="59BF007C" wp14:editId="0F828E0F">
                  <wp:simplePos x="0" y="0"/>
                  <wp:positionH relativeFrom="column">
                    <wp:posOffset>-20320</wp:posOffset>
                  </wp:positionH>
                  <wp:positionV relativeFrom="paragraph">
                    <wp:posOffset>529590</wp:posOffset>
                  </wp:positionV>
                  <wp:extent cx="2993390" cy="2059940"/>
                  <wp:effectExtent l="0" t="0" r="0" b="0"/>
                  <wp:wrapSquare wrapText="bothSides"/>
                  <wp:docPr id="471" name="Диаграмма 4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Pr>
                <w:rFonts w:ascii="Calibri" w:hAnsi="Calibri" w:cs="Arial"/>
                <w:b/>
                <w:color w:val="0E4C28"/>
                <w:sz w:val="28"/>
                <w:szCs w:val="28"/>
                <w:lang w:val="kk-KZ"/>
              </w:rPr>
              <w:t>Ақша аударымы жүйесі арқылы ақша аудару көлемі</w:t>
            </w:r>
          </w:p>
        </w:tc>
        <w:tc>
          <w:tcPr>
            <w:tcW w:w="4422" w:type="dxa"/>
            <w:hideMark/>
          </w:tcPr>
          <w:p w:rsidR="006B2E8F" w:rsidRDefault="006B2E8F">
            <w:pPr>
              <w:ind w:firstLine="708"/>
              <w:jc w:val="both"/>
              <w:rPr>
                <w:rFonts w:ascii="Calibri" w:hAnsi="Calibri" w:cs="Arial"/>
                <w:sz w:val="30"/>
                <w:szCs w:val="30"/>
                <w:lang w:val="kk-KZ"/>
              </w:rPr>
            </w:pPr>
            <w:r>
              <w:rPr>
                <w:rFonts w:ascii="Calibri" w:hAnsi="Calibri" w:cs="Arial"/>
                <w:b/>
                <w:sz w:val="30"/>
                <w:szCs w:val="30"/>
                <w:lang w:val="kk-KZ"/>
              </w:rPr>
              <w:t>Ақша аударымы жүйелері арқылы жіберілген</w:t>
            </w:r>
            <w:r>
              <w:rPr>
                <w:rFonts w:ascii="Calibri" w:hAnsi="Calibri" w:cs="Arial"/>
                <w:sz w:val="30"/>
                <w:szCs w:val="30"/>
                <w:lang w:val="kk-KZ"/>
              </w:rPr>
              <w:t xml:space="preserve">  </w:t>
            </w:r>
            <w:r>
              <w:rPr>
                <w:rFonts w:ascii="Calibri" w:hAnsi="Calibri" w:cs="Arial"/>
                <w:b/>
                <w:sz w:val="30"/>
                <w:szCs w:val="30"/>
                <w:lang w:val="kk-KZ"/>
              </w:rPr>
              <w:t xml:space="preserve">транзакциялардың жалпы көлемі </w:t>
            </w:r>
            <w:r>
              <w:rPr>
                <w:rFonts w:ascii="Calibri" w:hAnsi="Calibri" w:cs="Arial"/>
                <w:sz w:val="30"/>
                <w:szCs w:val="30"/>
                <w:lang w:val="kk-KZ"/>
              </w:rPr>
              <w:t xml:space="preserve">2016 жылы, </w:t>
            </w:r>
            <w:r>
              <w:rPr>
                <w:rFonts w:ascii="Calibri" w:hAnsi="Calibri" w:cs="Arial"/>
                <w:b/>
                <w:sz w:val="30"/>
                <w:szCs w:val="30"/>
                <w:lang w:val="kk-KZ"/>
              </w:rPr>
              <w:t>405,3 млрд. теңге сомаға</w:t>
            </w:r>
            <w:r>
              <w:rPr>
                <w:rFonts w:ascii="Calibri" w:hAnsi="Calibri" w:cs="Arial"/>
                <w:sz w:val="30"/>
                <w:szCs w:val="30"/>
                <w:lang w:val="kk-KZ"/>
              </w:rPr>
              <w:t xml:space="preserve"> </w:t>
            </w:r>
            <w:r>
              <w:rPr>
                <w:rFonts w:ascii="Calibri" w:hAnsi="Calibri" w:cs="Arial"/>
                <w:b/>
                <w:sz w:val="30"/>
                <w:szCs w:val="30"/>
                <w:lang w:val="kk-KZ"/>
              </w:rPr>
              <w:t xml:space="preserve">2,4 млн. транзакция болды </w:t>
            </w:r>
            <w:r>
              <w:rPr>
                <w:rFonts w:ascii="Calibri" w:hAnsi="Calibri" w:cs="Arial"/>
                <w:sz w:val="30"/>
                <w:szCs w:val="30"/>
                <w:lang w:val="kk-KZ"/>
              </w:rPr>
              <w:t xml:space="preserve">және 2014 жылмен салыстырғанда 26,2%-ға, 2015 жылмен салыстырғанда - 6%-ға ұлғайды. </w:t>
            </w:r>
          </w:p>
          <w:p w:rsidR="006B2E8F" w:rsidRDefault="006B2E8F">
            <w:pPr>
              <w:jc w:val="both"/>
              <w:rPr>
                <w:rFonts w:ascii="Calibri" w:hAnsi="Calibri" w:cs="Arial"/>
                <w:sz w:val="30"/>
                <w:szCs w:val="30"/>
                <w:lang w:val="kk-KZ"/>
              </w:rPr>
            </w:pPr>
            <w:r>
              <w:rPr>
                <w:rFonts w:ascii="Calibri" w:hAnsi="Calibri" w:cs="Arial"/>
                <w:sz w:val="30"/>
                <w:szCs w:val="30"/>
                <w:lang w:val="kk-KZ"/>
              </w:rPr>
              <w:t xml:space="preserve">Ақша аударымы жүйелері негізінен басқа жеке тұлғалардың пайдасына өтеусіз өзіндік </w:t>
            </w:r>
          </w:p>
        </w:tc>
      </w:tr>
    </w:tbl>
    <w:p w:rsidR="006B2E8F" w:rsidRDefault="006B2E8F" w:rsidP="006B2E8F">
      <w:pPr>
        <w:jc w:val="both"/>
        <w:rPr>
          <w:rFonts w:ascii="Calibri" w:hAnsi="Calibri" w:cs="Arial"/>
          <w:sz w:val="30"/>
          <w:szCs w:val="30"/>
          <w:lang w:val="kk-KZ"/>
        </w:rPr>
      </w:pPr>
      <w:r>
        <w:rPr>
          <w:rFonts w:ascii="Calibri" w:hAnsi="Calibri" w:cs="Arial"/>
          <w:sz w:val="30"/>
          <w:szCs w:val="30"/>
          <w:lang w:val="kk-KZ"/>
        </w:rPr>
        <w:t xml:space="preserve">ерекшелікті аударымдарды жүргізуге бағытталған – 2016 жылы 402,5 млрд. теңге сомаға 2,4 млн. аударым, ол жалпы санының 99,6%-ын және жеке тұлғалардың аударымдарының жалпы көлемінің 99,4%-ын құрады. </w:t>
      </w:r>
    </w:p>
    <w:p w:rsidR="006B2E8F" w:rsidRDefault="006B2E8F" w:rsidP="006B2E8F">
      <w:pPr>
        <w:rPr>
          <w:vanish/>
          <w:lang w:val="kk-KZ"/>
        </w:rPr>
      </w:pPr>
    </w:p>
    <w:tbl>
      <w:tblPr>
        <w:tblW w:w="0" w:type="auto"/>
        <w:tblLayout w:type="fixed"/>
        <w:tblLook w:val="04A0" w:firstRow="1" w:lastRow="0" w:firstColumn="1" w:lastColumn="0" w:noHBand="0" w:noVBand="1"/>
      </w:tblPr>
      <w:tblGrid>
        <w:gridCol w:w="4968"/>
        <w:gridCol w:w="4500"/>
      </w:tblGrid>
      <w:tr w:rsidR="006B2E8F" w:rsidRPr="009A267E" w:rsidTr="006B2E8F">
        <w:trPr>
          <w:trHeight w:val="4100"/>
        </w:trPr>
        <w:tc>
          <w:tcPr>
            <w:tcW w:w="4968" w:type="dxa"/>
            <w:hideMark/>
          </w:tcPr>
          <w:p w:rsidR="006B2E8F" w:rsidRDefault="006B2E8F">
            <w:pPr>
              <w:tabs>
                <w:tab w:val="left" w:pos="0"/>
                <w:tab w:val="left" w:pos="4500"/>
              </w:tabs>
              <w:jc w:val="center"/>
              <w:rPr>
                <w:rFonts w:ascii="Calibri" w:hAnsi="Calibri" w:cs="Arial"/>
                <w:color w:val="0E4C28"/>
                <w:sz w:val="28"/>
                <w:szCs w:val="28"/>
                <w:lang w:val="kk-KZ"/>
              </w:rPr>
            </w:pPr>
            <w:r>
              <w:rPr>
                <w:noProof/>
              </w:rPr>
              <w:lastRenderedPageBreak/>
              <w:drawing>
                <wp:anchor distT="0" distB="0" distL="114300" distR="114300" simplePos="0" relativeHeight="251716608" behindDoc="0" locked="0" layoutInCell="1" allowOverlap="1" wp14:anchorId="1E909657" wp14:editId="2BE4469F">
                  <wp:simplePos x="0" y="0"/>
                  <wp:positionH relativeFrom="column">
                    <wp:posOffset>-66675</wp:posOffset>
                  </wp:positionH>
                  <wp:positionV relativeFrom="paragraph">
                    <wp:posOffset>438150</wp:posOffset>
                  </wp:positionV>
                  <wp:extent cx="3038475" cy="2026920"/>
                  <wp:effectExtent l="0" t="0" r="0" b="0"/>
                  <wp:wrapSquare wrapText="bothSides"/>
                  <wp:docPr id="470" name="Диаграмма 4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Pr>
                <w:rFonts w:ascii="Calibri" w:hAnsi="Calibri" w:cs="Arial"/>
                <w:b/>
                <w:color w:val="0E4C28"/>
                <w:sz w:val="28"/>
                <w:szCs w:val="28"/>
                <w:lang w:val="kk-KZ"/>
              </w:rPr>
              <w:t xml:space="preserve"> </w:t>
            </w:r>
            <w:r>
              <w:rPr>
                <w:rFonts w:ascii="Calibri" w:hAnsi="Calibri" w:cs="Arial"/>
                <w:b/>
                <w:color w:val="0E4C28"/>
                <w:sz w:val="26"/>
                <w:szCs w:val="26"/>
                <w:lang w:val="kk-KZ"/>
              </w:rPr>
              <w:t>2014 - 2016 жылдардағы ақша аударымдары көлемінің өзгеру</w:t>
            </w:r>
            <w:r>
              <w:rPr>
                <w:rFonts w:ascii="Calibri" w:hAnsi="Calibri" w:cs="Arial"/>
                <w:b/>
                <w:color w:val="0E4C28"/>
                <w:sz w:val="28"/>
                <w:szCs w:val="28"/>
                <w:lang w:val="kk-KZ"/>
              </w:rPr>
              <w:t xml:space="preserve"> </w:t>
            </w:r>
            <w:r>
              <w:rPr>
                <w:rFonts w:ascii="Calibri" w:hAnsi="Calibri" w:cs="Arial"/>
                <w:b/>
                <w:color w:val="0E4C28"/>
                <w:sz w:val="26"/>
                <w:szCs w:val="26"/>
                <w:lang w:val="kk-KZ"/>
              </w:rPr>
              <w:t>серпіні</w:t>
            </w:r>
          </w:p>
        </w:tc>
        <w:tc>
          <w:tcPr>
            <w:tcW w:w="4500" w:type="dxa"/>
            <w:hideMark/>
          </w:tcPr>
          <w:p w:rsidR="006B2E8F" w:rsidRDefault="006B2E8F" w:rsidP="00A64E19">
            <w:pPr>
              <w:ind w:firstLine="708"/>
              <w:jc w:val="both"/>
              <w:rPr>
                <w:rFonts w:ascii="Calibri" w:hAnsi="Calibri" w:cs="Arial"/>
                <w:b/>
                <w:color w:val="0E4C28"/>
                <w:szCs w:val="28"/>
                <w:lang w:val="kk-KZ"/>
              </w:rPr>
            </w:pPr>
            <w:r>
              <w:rPr>
                <w:rFonts w:ascii="Calibri" w:hAnsi="Calibri" w:cs="Calibri"/>
                <w:b/>
                <w:sz w:val="30"/>
                <w:szCs w:val="30"/>
                <w:lang w:val="kk-KZ"/>
              </w:rPr>
              <w:t xml:space="preserve">Көп жағдайда </w:t>
            </w:r>
            <w:r w:rsidR="00A64E19">
              <w:rPr>
                <w:rFonts w:ascii="Calibri" w:hAnsi="Calibri" w:cs="Calibri"/>
                <w:b/>
                <w:sz w:val="30"/>
                <w:szCs w:val="30"/>
                <w:lang w:val="kk-KZ"/>
              </w:rPr>
              <w:t>а</w:t>
            </w:r>
            <w:r>
              <w:rPr>
                <w:rFonts w:ascii="Calibri" w:hAnsi="Calibri" w:cs="Calibri"/>
                <w:b/>
                <w:sz w:val="30"/>
                <w:szCs w:val="30"/>
                <w:lang w:val="kk-KZ"/>
              </w:rPr>
              <w:t xml:space="preserve">қша аударымы жүйесін халық шетелге ақша аудару үшін пайдаланады </w:t>
            </w:r>
            <w:r>
              <w:rPr>
                <w:rFonts w:ascii="Calibri" w:hAnsi="Calibri" w:cs="Calibri"/>
                <w:sz w:val="30"/>
                <w:szCs w:val="30"/>
                <w:lang w:val="kk-KZ"/>
              </w:rPr>
              <w:t>(жүйе арқылы шетелге жіберілген төлемдер мен ақша аударымдарының үлесі жалпы санының 90,3%-ын және жүйе арқылы жөнелтілген транзакциялардың жалпы сомасының 94,3%-ын құрайды).</w:t>
            </w:r>
          </w:p>
        </w:tc>
      </w:tr>
    </w:tbl>
    <w:tbl>
      <w:tblPr>
        <w:tblStyle w:val="a3"/>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46"/>
        <w:gridCol w:w="4499"/>
      </w:tblGrid>
      <w:tr w:rsidR="006B2E8F" w:rsidTr="006B2E8F">
        <w:tc>
          <w:tcPr>
            <w:tcW w:w="5148" w:type="dxa"/>
            <w:hideMark/>
          </w:tcPr>
          <w:p w:rsidR="006B2E8F" w:rsidRDefault="006B2E8F" w:rsidP="00A64E19">
            <w:pPr>
              <w:ind w:firstLine="708"/>
              <w:jc w:val="both"/>
              <w:rPr>
                <w:rFonts w:ascii="Calibri" w:hAnsi="Calibri" w:cs="Calibri"/>
                <w:sz w:val="30"/>
                <w:szCs w:val="30"/>
                <w:lang w:val="kk-KZ"/>
              </w:rPr>
            </w:pPr>
            <w:r>
              <w:rPr>
                <w:rFonts w:ascii="Calibri" w:hAnsi="Calibri" w:cs="Calibri"/>
                <w:sz w:val="30"/>
                <w:szCs w:val="30"/>
                <w:lang w:val="kk-KZ"/>
              </w:rPr>
              <w:t xml:space="preserve">Сонымен қатар, аталған жүйелер ел ішінде жедел аударымдарды жүзеге асыру үшін қолданылады. оның орташа сомасы шамамен 100 мың теңге. </w:t>
            </w:r>
            <w:r>
              <w:rPr>
                <w:rFonts w:ascii="Calibri" w:hAnsi="Calibri" w:cs="Arial"/>
                <w:sz w:val="30"/>
                <w:szCs w:val="30"/>
                <w:lang w:val="kk-KZ"/>
              </w:rPr>
              <w:t xml:space="preserve">Мәселен, </w:t>
            </w:r>
            <w:r>
              <w:rPr>
                <w:rFonts w:ascii="Calibri" w:hAnsi="Calibri" w:cs="Arial"/>
                <w:b/>
                <w:sz w:val="30"/>
                <w:szCs w:val="30"/>
                <w:lang w:val="kk-KZ"/>
              </w:rPr>
              <w:t xml:space="preserve">Қазақстан бойынша </w:t>
            </w:r>
            <w:r w:rsidR="00A64E19">
              <w:rPr>
                <w:rFonts w:ascii="Calibri" w:hAnsi="Calibri" w:cs="Arial"/>
                <w:b/>
                <w:sz w:val="30"/>
                <w:szCs w:val="30"/>
                <w:lang w:val="kk-KZ"/>
              </w:rPr>
              <w:t>а</w:t>
            </w:r>
            <w:r>
              <w:rPr>
                <w:rFonts w:ascii="Calibri" w:hAnsi="Calibri" w:cs="Arial"/>
                <w:b/>
                <w:sz w:val="30"/>
                <w:szCs w:val="30"/>
                <w:lang w:val="kk-KZ"/>
              </w:rPr>
              <w:t xml:space="preserve">қша аударымы жүйесі арқылы жүргізілген </w:t>
            </w:r>
            <w:r>
              <w:rPr>
                <w:rFonts w:ascii="Calibri" w:hAnsi="Calibri" w:cs="Arial"/>
                <w:sz w:val="30"/>
                <w:szCs w:val="30"/>
                <w:lang w:val="kk-KZ"/>
              </w:rPr>
              <w:t>ақша аударымдарының көлемі</w:t>
            </w:r>
            <w:r>
              <w:rPr>
                <w:rFonts w:ascii="Calibri" w:hAnsi="Calibri" w:cs="Arial"/>
                <w:b/>
                <w:sz w:val="30"/>
                <w:szCs w:val="30"/>
                <w:lang w:val="kk-KZ"/>
              </w:rPr>
              <w:t xml:space="preserve">, 2016 жылы 23,1 млрд. теңгеге 230,7 мың транзакция болды  </w:t>
            </w:r>
          </w:p>
        </w:tc>
        <w:tc>
          <w:tcPr>
            <w:tcW w:w="4500" w:type="dxa"/>
            <w:hideMark/>
          </w:tcPr>
          <w:p w:rsidR="006B2E8F" w:rsidRPr="004C53CA" w:rsidRDefault="004C53CA">
            <w:pPr>
              <w:shd w:val="clear" w:color="auto" w:fill="FFFFFF"/>
              <w:jc w:val="center"/>
              <w:rPr>
                <w:rFonts w:ascii="Calibri" w:hAnsi="Calibri" w:cs="Arial"/>
                <w:b/>
                <w:color w:val="0E4C28"/>
                <w:sz w:val="28"/>
                <w:szCs w:val="28"/>
                <w:lang w:val="kk-KZ"/>
              </w:rPr>
            </w:pPr>
            <w:r>
              <w:rPr>
                <w:rFonts w:ascii="Calibri" w:hAnsi="Calibri" w:cs="Arial"/>
                <w:b/>
                <w:color w:val="0E4C28"/>
                <w:sz w:val="28"/>
                <w:szCs w:val="28"/>
                <w:lang w:val="kk-KZ"/>
              </w:rPr>
              <w:t xml:space="preserve">Төлем түрлері бойынша 2016 жылы Қазақстан аумағындағы ақша аударымдары </w:t>
            </w:r>
          </w:p>
          <w:p w:rsidR="006B2E8F" w:rsidRDefault="006B2E8F">
            <w:pPr>
              <w:jc w:val="both"/>
              <w:rPr>
                <w:rFonts w:ascii="Calibri" w:hAnsi="Calibri" w:cs="Calibri"/>
                <w:sz w:val="20"/>
                <w:szCs w:val="20"/>
              </w:rPr>
            </w:pPr>
            <w:r>
              <w:rPr>
                <w:noProof/>
              </w:rPr>
              <w:drawing>
                <wp:inline distT="0" distB="0" distL="0" distR="0" wp14:anchorId="6F761262" wp14:editId="1FAC2487">
                  <wp:extent cx="2555875" cy="1652270"/>
                  <wp:effectExtent l="0" t="0" r="0" b="0"/>
                  <wp:docPr id="454" name="Диаграмма 4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rsidR="006B2E8F" w:rsidRDefault="006B2E8F" w:rsidP="006B2E8F">
      <w:pPr>
        <w:jc w:val="both"/>
        <w:rPr>
          <w:rFonts w:ascii="Calibri" w:hAnsi="Calibri" w:cs="Arial"/>
          <w:sz w:val="30"/>
          <w:szCs w:val="30"/>
        </w:rPr>
      </w:pPr>
      <w:r>
        <w:rPr>
          <w:rFonts w:ascii="Calibri" w:hAnsi="Calibri" w:cs="Arial"/>
          <w:sz w:val="30"/>
          <w:szCs w:val="30"/>
          <w:lang w:val="kk-KZ"/>
        </w:rPr>
        <w:t xml:space="preserve">және төлемдердің көлемі бойынша </w:t>
      </w:r>
      <w:r>
        <w:rPr>
          <w:rFonts w:ascii="Calibri" w:hAnsi="Calibri" w:cs="Arial"/>
          <w:sz w:val="30"/>
          <w:szCs w:val="30"/>
        </w:rPr>
        <w:t xml:space="preserve">2015 </w:t>
      </w:r>
      <w:r>
        <w:rPr>
          <w:rFonts w:ascii="Calibri" w:hAnsi="Calibri" w:cs="Arial"/>
          <w:sz w:val="30"/>
          <w:szCs w:val="30"/>
          <w:lang w:val="kk-KZ"/>
        </w:rPr>
        <w:t xml:space="preserve">жылғы көрсеткіштермен салыстырғанда </w:t>
      </w:r>
      <w:r>
        <w:rPr>
          <w:rFonts w:ascii="Calibri" w:hAnsi="Calibri" w:cs="Arial"/>
          <w:sz w:val="30"/>
          <w:szCs w:val="30"/>
        </w:rPr>
        <w:t xml:space="preserve">2,2 </w:t>
      </w:r>
      <w:r>
        <w:rPr>
          <w:rFonts w:ascii="Calibri" w:hAnsi="Calibri" w:cs="Arial"/>
          <w:sz w:val="30"/>
          <w:szCs w:val="30"/>
          <w:lang w:val="kk-KZ"/>
        </w:rPr>
        <w:t>есе төмендеген</w:t>
      </w:r>
      <w:r>
        <w:rPr>
          <w:rFonts w:ascii="Calibri" w:hAnsi="Calibri" w:cs="Arial"/>
          <w:sz w:val="30"/>
          <w:szCs w:val="30"/>
        </w:rPr>
        <w:t xml:space="preserve">. </w:t>
      </w:r>
      <w:r>
        <w:rPr>
          <w:rFonts w:ascii="Calibri" w:hAnsi="Calibri" w:cs="Arial"/>
          <w:sz w:val="30"/>
          <w:szCs w:val="30"/>
          <w:lang w:val="kk-KZ"/>
        </w:rPr>
        <w:t xml:space="preserve">Бұл ретте, аударымдардың жалпы көлемінің </w:t>
      </w:r>
      <w:r>
        <w:rPr>
          <w:rFonts w:ascii="Calibri" w:hAnsi="Calibri" w:cs="Arial"/>
          <w:sz w:val="30"/>
          <w:szCs w:val="30"/>
        </w:rPr>
        <w:t>10,3 млрд. те</w:t>
      </w:r>
      <w:r>
        <w:rPr>
          <w:rFonts w:ascii="Calibri" w:hAnsi="Calibri" w:cs="Arial"/>
          <w:sz w:val="30"/>
          <w:szCs w:val="30"/>
          <w:lang w:val="kk-KZ"/>
        </w:rPr>
        <w:t>ң</w:t>
      </w:r>
      <w:r>
        <w:rPr>
          <w:rFonts w:ascii="Calibri" w:hAnsi="Calibri" w:cs="Arial"/>
          <w:sz w:val="30"/>
          <w:szCs w:val="30"/>
        </w:rPr>
        <w:t>ге</w:t>
      </w:r>
      <w:r>
        <w:rPr>
          <w:rFonts w:ascii="Calibri" w:hAnsi="Calibri" w:cs="Arial"/>
          <w:sz w:val="30"/>
          <w:szCs w:val="30"/>
          <w:lang w:val="kk-KZ"/>
        </w:rPr>
        <w:t xml:space="preserve"> сомаға </w:t>
      </w:r>
      <w:r>
        <w:rPr>
          <w:rFonts w:ascii="Calibri" w:hAnsi="Calibri" w:cs="Arial"/>
          <w:sz w:val="30"/>
          <w:szCs w:val="30"/>
        </w:rPr>
        <w:t xml:space="preserve">193,5 </w:t>
      </w:r>
      <w:r>
        <w:rPr>
          <w:rFonts w:ascii="Calibri" w:hAnsi="Calibri" w:cs="Arial"/>
          <w:sz w:val="30"/>
          <w:szCs w:val="30"/>
          <w:lang w:val="kk-KZ"/>
        </w:rPr>
        <w:t>мың</w:t>
      </w:r>
      <w:r>
        <w:rPr>
          <w:rFonts w:ascii="Calibri" w:hAnsi="Calibri" w:cs="Arial"/>
          <w:sz w:val="30"/>
          <w:szCs w:val="30"/>
        </w:rPr>
        <w:t xml:space="preserve"> транзакци</w:t>
      </w:r>
      <w:r>
        <w:rPr>
          <w:rFonts w:ascii="Calibri" w:hAnsi="Calibri" w:cs="Arial"/>
          <w:sz w:val="30"/>
          <w:szCs w:val="30"/>
          <w:lang w:val="kk-KZ"/>
        </w:rPr>
        <w:t xml:space="preserve">я ұлттық валютамен жүргізілді </w:t>
      </w:r>
      <w:r>
        <w:rPr>
          <w:rFonts w:ascii="Calibri" w:hAnsi="Calibri" w:cs="Arial"/>
          <w:sz w:val="30"/>
          <w:szCs w:val="30"/>
        </w:rPr>
        <w:t>(</w:t>
      </w:r>
      <w:r>
        <w:rPr>
          <w:rFonts w:ascii="Calibri" w:hAnsi="Calibri" w:cs="Arial"/>
          <w:b/>
          <w:sz w:val="30"/>
          <w:szCs w:val="30"/>
          <w:lang w:val="kk-KZ"/>
        </w:rPr>
        <w:t>Қазақстан бойынша</w:t>
      </w:r>
      <w:proofErr w:type="gramStart"/>
      <w:r>
        <w:rPr>
          <w:rFonts w:ascii="Calibri" w:hAnsi="Calibri" w:cs="Arial"/>
          <w:b/>
          <w:sz w:val="30"/>
          <w:szCs w:val="30"/>
          <w:lang w:val="kk-KZ"/>
        </w:rPr>
        <w:t xml:space="preserve"> А</w:t>
      </w:r>
      <w:proofErr w:type="gramEnd"/>
      <w:r>
        <w:rPr>
          <w:rFonts w:ascii="Calibri" w:hAnsi="Calibri" w:cs="Arial"/>
          <w:b/>
          <w:sz w:val="30"/>
          <w:szCs w:val="30"/>
          <w:lang w:val="kk-KZ"/>
        </w:rPr>
        <w:t xml:space="preserve">қша аударымы жүйесі арқылы жүргізілген </w:t>
      </w:r>
      <w:r>
        <w:rPr>
          <w:rFonts w:ascii="Calibri" w:hAnsi="Calibri" w:cs="Arial"/>
          <w:sz w:val="30"/>
          <w:szCs w:val="30"/>
          <w:lang w:val="kk-KZ"/>
        </w:rPr>
        <w:t xml:space="preserve">ақша аударымдарының жалпы саны мен сомасының </w:t>
      </w:r>
      <w:r>
        <w:rPr>
          <w:rFonts w:ascii="Calibri" w:hAnsi="Calibri" w:cs="Arial"/>
          <w:sz w:val="30"/>
          <w:szCs w:val="30"/>
        </w:rPr>
        <w:t>83,9%</w:t>
      </w:r>
      <w:r>
        <w:rPr>
          <w:rFonts w:ascii="Calibri" w:hAnsi="Calibri" w:cs="Arial"/>
          <w:sz w:val="30"/>
          <w:szCs w:val="30"/>
          <w:lang w:val="kk-KZ"/>
        </w:rPr>
        <w:t xml:space="preserve">-ы және </w:t>
      </w:r>
      <w:r>
        <w:rPr>
          <w:rFonts w:ascii="Calibri" w:hAnsi="Calibri" w:cs="Arial"/>
          <w:sz w:val="30"/>
          <w:szCs w:val="30"/>
        </w:rPr>
        <w:t>44,7%</w:t>
      </w:r>
      <w:r>
        <w:rPr>
          <w:rFonts w:ascii="Calibri" w:hAnsi="Calibri" w:cs="Arial"/>
          <w:sz w:val="30"/>
          <w:szCs w:val="30"/>
          <w:lang w:val="kk-KZ"/>
        </w:rPr>
        <w:t>-ы</w:t>
      </w:r>
      <w:r>
        <w:rPr>
          <w:rFonts w:ascii="Calibri" w:hAnsi="Calibri" w:cs="Arial"/>
          <w:sz w:val="30"/>
          <w:szCs w:val="30"/>
        </w:rPr>
        <w:t xml:space="preserve">). </w:t>
      </w:r>
    </w:p>
    <w:tbl>
      <w:tblPr>
        <w:tblW w:w="10260" w:type="dxa"/>
        <w:tblInd w:w="-432" w:type="dxa"/>
        <w:tblLayout w:type="fixed"/>
        <w:tblLook w:val="00A0" w:firstRow="1" w:lastRow="0" w:firstColumn="1" w:lastColumn="0" w:noHBand="0" w:noVBand="0"/>
      </w:tblPr>
      <w:tblGrid>
        <w:gridCol w:w="5400"/>
        <w:gridCol w:w="4860"/>
      </w:tblGrid>
      <w:tr w:rsidR="006B2E8F" w:rsidTr="006B2E8F">
        <w:trPr>
          <w:trHeight w:val="3229"/>
        </w:trPr>
        <w:tc>
          <w:tcPr>
            <w:tcW w:w="5400" w:type="dxa"/>
            <w:hideMark/>
          </w:tcPr>
          <w:p w:rsidR="00D73E0A" w:rsidRPr="00D73E0A" w:rsidRDefault="006B2E8F">
            <w:pPr>
              <w:jc w:val="center"/>
              <w:rPr>
                <w:rFonts w:ascii="Calibri" w:hAnsi="Calibri" w:cs="Arial"/>
                <w:b/>
                <w:color w:val="0E4C28"/>
                <w:sz w:val="28"/>
                <w:szCs w:val="28"/>
              </w:rPr>
            </w:pPr>
            <w:r>
              <w:rPr>
                <w:rFonts w:ascii="Calibri" w:hAnsi="Calibri" w:cs="Arial"/>
                <w:b/>
                <w:color w:val="0E4C28"/>
                <w:sz w:val="28"/>
                <w:szCs w:val="28"/>
                <w:lang w:val="kk-KZ"/>
              </w:rPr>
              <w:t>ААЖ арқылы ел ішінде жөнелтілген аударымдардың жалпы санының үлесі</w:t>
            </w:r>
            <w:r>
              <w:rPr>
                <w:rStyle w:val="a6"/>
                <w:rFonts w:ascii="Calibri" w:hAnsi="Calibri" w:cs="Arial"/>
                <w:b/>
                <w:color w:val="0E4C28"/>
                <w:sz w:val="28"/>
                <w:szCs w:val="28"/>
              </w:rPr>
              <w:footnoteReference w:id="17"/>
            </w:r>
          </w:p>
          <w:p w:rsidR="00D73E0A" w:rsidRPr="00D73E0A" w:rsidRDefault="00D73E0A">
            <w:pPr>
              <w:jc w:val="center"/>
              <w:rPr>
                <w:rFonts w:ascii="Calibri" w:hAnsi="Calibri" w:cs="Arial"/>
                <w:b/>
                <w:color w:val="0E4C28"/>
                <w:sz w:val="28"/>
                <w:szCs w:val="28"/>
              </w:rPr>
            </w:pPr>
          </w:p>
          <w:p w:rsidR="006B2E8F" w:rsidRDefault="006B2E8F">
            <w:pPr>
              <w:tabs>
                <w:tab w:val="num" w:pos="993"/>
              </w:tabs>
              <w:jc w:val="both"/>
            </w:pPr>
            <w:r>
              <w:rPr>
                <w:noProof/>
              </w:rPr>
              <w:drawing>
                <wp:inline distT="0" distB="0" distL="0" distR="0" wp14:anchorId="2A020A50" wp14:editId="2B526C8A">
                  <wp:extent cx="3334215" cy="1483949"/>
                  <wp:effectExtent l="0" t="0" r="0" b="2540"/>
                  <wp:docPr id="453" name="Диаграмма 4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860" w:type="dxa"/>
          </w:tcPr>
          <w:p w:rsidR="006B2E8F" w:rsidRDefault="006B2E8F">
            <w:pPr>
              <w:jc w:val="center"/>
              <w:rPr>
                <w:rFonts w:ascii="Calibri" w:hAnsi="Calibri" w:cs="Arial"/>
                <w:b/>
                <w:color w:val="0E4C28"/>
                <w:sz w:val="28"/>
                <w:szCs w:val="28"/>
              </w:rPr>
            </w:pPr>
            <w:r>
              <w:rPr>
                <w:rFonts w:ascii="Calibri" w:hAnsi="Calibri" w:cs="Arial"/>
                <w:b/>
                <w:color w:val="0E4C28"/>
                <w:sz w:val="28"/>
                <w:szCs w:val="28"/>
                <w:lang w:val="kk-KZ"/>
              </w:rPr>
              <w:t>ААЖ арқылы ел ішінде жөнелтілген аударымдардың жалпы сомасының үлесі</w:t>
            </w:r>
            <w:r w:rsidR="00D73E0A">
              <w:rPr>
                <w:noProof/>
              </w:rPr>
              <w:drawing>
                <wp:inline distT="0" distB="0" distL="0" distR="0" wp14:anchorId="141ABCEE" wp14:editId="60CEC549">
                  <wp:extent cx="3044283" cy="1483949"/>
                  <wp:effectExtent l="38100" t="0" r="41910" b="2540"/>
                  <wp:docPr id="452" name="Диаграмма 4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B2E8F" w:rsidRDefault="006B2E8F">
            <w:pPr>
              <w:tabs>
                <w:tab w:val="num" w:pos="993"/>
              </w:tabs>
              <w:jc w:val="center"/>
              <w:rPr>
                <w:b/>
                <w:sz w:val="20"/>
                <w:szCs w:val="20"/>
              </w:rPr>
            </w:pPr>
          </w:p>
          <w:p w:rsidR="006B2E8F" w:rsidRDefault="006B2E8F">
            <w:pPr>
              <w:tabs>
                <w:tab w:val="num" w:pos="993"/>
              </w:tabs>
              <w:jc w:val="both"/>
            </w:pPr>
          </w:p>
        </w:tc>
      </w:tr>
    </w:tbl>
    <w:p w:rsidR="006B2E8F" w:rsidRDefault="006B2E8F" w:rsidP="006B2E8F">
      <w:pPr>
        <w:ind w:firstLine="709"/>
        <w:jc w:val="both"/>
        <w:rPr>
          <w:rFonts w:ascii="Calibri" w:hAnsi="Calibri" w:cs="Calibri"/>
          <w:sz w:val="30"/>
          <w:szCs w:val="30"/>
        </w:rPr>
      </w:pPr>
      <w:r>
        <w:rPr>
          <w:rFonts w:ascii="Calibri" w:hAnsi="Calibri" w:cs="Calibri"/>
          <w:b/>
          <w:sz w:val="30"/>
          <w:szCs w:val="30"/>
        </w:rPr>
        <w:lastRenderedPageBreak/>
        <w:t>Faster</w:t>
      </w:r>
      <w:r>
        <w:rPr>
          <w:rFonts w:ascii="Calibri" w:hAnsi="Calibri" w:cs="Calibri"/>
          <w:b/>
          <w:sz w:val="30"/>
          <w:szCs w:val="30"/>
          <w:lang w:val="kk-KZ"/>
        </w:rPr>
        <w:t xml:space="preserve"> ел іші</w:t>
      </w:r>
      <w:proofErr w:type="gramStart"/>
      <w:r>
        <w:rPr>
          <w:rFonts w:ascii="Calibri" w:hAnsi="Calibri" w:cs="Calibri"/>
          <w:b/>
          <w:sz w:val="30"/>
          <w:szCs w:val="30"/>
          <w:lang w:val="kk-KZ"/>
        </w:rPr>
        <w:t>нде</w:t>
      </w:r>
      <w:proofErr w:type="gramEnd"/>
      <w:r>
        <w:rPr>
          <w:rFonts w:ascii="Calibri" w:hAnsi="Calibri" w:cs="Calibri"/>
          <w:b/>
          <w:sz w:val="30"/>
          <w:szCs w:val="30"/>
          <w:lang w:val="kk-KZ"/>
        </w:rPr>
        <w:t xml:space="preserve"> ақша аударуға арналған барынша танымал жүйе болып табылады</w:t>
      </w:r>
      <w:r>
        <w:rPr>
          <w:rFonts w:ascii="Calibri" w:hAnsi="Calibri" w:cs="Calibri"/>
          <w:sz w:val="30"/>
          <w:szCs w:val="30"/>
        </w:rPr>
        <w:t xml:space="preserve">, </w:t>
      </w:r>
      <w:r>
        <w:rPr>
          <w:rFonts w:ascii="Calibri" w:hAnsi="Calibri" w:cs="Calibri"/>
          <w:sz w:val="30"/>
          <w:szCs w:val="30"/>
          <w:lang w:val="kk-KZ"/>
        </w:rPr>
        <w:t xml:space="preserve">ол арқылы </w:t>
      </w:r>
      <w:r>
        <w:rPr>
          <w:rFonts w:ascii="Calibri" w:hAnsi="Calibri" w:cs="Calibri"/>
          <w:sz w:val="30"/>
          <w:szCs w:val="30"/>
        </w:rPr>
        <w:t xml:space="preserve">2016 </w:t>
      </w:r>
      <w:r>
        <w:rPr>
          <w:rFonts w:ascii="Calibri" w:hAnsi="Calibri" w:cs="Calibri"/>
          <w:sz w:val="30"/>
          <w:szCs w:val="30"/>
          <w:lang w:val="kk-KZ"/>
        </w:rPr>
        <w:t xml:space="preserve">жылы </w:t>
      </w:r>
      <w:r w:rsidR="00A64E19">
        <w:rPr>
          <w:rFonts w:ascii="Calibri" w:hAnsi="Calibri" w:cs="Calibri"/>
          <w:sz w:val="30"/>
          <w:szCs w:val="30"/>
          <w:lang w:val="kk-KZ"/>
        </w:rPr>
        <w:t>а</w:t>
      </w:r>
      <w:r>
        <w:rPr>
          <w:rFonts w:ascii="Calibri" w:hAnsi="Calibri" w:cs="Calibri"/>
          <w:sz w:val="30"/>
          <w:szCs w:val="30"/>
          <w:lang w:val="kk-KZ"/>
        </w:rPr>
        <w:t xml:space="preserve">қша аударымы жүйесін пайдалана отырып ел бойынша жүргізілген тарнзакциялардың жалпы саны мен сомасының </w:t>
      </w:r>
      <w:r>
        <w:rPr>
          <w:rFonts w:ascii="Calibri" w:hAnsi="Calibri" w:cs="Calibri"/>
          <w:sz w:val="30"/>
          <w:szCs w:val="30"/>
        </w:rPr>
        <w:t>36,0%</w:t>
      </w:r>
      <w:r>
        <w:rPr>
          <w:rFonts w:ascii="Calibri" w:hAnsi="Calibri" w:cs="Calibri"/>
          <w:sz w:val="30"/>
          <w:szCs w:val="30"/>
          <w:lang w:val="kk-KZ"/>
        </w:rPr>
        <w:t xml:space="preserve">-ы және </w:t>
      </w:r>
      <w:r>
        <w:rPr>
          <w:rFonts w:ascii="Calibri" w:hAnsi="Calibri" w:cs="Calibri"/>
          <w:sz w:val="30"/>
          <w:szCs w:val="30"/>
        </w:rPr>
        <w:t>29,7%</w:t>
      </w:r>
      <w:r>
        <w:rPr>
          <w:rFonts w:ascii="Calibri" w:hAnsi="Calibri" w:cs="Calibri"/>
          <w:sz w:val="30"/>
          <w:szCs w:val="30"/>
          <w:lang w:val="kk-KZ"/>
        </w:rPr>
        <w:t>-ы жүргізілді</w:t>
      </w:r>
      <w:r>
        <w:rPr>
          <w:rFonts w:ascii="Calibri" w:hAnsi="Calibri" w:cs="Calibri"/>
          <w:sz w:val="30"/>
          <w:szCs w:val="30"/>
        </w:rPr>
        <w:t xml:space="preserve">. </w:t>
      </w:r>
      <w:r>
        <w:rPr>
          <w:rFonts w:ascii="Calibri" w:hAnsi="Calibri" w:cs="Calibri"/>
          <w:sz w:val="30"/>
          <w:szCs w:val="30"/>
          <w:lang w:val="kk-KZ"/>
        </w:rPr>
        <w:t xml:space="preserve">Сонымен қатар, Қазақстан халқы елішілік аударымдар үшін </w:t>
      </w:r>
      <w:r>
        <w:rPr>
          <w:rFonts w:ascii="Calibri" w:hAnsi="Calibri" w:cs="Calibri"/>
          <w:sz w:val="30"/>
          <w:szCs w:val="30"/>
        </w:rPr>
        <w:t>Western Union, Золотая корона</w:t>
      </w:r>
      <w:r>
        <w:rPr>
          <w:rFonts w:ascii="Calibri" w:hAnsi="Calibri" w:cs="Calibri"/>
          <w:sz w:val="30"/>
          <w:szCs w:val="30"/>
          <w:lang w:val="kk-KZ"/>
        </w:rPr>
        <w:t xml:space="preserve"> сияқты жүйелерді белсенді пайдаланады.</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5"/>
        <w:gridCol w:w="1656"/>
        <w:gridCol w:w="1410"/>
        <w:gridCol w:w="1479"/>
        <w:gridCol w:w="1830"/>
      </w:tblGrid>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rPr>
              <w:tab/>
            </w:r>
            <w:r>
              <w:rPr>
                <w:rFonts w:ascii="Calibri" w:hAnsi="Calibri" w:cs="Calibri"/>
                <w:b/>
                <w:lang w:val="kk-KZ"/>
              </w:rPr>
              <w:t>Жүйе</w:t>
            </w:r>
          </w:p>
        </w:tc>
        <w:tc>
          <w:tcPr>
            <w:tcW w:w="1655"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b/>
                <w:lang w:val="kk-KZ"/>
              </w:rPr>
              <w:t>Саны</w:t>
            </w:r>
          </w:p>
          <w:p w:rsidR="006B2E8F" w:rsidRDefault="006B2E8F">
            <w:pPr>
              <w:jc w:val="center"/>
              <w:rPr>
                <w:rFonts w:ascii="Calibri" w:hAnsi="Calibri" w:cs="Calibri"/>
                <w:b/>
              </w:rPr>
            </w:pPr>
            <w:r>
              <w:rPr>
                <w:rFonts w:ascii="Calibri" w:hAnsi="Calibri" w:cs="Calibri"/>
                <w:b/>
              </w:rPr>
              <w:t>(</w:t>
            </w:r>
            <w:r>
              <w:rPr>
                <w:rFonts w:ascii="Calibri" w:hAnsi="Calibri" w:cs="Calibri"/>
                <w:b/>
                <w:lang w:val="kk-KZ"/>
              </w:rPr>
              <w:t xml:space="preserve">мың </w:t>
            </w:r>
            <w:r>
              <w:rPr>
                <w:rFonts w:ascii="Calibri" w:hAnsi="Calibri" w:cs="Calibri"/>
                <w:b/>
              </w:rPr>
              <w:t>транзакци</w:t>
            </w:r>
            <w:r>
              <w:rPr>
                <w:rFonts w:ascii="Calibri" w:hAnsi="Calibri" w:cs="Calibri"/>
                <w:b/>
                <w:lang w:val="kk-KZ"/>
              </w:rPr>
              <w:t>я</w:t>
            </w:r>
            <w:r>
              <w:rPr>
                <w:rFonts w:ascii="Calibri" w:hAnsi="Calibri" w:cs="Calibri"/>
                <w:b/>
              </w:rPr>
              <w:t>)</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Жалпы санының үлесі</w:t>
            </w:r>
            <w:r>
              <w:rPr>
                <w:rFonts w:ascii="Calibri" w:hAnsi="Calibri" w:cs="Calibri"/>
                <w:b/>
                <w:i/>
              </w:rPr>
              <w:t>,  %</w:t>
            </w:r>
            <w:r>
              <w:rPr>
                <w:rFonts w:ascii="Calibri" w:hAnsi="Calibri" w:cs="Calibri"/>
                <w:b/>
                <w:i/>
                <w:lang w:val="kk-KZ"/>
              </w:rPr>
              <w:t>-бен</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С</w:t>
            </w:r>
            <w:r>
              <w:rPr>
                <w:rFonts w:ascii="Calibri" w:hAnsi="Calibri" w:cs="Calibri"/>
                <w:b/>
                <w:lang w:val="kk-KZ"/>
              </w:rPr>
              <w:t>о</w:t>
            </w:r>
            <w:r>
              <w:rPr>
                <w:rFonts w:ascii="Calibri" w:hAnsi="Calibri" w:cs="Calibri"/>
                <w:b/>
              </w:rPr>
              <w:t>мма</w:t>
            </w:r>
            <w:r>
              <w:rPr>
                <w:rFonts w:ascii="Calibri" w:hAnsi="Calibri" w:cs="Calibri"/>
                <w:b/>
                <w:lang w:val="kk-KZ"/>
              </w:rPr>
              <w:t xml:space="preserve">сы </w:t>
            </w:r>
          </w:p>
          <w:p w:rsidR="006B2E8F" w:rsidRDefault="006B2E8F">
            <w:pPr>
              <w:jc w:val="center"/>
              <w:rPr>
                <w:rFonts w:ascii="Calibri" w:hAnsi="Calibri" w:cs="Calibri"/>
                <w:b/>
              </w:rPr>
            </w:pPr>
            <w:r>
              <w:rPr>
                <w:rFonts w:ascii="Calibri" w:hAnsi="Calibri" w:cs="Calibri"/>
                <w:b/>
              </w:rPr>
              <w:t>(млн. те</w:t>
            </w:r>
            <w:r>
              <w:rPr>
                <w:rFonts w:ascii="Calibri" w:hAnsi="Calibri" w:cs="Calibri"/>
                <w:b/>
                <w:lang w:val="kk-KZ"/>
              </w:rPr>
              <w:t>ң</w:t>
            </w:r>
            <w:r>
              <w:rPr>
                <w:rFonts w:ascii="Calibri" w:hAnsi="Calibri" w:cs="Calibri"/>
                <w:b/>
              </w:rPr>
              <w:t>ге)</w:t>
            </w:r>
          </w:p>
        </w:tc>
        <w:tc>
          <w:tcPr>
            <w:tcW w:w="182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Жапы сомасының үлесі</w:t>
            </w:r>
            <w:r>
              <w:rPr>
                <w:rFonts w:ascii="Calibri" w:hAnsi="Calibri" w:cs="Calibri"/>
                <w:b/>
                <w:i/>
              </w:rPr>
              <w:t>, %</w:t>
            </w:r>
            <w:r>
              <w:rPr>
                <w:rFonts w:ascii="Calibri" w:hAnsi="Calibri" w:cs="Calibri"/>
                <w:b/>
                <w:i/>
                <w:lang w:val="kk-KZ"/>
              </w:rPr>
              <w:t>-бен</w:t>
            </w:r>
          </w:p>
        </w:tc>
      </w:tr>
      <w:tr w:rsidR="006B2E8F" w:rsidTr="006B2E8F">
        <w:trPr>
          <w:trHeight w:val="171"/>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Faster</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83,0</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36,0%</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6 857,1</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29,7%</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Western Union</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19,5</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8,4%</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5 099,1</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22,1%</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Золотая корона</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15,2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6,6%</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3 674,2</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15,9%</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Блиц</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12,2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5,3%</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1 933,6</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8,4%</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Юнистрим</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6,0</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2,6%</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1 726,7</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7,5%</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Contact</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2,4</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1,1%</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1 537,7</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6,7%</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lang w:val="kk-KZ"/>
              </w:rPr>
            </w:pPr>
            <w:r>
              <w:rPr>
                <w:rFonts w:ascii="Calibri" w:hAnsi="Calibri" w:cs="Calibri"/>
              </w:rPr>
              <w:t>По</w:t>
            </w:r>
            <w:r>
              <w:rPr>
                <w:rFonts w:ascii="Calibri" w:hAnsi="Calibri" w:cs="Calibri"/>
                <w:lang w:val="kk-KZ"/>
              </w:rPr>
              <w:t>ш</w:t>
            </w:r>
            <w:r>
              <w:rPr>
                <w:rFonts w:ascii="Calibri" w:hAnsi="Calibri" w:cs="Calibri"/>
              </w:rPr>
              <w:t>т</w:t>
            </w:r>
            <w:r>
              <w:rPr>
                <w:rFonts w:ascii="Calibri" w:hAnsi="Calibri" w:cs="Calibri"/>
                <w:lang w:val="kk-KZ"/>
              </w:rPr>
              <w:t>а аударымдары</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89,2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38,7%</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1 247,4</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5,4%</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lang w:val="kk-KZ"/>
              </w:rPr>
            </w:pPr>
            <w:r>
              <w:rPr>
                <w:rFonts w:ascii="Calibri" w:hAnsi="Calibri" w:cs="Calibri"/>
              </w:rPr>
              <w:t>Б</w:t>
            </w:r>
            <w:r>
              <w:rPr>
                <w:rFonts w:ascii="Calibri" w:hAnsi="Calibri" w:cs="Calibri"/>
                <w:lang w:val="kk-KZ"/>
              </w:rPr>
              <w:t xml:space="preserve">анк шотын ашпастан жүргізілетін </w:t>
            </w:r>
            <w:proofErr w:type="gramStart"/>
            <w:r>
              <w:rPr>
                <w:rFonts w:ascii="Calibri" w:hAnsi="Calibri" w:cs="Calibri"/>
                <w:lang w:val="kk-KZ"/>
              </w:rPr>
              <w:t>жедел</w:t>
            </w:r>
            <w:proofErr w:type="gramEnd"/>
            <w:r>
              <w:rPr>
                <w:rFonts w:ascii="Calibri" w:hAnsi="Calibri" w:cs="Calibri"/>
                <w:lang w:val="kk-KZ"/>
              </w:rPr>
              <w:t xml:space="preserve"> ақша аударымдары</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3,0</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1,3%</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574,1</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2,5%</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Лидер</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0,1%</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429,2</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1,9%</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MoneyGram</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0,0</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0,003%</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1,7</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0,007%</w:t>
            </w:r>
          </w:p>
        </w:tc>
      </w:tr>
      <w:tr w:rsidR="006B2E8F" w:rsidTr="006B2E8F">
        <w:trPr>
          <w:trHeight w:val="255"/>
        </w:trPr>
        <w:tc>
          <w:tcPr>
            <w:tcW w:w="3524"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rPr>
                <w:rFonts w:ascii="Calibri" w:hAnsi="Calibri" w:cs="Calibri"/>
                <w:b/>
                <w:bCs/>
                <w:color w:val="000000"/>
                <w:lang w:val="kk-KZ"/>
              </w:rPr>
            </w:pPr>
            <w:r>
              <w:rPr>
                <w:rFonts w:ascii="Calibri" w:hAnsi="Calibri" w:cs="Calibri"/>
                <w:b/>
                <w:bCs/>
                <w:color w:val="000000"/>
                <w:lang w:val="kk-KZ"/>
              </w:rPr>
              <w:t>Жалпы жиынтығы</w:t>
            </w:r>
          </w:p>
        </w:tc>
        <w:tc>
          <w:tcPr>
            <w:tcW w:w="1655"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bCs/>
                <w:color w:val="000000"/>
              </w:rPr>
            </w:pPr>
            <w:r>
              <w:rPr>
                <w:rFonts w:ascii="Calibri" w:hAnsi="Calibri" w:cs="Calibri"/>
                <w:b/>
                <w:bCs/>
                <w:color w:val="000000"/>
              </w:rPr>
              <w:t>230,7</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bCs/>
                <w:color w:val="000000"/>
              </w:rPr>
            </w:pPr>
            <w:r>
              <w:rPr>
                <w:rFonts w:ascii="Calibri" w:hAnsi="Calibri" w:cs="Calibri"/>
                <w:b/>
                <w:bCs/>
                <w:color w:val="000000"/>
              </w:rPr>
              <w:t>23 080,7</w:t>
            </w:r>
          </w:p>
        </w:tc>
        <w:tc>
          <w:tcPr>
            <w:tcW w:w="182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r>
    </w:tbl>
    <w:p w:rsidR="006B2E8F" w:rsidRDefault="006B2E8F" w:rsidP="006B2E8F">
      <w:pPr>
        <w:tabs>
          <w:tab w:val="left" w:pos="5670"/>
        </w:tabs>
        <w:jc w:val="both"/>
        <w:rPr>
          <w:rFonts w:ascii="Calibri" w:hAnsi="Calibri" w:cs="Arial"/>
          <w:sz w:val="30"/>
          <w:szCs w:val="30"/>
        </w:rPr>
      </w:pPr>
      <w:r>
        <w:rPr>
          <w:noProof/>
        </w:rPr>
        <w:drawing>
          <wp:anchor distT="0" distB="0" distL="114300" distR="114300" simplePos="0" relativeHeight="251715584" behindDoc="1" locked="0" layoutInCell="1" allowOverlap="1" wp14:anchorId="77735EA7" wp14:editId="20032468">
            <wp:simplePos x="0" y="0"/>
            <wp:positionH relativeFrom="column">
              <wp:posOffset>0</wp:posOffset>
            </wp:positionH>
            <wp:positionV relativeFrom="paragraph">
              <wp:posOffset>149225</wp:posOffset>
            </wp:positionV>
            <wp:extent cx="3169920" cy="2456815"/>
            <wp:effectExtent l="0" t="0" r="0" b="635"/>
            <wp:wrapSquare wrapText="bothSides"/>
            <wp:docPr id="469" name="Диаграмма 4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p>
    <w:p w:rsidR="006B2E8F" w:rsidRDefault="006B2E8F" w:rsidP="006B2E8F">
      <w:pPr>
        <w:tabs>
          <w:tab w:val="left" w:pos="5670"/>
        </w:tabs>
        <w:jc w:val="both"/>
        <w:rPr>
          <w:rFonts w:ascii="Calibri" w:hAnsi="Calibri" w:cs="Arial"/>
          <w:b/>
          <w:color w:val="0E4C28"/>
          <w:sz w:val="30"/>
          <w:szCs w:val="30"/>
        </w:rPr>
      </w:pPr>
      <w:r>
        <w:rPr>
          <w:rFonts w:ascii="Calibri" w:hAnsi="Calibri" w:cs="Arial"/>
          <w:b/>
          <w:sz w:val="30"/>
          <w:szCs w:val="30"/>
        </w:rPr>
        <w:t xml:space="preserve">2016 </w:t>
      </w:r>
      <w:proofErr w:type="gramStart"/>
      <w:r>
        <w:rPr>
          <w:rFonts w:ascii="Calibri" w:hAnsi="Calibri" w:cs="Arial"/>
          <w:b/>
          <w:sz w:val="30"/>
          <w:szCs w:val="30"/>
          <w:lang w:val="kk-KZ"/>
        </w:rPr>
        <w:t>жылы</w:t>
      </w:r>
      <w:proofErr w:type="gramEnd"/>
      <w:r>
        <w:rPr>
          <w:rFonts w:ascii="Calibri" w:hAnsi="Calibri" w:cs="Arial"/>
          <w:b/>
          <w:sz w:val="30"/>
          <w:szCs w:val="30"/>
          <w:lang w:val="kk-KZ"/>
        </w:rPr>
        <w:t xml:space="preserve"> </w:t>
      </w:r>
      <w:r w:rsidR="00A64E19">
        <w:rPr>
          <w:rFonts w:ascii="Calibri" w:hAnsi="Calibri" w:cs="Arial"/>
          <w:sz w:val="30"/>
          <w:szCs w:val="30"/>
          <w:lang w:val="kk-KZ"/>
        </w:rPr>
        <w:t>а</w:t>
      </w:r>
      <w:r>
        <w:rPr>
          <w:rFonts w:ascii="Calibri" w:hAnsi="Calibri" w:cs="Arial"/>
          <w:sz w:val="30"/>
          <w:szCs w:val="30"/>
          <w:lang w:val="kk-KZ"/>
        </w:rPr>
        <w:t>қша аударымы жүйесі арқылы шетелге жөнелтілген ақша аударымдардың көлемі</w:t>
      </w:r>
      <w:r>
        <w:rPr>
          <w:rFonts w:ascii="Calibri" w:hAnsi="Calibri" w:cs="Arial"/>
          <w:sz w:val="30"/>
          <w:szCs w:val="30"/>
        </w:rPr>
        <w:t>,</w:t>
      </w:r>
      <w:r>
        <w:rPr>
          <w:rFonts w:ascii="Calibri" w:hAnsi="Calibri" w:cs="Arial"/>
          <w:b/>
          <w:sz w:val="30"/>
          <w:szCs w:val="30"/>
        </w:rPr>
        <w:t xml:space="preserve"> 382,2 млрд. те</w:t>
      </w:r>
      <w:r>
        <w:rPr>
          <w:rFonts w:ascii="Calibri" w:hAnsi="Calibri" w:cs="Arial"/>
          <w:b/>
          <w:sz w:val="30"/>
          <w:szCs w:val="30"/>
          <w:lang w:val="kk-KZ"/>
        </w:rPr>
        <w:t>ң</w:t>
      </w:r>
      <w:r>
        <w:rPr>
          <w:rFonts w:ascii="Calibri" w:hAnsi="Calibri" w:cs="Arial"/>
          <w:b/>
          <w:sz w:val="30"/>
          <w:szCs w:val="30"/>
        </w:rPr>
        <w:t>ге</w:t>
      </w:r>
      <w:r>
        <w:rPr>
          <w:rFonts w:ascii="Calibri" w:hAnsi="Calibri" w:cs="Arial"/>
          <w:b/>
          <w:sz w:val="30"/>
          <w:szCs w:val="30"/>
          <w:lang w:val="kk-KZ"/>
        </w:rPr>
        <w:t xml:space="preserve"> сомаға </w:t>
      </w:r>
      <w:r>
        <w:rPr>
          <w:rFonts w:ascii="Calibri" w:hAnsi="Calibri" w:cs="Arial"/>
          <w:b/>
          <w:sz w:val="30"/>
          <w:szCs w:val="30"/>
        </w:rPr>
        <w:t xml:space="preserve">2 136,8 </w:t>
      </w:r>
      <w:r>
        <w:rPr>
          <w:rFonts w:ascii="Calibri" w:hAnsi="Calibri" w:cs="Arial"/>
          <w:b/>
          <w:sz w:val="30"/>
          <w:szCs w:val="30"/>
          <w:lang w:val="kk-KZ"/>
        </w:rPr>
        <w:t xml:space="preserve">мың </w:t>
      </w:r>
      <w:r>
        <w:rPr>
          <w:rFonts w:ascii="Calibri" w:hAnsi="Calibri" w:cs="Arial"/>
          <w:b/>
          <w:sz w:val="30"/>
          <w:szCs w:val="30"/>
        </w:rPr>
        <w:t>транзакци</w:t>
      </w:r>
      <w:r>
        <w:rPr>
          <w:rFonts w:ascii="Calibri" w:hAnsi="Calibri" w:cs="Arial"/>
          <w:b/>
          <w:sz w:val="30"/>
          <w:szCs w:val="30"/>
          <w:lang w:val="kk-KZ"/>
        </w:rPr>
        <w:t>я болды</w:t>
      </w:r>
      <w:r>
        <w:rPr>
          <w:rFonts w:ascii="Calibri" w:hAnsi="Calibri" w:cs="Arial"/>
          <w:sz w:val="30"/>
          <w:szCs w:val="30"/>
        </w:rPr>
        <w:t xml:space="preserve">, </w:t>
      </w:r>
      <w:r>
        <w:rPr>
          <w:rFonts w:ascii="Calibri" w:hAnsi="Calibri" w:cs="Arial"/>
          <w:sz w:val="30"/>
          <w:szCs w:val="30"/>
          <w:lang w:val="kk-KZ"/>
        </w:rPr>
        <w:t xml:space="preserve">ол </w:t>
      </w:r>
      <w:r>
        <w:rPr>
          <w:rFonts w:ascii="Calibri" w:hAnsi="Calibri" w:cs="Arial"/>
          <w:sz w:val="30"/>
          <w:szCs w:val="30"/>
        </w:rPr>
        <w:t xml:space="preserve">2015 </w:t>
      </w:r>
      <w:r>
        <w:rPr>
          <w:rFonts w:ascii="Calibri" w:hAnsi="Calibri" w:cs="Arial"/>
          <w:sz w:val="30"/>
          <w:szCs w:val="30"/>
          <w:lang w:val="kk-KZ"/>
        </w:rPr>
        <w:t xml:space="preserve">жылмен салыстырғанда төлемдер саны бойынша </w:t>
      </w:r>
      <w:r>
        <w:rPr>
          <w:rFonts w:ascii="Calibri" w:hAnsi="Calibri" w:cs="Arial"/>
          <w:b/>
          <w:sz w:val="30"/>
          <w:szCs w:val="30"/>
        </w:rPr>
        <w:t>4,1%</w:t>
      </w:r>
      <w:r>
        <w:rPr>
          <w:rFonts w:ascii="Calibri" w:hAnsi="Calibri" w:cs="Arial"/>
          <w:b/>
          <w:sz w:val="30"/>
          <w:szCs w:val="30"/>
          <w:lang w:val="kk-KZ"/>
        </w:rPr>
        <w:t xml:space="preserve">-ға </w:t>
      </w:r>
      <w:r>
        <w:rPr>
          <w:rFonts w:ascii="Calibri" w:hAnsi="Calibri" w:cs="Arial"/>
          <w:sz w:val="30"/>
          <w:szCs w:val="30"/>
          <w:lang w:val="kk-KZ"/>
        </w:rPr>
        <w:t xml:space="preserve">аз және төлемдер сомасы бойынша </w:t>
      </w:r>
      <w:r>
        <w:rPr>
          <w:rFonts w:ascii="Calibri" w:hAnsi="Calibri" w:cs="Arial"/>
          <w:b/>
          <w:sz w:val="30"/>
          <w:szCs w:val="30"/>
        </w:rPr>
        <w:t>14,9%</w:t>
      </w:r>
      <w:r>
        <w:rPr>
          <w:rFonts w:ascii="Calibri" w:hAnsi="Calibri" w:cs="Arial"/>
          <w:b/>
          <w:sz w:val="30"/>
          <w:szCs w:val="30"/>
          <w:lang w:val="kk-KZ"/>
        </w:rPr>
        <w:t xml:space="preserve">-ға </w:t>
      </w:r>
      <w:r>
        <w:rPr>
          <w:rFonts w:ascii="Calibri" w:hAnsi="Calibri" w:cs="Arial"/>
          <w:sz w:val="30"/>
          <w:szCs w:val="30"/>
          <w:lang w:val="kk-KZ"/>
        </w:rPr>
        <w:t xml:space="preserve"> артық</w:t>
      </w:r>
      <w:r>
        <w:rPr>
          <w:rFonts w:ascii="Calibri" w:hAnsi="Calibri" w:cs="Arial"/>
          <w:b/>
          <w:sz w:val="30"/>
          <w:szCs w:val="30"/>
        </w:rPr>
        <w:t>.</w:t>
      </w:r>
    </w:p>
    <w:tbl>
      <w:tblPr>
        <w:tblW w:w="9719" w:type="dxa"/>
        <w:tblInd w:w="93" w:type="dxa"/>
        <w:tblLook w:val="04A0" w:firstRow="1" w:lastRow="0" w:firstColumn="1" w:lastColumn="0" w:noHBand="0" w:noVBand="1"/>
      </w:tblPr>
      <w:tblGrid>
        <w:gridCol w:w="9850"/>
      </w:tblGrid>
      <w:tr w:rsidR="006B2E8F" w:rsidTr="006B2E8F">
        <w:trPr>
          <w:trHeight w:val="264"/>
        </w:trPr>
        <w:tc>
          <w:tcPr>
            <w:tcW w:w="9719" w:type="dxa"/>
            <w:noWrap/>
            <w:vAlign w:val="bottom"/>
            <w:hideMark/>
          </w:tcPr>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6"/>
              <w:gridCol w:w="4808"/>
            </w:tblGrid>
            <w:tr w:rsidR="006B2E8F">
              <w:trPr>
                <w:trHeight w:val="3049"/>
              </w:trPr>
              <w:tc>
                <w:tcPr>
                  <w:tcW w:w="4826" w:type="dxa"/>
                  <w:hideMark/>
                </w:tcPr>
                <w:p w:rsidR="006B2E8F" w:rsidRPr="00A64E19" w:rsidRDefault="006B2E8F" w:rsidP="00A64E19">
                  <w:pPr>
                    <w:ind w:firstLine="709"/>
                    <w:jc w:val="both"/>
                    <w:rPr>
                      <w:rFonts w:ascii="Calibri" w:hAnsi="Calibri" w:cs="Calibri"/>
                      <w:spacing w:val="-4"/>
                      <w:sz w:val="30"/>
                      <w:szCs w:val="30"/>
                    </w:rPr>
                  </w:pPr>
                  <w:r w:rsidRPr="00A64E19">
                    <w:rPr>
                      <w:rFonts w:ascii="Calibri" w:hAnsi="Calibri" w:cs="Arial"/>
                      <w:spacing w:val="-4"/>
                      <w:sz w:val="30"/>
                      <w:szCs w:val="30"/>
                      <w:lang w:val="kk-KZ"/>
                    </w:rPr>
                    <w:t xml:space="preserve">Үш жыл ішіндегі деректерді салыстырып тексеру талдамасы </w:t>
                  </w:r>
                  <w:r w:rsidRPr="00A64E19">
                    <w:rPr>
                      <w:rFonts w:ascii="Calibri" w:hAnsi="Calibri" w:cs="Arial"/>
                      <w:spacing w:val="-4"/>
                      <w:sz w:val="30"/>
                      <w:szCs w:val="30"/>
                    </w:rPr>
                    <w:t>2014</w:t>
                  </w:r>
                  <w:r w:rsidRPr="00A64E19">
                    <w:rPr>
                      <w:rFonts w:ascii="Calibri" w:hAnsi="Calibri" w:cs="Arial"/>
                      <w:spacing w:val="-4"/>
                      <w:sz w:val="30"/>
                      <w:szCs w:val="30"/>
                      <w:lang w:val="kk-KZ"/>
                    </w:rPr>
                    <w:t>-</w:t>
                  </w:r>
                  <w:r w:rsidRPr="00A64E19">
                    <w:rPr>
                      <w:rFonts w:ascii="Calibri" w:hAnsi="Calibri" w:cs="Arial"/>
                      <w:spacing w:val="-4"/>
                      <w:sz w:val="30"/>
                      <w:szCs w:val="30"/>
                    </w:rPr>
                    <w:t xml:space="preserve">2016 </w:t>
                  </w:r>
                  <w:r w:rsidRPr="00A64E19">
                    <w:rPr>
                      <w:rFonts w:ascii="Calibri" w:hAnsi="Calibri" w:cs="Arial"/>
                      <w:spacing w:val="-4"/>
                      <w:sz w:val="30"/>
                      <w:szCs w:val="30"/>
                      <w:lang w:val="kk-KZ"/>
                    </w:rPr>
                    <w:t xml:space="preserve">жыл аралығында </w:t>
                  </w:r>
                  <w:r w:rsidR="00A64E19" w:rsidRPr="00A64E19">
                    <w:rPr>
                      <w:rFonts w:ascii="Calibri" w:hAnsi="Calibri" w:cs="Arial"/>
                      <w:spacing w:val="-4"/>
                      <w:sz w:val="30"/>
                      <w:szCs w:val="30"/>
                      <w:lang w:val="kk-KZ"/>
                    </w:rPr>
                    <w:t>а</w:t>
                  </w:r>
                  <w:r w:rsidRPr="00A64E19">
                    <w:rPr>
                      <w:rFonts w:ascii="Calibri" w:hAnsi="Calibri" w:cs="Arial"/>
                      <w:spacing w:val="-4"/>
                      <w:sz w:val="30"/>
                      <w:szCs w:val="30"/>
                      <w:lang w:val="kk-KZ"/>
                    </w:rPr>
                    <w:t xml:space="preserve">қша аударымы жүйесі арқылы шетелге жөнелтілген ақша аударымдарының көлемінің біршама ұлғайғанын көрсетті </w:t>
                  </w:r>
                  <w:r w:rsidRPr="00A64E19">
                    <w:rPr>
                      <w:rFonts w:ascii="Calibri" w:hAnsi="Calibri" w:cs="Arial"/>
                      <w:spacing w:val="-4"/>
                      <w:sz w:val="30"/>
                      <w:szCs w:val="30"/>
                    </w:rPr>
                    <w:t>(280,4 млрд. те</w:t>
                  </w:r>
                  <w:r w:rsidRPr="00A64E19">
                    <w:rPr>
                      <w:rFonts w:ascii="Calibri" w:hAnsi="Calibri" w:cs="Arial"/>
                      <w:spacing w:val="-4"/>
                      <w:sz w:val="30"/>
                      <w:szCs w:val="30"/>
                      <w:lang w:val="kk-KZ"/>
                    </w:rPr>
                    <w:t>ң</w:t>
                  </w:r>
                  <w:r w:rsidRPr="00A64E19">
                    <w:rPr>
                      <w:rFonts w:ascii="Calibri" w:hAnsi="Calibri" w:cs="Arial"/>
                      <w:spacing w:val="-4"/>
                      <w:sz w:val="30"/>
                      <w:szCs w:val="30"/>
                    </w:rPr>
                    <w:t>ге</w:t>
                  </w:r>
                  <w:r w:rsidRPr="00A64E19">
                    <w:rPr>
                      <w:rFonts w:ascii="Calibri" w:hAnsi="Calibri" w:cs="Arial"/>
                      <w:spacing w:val="-4"/>
                      <w:sz w:val="30"/>
                      <w:szCs w:val="30"/>
                      <w:lang w:val="kk-KZ"/>
                    </w:rPr>
                    <w:t xml:space="preserve">ден </w:t>
                  </w:r>
                  <w:r w:rsidRPr="00A64E19">
                    <w:rPr>
                      <w:rFonts w:ascii="Calibri" w:hAnsi="Calibri" w:cs="Arial"/>
                      <w:spacing w:val="-4"/>
                      <w:sz w:val="30"/>
                      <w:szCs w:val="30"/>
                    </w:rPr>
                    <w:t>382,2 млрд. те</w:t>
                  </w:r>
                  <w:r w:rsidRPr="00A64E19">
                    <w:rPr>
                      <w:rFonts w:ascii="Calibri" w:hAnsi="Calibri" w:cs="Arial"/>
                      <w:spacing w:val="-4"/>
                      <w:sz w:val="30"/>
                      <w:szCs w:val="30"/>
                      <w:lang w:val="kk-KZ"/>
                    </w:rPr>
                    <w:t>ң</w:t>
                  </w:r>
                  <w:r w:rsidRPr="00A64E19">
                    <w:rPr>
                      <w:rFonts w:ascii="Calibri" w:hAnsi="Calibri" w:cs="Arial"/>
                      <w:spacing w:val="-4"/>
                      <w:sz w:val="30"/>
                      <w:szCs w:val="30"/>
                    </w:rPr>
                    <w:t>ге</w:t>
                  </w:r>
                  <w:r w:rsidRPr="00A64E19">
                    <w:rPr>
                      <w:rFonts w:ascii="Calibri" w:hAnsi="Calibri" w:cs="Arial"/>
                      <w:spacing w:val="-4"/>
                      <w:sz w:val="30"/>
                      <w:szCs w:val="30"/>
                      <w:lang w:val="kk-KZ"/>
                    </w:rPr>
                    <w:t>ге дейін</w:t>
                  </w:r>
                  <w:r w:rsidRPr="00A64E19">
                    <w:rPr>
                      <w:rFonts w:ascii="Calibri" w:hAnsi="Calibri" w:cs="Arial"/>
                      <w:spacing w:val="-4"/>
                      <w:sz w:val="30"/>
                      <w:szCs w:val="30"/>
                    </w:rPr>
                    <w:t xml:space="preserve">). </w:t>
                  </w:r>
                </w:p>
              </w:tc>
              <w:tc>
                <w:tcPr>
                  <w:tcW w:w="4808" w:type="dxa"/>
                  <w:hideMark/>
                </w:tcPr>
                <w:p w:rsidR="006B2E8F" w:rsidRDefault="006B2E8F">
                  <w:pPr>
                    <w:jc w:val="center"/>
                    <w:rPr>
                      <w:rFonts w:ascii="Calibri" w:hAnsi="Calibri" w:cs="Calibri"/>
                      <w:sz w:val="30"/>
                      <w:szCs w:val="30"/>
                    </w:rPr>
                  </w:pPr>
                  <w:r>
                    <w:rPr>
                      <w:rFonts w:ascii="Calibri" w:hAnsi="Calibri" w:cs="Arial"/>
                      <w:b/>
                      <w:color w:val="0E4C28"/>
                      <w:lang w:val="kk-KZ"/>
                    </w:rPr>
                    <w:t>Төлемдердің түрлері бойынша 2016 жылы ААЖ арқылы жөнелтілген ақша аударымдары</w:t>
                  </w:r>
                  <w:r>
                    <w:rPr>
                      <w:noProof/>
                    </w:rPr>
                    <w:drawing>
                      <wp:inline distT="0" distB="0" distL="0" distR="0" wp14:anchorId="3398674C" wp14:editId="78BFAD51">
                        <wp:extent cx="2753995" cy="1377315"/>
                        <wp:effectExtent l="0" t="0" r="8255" b="0"/>
                        <wp:docPr id="451" name="Диаграмма 4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rsidR="006B2E8F" w:rsidRDefault="006B2E8F">
            <w:pPr>
              <w:rPr>
                <w:rFonts w:ascii="Calibri" w:hAnsi="Calibri" w:cs="Calibri"/>
                <w:sz w:val="30"/>
                <w:szCs w:val="30"/>
              </w:rPr>
            </w:pPr>
          </w:p>
        </w:tc>
      </w:tr>
    </w:tbl>
    <w:p w:rsidR="006B2E8F" w:rsidRDefault="006B2E8F" w:rsidP="006B2E8F">
      <w:pPr>
        <w:ind w:firstLine="708"/>
        <w:jc w:val="both"/>
        <w:rPr>
          <w:rFonts w:ascii="Calibri" w:hAnsi="Calibri" w:cs="Arial"/>
          <w:sz w:val="30"/>
          <w:szCs w:val="30"/>
        </w:rPr>
      </w:pPr>
      <w:r>
        <w:rPr>
          <w:rFonts w:ascii="Calibri" w:hAnsi="Calibri" w:cs="Arial"/>
          <w:sz w:val="30"/>
          <w:szCs w:val="30"/>
          <w:lang w:val="kk-KZ"/>
        </w:rPr>
        <w:lastRenderedPageBreak/>
        <w:t xml:space="preserve">Бұл ретте </w:t>
      </w:r>
      <w:r w:rsidR="00A64E19">
        <w:rPr>
          <w:rFonts w:ascii="Calibri" w:hAnsi="Calibri" w:cs="Arial"/>
          <w:sz w:val="30"/>
          <w:szCs w:val="30"/>
          <w:lang w:val="kk-KZ"/>
        </w:rPr>
        <w:t>а</w:t>
      </w:r>
      <w:r>
        <w:rPr>
          <w:rFonts w:ascii="Calibri" w:hAnsi="Calibri" w:cs="Arial"/>
          <w:sz w:val="30"/>
          <w:szCs w:val="30"/>
          <w:lang w:val="kk-KZ"/>
        </w:rPr>
        <w:t xml:space="preserve">қша аударымы жүйелері арқылы Қазақстаннан шетелге жөнелтілген аударымдардың </w:t>
      </w:r>
      <w:r>
        <w:rPr>
          <w:rFonts w:ascii="Calibri" w:hAnsi="Calibri" w:cs="Arial"/>
          <w:b/>
          <w:sz w:val="30"/>
          <w:szCs w:val="30"/>
          <w:lang w:val="kk-KZ"/>
        </w:rPr>
        <w:t>түсімнен біршама асады</w:t>
      </w:r>
      <w:r>
        <w:rPr>
          <w:rFonts w:ascii="Calibri" w:hAnsi="Calibri" w:cs="Arial"/>
          <w:sz w:val="30"/>
          <w:szCs w:val="30"/>
        </w:rPr>
        <w:t xml:space="preserve">. </w:t>
      </w:r>
      <w:r>
        <w:rPr>
          <w:rFonts w:ascii="Calibri" w:hAnsi="Calibri" w:cs="Arial"/>
          <w:sz w:val="30"/>
          <w:szCs w:val="30"/>
          <w:lang w:val="kk-KZ"/>
        </w:rPr>
        <w:t>Мәселен</w:t>
      </w:r>
      <w:r>
        <w:rPr>
          <w:rFonts w:ascii="Calibri" w:hAnsi="Calibri" w:cs="Arial"/>
          <w:sz w:val="30"/>
          <w:szCs w:val="30"/>
        </w:rPr>
        <w:t xml:space="preserve">, </w:t>
      </w:r>
      <w:r>
        <w:rPr>
          <w:rFonts w:ascii="Calibri" w:hAnsi="Calibri" w:cs="Arial"/>
          <w:b/>
          <w:sz w:val="30"/>
          <w:szCs w:val="30"/>
        </w:rPr>
        <w:t xml:space="preserve">2016 </w:t>
      </w:r>
      <w:r>
        <w:rPr>
          <w:rFonts w:ascii="Calibri" w:hAnsi="Calibri" w:cs="Arial"/>
          <w:b/>
          <w:sz w:val="30"/>
          <w:szCs w:val="30"/>
          <w:lang w:val="kk-KZ"/>
        </w:rPr>
        <w:t xml:space="preserve">жылы шетелден келіп түскен ақша аударымдары </w:t>
      </w:r>
      <w:r>
        <w:rPr>
          <w:rFonts w:ascii="Calibri" w:hAnsi="Calibri" w:cs="Arial"/>
          <w:b/>
          <w:sz w:val="30"/>
          <w:szCs w:val="30"/>
        </w:rPr>
        <w:t>248,5 млрд. те</w:t>
      </w:r>
      <w:r>
        <w:rPr>
          <w:rFonts w:ascii="Calibri" w:hAnsi="Calibri" w:cs="Arial"/>
          <w:b/>
          <w:sz w:val="30"/>
          <w:szCs w:val="30"/>
          <w:lang w:val="kk-KZ"/>
        </w:rPr>
        <w:t>ң</w:t>
      </w:r>
      <w:r>
        <w:rPr>
          <w:rFonts w:ascii="Calibri" w:hAnsi="Calibri" w:cs="Arial"/>
          <w:b/>
          <w:sz w:val="30"/>
          <w:szCs w:val="30"/>
        </w:rPr>
        <w:t>ге</w:t>
      </w:r>
      <w:r>
        <w:rPr>
          <w:rFonts w:ascii="Calibri" w:hAnsi="Calibri" w:cs="Arial"/>
          <w:b/>
          <w:sz w:val="30"/>
          <w:szCs w:val="30"/>
          <w:lang w:val="kk-KZ"/>
        </w:rPr>
        <w:t xml:space="preserve">ге </w:t>
      </w:r>
      <w:r>
        <w:rPr>
          <w:rFonts w:ascii="Calibri" w:hAnsi="Calibri" w:cs="Arial"/>
          <w:b/>
          <w:sz w:val="30"/>
          <w:szCs w:val="30"/>
        </w:rPr>
        <w:t>1,2 млн. транзакци</w:t>
      </w:r>
      <w:r>
        <w:rPr>
          <w:rFonts w:ascii="Calibri" w:hAnsi="Calibri" w:cs="Arial"/>
          <w:b/>
          <w:sz w:val="30"/>
          <w:szCs w:val="30"/>
          <w:lang w:val="kk-KZ"/>
        </w:rPr>
        <w:t>я болды</w:t>
      </w:r>
      <w:r>
        <w:rPr>
          <w:rFonts w:ascii="Calibri" w:hAnsi="Calibri" w:cs="Arial"/>
          <w:sz w:val="30"/>
          <w:szCs w:val="30"/>
        </w:rPr>
        <w:t xml:space="preserve"> (</w:t>
      </w:r>
      <w:r>
        <w:rPr>
          <w:rFonts w:ascii="Calibri" w:hAnsi="Calibri" w:cs="Arial"/>
          <w:sz w:val="30"/>
          <w:szCs w:val="30"/>
          <w:lang w:val="kk-KZ"/>
        </w:rPr>
        <w:t xml:space="preserve">теріс </w:t>
      </w:r>
      <w:r>
        <w:rPr>
          <w:rFonts w:ascii="Calibri" w:hAnsi="Calibri" w:cs="Arial"/>
          <w:sz w:val="30"/>
          <w:szCs w:val="30"/>
        </w:rPr>
        <w:t>сальдо 133,7 млрд. те</w:t>
      </w:r>
      <w:r>
        <w:rPr>
          <w:rFonts w:ascii="Calibri" w:hAnsi="Calibri" w:cs="Arial"/>
          <w:sz w:val="30"/>
          <w:szCs w:val="30"/>
          <w:lang w:val="kk-KZ"/>
        </w:rPr>
        <w:t>ң</w:t>
      </w:r>
      <w:r>
        <w:rPr>
          <w:rFonts w:ascii="Calibri" w:hAnsi="Calibri" w:cs="Arial"/>
          <w:sz w:val="30"/>
          <w:szCs w:val="30"/>
        </w:rPr>
        <w:t>ге</w:t>
      </w:r>
      <w:r>
        <w:rPr>
          <w:rFonts w:ascii="Calibri" w:hAnsi="Calibri" w:cs="Arial"/>
          <w:sz w:val="30"/>
          <w:szCs w:val="30"/>
          <w:lang w:val="kk-KZ"/>
        </w:rPr>
        <w:t xml:space="preserve"> болды</w:t>
      </w:r>
      <w:r>
        <w:rPr>
          <w:rFonts w:ascii="Calibri" w:hAnsi="Calibri" w:cs="Arial"/>
          <w:sz w:val="30"/>
          <w:szCs w:val="30"/>
        </w:rPr>
        <w:t>).</w:t>
      </w:r>
    </w:p>
    <w:p w:rsidR="006B2E8F" w:rsidRDefault="006B2E8F" w:rsidP="006B2E8F">
      <w:pPr>
        <w:ind w:firstLine="708"/>
        <w:jc w:val="both"/>
        <w:rPr>
          <w:rFonts w:ascii="Calibri" w:hAnsi="Calibri" w:cs="Calibri"/>
          <w:sz w:val="30"/>
          <w:szCs w:val="30"/>
          <w:lang w:val="kk-KZ"/>
        </w:rPr>
      </w:pPr>
      <w:r>
        <w:rPr>
          <w:rFonts w:ascii="Calibri" w:hAnsi="Calibri" w:cs="Calibri"/>
          <w:sz w:val="30"/>
          <w:szCs w:val="30"/>
          <w:lang w:val="kk-KZ"/>
        </w:rPr>
        <w:t xml:space="preserve">Шетелге және шетелден Қазақстанға ақша аударымы кезінде </w:t>
      </w:r>
      <w:r>
        <w:rPr>
          <w:rFonts w:ascii="Calibri" w:hAnsi="Calibri" w:cs="Calibri"/>
          <w:sz w:val="30"/>
          <w:szCs w:val="30"/>
        </w:rPr>
        <w:t>Золотая корона</w:t>
      </w:r>
      <w:r>
        <w:rPr>
          <w:rFonts w:ascii="Calibri" w:hAnsi="Calibri" w:cs="Calibri"/>
          <w:sz w:val="30"/>
          <w:szCs w:val="30"/>
          <w:lang w:val="kk-KZ"/>
        </w:rPr>
        <w:t xml:space="preserve"> көшбасшы болып қалып отыр. Сондай-ақ ақша жөнелту кезінде Western Union, Contact, Юнистрим, Блиц және Faster жүйелері арқылы ақша аударымының да біршама үлесі бар.</w:t>
      </w:r>
    </w:p>
    <w:tbl>
      <w:tblPr>
        <w:tblW w:w="9675" w:type="dxa"/>
        <w:tblLayout w:type="fixed"/>
        <w:tblLook w:val="00A0" w:firstRow="1" w:lastRow="0" w:firstColumn="1" w:lastColumn="0" w:noHBand="0" w:noVBand="0"/>
      </w:tblPr>
      <w:tblGrid>
        <w:gridCol w:w="3523"/>
        <w:gridCol w:w="1624"/>
        <w:gridCol w:w="1408"/>
        <w:gridCol w:w="1477"/>
        <w:gridCol w:w="1574"/>
        <w:gridCol w:w="69"/>
      </w:tblGrid>
      <w:tr w:rsidR="006B2E8F" w:rsidTr="001D0AAE">
        <w:trPr>
          <w:gridAfter w:val="1"/>
          <w:wAfter w:w="69" w:type="dxa"/>
          <w:trHeight w:val="4103"/>
        </w:trPr>
        <w:tc>
          <w:tcPr>
            <w:tcW w:w="5147" w:type="dxa"/>
            <w:gridSpan w:val="2"/>
          </w:tcPr>
          <w:p w:rsidR="006B2E8F" w:rsidRDefault="006B2E8F">
            <w:pPr>
              <w:jc w:val="center"/>
              <w:rPr>
                <w:rFonts w:ascii="Calibri" w:hAnsi="Calibri" w:cs="Arial"/>
                <w:b/>
                <w:color w:val="0E4C28"/>
                <w:sz w:val="28"/>
                <w:szCs w:val="28"/>
                <w:lang w:val="kk-KZ"/>
              </w:rPr>
            </w:pPr>
            <w:r>
              <w:rPr>
                <w:rFonts w:ascii="Calibri" w:hAnsi="Calibri" w:cs="Arial"/>
                <w:b/>
                <w:color w:val="0E4C28"/>
                <w:sz w:val="28"/>
                <w:szCs w:val="28"/>
                <w:lang w:val="kk-KZ"/>
              </w:rPr>
              <w:t xml:space="preserve">ААЖ арқылы шетелге жөнелтілген аударымдардың жалпы көлемінің үлесі </w:t>
            </w:r>
          </w:p>
          <w:p w:rsidR="006B2E8F" w:rsidRDefault="006B2E8F">
            <w:pPr>
              <w:tabs>
                <w:tab w:val="num" w:pos="993"/>
              </w:tabs>
              <w:jc w:val="both"/>
            </w:pPr>
            <w:r>
              <w:rPr>
                <w:noProof/>
              </w:rPr>
              <w:drawing>
                <wp:inline distT="0" distB="0" distL="0" distR="0" wp14:anchorId="6C68ED0A" wp14:editId="105A9923">
                  <wp:extent cx="3107055" cy="1950085"/>
                  <wp:effectExtent l="0" t="0" r="36195" b="0"/>
                  <wp:docPr id="448" name="Диаграмма 4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6B2E8F" w:rsidRDefault="006B2E8F">
            <w:pPr>
              <w:tabs>
                <w:tab w:val="num" w:pos="993"/>
              </w:tabs>
              <w:jc w:val="both"/>
              <w:rPr>
                <w:rFonts w:ascii="Calibri" w:hAnsi="Calibri" w:cs="Calibri"/>
                <w:szCs w:val="28"/>
              </w:rPr>
            </w:pPr>
          </w:p>
        </w:tc>
        <w:tc>
          <w:tcPr>
            <w:tcW w:w="4459" w:type="dxa"/>
            <w:gridSpan w:val="3"/>
            <w:hideMark/>
          </w:tcPr>
          <w:p w:rsidR="006B2E8F" w:rsidRDefault="006B2E8F">
            <w:pPr>
              <w:tabs>
                <w:tab w:val="num" w:pos="993"/>
              </w:tabs>
              <w:jc w:val="center"/>
              <w:rPr>
                <w:rFonts w:ascii="Calibri" w:hAnsi="Calibri" w:cs="Calibri"/>
                <w:b/>
              </w:rPr>
            </w:pPr>
            <w:r>
              <w:rPr>
                <w:rFonts w:ascii="Calibri" w:hAnsi="Calibri" w:cs="Arial"/>
                <w:b/>
                <w:color w:val="0E4C28"/>
                <w:sz w:val="28"/>
                <w:szCs w:val="28"/>
                <w:lang w:val="kk-KZ"/>
              </w:rPr>
              <w:t>ААЖ арқылы шетелге жөнелтілген аударымдардың жалпы сомасынан үлесі</w:t>
            </w:r>
            <w:r>
              <w:rPr>
                <w:rFonts w:ascii="Calibri" w:hAnsi="Calibri" w:cs="Calibri"/>
                <w:b/>
                <w:noProof/>
                <w:lang w:val="kk-KZ" w:eastAsia="kk-KZ"/>
              </w:rPr>
              <w:t xml:space="preserve"> </w:t>
            </w:r>
            <w:r>
              <w:rPr>
                <w:b/>
                <w:noProof/>
              </w:rPr>
              <w:drawing>
                <wp:inline distT="0" distB="0" distL="0" distR="0" wp14:anchorId="7EB19AF8" wp14:editId="7E931254">
                  <wp:extent cx="2686050" cy="1952625"/>
                  <wp:effectExtent l="0" t="0" r="38100" b="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rPr>
              <w:tab/>
            </w:r>
            <w:r>
              <w:rPr>
                <w:rFonts w:ascii="Calibri" w:hAnsi="Calibri" w:cs="Calibri"/>
                <w:b/>
                <w:lang w:val="kk-KZ"/>
              </w:rPr>
              <w:t>Жүйе</w:t>
            </w:r>
          </w:p>
        </w:tc>
        <w:tc>
          <w:tcPr>
            <w:tcW w:w="1624"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b/>
                <w:lang w:val="kk-KZ"/>
              </w:rPr>
              <w:t>Саны</w:t>
            </w:r>
          </w:p>
          <w:p w:rsidR="006B2E8F" w:rsidRDefault="006B2E8F">
            <w:pPr>
              <w:jc w:val="center"/>
              <w:rPr>
                <w:rFonts w:ascii="Calibri" w:hAnsi="Calibri" w:cs="Calibri"/>
                <w:b/>
              </w:rPr>
            </w:pPr>
            <w:r>
              <w:rPr>
                <w:rFonts w:ascii="Calibri" w:hAnsi="Calibri" w:cs="Calibri"/>
                <w:b/>
              </w:rPr>
              <w:t>(</w:t>
            </w:r>
            <w:r>
              <w:rPr>
                <w:rFonts w:ascii="Calibri" w:hAnsi="Calibri" w:cs="Calibri"/>
                <w:b/>
                <w:lang w:val="kk-KZ"/>
              </w:rPr>
              <w:t xml:space="preserve">мың </w:t>
            </w:r>
            <w:r>
              <w:rPr>
                <w:rFonts w:ascii="Calibri" w:hAnsi="Calibri" w:cs="Calibri"/>
                <w:b/>
              </w:rPr>
              <w:t>транзакци</w:t>
            </w:r>
            <w:r>
              <w:rPr>
                <w:rFonts w:ascii="Calibri" w:hAnsi="Calibri" w:cs="Calibri"/>
                <w:b/>
                <w:lang w:val="kk-KZ"/>
              </w:rPr>
              <w:t>я</w:t>
            </w:r>
            <w:r>
              <w:rPr>
                <w:rFonts w:ascii="Calibri" w:hAnsi="Calibri" w:cs="Calibri"/>
                <w:b/>
              </w:rPr>
              <w:t>)</w:t>
            </w:r>
          </w:p>
        </w:tc>
        <w:tc>
          <w:tcPr>
            <w:tcW w:w="140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Жалпы санының үлесі</w:t>
            </w:r>
            <w:r>
              <w:rPr>
                <w:rFonts w:ascii="Calibri" w:hAnsi="Calibri" w:cs="Calibri"/>
                <w:b/>
                <w:i/>
              </w:rPr>
              <w:t>,  %</w:t>
            </w:r>
            <w:r>
              <w:rPr>
                <w:rFonts w:ascii="Calibri" w:hAnsi="Calibri" w:cs="Calibri"/>
                <w:b/>
                <w:i/>
                <w:lang w:val="kk-KZ"/>
              </w:rPr>
              <w:t>-бен</w:t>
            </w:r>
          </w:p>
        </w:tc>
        <w:tc>
          <w:tcPr>
            <w:tcW w:w="1477"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С</w:t>
            </w:r>
            <w:r>
              <w:rPr>
                <w:rFonts w:ascii="Calibri" w:hAnsi="Calibri" w:cs="Calibri"/>
                <w:b/>
                <w:lang w:val="kk-KZ"/>
              </w:rPr>
              <w:t>о</w:t>
            </w:r>
            <w:r>
              <w:rPr>
                <w:rFonts w:ascii="Calibri" w:hAnsi="Calibri" w:cs="Calibri"/>
                <w:b/>
              </w:rPr>
              <w:t>мма</w:t>
            </w:r>
            <w:r>
              <w:rPr>
                <w:rFonts w:ascii="Calibri" w:hAnsi="Calibri" w:cs="Calibri"/>
                <w:b/>
                <w:lang w:val="kk-KZ"/>
              </w:rPr>
              <w:t xml:space="preserve">сы </w:t>
            </w:r>
          </w:p>
          <w:p w:rsidR="006B2E8F" w:rsidRDefault="006B2E8F">
            <w:pPr>
              <w:jc w:val="center"/>
              <w:rPr>
                <w:rFonts w:ascii="Calibri" w:hAnsi="Calibri" w:cs="Calibri"/>
                <w:b/>
              </w:rPr>
            </w:pPr>
            <w:r>
              <w:rPr>
                <w:rFonts w:ascii="Calibri" w:hAnsi="Calibri" w:cs="Calibri"/>
                <w:b/>
              </w:rPr>
              <w:t>(млн. те</w:t>
            </w:r>
            <w:r>
              <w:rPr>
                <w:rFonts w:ascii="Calibri" w:hAnsi="Calibri" w:cs="Calibri"/>
                <w:b/>
                <w:lang w:val="kk-KZ"/>
              </w:rPr>
              <w:t>ң</w:t>
            </w:r>
            <w:r>
              <w:rPr>
                <w:rFonts w:ascii="Calibri" w:hAnsi="Calibri" w:cs="Calibri"/>
                <w:b/>
              </w:rPr>
              <w:t>ге)</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Жапы сомасының үлесі</w:t>
            </w:r>
            <w:r>
              <w:rPr>
                <w:rFonts w:ascii="Calibri" w:hAnsi="Calibri" w:cs="Calibri"/>
                <w:b/>
                <w:i/>
              </w:rPr>
              <w:t>, %</w:t>
            </w:r>
            <w:r>
              <w:rPr>
                <w:rFonts w:ascii="Calibri" w:hAnsi="Calibri" w:cs="Calibri"/>
                <w:b/>
                <w:i/>
                <w:lang w:val="kk-KZ"/>
              </w:rPr>
              <w:t>-бен</w:t>
            </w:r>
          </w:p>
        </w:tc>
      </w:tr>
      <w:tr w:rsidR="006B2E8F" w:rsidTr="001D0AAE">
        <w:trPr>
          <w:trHeight w:val="171"/>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Золотая корона</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911,0</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42,6%</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150 432,9</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39,4%</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Western Union</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262,8</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12,3%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78 341,0</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20,5%</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Contact</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156,3</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7,3%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44 941,4</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11,8%</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Юнистрим</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233,3</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10,9%</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41 147,9</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10,8%</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Блиц</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278,6</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13,0%</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29 048,5</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7,6%</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Faster</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189,5</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8,9%</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23 792,9</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6,2%</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MoneyGram</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24,7</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7 036,4</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1,8%</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lang w:val="kk-KZ"/>
              </w:rPr>
              <w:t xml:space="preserve">Дүниежүзілік пошта одағы жүйесі </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73,2</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3,4%</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3 629,3</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0,9%</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Лидер</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6,8</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3 295,2</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0,9%</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InterBanking</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0,4</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390,2</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0,1%</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Близко</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0,1</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0,005%</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87,0</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0,02%</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Анелик</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0,1</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26,5</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0,01%</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lang w:val="kk-KZ"/>
              </w:rPr>
              <w:t>Жедел</w:t>
            </w:r>
            <w:r>
              <w:rPr>
                <w:rFonts w:ascii="Calibri" w:hAnsi="Calibri" w:cs="Calibri"/>
              </w:rPr>
              <w:t xml:space="preserve"> по</w:t>
            </w:r>
            <w:r>
              <w:rPr>
                <w:rFonts w:ascii="Calibri" w:hAnsi="Calibri" w:cs="Calibri"/>
                <w:lang w:val="kk-KZ"/>
              </w:rPr>
              <w:t>ш</w:t>
            </w:r>
            <w:r>
              <w:rPr>
                <w:rFonts w:ascii="Calibri" w:hAnsi="Calibri" w:cs="Calibri"/>
              </w:rPr>
              <w:t>та</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0,0</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0,0002%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2,5</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0,001%</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lang w:val="kk-KZ"/>
              </w:rPr>
            </w:pPr>
            <w:r>
              <w:rPr>
                <w:rFonts w:ascii="Calibri" w:hAnsi="Calibri" w:cs="Calibri"/>
                <w:lang w:val="kk-KZ"/>
              </w:rPr>
              <w:t>Халықаралық пошта аударымдары</w:t>
            </w:r>
          </w:p>
        </w:tc>
        <w:tc>
          <w:tcPr>
            <w:tcW w:w="1624"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0,0</w:t>
            </w:r>
          </w:p>
        </w:tc>
        <w:tc>
          <w:tcPr>
            <w:tcW w:w="140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1,5</w:t>
            </w:r>
          </w:p>
        </w:tc>
        <w:tc>
          <w:tcPr>
            <w:tcW w:w="1643"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0,0004%</w:t>
            </w:r>
          </w:p>
        </w:tc>
      </w:tr>
      <w:tr w:rsidR="006B2E8F" w:rsidTr="001D0AAE">
        <w:trPr>
          <w:trHeight w:val="255"/>
        </w:trPr>
        <w:tc>
          <w:tcPr>
            <w:tcW w:w="3523"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rPr>
                <w:rFonts w:ascii="Calibri" w:hAnsi="Calibri" w:cs="Calibri"/>
                <w:b/>
                <w:bCs/>
                <w:color w:val="000000"/>
                <w:lang w:val="kk-KZ"/>
              </w:rPr>
            </w:pPr>
            <w:r>
              <w:rPr>
                <w:rFonts w:ascii="Calibri" w:hAnsi="Calibri" w:cs="Calibri"/>
                <w:b/>
                <w:bCs/>
                <w:color w:val="000000"/>
                <w:lang w:val="kk-KZ"/>
              </w:rPr>
              <w:t>Жалпы жиынтық</w:t>
            </w:r>
          </w:p>
        </w:tc>
        <w:tc>
          <w:tcPr>
            <w:tcW w:w="1624"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2 136,8</w:t>
            </w:r>
          </w:p>
        </w:tc>
        <w:tc>
          <w:tcPr>
            <w:tcW w:w="140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c>
          <w:tcPr>
            <w:tcW w:w="1477"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382 173,1</w:t>
            </w:r>
          </w:p>
        </w:tc>
        <w:tc>
          <w:tcPr>
            <w:tcW w:w="1643" w:type="dxa"/>
            <w:gridSpan w:val="2"/>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r>
    </w:tbl>
    <w:p w:rsidR="006B2E8F" w:rsidRDefault="006B2E8F" w:rsidP="006B2E8F">
      <w:pPr>
        <w:tabs>
          <w:tab w:val="num" w:pos="993"/>
        </w:tabs>
        <w:ind w:firstLine="709"/>
        <w:jc w:val="both"/>
        <w:rPr>
          <w:rFonts w:ascii="Calibri" w:hAnsi="Calibri" w:cs="Calibri"/>
          <w:sz w:val="30"/>
          <w:szCs w:val="30"/>
        </w:rPr>
      </w:pPr>
      <w:r>
        <w:rPr>
          <w:rFonts w:ascii="Calibri" w:hAnsi="Calibri" w:cs="Calibri"/>
          <w:sz w:val="30"/>
          <w:szCs w:val="30"/>
          <w:lang w:val="kk-KZ"/>
        </w:rPr>
        <w:lastRenderedPageBreak/>
        <w:t xml:space="preserve">Қазақстанға түсетін төлемдер мен ақша аударымдарының негізгі ағыны </w:t>
      </w:r>
      <w:r>
        <w:rPr>
          <w:rFonts w:ascii="Calibri" w:hAnsi="Calibri" w:cs="Calibri"/>
          <w:sz w:val="30"/>
          <w:szCs w:val="30"/>
        </w:rPr>
        <w:t xml:space="preserve">Золотая корона, Western Union, Юнистрим </w:t>
      </w:r>
      <w:r>
        <w:rPr>
          <w:rFonts w:ascii="Calibri" w:hAnsi="Calibri" w:cs="Calibri"/>
          <w:sz w:val="30"/>
          <w:szCs w:val="30"/>
          <w:lang w:val="kk-KZ"/>
        </w:rPr>
        <w:t xml:space="preserve">және </w:t>
      </w:r>
      <w:r>
        <w:rPr>
          <w:rFonts w:ascii="Calibri" w:hAnsi="Calibri" w:cs="Calibri"/>
          <w:sz w:val="30"/>
          <w:szCs w:val="30"/>
        </w:rPr>
        <w:t>Faster</w:t>
      </w:r>
      <w:r>
        <w:rPr>
          <w:rFonts w:ascii="Calibri" w:hAnsi="Calibri" w:cs="Calibri"/>
          <w:sz w:val="30"/>
          <w:szCs w:val="30"/>
          <w:lang w:val="kk-KZ"/>
        </w:rPr>
        <w:t xml:space="preserve"> сияқты жүйелер арқылы түседі</w:t>
      </w:r>
      <w:r>
        <w:rPr>
          <w:rFonts w:ascii="Calibri" w:hAnsi="Calibri" w:cs="Calibri"/>
          <w:sz w:val="30"/>
          <w:szCs w:val="30"/>
        </w:rPr>
        <w:t xml:space="preserve">. </w:t>
      </w:r>
    </w:p>
    <w:tbl>
      <w:tblPr>
        <w:tblW w:w="9780" w:type="dxa"/>
        <w:tblLayout w:type="fixed"/>
        <w:tblLook w:val="00A0" w:firstRow="1" w:lastRow="0" w:firstColumn="1" w:lastColumn="0" w:noHBand="0" w:noVBand="0"/>
      </w:tblPr>
      <w:tblGrid>
        <w:gridCol w:w="3170"/>
        <w:gridCol w:w="1444"/>
        <w:gridCol w:w="571"/>
        <w:gridCol w:w="1409"/>
        <w:gridCol w:w="1478"/>
        <w:gridCol w:w="1578"/>
        <w:gridCol w:w="130"/>
      </w:tblGrid>
      <w:tr w:rsidR="006B2E8F" w:rsidTr="006B2E8F">
        <w:trPr>
          <w:trHeight w:val="3341"/>
        </w:trPr>
        <w:tc>
          <w:tcPr>
            <w:tcW w:w="4612" w:type="dxa"/>
            <w:gridSpan w:val="2"/>
            <w:hideMark/>
          </w:tcPr>
          <w:p w:rsidR="006B2E8F" w:rsidRDefault="006B2E8F">
            <w:pPr>
              <w:jc w:val="center"/>
              <w:rPr>
                <w:rFonts w:ascii="Calibri" w:hAnsi="Calibri" w:cs="Arial"/>
                <w:b/>
                <w:color w:val="0E4C28"/>
                <w:sz w:val="28"/>
                <w:szCs w:val="28"/>
                <w:lang w:val="kk-KZ"/>
              </w:rPr>
            </w:pPr>
            <w:r>
              <w:rPr>
                <w:rFonts w:ascii="Calibri" w:hAnsi="Calibri" w:cs="Arial"/>
                <w:b/>
                <w:color w:val="0E4C28"/>
                <w:sz w:val="28"/>
                <w:szCs w:val="28"/>
                <w:lang w:val="kk-KZ"/>
              </w:rPr>
              <w:t xml:space="preserve">ААЖ арқылы шетелден алынған ақша аударымдарының жалпы санының үлесі </w:t>
            </w:r>
          </w:p>
          <w:p w:rsidR="006B2E8F" w:rsidRDefault="006B2E8F">
            <w:pPr>
              <w:tabs>
                <w:tab w:val="num" w:pos="993"/>
              </w:tabs>
              <w:jc w:val="both"/>
              <w:rPr>
                <w:rFonts w:ascii="Calibri" w:hAnsi="Calibri" w:cs="Calibri"/>
                <w:sz w:val="20"/>
                <w:szCs w:val="20"/>
              </w:rPr>
            </w:pPr>
            <w:r>
              <w:rPr>
                <w:noProof/>
              </w:rPr>
              <w:drawing>
                <wp:inline distT="0" distB="0" distL="0" distR="0" wp14:anchorId="6B33127B" wp14:editId="2158DD2A">
                  <wp:extent cx="3173095" cy="1938655"/>
                  <wp:effectExtent l="0" t="0" r="8255" b="4445"/>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5166" w:type="dxa"/>
            <w:gridSpan w:val="5"/>
          </w:tcPr>
          <w:p w:rsidR="006B2E8F" w:rsidRDefault="006B2E8F">
            <w:pPr>
              <w:tabs>
                <w:tab w:val="num" w:pos="993"/>
              </w:tabs>
              <w:jc w:val="center"/>
              <w:rPr>
                <w:rFonts w:ascii="Calibri" w:hAnsi="Calibri" w:cs="Calibri"/>
                <w:b/>
              </w:rPr>
            </w:pPr>
            <w:r>
              <w:rPr>
                <w:rFonts w:ascii="Calibri" w:hAnsi="Calibri" w:cs="Arial"/>
                <w:b/>
                <w:color w:val="0E4C28"/>
                <w:sz w:val="28"/>
                <w:szCs w:val="28"/>
                <w:lang w:val="kk-KZ"/>
              </w:rPr>
              <w:t>ААЖ арқылы шетелден алынған ақша аударымдарының жалпы сомасының үлесі</w:t>
            </w:r>
            <w:r>
              <w:rPr>
                <w:rFonts w:ascii="Calibri" w:hAnsi="Calibri" w:cs="Calibri"/>
                <w:b/>
                <w:noProof/>
                <w:lang w:val="kk-KZ" w:eastAsia="kk-KZ"/>
              </w:rPr>
              <w:t xml:space="preserve"> </w:t>
            </w:r>
            <w:r>
              <w:rPr>
                <w:b/>
                <w:noProof/>
              </w:rPr>
              <w:drawing>
                <wp:inline distT="0" distB="0" distL="0" distR="0" wp14:anchorId="69295E0F" wp14:editId="730A626D">
                  <wp:extent cx="3128645" cy="1938655"/>
                  <wp:effectExtent l="0" t="0" r="33655" b="444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6B2E8F" w:rsidRDefault="006B2E8F">
            <w:pPr>
              <w:tabs>
                <w:tab w:val="num" w:pos="993"/>
              </w:tabs>
              <w:jc w:val="center"/>
              <w:rPr>
                <w:rFonts w:ascii="Calibri" w:hAnsi="Calibri" w:cs="Calibri"/>
                <w:b/>
              </w:rPr>
            </w:pP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rPr>
              <w:tab/>
            </w:r>
            <w:r>
              <w:rPr>
                <w:rFonts w:ascii="Calibri" w:hAnsi="Calibri" w:cs="Calibri"/>
                <w:b/>
                <w:lang w:val="kk-KZ"/>
              </w:rPr>
              <w:t>Жүйе</w:t>
            </w:r>
          </w:p>
        </w:tc>
        <w:tc>
          <w:tcPr>
            <w:tcW w:w="2015" w:type="dxa"/>
            <w:gridSpan w:val="2"/>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b/>
                <w:lang w:val="kk-KZ"/>
              </w:rPr>
              <w:t>Саны</w:t>
            </w:r>
          </w:p>
          <w:p w:rsidR="006B2E8F" w:rsidRDefault="006B2E8F">
            <w:pPr>
              <w:jc w:val="center"/>
              <w:rPr>
                <w:rFonts w:ascii="Calibri" w:hAnsi="Calibri" w:cs="Calibri"/>
                <w:b/>
              </w:rPr>
            </w:pPr>
            <w:r>
              <w:rPr>
                <w:rFonts w:ascii="Calibri" w:hAnsi="Calibri" w:cs="Calibri"/>
                <w:b/>
              </w:rPr>
              <w:t>(</w:t>
            </w:r>
            <w:r>
              <w:rPr>
                <w:rFonts w:ascii="Calibri" w:hAnsi="Calibri" w:cs="Calibri"/>
                <w:b/>
                <w:lang w:val="kk-KZ"/>
              </w:rPr>
              <w:t xml:space="preserve">мың </w:t>
            </w:r>
            <w:r>
              <w:rPr>
                <w:rFonts w:ascii="Calibri" w:hAnsi="Calibri" w:cs="Calibri"/>
                <w:b/>
              </w:rPr>
              <w:t>транзакци</w:t>
            </w:r>
            <w:r>
              <w:rPr>
                <w:rFonts w:ascii="Calibri" w:hAnsi="Calibri" w:cs="Calibri"/>
                <w:b/>
                <w:lang w:val="kk-KZ"/>
              </w:rPr>
              <w:t>я</w:t>
            </w:r>
            <w:r>
              <w:rPr>
                <w:rFonts w:ascii="Calibri" w:hAnsi="Calibri" w:cs="Calibri"/>
                <w:b/>
              </w:rPr>
              <w:t>)</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Жалпы санының үлесі</w:t>
            </w:r>
            <w:r>
              <w:rPr>
                <w:rFonts w:ascii="Calibri" w:hAnsi="Calibri" w:cs="Calibri"/>
                <w:b/>
                <w:i/>
              </w:rPr>
              <w:t>,  %</w:t>
            </w:r>
            <w:r>
              <w:rPr>
                <w:rFonts w:ascii="Calibri" w:hAnsi="Calibri" w:cs="Calibri"/>
                <w:b/>
                <w:i/>
                <w:lang w:val="kk-KZ"/>
              </w:rPr>
              <w:t>-бен</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С</w:t>
            </w:r>
            <w:r>
              <w:rPr>
                <w:rFonts w:ascii="Calibri" w:hAnsi="Calibri" w:cs="Calibri"/>
                <w:b/>
                <w:lang w:val="kk-KZ"/>
              </w:rPr>
              <w:t>о</w:t>
            </w:r>
            <w:r>
              <w:rPr>
                <w:rFonts w:ascii="Calibri" w:hAnsi="Calibri" w:cs="Calibri"/>
                <w:b/>
              </w:rPr>
              <w:t>мма</w:t>
            </w:r>
            <w:r>
              <w:rPr>
                <w:rFonts w:ascii="Calibri" w:hAnsi="Calibri" w:cs="Calibri"/>
                <w:b/>
                <w:lang w:val="kk-KZ"/>
              </w:rPr>
              <w:t xml:space="preserve">сы </w:t>
            </w:r>
          </w:p>
          <w:p w:rsidR="006B2E8F" w:rsidRDefault="006B2E8F">
            <w:pPr>
              <w:jc w:val="center"/>
              <w:rPr>
                <w:rFonts w:ascii="Calibri" w:hAnsi="Calibri" w:cs="Calibri"/>
                <w:b/>
              </w:rPr>
            </w:pPr>
            <w:r>
              <w:rPr>
                <w:rFonts w:ascii="Calibri" w:hAnsi="Calibri" w:cs="Calibri"/>
                <w:b/>
              </w:rPr>
              <w:t>(млн. те</w:t>
            </w:r>
            <w:r>
              <w:rPr>
                <w:rFonts w:ascii="Calibri" w:hAnsi="Calibri" w:cs="Calibri"/>
                <w:b/>
                <w:lang w:val="kk-KZ"/>
              </w:rPr>
              <w:t>ң</w:t>
            </w:r>
            <w:r>
              <w:rPr>
                <w:rFonts w:ascii="Calibri" w:hAnsi="Calibri" w:cs="Calibri"/>
                <w:b/>
              </w:rPr>
              <w:t>ге)</w:t>
            </w:r>
          </w:p>
        </w:tc>
        <w:tc>
          <w:tcPr>
            <w:tcW w:w="15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Жапы сомасының үлесі</w:t>
            </w:r>
            <w:r>
              <w:rPr>
                <w:rFonts w:ascii="Calibri" w:hAnsi="Calibri" w:cs="Calibri"/>
                <w:b/>
                <w:i/>
              </w:rPr>
              <w:t>, %</w:t>
            </w:r>
            <w:r>
              <w:rPr>
                <w:rFonts w:ascii="Calibri" w:hAnsi="Calibri" w:cs="Calibri"/>
                <w:b/>
                <w:i/>
                <w:lang w:val="kk-KZ"/>
              </w:rPr>
              <w:t>-бен</w:t>
            </w:r>
          </w:p>
        </w:tc>
      </w:tr>
      <w:tr w:rsidR="006B2E8F" w:rsidTr="006B2E8F">
        <w:trPr>
          <w:gridAfter w:val="1"/>
          <w:wAfter w:w="130" w:type="dxa"/>
          <w:trHeight w:val="171"/>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Золотая корона</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417,2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34,7%</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117 600,7</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47,3%</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Western Union</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287,2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23,9%</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49 419,0</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19,9%</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Юнистрим</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65,7</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5,5%</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25 518,6</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10,3%</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Faster</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94,2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7,8%</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18 932,3</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7,6%</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Блиц</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135,2</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11,2%</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15 366,8</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6,2%</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MoneyGram</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56,6</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4,7%</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10 022,0</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4,0%</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Contact</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38,8</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3,2%</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6 970,4</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2,8%</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lang w:val="kk-KZ"/>
              </w:rPr>
              <w:t xml:space="preserve">Дүниежүзілік пошта одағы жүйесі </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100,9</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8,4%</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2 972,9</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1,2%</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Лидер</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7,3</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0,6%</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1 575,4</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0,6%</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Близко</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0,4</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0,03%</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113,2</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0,05%</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rPr>
            </w:pPr>
            <w:r>
              <w:rPr>
                <w:rFonts w:ascii="Calibri" w:hAnsi="Calibri" w:cs="Calibri"/>
              </w:rPr>
              <w:t>Анелик</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0,0</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0,002%</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18,4</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0,01%</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rPr>
                <w:rFonts w:ascii="Calibri" w:hAnsi="Calibri" w:cs="Calibri"/>
                <w:lang w:val="kk-KZ"/>
              </w:rPr>
            </w:pPr>
            <w:r>
              <w:rPr>
                <w:rFonts w:ascii="Calibri" w:hAnsi="Calibri" w:cs="Calibri"/>
                <w:lang w:val="kk-KZ"/>
              </w:rPr>
              <w:t>Халықаралық пошта аударымдары</w:t>
            </w:r>
          </w:p>
        </w:tc>
        <w:tc>
          <w:tcPr>
            <w:tcW w:w="2015" w:type="dxa"/>
            <w:gridSpan w:val="2"/>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0,1</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0,01%</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7,1</w:t>
            </w:r>
          </w:p>
        </w:tc>
        <w:tc>
          <w:tcPr>
            <w:tcW w:w="1578"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0,003%</w:t>
            </w:r>
          </w:p>
        </w:tc>
      </w:tr>
      <w:tr w:rsidR="006B2E8F" w:rsidTr="006B2E8F">
        <w:trPr>
          <w:gridAfter w:val="1"/>
          <w:wAfter w:w="130" w:type="dxa"/>
          <w:trHeight w:val="255"/>
        </w:trPr>
        <w:tc>
          <w:tcPr>
            <w:tcW w:w="316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rPr>
                <w:rFonts w:ascii="Calibri" w:hAnsi="Calibri" w:cs="Calibri"/>
                <w:b/>
                <w:bCs/>
                <w:color w:val="000000"/>
                <w:lang w:val="kk-KZ"/>
              </w:rPr>
            </w:pPr>
            <w:r>
              <w:rPr>
                <w:rFonts w:ascii="Calibri" w:hAnsi="Calibri" w:cs="Calibri"/>
                <w:b/>
                <w:bCs/>
                <w:color w:val="000000"/>
                <w:lang w:val="kk-KZ"/>
              </w:rPr>
              <w:t>Жалпы жиынтық</w:t>
            </w:r>
          </w:p>
        </w:tc>
        <w:tc>
          <w:tcPr>
            <w:tcW w:w="2015" w:type="dxa"/>
            <w:gridSpan w:val="2"/>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1 203,8</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248 516,9</w:t>
            </w:r>
          </w:p>
        </w:tc>
        <w:tc>
          <w:tcPr>
            <w:tcW w:w="15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r>
    </w:tbl>
    <w:p w:rsidR="006B2E8F" w:rsidRDefault="006B2E8F" w:rsidP="006B2E8F">
      <w:pPr>
        <w:ind w:firstLine="709"/>
        <w:jc w:val="both"/>
        <w:rPr>
          <w:rFonts w:ascii="Calibri" w:hAnsi="Calibri" w:cs="Calibri"/>
          <w:sz w:val="30"/>
          <w:szCs w:val="30"/>
        </w:rPr>
      </w:pPr>
      <w:r>
        <w:rPr>
          <w:rFonts w:ascii="Calibri" w:hAnsi="Calibri" w:cs="Calibri"/>
          <w:sz w:val="30"/>
          <w:szCs w:val="30"/>
          <w:lang w:val="kk-KZ"/>
        </w:rPr>
        <w:t>Ақша аударымы жүйесі арқылы ақша аударымдарының негізгі ағыны Ресей Федерациясына, Өзбекстан Республикасына, Қытай Халық Республикасына, Қырғыз Республикасына және Түрік Республикасына жіберілді</w:t>
      </w:r>
      <w:r>
        <w:rPr>
          <w:rFonts w:ascii="Calibri" w:hAnsi="Calibri" w:cs="Calibri"/>
          <w:sz w:val="30"/>
          <w:szCs w:val="30"/>
        </w:rPr>
        <w:t xml:space="preserve">. </w:t>
      </w:r>
    </w:p>
    <w:p w:rsidR="006B2E8F" w:rsidRDefault="006B2E8F" w:rsidP="006B2E8F">
      <w:pPr>
        <w:jc w:val="center"/>
        <w:rPr>
          <w:rFonts w:ascii="Calibri" w:hAnsi="Calibri" w:cs="Arial"/>
          <w:b/>
          <w:color w:val="0E4C28"/>
          <w:sz w:val="28"/>
          <w:szCs w:val="28"/>
          <w:lang w:val="kk-KZ"/>
        </w:rPr>
      </w:pPr>
      <w:r>
        <w:rPr>
          <w:rFonts w:ascii="Calibri" w:hAnsi="Calibri" w:cs="Arial"/>
          <w:b/>
          <w:color w:val="0E4C28"/>
          <w:sz w:val="28"/>
          <w:szCs w:val="28"/>
          <w:lang w:val="kk-KZ"/>
        </w:rPr>
        <w:t>Ақша аударымы жіберілген елдер</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6"/>
        <w:gridCol w:w="1619"/>
        <w:gridCol w:w="1440"/>
        <w:gridCol w:w="1620"/>
        <w:gridCol w:w="1620"/>
      </w:tblGrid>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rPr>
              <w:tab/>
            </w:r>
            <w:r>
              <w:rPr>
                <w:rFonts w:ascii="Calibri" w:hAnsi="Calibri" w:cs="Calibri"/>
                <w:b/>
                <w:lang w:val="kk-KZ"/>
              </w:rPr>
              <w:t>Ел</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b/>
                <w:lang w:val="kk-KZ"/>
              </w:rPr>
              <w:t>Саны</w:t>
            </w:r>
          </w:p>
          <w:p w:rsidR="006B2E8F" w:rsidRDefault="006B2E8F">
            <w:pPr>
              <w:jc w:val="center"/>
              <w:rPr>
                <w:rFonts w:ascii="Calibri" w:hAnsi="Calibri" w:cs="Calibri"/>
                <w:b/>
              </w:rPr>
            </w:pPr>
            <w:r>
              <w:rPr>
                <w:rFonts w:ascii="Calibri" w:hAnsi="Calibri" w:cs="Calibri"/>
                <w:b/>
              </w:rPr>
              <w:t>(</w:t>
            </w:r>
            <w:r>
              <w:rPr>
                <w:rFonts w:ascii="Calibri" w:hAnsi="Calibri" w:cs="Calibri"/>
                <w:b/>
                <w:lang w:val="kk-KZ"/>
              </w:rPr>
              <w:t xml:space="preserve">мың </w:t>
            </w:r>
            <w:r>
              <w:rPr>
                <w:rFonts w:ascii="Calibri" w:hAnsi="Calibri" w:cs="Calibri"/>
                <w:b/>
              </w:rPr>
              <w:t>транзакци</w:t>
            </w:r>
            <w:r>
              <w:rPr>
                <w:rFonts w:ascii="Calibri" w:hAnsi="Calibri" w:cs="Calibri"/>
                <w:b/>
                <w:lang w:val="kk-KZ"/>
              </w:rPr>
              <w:t>я</w:t>
            </w:r>
            <w:r>
              <w:rPr>
                <w:rFonts w:ascii="Calibri" w:hAnsi="Calibri" w:cs="Calibri"/>
                <w:b/>
              </w:rPr>
              <w:t>)</w:t>
            </w:r>
          </w:p>
        </w:tc>
        <w:tc>
          <w:tcPr>
            <w:tcW w:w="144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Жалпы санының үлесі</w:t>
            </w:r>
            <w:r>
              <w:rPr>
                <w:rFonts w:ascii="Calibri" w:hAnsi="Calibri" w:cs="Calibri"/>
                <w:b/>
                <w:i/>
              </w:rPr>
              <w:t>,  %</w:t>
            </w:r>
            <w:r>
              <w:rPr>
                <w:rFonts w:ascii="Calibri" w:hAnsi="Calibri" w:cs="Calibri"/>
                <w:b/>
                <w:i/>
                <w:lang w:val="kk-KZ"/>
              </w:rPr>
              <w:t>-бен</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С</w:t>
            </w:r>
            <w:r>
              <w:rPr>
                <w:rFonts w:ascii="Calibri" w:hAnsi="Calibri" w:cs="Calibri"/>
                <w:b/>
                <w:lang w:val="kk-KZ"/>
              </w:rPr>
              <w:t>о</w:t>
            </w:r>
            <w:r>
              <w:rPr>
                <w:rFonts w:ascii="Calibri" w:hAnsi="Calibri" w:cs="Calibri"/>
                <w:b/>
              </w:rPr>
              <w:t>мма</w:t>
            </w:r>
            <w:r>
              <w:rPr>
                <w:rFonts w:ascii="Calibri" w:hAnsi="Calibri" w:cs="Calibri"/>
                <w:b/>
                <w:lang w:val="kk-KZ"/>
              </w:rPr>
              <w:t xml:space="preserve">сы </w:t>
            </w:r>
          </w:p>
          <w:p w:rsidR="006B2E8F" w:rsidRDefault="006B2E8F">
            <w:pPr>
              <w:jc w:val="center"/>
              <w:rPr>
                <w:rFonts w:ascii="Calibri" w:hAnsi="Calibri" w:cs="Calibri"/>
                <w:b/>
              </w:rPr>
            </w:pPr>
            <w:r>
              <w:rPr>
                <w:rFonts w:ascii="Calibri" w:hAnsi="Calibri" w:cs="Calibri"/>
                <w:b/>
              </w:rPr>
              <w:t>(млн. те</w:t>
            </w:r>
            <w:r>
              <w:rPr>
                <w:rFonts w:ascii="Calibri" w:hAnsi="Calibri" w:cs="Calibri"/>
                <w:b/>
                <w:lang w:val="kk-KZ"/>
              </w:rPr>
              <w:t>ң</w:t>
            </w:r>
            <w:r>
              <w:rPr>
                <w:rFonts w:ascii="Calibri" w:hAnsi="Calibri" w:cs="Calibri"/>
                <w:b/>
              </w:rPr>
              <w:t>ге)</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Жапы сомасының үлесі</w:t>
            </w:r>
            <w:r>
              <w:rPr>
                <w:rFonts w:ascii="Calibri" w:hAnsi="Calibri" w:cs="Calibri"/>
                <w:b/>
                <w:i/>
              </w:rPr>
              <w:t>, %</w:t>
            </w:r>
            <w:r>
              <w:rPr>
                <w:rFonts w:ascii="Calibri" w:hAnsi="Calibri" w:cs="Calibri"/>
                <w:b/>
                <w:i/>
                <w:lang w:val="kk-KZ"/>
              </w:rPr>
              <w:t>-бен</w:t>
            </w:r>
          </w:p>
        </w:tc>
      </w:tr>
      <w:tr w:rsidR="006B2E8F" w:rsidTr="006B2E8F">
        <w:trPr>
          <w:trHeight w:val="171"/>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lang w:val="kk-KZ"/>
              </w:rPr>
              <w:t>Ресей Федерациясы</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1 058,5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49,5%</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162 235,7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42,5%</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lastRenderedPageBreak/>
              <w:t>Өзбекстан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426,4</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20,0%</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64 367,7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16,8%</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Қытай</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35,3</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29 408,1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7,7%</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Қырғызстан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149,1</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7,0%</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23 654,9</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6,2%</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Т</w:t>
            </w:r>
            <w:r>
              <w:rPr>
                <w:rFonts w:ascii="Calibri" w:hAnsi="Calibri" w:cs="Calibri"/>
                <w:lang w:val="kk-KZ"/>
              </w:rPr>
              <w:t xml:space="preserve">үркия </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50,2</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2,4%</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20 141,4</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5,3%</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Украина</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68,0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3,2%</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12 411,1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3,2%</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lang w:val="kk-KZ"/>
              </w:rPr>
              <w:t>Ә</w:t>
            </w:r>
            <w:r>
              <w:rPr>
                <w:rFonts w:ascii="Calibri" w:hAnsi="Calibri" w:cs="Calibri"/>
              </w:rPr>
              <w:t>з</w:t>
            </w:r>
            <w:r>
              <w:rPr>
                <w:rFonts w:ascii="Calibri" w:hAnsi="Calibri" w:cs="Calibri"/>
                <w:lang w:val="kk-KZ"/>
              </w:rPr>
              <w:t>і</w:t>
            </w:r>
            <w:r>
              <w:rPr>
                <w:rFonts w:ascii="Calibri" w:hAnsi="Calibri" w:cs="Calibri"/>
              </w:rPr>
              <w:t>рбайжан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33,8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7 319,8</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1,9%</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Т</w:t>
            </w:r>
            <w:r>
              <w:rPr>
                <w:rFonts w:ascii="Calibri" w:hAnsi="Calibri" w:cs="Calibri"/>
                <w:lang w:val="kk-KZ"/>
              </w:rPr>
              <w:t>әжі</w:t>
            </w:r>
            <w:r>
              <w:rPr>
                <w:rFonts w:ascii="Calibri" w:hAnsi="Calibri" w:cs="Calibri"/>
              </w:rPr>
              <w:t>кстан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62,8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2,9%</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6 985,3</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1,8%</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Армения</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12,3</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3 857,1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1,0%</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Грузия</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16,8</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0,8%</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3 232,2</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0,8%</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Біріккен Араб Әмірліктері</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4,7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0,2%</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2 905,9</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0,8%</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Құрама штаттар</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6,0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0,3%</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2 066,2</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0,5%</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Беларусь</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14,5</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2 025,8</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0,5%</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Басқа  да</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Arial" w:hAnsi="Arial" w:cs="Arial"/>
                <w:sz w:val="20"/>
              </w:rPr>
              <w:t>198,6</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9,3%</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Arial" w:hAnsi="Arial" w:cs="Arial"/>
                <w:sz w:val="20"/>
              </w:rPr>
            </w:pPr>
            <w:r>
              <w:rPr>
                <w:rFonts w:ascii="Arial" w:hAnsi="Arial" w:cs="Arial"/>
                <w:sz w:val="20"/>
              </w:rPr>
              <w:t>41 561,8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10,9%</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rPr>
                <w:rFonts w:ascii="Calibri" w:hAnsi="Calibri" w:cs="Calibri"/>
                <w:b/>
              </w:rPr>
            </w:pPr>
            <w:r>
              <w:rPr>
                <w:rFonts w:ascii="Calibri" w:hAnsi="Calibri" w:cs="Calibri"/>
                <w:b/>
                <w:bCs/>
                <w:color w:val="000000"/>
                <w:lang w:val="kk-KZ"/>
              </w:rPr>
              <w:t>Жалпы жиынтық</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2 136,8</w:t>
            </w:r>
          </w:p>
        </w:tc>
        <w:tc>
          <w:tcPr>
            <w:tcW w:w="144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382 173,1</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r>
    </w:tbl>
    <w:p w:rsidR="006B2E8F" w:rsidRDefault="006B2E8F" w:rsidP="006B2E8F">
      <w:pPr>
        <w:ind w:firstLine="709"/>
        <w:jc w:val="both"/>
        <w:rPr>
          <w:rFonts w:ascii="Calibri" w:hAnsi="Calibri" w:cs="Calibri"/>
          <w:sz w:val="30"/>
          <w:szCs w:val="30"/>
        </w:rPr>
      </w:pPr>
      <w:r>
        <w:rPr>
          <w:rFonts w:ascii="Calibri" w:hAnsi="Calibri" w:cs="Calibri"/>
          <w:sz w:val="30"/>
          <w:szCs w:val="30"/>
          <w:lang w:val="kk-KZ"/>
        </w:rPr>
        <w:t>Қазақстанға ақша аударымының негізгі көзі Ресей Федерациясы болып табылады</w:t>
      </w:r>
      <w:r>
        <w:rPr>
          <w:rFonts w:ascii="Calibri" w:hAnsi="Calibri" w:cs="Calibri"/>
          <w:sz w:val="30"/>
          <w:szCs w:val="30"/>
        </w:rPr>
        <w:t>.</w:t>
      </w:r>
    </w:p>
    <w:p w:rsidR="006B2E8F" w:rsidRDefault="006B2E8F" w:rsidP="006B2E8F">
      <w:pPr>
        <w:jc w:val="center"/>
        <w:rPr>
          <w:rFonts w:ascii="Calibri" w:hAnsi="Calibri" w:cs="Arial"/>
          <w:b/>
          <w:color w:val="0E4C28"/>
          <w:sz w:val="28"/>
          <w:szCs w:val="28"/>
          <w:lang w:val="kk-KZ"/>
        </w:rPr>
      </w:pPr>
      <w:r>
        <w:rPr>
          <w:rFonts w:ascii="Calibri" w:hAnsi="Calibri" w:cs="Arial"/>
          <w:b/>
          <w:color w:val="0E4C28"/>
          <w:sz w:val="28"/>
          <w:szCs w:val="28"/>
          <w:lang w:val="kk-KZ"/>
        </w:rPr>
        <w:t>Ақша аударымын жөнелткен елдер</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6"/>
        <w:gridCol w:w="1619"/>
        <w:gridCol w:w="1440"/>
        <w:gridCol w:w="1620"/>
        <w:gridCol w:w="1620"/>
      </w:tblGrid>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rPr>
              <w:tab/>
            </w:r>
            <w:r>
              <w:rPr>
                <w:rFonts w:ascii="Calibri" w:hAnsi="Calibri" w:cs="Calibri"/>
                <w:b/>
                <w:lang w:val="kk-KZ"/>
              </w:rPr>
              <w:t>Ел</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lang w:val="kk-KZ"/>
              </w:rPr>
            </w:pPr>
            <w:r>
              <w:rPr>
                <w:rFonts w:ascii="Calibri" w:hAnsi="Calibri" w:cs="Calibri"/>
                <w:b/>
                <w:lang w:val="kk-KZ"/>
              </w:rPr>
              <w:t>Саны</w:t>
            </w:r>
          </w:p>
          <w:p w:rsidR="006B2E8F" w:rsidRDefault="006B2E8F">
            <w:pPr>
              <w:jc w:val="center"/>
              <w:rPr>
                <w:rFonts w:ascii="Calibri" w:hAnsi="Calibri" w:cs="Calibri"/>
                <w:b/>
              </w:rPr>
            </w:pPr>
            <w:r>
              <w:rPr>
                <w:rFonts w:ascii="Calibri" w:hAnsi="Calibri" w:cs="Calibri"/>
                <w:b/>
              </w:rPr>
              <w:t>(</w:t>
            </w:r>
            <w:r>
              <w:rPr>
                <w:rFonts w:ascii="Calibri" w:hAnsi="Calibri" w:cs="Calibri"/>
                <w:b/>
                <w:lang w:val="kk-KZ"/>
              </w:rPr>
              <w:t xml:space="preserve">мың </w:t>
            </w:r>
            <w:r>
              <w:rPr>
                <w:rFonts w:ascii="Calibri" w:hAnsi="Calibri" w:cs="Calibri"/>
                <w:b/>
              </w:rPr>
              <w:t>транзакци</w:t>
            </w:r>
            <w:r>
              <w:rPr>
                <w:rFonts w:ascii="Calibri" w:hAnsi="Calibri" w:cs="Calibri"/>
                <w:b/>
                <w:lang w:val="kk-KZ"/>
              </w:rPr>
              <w:t>я</w:t>
            </w:r>
            <w:r>
              <w:rPr>
                <w:rFonts w:ascii="Calibri" w:hAnsi="Calibri" w:cs="Calibri"/>
                <w:b/>
              </w:rPr>
              <w:t>)</w:t>
            </w:r>
          </w:p>
        </w:tc>
        <w:tc>
          <w:tcPr>
            <w:tcW w:w="144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Жалпы санының үлесі</w:t>
            </w:r>
            <w:r>
              <w:rPr>
                <w:rFonts w:ascii="Calibri" w:hAnsi="Calibri" w:cs="Calibri"/>
                <w:b/>
                <w:i/>
              </w:rPr>
              <w:t>,  %</w:t>
            </w:r>
            <w:r>
              <w:rPr>
                <w:rFonts w:ascii="Calibri" w:hAnsi="Calibri" w:cs="Calibri"/>
                <w:b/>
                <w:i/>
                <w:lang w:val="kk-KZ"/>
              </w:rPr>
              <w:t>-бен</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С</w:t>
            </w:r>
            <w:r>
              <w:rPr>
                <w:rFonts w:ascii="Calibri" w:hAnsi="Calibri" w:cs="Calibri"/>
                <w:b/>
                <w:lang w:val="kk-KZ"/>
              </w:rPr>
              <w:t>о</w:t>
            </w:r>
            <w:r>
              <w:rPr>
                <w:rFonts w:ascii="Calibri" w:hAnsi="Calibri" w:cs="Calibri"/>
                <w:b/>
              </w:rPr>
              <w:t>мма</w:t>
            </w:r>
            <w:r>
              <w:rPr>
                <w:rFonts w:ascii="Calibri" w:hAnsi="Calibri" w:cs="Calibri"/>
                <w:b/>
                <w:lang w:val="kk-KZ"/>
              </w:rPr>
              <w:t xml:space="preserve">сы </w:t>
            </w:r>
          </w:p>
          <w:p w:rsidR="006B2E8F" w:rsidRDefault="006B2E8F">
            <w:pPr>
              <w:jc w:val="center"/>
              <w:rPr>
                <w:rFonts w:ascii="Calibri" w:hAnsi="Calibri" w:cs="Calibri"/>
                <w:b/>
              </w:rPr>
            </w:pPr>
            <w:r>
              <w:rPr>
                <w:rFonts w:ascii="Calibri" w:hAnsi="Calibri" w:cs="Calibri"/>
                <w:b/>
              </w:rPr>
              <w:t>(млн. те</w:t>
            </w:r>
            <w:r>
              <w:rPr>
                <w:rFonts w:ascii="Calibri" w:hAnsi="Calibri" w:cs="Calibri"/>
                <w:b/>
                <w:lang w:val="kk-KZ"/>
              </w:rPr>
              <w:t>ң</w:t>
            </w:r>
            <w:r>
              <w:rPr>
                <w:rFonts w:ascii="Calibri" w:hAnsi="Calibri" w:cs="Calibri"/>
                <w:b/>
              </w:rPr>
              <w:t>ге)</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lang w:val="kk-KZ"/>
              </w:rPr>
            </w:pPr>
            <w:r>
              <w:rPr>
                <w:rFonts w:ascii="Calibri" w:hAnsi="Calibri" w:cs="Calibri"/>
                <w:b/>
                <w:i/>
                <w:lang w:val="kk-KZ"/>
              </w:rPr>
              <w:t>Жапы сомасының үлесі</w:t>
            </w:r>
            <w:r>
              <w:rPr>
                <w:rFonts w:ascii="Calibri" w:hAnsi="Calibri" w:cs="Calibri"/>
                <w:b/>
                <w:i/>
              </w:rPr>
              <w:t>, %</w:t>
            </w:r>
            <w:r>
              <w:rPr>
                <w:rFonts w:ascii="Calibri" w:hAnsi="Calibri" w:cs="Calibri"/>
                <w:b/>
                <w:i/>
                <w:lang w:val="kk-KZ"/>
              </w:rPr>
              <w:t>-бен</w:t>
            </w:r>
          </w:p>
        </w:tc>
      </w:tr>
      <w:tr w:rsidR="006B2E8F" w:rsidTr="006B2E8F">
        <w:trPr>
          <w:trHeight w:val="171"/>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lang w:val="kk-KZ"/>
              </w:rPr>
              <w:t>Ресей Федерациясы</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701,4</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58,3%</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135 867,1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54,7%</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lang w:val="kk-KZ"/>
              </w:rPr>
              <w:t>Қырғызстан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33,0</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16 255,0</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6,5%</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lang w:val="kk-KZ"/>
              </w:rPr>
              <w:t>Өзбекстан</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31,6</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11 518,7</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4,6%</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rPr>
              <w:t>Коре</w:t>
            </w:r>
            <w:r>
              <w:rPr>
                <w:rFonts w:ascii="Calibri" w:hAnsi="Calibri" w:cs="Calibri"/>
                <w:lang w:val="kk-KZ"/>
              </w:rPr>
              <w:t xml:space="preserve">й </w:t>
            </w:r>
            <w:r>
              <w:rPr>
                <w:rFonts w:ascii="Calibri" w:hAnsi="Calibri" w:cs="Calibri"/>
              </w:rPr>
              <w:t>Республика</w:t>
            </w:r>
            <w:r>
              <w:rPr>
                <w:rFonts w:ascii="Calibri" w:hAnsi="Calibri" w:cs="Calibri"/>
                <w:lang w:val="kk-KZ"/>
              </w:rPr>
              <w:t>сы</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30,1</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2,5%</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10 279,8</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4,1%</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rPr>
            </w:pPr>
            <w:r>
              <w:rPr>
                <w:rFonts w:ascii="Calibri" w:hAnsi="Calibri" w:cs="Calibri"/>
              </w:rPr>
              <w:t>Германия</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85,7</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7,1%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8 430,1</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3,4%</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Құрама штаттар</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53,6</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4,5%</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8 363,6</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3,4%</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Түркия</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30,3</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2,5%</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rPr>
            </w:pPr>
            <w:r>
              <w:rPr>
                <w:rFonts w:ascii="Calibri" w:hAnsi="Calibri" w:cs="Calibri"/>
              </w:rPr>
              <w:t>4 974,8</w:t>
            </w:r>
          </w:p>
        </w:tc>
        <w:tc>
          <w:tcPr>
            <w:tcW w:w="1620"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jc w:val="center"/>
              <w:rPr>
                <w:rFonts w:ascii="Calibri" w:hAnsi="Calibri" w:cs="Calibri"/>
                <w:i/>
              </w:rPr>
            </w:pPr>
            <w:r>
              <w:rPr>
                <w:rFonts w:ascii="Calibri" w:hAnsi="Calibri" w:cs="Calibri"/>
                <w:i/>
              </w:rPr>
              <w:t>2,0%</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noWrap/>
            <w:vAlign w:val="bottom"/>
            <w:hideMark/>
          </w:tcPr>
          <w:p w:rsidR="006B2E8F" w:rsidRDefault="006B2E8F">
            <w:pPr>
              <w:rPr>
                <w:rFonts w:ascii="Calibri" w:hAnsi="Calibri" w:cs="Calibri"/>
                <w:lang w:val="kk-KZ"/>
              </w:rPr>
            </w:pPr>
            <w:r>
              <w:rPr>
                <w:rFonts w:ascii="Calibri" w:hAnsi="Calibri" w:cs="Calibri"/>
                <w:lang w:val="kk-KZ"/>
              </w:rPr>
              <w:t>Басқа  да</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238,3</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19,8%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rPr>
            </w:pPr>
            <w:r>
              <w:rPr>
                <w:rFonts w:ascii="Calibri" w:hAnsi="Calibri" w:cs="Calibri"/>
              </w:rPr>
              <w:t>52 827,8</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6B2E8F" w:rsidRDefault="006B2E8F">
            <w:pPr>
              <w:jc w:val="center"/>
              <w:rPr>
                <w:rFonts w:ascii="Calibri" w:hAnsi="Calibri" w:cs="Calibri"/>
                <w:i/>
              </w:rPr>
            </w:pPr>
            <w:r>
              <w:rPr>
                <w:rFonts w:ascii="Calibri" w:hAnsi="Calibri" w:cs="Calibri"/>
                <w:i/>
              </w:rPr>
              <w:t>21,3%</w:t>
            </w:r>
          </w:p>
        </w:tc>
      </w:tr>
      <w:tr w:rsidR="006B2E8F" w:rsidTr="006B2E8F">
        <w:trPr>
          <w:trHeight w:val="255"/>
        </w:trPr>
        <w:tc>
          <w:tcPr>
            <w:tcW w:w="334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rPr>
                <w:rFonts w:ascii="Calibri" w:hAnsi="Calibri" w:cs="Calibri"/>
                <w:b/>
              </w:rPr>
            </w:pPr>
            <w:r>
              <w:rPr>
                <w:rFonts w:ascii="Calibri" w:hAnsi="Calibri" w:cs="Calibri"/>
                <w:b/>
                <w:bCs/>
                <w:color w:val="000000"/>
                <w:lang w:val="kk-KZ"/>
              </w:rPr>
              <w:t>Жалпы жиынтық</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1 203,8</w:t>
            </w:r>
          </w:p>
        </w:tc>
        <w:tc>
          <w:tcPr>
            <w:tcW w:w="144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rPr>
            </w:pPr>
            <w:r>
              <w:rPr>
                <w:rFonts w:ascii="Calibri" w:hAnsi="Calibri" w:cs="Calibri"/>
                <w:b/>
              </w:rPr>
              <w:t>248 516,9</w:t>
            </w:r>
          </w:p>
        </w:tc>
        <w:tc>
          <w:tcPr>
            <w:tcW w:w="1620"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6B2E8F" w:rsidRDefault="006B2E8F">
            <w:pPr>
              <w:jc w:val="center"/>
              <w:rPr>
                <w:rFonts w:ascii="Calibri" w:hAnsi="Calibri" w:cs="Calibri"/>
                <w:b/>
                <w:i/>
              </w:rPr>
            </w:pPr>
            <w:r>
              <w:rPr>
                <w:rFonts w:ascii="Calibri" w:hAnsi="Calibri" w:cs="Calibri"/>
                <w:b/>
                <w:i/>
              </w:rPr>
              <w:t>100,0%</w:t>
            </w:r>
          </w:p>
        </w:tc>
      </w:tr>
    </w:tbl>
    <w:p w:rsidR="006B2E8F" w:rsidRDefault="006B2E8F" w:rsidP="006B2E8F">
      <w:pPr>
        <w:pStyle w:val="1"/>
        <w:spacing w:before="0" w:after="0"/>
        <w:jc w:val="center"/>
        <w:rPr>
          <w:rFonts w:ascii="Calibri" w:hAnsi="Calibri"/>
          <w:bCs w:val="0"/>
          <w:snapToGrid w:val="0"/>
          <w:color w:val="0E4C28"/>
          <w:spacing w:val="-2"/>
          <w:kern w:val="0"/>
          <w:sz w:val="20"/>
          <w:szCs w:val="36"/>
        </w:rPr>
      </w:pPr>
    </w:p>
    <w:p w:rsidR="006B2E8F" w:rsidRDefault="006B2E8F" w:rsidP="006B2E8F">
      <w:pPr>
        <w:widowControl w:val="0"/>
        <w:autoSpaceDE w:val="0"/>
        <w:autoSpaceDN w:val="0"/>
        <w:adjustRightInd w:val="0"/>
        <w:jc w:val="both"/>
        <w:rPr>
          <w:rFonts w:ascii="Calibri" w:hAnsi="Calibri" w:cs="Arial"/>
          <w:spacing w:val="-4"/>
          <w:sz w:val="30"/>
          <w:szCs w:val="30"/>
        </w:rPr>
      </w:pPr>
      <w:r>
        <w:rPr>
          <w:noProof/>
        </w:rPr>
        <mc:AlternateContent>
          <mc:Choice Requires="wps">
            <w:drawing>
              <wp:inline distT="0" distB="0" distL="0" distR="0" wp14:anchorId="706EEEE6" wp14:editId="6ACFDEC5">
                <wp:extent cx="5943600" cy="2908935"/>
                <wp:effectExtent l="9525" t="9525" r="9525" b="5715"/>
                <wp:docPr id="464" name="Скругленный прямоугольник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908935"/>
                        </a:xfrm>
                        <a:prstGeom prst="roundRect">
                          <a:avLst>
                            <a:gd name="adj" fmla="val 3079"/>
                          </a:avLst>
                        </a:prstGeom>
                        <a:solidFill>
                          <a:srgbClr val="CCFFCC">
                            <a:alpha val="27058"/>
                          </a:srgbClr>
                        </a:solidFill>
                        <a:ln w="9525">
                          <a:solidFill>
                            <a:srgbClr val="000000"/>
                          </a:solidFill>
                          <a:round/>
                          <a:headEnd/>
                          <a:tailEnd/>
                        </a:ln>
                      </wps:spPr>
                      <wps:txbx>
                        <w:txbxContent>
                          <w:p w:rsidR="00787C7E" w:rsidRDefault="00787C7E" w:rsidP="006B2E8F">
                            <w:pPr>
                              <w:widowControl w:val="0"/>
                              <w:ind w:firstLine="709"/>
                              <w:jc w:val="both"/>
                              <w:rPr>
                                <w:rFonts w:ascii="Calibri" w:hAnsi="Calibri"/>
                                <w:sz w:val="30"/>
                                <w:szCs w:val="30"/>
                              </w:rPr>
                            </w:pPr>
                            <w:r>
                              <w:rPr>
                                <w:rFonts w:ascii="Calibri" w:hAnsi="Calibri"/>
                                <w:sz w:val="30"/>
                                <w:szCs w:val="30"/>
                                <w:lang w:val="kk-KZ"/>
                              </w:rPr>
                              <w:t xml:space="preserve">Жедел аударымдарды жасау үшін </w:t>
                            </w:r>
                            <w:r>
                              <w:rPr>
                                <w:rFonts w:ascii="Calibri" w:hAnsi="Calibri"/>
                                <w:sz w:val="30"/>
                                <w:szCs w:val="30"/>
                              </w:rPr>
                              <w:t xml:space="preserve">Золотая корона, Western Union, Unistream, Contact, Лидер, Анелик, </w:t>
                            </w:r>
                            <w:r>
                              <w:rPr>
                                <w:rFonts w:ascii="Calibri" w:hAnsi="Calibri"/>
                                <w:sz w:val="30"/>
                                <w:szCs w:val="30"/>
                                <w:lang w:val="kk-KZ"/>
                              </w:rPr>
                              <w:t>Дүниежүзілік пошта одағы жүйесі</w:t>
                            </w:r>
                            <w:r>
                              <w:rPr>
                                <w:rFonts w:ascii="Calibri" w:hAnsi="Calibri"/>
                                <w:sz w:val="30"/>
                                <w:szCs w:val="30"/>
                              </w:rPr>
                              <w:t xml:space="preserve">, </w:t>
                            </w:r>
                            <w:r>
                              <w:rPr>
                                <w:rFonts w:ascii="Calibri" w:hAnsi="Calibri"/>
                                <w:sz w:val="30"/>
                                <w:szCs w:val="30"/>
                                <w:lang w:val="kk-KZ"/>
                              </w:rPr>
                              <w:t xml:space="preserve">Жедел </w:t>
                            </w:r>
                            <w:r>
                              <w:rPr>
                                <w:rFonts w:ascii="Calibri" w:hAnsi="Calibri"/>
                                <w:sz w:val="30"/>
                                <w:szCs w:val="30"/>
                              </w:rPr>
                              <w:t>По</w:t>
                            </w:r>
                            <w:r>
                              <w:rPr>
                                <w:rFonts w:ascii="Calibri" w:hAnsi="Calibri"/>
                                <w:sz w:val="30"/>
                                <w:szCs w:val="30"/>
                                <w:lang w:val="kk-KZ"/>
                              </w:rPr>
                              <w:t>ш</w:t>
                            </w:r>
                            <w:r>
                              <w:rPr>
                                <w:rFonts w:ascii="Calibri" w:hAnsi="Calibri"/>
                                <w:sz w:val="30"/>
                                <w:szCs w:val="30"/>
                              </w:rPr>
                              <w:t xml:space="preserve">та, MoneyGram, Faster </w:t>
                            </w:r>
                            <w:r>
                              <w:rPr>
                                <w:rFonts w:ascii="Calibri" w:hAnsi="Calibri"/>
                                <w:sz w:val="30"/>
                                <w:szCs w:val="30"/>
                                <w:lang w:val="kk-KZ"/>
                              </w:rPr>
                              <w:t>және өзге де  осы сияқты ақша аударым жүйелерінің қызметін пайдалануға болады</w:t>
                            </w:r>
                            <w:r>
                              <w:rPr>
                                <w:rFonts w:ascii="Calibri" w:hAnsi="Calibri"/>
                                <w:sz w:val="30"/>
                                <w:szCs w:val="30"/>
                              </w:rPr>
                              <w:t xml:space="preserve">. </w:t>
                            </w:r>
                            <w:r>
                              <w:rPr>
                                <w:rFonts w:ascii="Calibri" w:hAnsi="Calibri"/>
                                <w:sz w:val="30"/>
                                <w:szCs w:val="30"/>
                                <w:lang w:val="kk-KZ"/>
                              </w:rPr>
                              <w:t>Аталған жүйелер арқылы жеке тұлғалардың өтеусіз аударымдары жүргізіледі</w:t>
                            </w:r>
                            <w:r>
                              <w:rPr>
                                <w:rFonts w:ascii="Calibri" w:hAnsi="Calibri"/>
                                <w:sz w:val="30"/>
                                <w:szCs w:val="30"/>
                              </w:rPr>
                              <w:t xml:space="preserve">. </w:t>
                            </w:r>
                            <w:r>
                              <w:rPr>
                                <w:rFonts w:ascii="Calibri" w:hAnsi="Calibri"/>
                                <w:sz w:val="30"/>
                                <w:szCs w:val="30"/>
                                <w:lang w:val="kk-KZ"/>
                              </w:rPr>
                              <w:t xml:space="preserve">Бұл ретте, көптеген жағдайда ақша аударым жүйелерін халық шетелге ақша жөнелту үшін пайдаланады </w:t>
                            </w:r>
                            <w:r>
                              <w:rPr>
                                <w:rFonts w:ascii="Calibri" w:hAnsi="Calibri"/>
                                <w:sz w:val="30"/>
                                <w:szCs w:val="30"/>
                              </w:rPr>
                              <w:t>(</w:t>
                            </w:r>
                            <w:r>
                              <w:rPr>
                                <w:rFonts w:ascii="Calibri" w:hAnsi="Calibri"/>
                                <w:sz w:val="30"/>
                                <w:szCs w:val="30"/>
                                <w:lang w:val="kk-KZ"/>
                              </w:rPr>
                              <w:t xml:space="preserve">аталған жүйелер арқылы шетелге жөнелтілген ақша аударымдарының үлесі жүйе арқылы жөнелтілген </w:t>
                            </w:r>
                            <w:r>
                              <w:rPr>
                                <w:rFonts w:ascii="Calibri" w:hAnsi="Calibri"/>
                                <w:sz w:val="30"/>
                                <w:szCs w:val="30"/>
                              </w:rPr>
                              <w:t>транзакци</w:t>
                            </w:r>
                            <w:r>
                              <w:rPr>
                                <w:rFonts w:ascii="Calibri" w:hAnsi="Calibri"/>
                                <w:sz w:val="30"/>
                                <w:szCs w:val="30"/>
                                <w:lang w:val="kk-KZ"/>
                              </w:rPr>
                              <w:t xml:space="preserve">ялардың жалпы санының </w:t>
                            </w:r>
                            <w:r>
                              <w:rPr>
                                <w:rFonts w:ascii="Calibri" w:hAnsi="Calibri"/>
                                <w:sz w:val="30"/>
                                <w:szCs w:val="30"/>
                              </w:rPr>
                              <w:t>94,3%</w:t>
                            </w:r>
                            <w:r>
                              <w:rPr>
                                <w:rFonts w:ascii="Calibri" w:hAnsi="Calibri"/>
                                <w:sz w:val="30"/>
                                <w:szCs w:val="30"/>
                                <w:lang w:val="kk-KZ"/>
                              </w:rPr>
                              <w:t>-ын құрады</w:t>
                            </w:r>
                            <w:r>
                              <w:rPr>
                                <w:rFonts w:ascii="Calibri" w:hAnsi="Calibri"/>
                                <w:sz w:val="30"/>
                                <w:szCs w:val="30"/>
                              </w:rPr>
                              <w:t xml:space="preserve">). </w:t>
                            </w:r>
                            <w:r>
                              <w:rPr>
                                <w:rFonts w:ascii="Calibri" w:hAnsi="Calibri"/>
                                <w:sz w:val="30"/>
                                <w:szCs w:val="30"/>
                                <w:lang w:val="kk-KZ"/>
                              </w:rPr>
                              <w:t xml:space="preserve">Бұл ретте, ақша аударымдары жүйелері бойынша Қазақстаннан ақша аударымы түсімнен біршама асады (теріс нетто-позиция </w:t>
                            </w:r>
                            <w:r>
                              <w:rPr>
                                <w:rFonts w:ascii="Calibri" w:hAnsi="Calibri"/>
                                <w:sz w:val="30"/>
                                <w:szCs w:val="30"/>
                              </w:rPr>
                              <w:t>133,7 млрд. те</w:t>
                            </w:r>
                            <w:r>
                              <w:rPr>
                                <w:rFonts w:ascii="Calibri" w:hAnsi="Calibri"/>
                                <w:sz w:val="30"/>
                                <w:szCs w:val="30"/>
                                <w:lang w:val="kk-KZ"/>
                              </w:rPr>
                              <w:t>ң</w:t>
                            </w:r>
                            <w:r>
                              <w:rPr>
                                <w:rFonts w:ascii="Calibri" w:hAnsi="Calibri"/>
                                <w:sz w:val="30"/>
                                <w:szCs w:val="30"/>
                              </w:rPr>
                              <w:t>ге</w:t>
                            </w:r>
                            <w:r>
                              <w:rPr>
                                <w:rFonts w:ascii="Calibri" w:hAnsi="Calibri"/>
                                <w:sz w:val="30"/>
                                <w:szCs w:val="30"/>
                                <w:lang w:val="kk-KZ"/>
                              </w:rPr>
                              <w:t xml:space="preserve"> болды</w:t>
                            </w:r>
                            <w:r>
                              <w:rPr>
                                <w:rFonts w:ascii="Calibri" w:hAnsi="Calibri"/>
                                <w:sz w:val="30"/>
                                <w:szCs w:val="30"/>
                              </w:rPr>
                              <w:t xml:space="preserve">). </w:t>
                            </w:r>
                          </w:p>
                        </w:txbxContent>
                      </wps:txbx>
                      <wps:bodyPr rot="0" vert="horz" wrap="square" lIns="91440" tIns="45720" rIns="91440" bIns="45720" anchor="t" anchorCtr="0" upright="1">
                        <a:spAutoFit/>
                      </wps:bodyPr>
                    </wps:wsp>
                  </a:graphicData>
                </a:graphic>
              </wp:inline>
            </w:drawing>
          </mc:Choice>
          <mc:Fallback>
            <w:pict>
              <v:roundrect id="Скругленный прямоугольник 464" o:spid="_x0000_s1053" style="width:468pt;height:229.0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" fillcolor="#cfc">
                <v:fill opacity="17733f"/>
                <v:textbox style="mso-fit-shape-to-text:t">
                  <w:txbxContent>
                    <w:p w:rsidR="00787C7E" w:rsidRDefault="00787C7E" w:rsidP="006B2E8F">
                      <w:pPr>
                        <w:widowControl w:val="0"/>
                        <w:ind w:firstLine="709"/>
                        <w:jc w:val="both"/>
                        <w:rPr>
                          <w:rFonts w:ascii="Calibri" w:hAnsi="Calibri"/>
                          <w:sz w:val="30"/>
                          <w:szCs w:val="30"/>
                        </w:rPr>
                      </w:pPr>
                      <w:r>
                        <w:rPr>
                          <w:rFonts w:ascii="Calibri" w:hAnsi="Calibri"/>
                          <w:sz w:val="30"/>
                          <w:szCs w:val="30"/>
                          <w:lang w:val="kk-KZ"/>
                        </w:rPr>
                        <w:t xml:space="preserve">Жедел аударымдарды жасау үшін </w:t>
                      </w:r>
                      <w:r>
                        <w:rPr>
                          <w:rFonts w:ascii="Calibri" w:hAnsi="Calibri"/>
                          <w:sz w:val="30"/>
                          <w:szCs w:val="30"/>
                        </w:rPr>
                        <w:t xml:space="preserve">Золотая корона, Western Union, Unistream, Contact, Лидер, Анелик, </w:t>
                      </w:r>
                      <w:r>
                        <w:rPr>
                          <w:rFonts w:ascii="Calibri" w:hAnsi="Calibri"/>
                          <w:sz w:val="30"/>
                          <w:szCs w:val="30"/>
                          <w:lang w:val="kk-KZ"/>
                        </w:rPr>
                        <w:t>Дүниежүзілік пошта одағы жүйесі</w:t>
                      </w:r>
                      <w:r>
                        <w:rPr>
                          <w:rFonts w:ascii="Calibri" w:hAnsi="Calibri"/>
                          <w:sz w:val="30"/>
                          <w:szCs w:val="30"/>
                        </w:rPr>
                        <w:t xml:space="preserve">, </w:t>
                      </w:r>
                      <w:r>
                        <w:rPr>
                          <w:rFonts w:ascii="Calibri" w:hAnsi="Calibri"/>
                          <w:sz w:val="30"/>
                          <w:szCs w:val="30"/>
                          <w:lang w:val="kk-KZ"/>
                        </w:rPr>
                        <w:t xml:space="preserve">Жедел </w:t>
                      </w:r>
                      <w:r>
                        <w:rPr>
                          <w:rFonts w:ascii="Calibri" w:hAnsi="Calibri"/>
                          <w:sz w:val="30"/>
                          <w:szCs w:val="30"/>
                        </w:rPr>
                        <w:t>По</w:t>
                      </w:r>
                      <w:r>
                        <w:rPr>
                          <w:rFonts w:ascii="Calibri" w:hAnsi="Calibri"/>
                          <w:sz w:val="30"/>
                          <w:szCs w:val="30"/>
                          <w:lang w:val="kk-KZ"/>
                        </w:rPr>
                        <w:t>ш</w:t>
                      </w:r>
                      <w:r>
                        <w:rPr>
                          <w:rFonts w:ascii="Calibri" w:hAnsi="Calibri"/>
                          <w:sz w:val="30"/>
                          <w:szCs w:val="30"/>
                        </w:rPr>
                        <w:t xml:space="preserve">та, MoneyGram, Faster </w:t>
                      </w:r>
                      <w:r>
                        <w:rPr>
                          <w:rFonts w:ascii="Calibri" w:hAnsi="Calibri"/>
                          <w:sz w:val="30"/>
                          <w:szCs w:val="30"/>
                          <w:lang w:val="kk-KZ"/>
                        </w:rPr>
                        <w:t>және өзге де  осы сияқты ақша аударым жүйелерінің қызметін пайдалануға болады</w:t>
                      </w:r>
                      <w:r>
                        <w:rPr>
                          <w:rFonts w:ascii="Calibri" w:hAnsi="Calibri"/>
                          <w:sz w:val="30"/>
                          <w:szCs w:val="30"/>
                        </w:rPr>
                        <w:t xml:space="preserve">. </w:t>
                      </w:r>
                      <w:r>
                        <w:rPr>
                          <w:rFonts w:ascii="Calibri" w:hAnsi="Calibri"/>
                          <w:sz w:val="30"/>
                          <w:szCs w:val="30"/>
                          <w:lang w:val="kk-KZ"/>
                        </w:rPr>
                        <w:t>Аталған жүйелер арқылы жеке тұлғалардың өтеусіз аударымдары жүргізіледі</w:t>
                      </w:r>
                      <w:r>
                        <w:rPr>
                          <w:rFonts w:ascii="Calibri" w:hAnsi="Calibri"/>
                          <w:sz w:val="30"/>
                          <w:szCs w:val="30"/>
                        </w:rPr>
                        <w:t xml:space="preserve">. </w:t>
                      </w:r>
                      <w:r>
                        <w:rPr>
                          <w:rFonts w:ascii="Calibri" w:hAnsi="Calibri"/>
                          <w:sz w:val="30"/>
                          <w:szCs w:val="30"/>
                          <w:lang w:val="kk-KZ"/>
                        </w:rPr>
                        <w:t xml:space="preserve">Бұл ретте, көптеген жағдайда ақша аударым жүйелерін халық шетелге ақша жөнелту үшін пайдаланады </w:t>
                      </w:r>
                      <w:r>
                        <w:rPr>
                          <w:rFonts w:ascii="Calibri" w:hAnsi="Calibri"/>
                          <w:sz w:val="30"/>
                          <w:szCs w:val="30"/>
                        </w:rPr>
                        <w:t>(</w:t>
                      </w:r>
                      <w:r>
                        <w:rPr>
                          <w:rFonts w:ascii="Calibri" w:hAnsi="Calibri"/>
                          <w:sz w:val="30"/>
                          <w:szCs w:val="30"/>
                          <w:lang w:val="kk-KZ"/>
                        </w:rPr>
                        <w:t xml:space="preserve">аталған жүйелер арқылы шетелге жөнелтілген ақша аударымдарының үлесі жүйе арқылы жөнелтілген </w:t>
                      </w:r>
                      <w:r>
                        <w:rPr>
                          <w:rFonts w:ascii="Calibri" w:hAnsi="Calibri"/>
                          <w:sz w:val="30"/>
                          <w:szCs w:val="30"/>
                        </w:rPr>
                        <w:t>транзакци</w:t>
                      </w:r>
                      <w:r>
                        <w:rPr>
                          <w:rFonts w:ascii="Calibri" w:hAnsi="Calibri"/>
                          <w:sz w:val="30"/>
                          <w:szCs w:val="30"/>
                          <w:lang w:val="kk-KZ"/>
                        </w:rPr>
                        <w:t xml:space="preserve">ялардың жалпы санының </w:t>
                      </w:r>
                      <w:r>
                        <w:rPr>
                          <w:rFonts w:ascii="Calibri" w:hAnsi="Calibri"/>
                          <w:sz w:val="30"/>
                          <w:szCs w:val="30"/>
                        </w:rPr>
                        <w:t>94,3%</w:t>
                      </w:r>
                      <w:r>
                        <w:rPr>
                          <w:rFonts w:ascii="Calibri" w:hAnsi="Calibri"/>
                          <w:sz w:val="30"/>
                          <w:szCs w:val="30"/>
                          <w:lang w:val="kk-KZ"/>
                        </w:rPr>
                        <w:t>-ын құрады</w:t>
                      </w:r>
                      <w:r>
                        <w:rPr>
                          <w:rFonts w:ascii="Calibri" w:hAnsi="Calibri"/>
                          <w:sz w:val="30"/>
                          <w:szCs w:val="30"/>
                        </w:rPr>
                        <w:t xml:space="preserve">). </w:t>
                      </w:r>
                      <w:r>
                        <w:rPr>
                          <w:rFonts w:ascii="Calibri" w:hAnsi="Calibri"/>
                          <w:sz w:val="30"/>
                          <w:szCs w:val="30"/>
                          <w:lang w:val="kk-KZ"/>
                        </w:rPr>
                        <w:t xml:space="preserve">Бұл ретте, ақша аударымдары жүйелері бойынша Қазақстаннан ақша аударымы түсімнен біршама асады (теріс нетто-позиция </w:t>
                      </w:r>
                      <w:r>
                        <w:rPr>
                          <w:rFonts w:ascii="Calibri" w:hAnsi="Calibri"/>
                          <w:sz w:val="30"/>
                          <w:szCs w:val="30"/>
                        </w:rPr>
                        <w:t>133,7 млрд. те</w:t>
                      </w:r>
                      <w:r>
                        <w:rPr>
                          <w:rFonts w:ascii="Calibri" w:hAnsi="Calibri"/>
                          <w:sz w:val="30"/>
                          <w:szCs w:val="30"/>
                          <w:lang w:val="kk-KZ"/>
                        </w:rPr>
                        <w:t>ң</w:t>
                      </w:r>
                      <w:r>
                        <w:rPr>
                          <w:rFonts w:ascii="Calibri" w:hAnsi="Calibri"/>
                          <w:sz w:val="30"/>
                          <w:szCs w:val="30"/>
                        </w:rPr>
                        <w:t>ге</w:t>
                      </w:r>
                      <w:r>
                        <w:rPr>
                          <w:rFonts w:ascii="Calibri" w:hAnsi="Calibri"/>
                          <w:sz w:val="30"/>
                          <w:szCs w:val="30"/>
                          <w:lang w:val="kk-KZ"/>
                        </w:rPr>
                        <w:t xml:space="preserve"> болды</w:t>
                      </w:r>
                      <w:r>
                        <w:rPr>
                          <w:rFonts w:ascii="Calibri" w:hAnsi="Calibri"/>
                          <w:sz w:val="30"/>
                          <w:szCs w:val="30"/>
                        </w:rPr>
                        <w:t xml:space="preserve">). </w:t>
                      </w:r>
                    </w:p>
                  </w:txbxContent>
                </v:textbox>
                <w10:anchorlock/>
              </v:roundrect>
            </w:pict>
          </mc:Fallback>
        </mc:AlternateContent>
      </w:r>
    </w:p>
    <w:p w:rsidR="006B2E8F" w:rsidRDefault="006B2E8F" w:rsidP="006B2E8F">
      <w:pPr>
        <w:spacing w:line="232" w:lineRule="auto"/>
        <w:rPr>
          <w:rFonts w:ascii="Calibri" w:hAnsi="Calibri"/>
          <w:b/>
          <w:snapToGrid w:val="0"/>
          <w:color w:val="0E4C28"/>
          <w:spacing w:val="-2"/>
          <w:sz w:val="36"/>
          <w:szCs w:val="36"/>
        </w:rPr>
        <w:sectPr w:rsidR="006B2E8F">
          <w:pgSz w:w="11906" w:h="16838"/>
          <w:pgMar w:top="1134" w:right="851" w:bottom="1134" w:left="1701" w:header="709" w:footer="709" w:gutter="0"/>
          <w:cols w:space="720"/>
        </w:sectPr>
      </w:pPr>
    </w:p>
    <w:p w:rsidR="0068446C" w:rsidRDefault="0068446C" w:rsidP="00E50A60">
      <w:pPr>
        <w:pStyle w:val="1"/>
        <w:widowControl w:val="0"/>
        <w:tabs>
          <w:tab w:val="left" w:pos="561"/>
        </w:tabs>
        <w:spacing w:before="0" w:after="0" w:line="232" w:lineRule="auto"/>
        <w:jc w:val="center"/>
        <w:rPr>
          <w:rFonts w:ascii="Calibri" w:hAnsi="Calibri"/>
          <w:bCs w:val="0"/>
          <w:snapToGrid w:val="0"/>
          <w:color w:val="0E4C28"/>
          <w:spacing w:val="-2"/>
          <w:kern w:val="0"/>
          <w:sz w:val="36"/>
          <w:szCs w:val="36"/>
          <w:lang w:val="kk-KZ"/>
        </w:rPr>
      </w:pPr>
      <w:bookmarkStart w:id="124" w:name="_Toc484623363"/>
      <w:r>
        <w:rPr>
          <w:rFonts w:ascii="Calibri" w:hAnsi="Calibri"/>
          <w:bCs w:val="0"/>
          <w:snapToGrid w:val="0"/>
          <w:color w:val="0E4C28"/>
          <w:spacing w:val="-2"/>
          <w:kern w:val="0"/>
          <w:sz w:val="36"/>
          <w:szCs w:val="36"/>
          <w:lang w:val="kk-KZ"/>
        </w:rPr>
        <w:lastRenderedPageBreak/>
        <w:t>5-БӨЛІМ. ТІКЕЛЕЙ КОРРЕСПОНДЕНТТІК ШОТТАР</w:t>
      </w:r>
      <w:bookmarkEnd w:id="124"/>
      <w:r>
        <w:rPr>
          <w:rFonts w:ascii="Calibri" w:hAnsi="Calibri"/>
          <w:bCs w:val="0"/>
          <w:snapToGrid w:val="0"/>
          <w:color w:val="0E4C28"/>
          <w:spacing w:val="-2"/>
          <w:kern w:val="0"/>
          <w:sz w:val="36"/>
          <w:szCs w:val="36"/>
          <w:lang w:val="kk-KZ"/>
        </w:rPr>
        <w:t xml:space="preserve"> </w:t>
      </w:r>
    </w:p>
    <w:p w:rsidR="00E50A60" w:rsidRDefault="00E50A60" w:rsidP="00E50A60">
      <w:pPr>
        <w:pStyle w:val="1"/>
        <w:widowControl w:val="0"/>
        <w:tabs>
          <w:tab w:val="left" w:pos="561"/>
        </w:tabs>
        <w:spacing w:before="0" w:after="0" w:line="232" w:lineRule="auto"/>
        <w:jc w:val="center"/>
        <w:rPr>
          <w:rFonts w:ascii="Calibri" w:hAnsi="Calibri"/>
          <w:bCs w:val="0"/>
          <w:snapToGrid w:val="0"/>
          <w:color w:val="0E4C28"/>
          <w:spacing w:val="-2"/>
          <w:kern w:val="0"/>
          <w:sz w:val="36"/>
          <w:szCs w:val="36"/>
        </w:rPr>
      </w:pPr>
      <w:bookmarkStart w:id="125" w:name="_Toc484623364"/>
      <w:r>
        <w:rPr>
          <w:rFonts w:ascii="Calibri" w:hAnsi="Calibri"/>
          <w:bCs w:val="0"/>
          <w:snapToGrid w:val="0"/>
          <w:color w:val="0E4C28"/>
          <w:spacing w:val="-2"/>
          <w:kern w:val="0"/>
          <w:sz w:val="36"/>
          <w:szCs w:val="36"/>
          <w:lang w:val="kk-KZ"/>
        </w:rPr>
        <w:t>БОЙЫНША ТӨЛЕМДЕР</w:t>
      </w:r>
      <w:bookmarkEnd w:id="125"/>
      <w:r>
        <w:rPr>
          <w:rFonts w:ascii="Calibri" w:hAnsi="Calibri"/>
          <w:bCs w:val="0"/>
          <w:snapToGrid w:val="0"/>
          <w:color w:val="0E4C28"/>
          <w:spacing w:val="-2"/>
          <w:kern w:val="0"/>
          <w:sz w:val="36"/>
          <w:szCs w:val="36"/>
          <w:lang w:val="kk-KZ"/>
        </w:rPr>
        <w:t xml:space="preserve"> </w:t>
      </w:r>
    </w:p>
    <w:p w:rsidR="00E50A60" w:rsidRDefault="00E50A60" w:rsidP="00E50A60">
      <w:pPr>
        <w:ind w:firstLine="709"/>
        <w:jc w:val="both"/>
        <w:rPr>
          <w:rFonts w:ascii="Calibri" w:hAnsi="Calibri" w:cs="Arial"/>
          <w:sz w:val="10"/>
          <w:szCs w:val="30"/>
        </w:rPr>
      </w:pPr>
    </w:p>
    <w:p w:rsidR="00E50A60" w:rsidRDefault="00E50A60" w:rsidP="00E50A60">
      <w:pPr>
        <w:ind w:firstLine="709"/>
        <w:jc w:val="both"/>
        <w:rPr>
          <w:rFonts w:ascii="Calibri" w:hAnsi="Calibri" w:cs="Calibri"/>
          <w:sz w:val="30"/>
          <w:szCs w:val="30"/>
          <w:lang w:val="kk-KZ"/>
        </w:rPr>
      </w:pPr>
      <w:r>
        <w:rPr>
          <w:rFonts w:ascii="Calibri" w:hAnsi="Calibri" w:cs="Calibri"/>
          <w:sz w:val="30"/>
          <w:szCs w:val="30"/>
          <w:lang w:val="kk-KZ"/>
        </w:rPr>
        <w:t>Б</w:t>
      </w:r>
      <w:r>
        <w:rPr>
          <w:rFonts w:ascii="Calibri" w:hAnsi="Calibri" w:cs="Calibri"/>
          <w:sz w:val="30"/>
          <w:szCs w:val="30"/>
        </w:rPr>
        <w:t>анк</w:t>
      </w:r>
      <w:r>
        <w:rPr>
          <w:rFonts w:ascii="Calibri" w:hAnsi="Calibri" w:cs="Calibri"/>
          <w:sz w:val="30"/>
          <w:szCs w:val="30"/>
          <w:lang w:val="kk-KZ"/>
        </w:rPr>
        <w:t xml:space="preserve">тер және банк операцияларының жекелеген түрлерін жүзеге асыратын ұйымдар да төлемдерді олардың арасында ашылған тікелей </w:t>
      </w:r>
      <w:r>
        <w:rPr>
          <w:rFonts w:ascii="Calibri" w:hAnsi="Calibri" w:cs="Calibri"/>
          <w:sz w:val="30"/>
          <w:szCs w:val="30"/>
        </w:rPr>
        <w:t>корреспондент</w:t>
      </w:r>
      <w:r>
        <w:rPr>
          <w:rFonts w:ascii="Calibri" w:hAnsi="Calibri" w:cs="Calibri"/>
          <w:sz w:val="30"/>
          <w:szCs w:val="30"/>
          <w:lang w:val="kk-KZ"/>
        </w:rPr>
        <w:t xml:space="preserve">тік шоттар арқылы жүргізе алады. Тікелей корреспонденттік шоттар банктер арасында, сондай-ақ банктер және банктік емес ұйымдар арасында корреспонденттік шоттар ашу кезінде корреспонденттік шот шартында және Қазақстан Республикасының заңнамасында көзделген банк қызметін жүзеге асырумен байланысты операцияларды жасау мақсатында, олардың арасында  корреспонденттік шот ашу кезінде пайда болатын шарттық қарым-қатынастарды білдіреді. </w:t>
      </w:r>
    </w:p>
    <w:p w:rsidR="00E50A60" w:rsidRDefault="00E50A60" w:rsidP="00E50A60">
      <w:pPr>
        <w:ind w:firstLine="561"/>
        <w:jc w:val="both"/>
        <w:rPr>
          <w:rFonts w:ascii="Calibri" w:hAnsi="Calibri" w:cs="Calibri"/>
          <w:sz w:val="30"/>
          <w:szCs w:val="30"/>
          <w:lang w:val="kk-KZ"/>
        </w:rPr>
      </w:pPr>
      <w:bookmarkStart w:id="126" w:name="YANDEX_82"/>
      <w:bookmarkEnd w:id="126"/>
      <w:r>
        <w:rPr>
          <w:rFonts w:ascii="Calibri" w:hAnsi="Calibri" w:cs="Calibri"/>
          <w:sz w:val="30"/>
          <w:szCs w:val="30"/>
          <w:lang w:val="kk-KZ"/>
        </w:rPr>
        <w:t xml:space="preserve">Банктердің корреспонденттік шоттары бойынша төлемдер мен ақша аударымдарының жалпы көлемі (Қазақстан бойынша, сондай-ақ шет елге жіберілген) </w:t>
      </w:r>
      <w:r>
        <w:rPr>
          <w:rFonts w:ascii="Calibri" w:hAnsi="Calibri" w:cs="Calibri"/>
          <w:b/>
          <w:sz w:val="30"/>
          <w:szCs w:val="30"/>
          <w:lang w:val="kk-KZ"/>
        </w:rPr>
        <w:t xml:space="preserve">2016 жылы  229,9 трлн. теңге сомаға 9 200,6 мың транзакция </w:t>
      </w:r>
      <w:r>
        <w:rPr>
          <w:rFonts w:ascii="Calibri" w:hAnsi="Calibri" w:cs="Calibri"/>
          <w:sz w:val="30"/>
          <w:szCs w:val="30"/>
          <w:lang w:val="kk-KZ"/>
        </w:rPr>
        <w:t xml:space="preserve">құрады. </w:t>
      </w:r>
    </w:p>
    <w:p w:rsidR="00E50A60" w:rsidRDefault="00E50A60" w:rsidP="00E50A60">
      <w:pPr>
        <w:widowControl w:val="0"/>
        <w:jc w:val="center"/>
        <w:rPr>
          <w:rFonts w:ascii="Calibri" w:hAnsi="Calibri" w:cs="Calibri"/>
          <w:b/>
          <w:color w:val="0E4C28"/>
          <w:sz w:val="30"/>
          <w:szCs w:val="30"/>
          <w:lang w:val="kk-KZ"/>
        </w:rPr>
      </w:pPr>
      <w:r>
        <w:rPr>
          <w:rFonts w:ascii="Calibri" w:hAnsi="Calibri" w:cs="Calibri"/>
          <w:b/>
          <w:color w:val="0E4C28"/>
          <w:sz w:val="30"/>
          <w:szCs w:val="30"/>
          <w:lang w:val="kk-KZ"/>
        </w:rPr>
        <w:t xml:space="preserve">Банктер арасындағы корреспонденттік қарым-қатынастар жүйесі арқылы төлемдер мен ақша аударымдарының көлемі </w:t>
      </w:r>
    </w:p>
    <w:p w:rsidR="00E50A60" w:rsidRDefault="00E50A60" w:rsidP="00E50A60">
      <w:pPr>
        <w:autoSpaceDE w:val="0"/>
        <w:autoSpaceDN w:val="0"/>
        <w:adjustRightInd w:val="0"/>
        <w:jc w:val="both"/>
        <w:rPr>
          <w:rFonts w:ascii="Calibri" w:hAnsi="Calibri" w:cs="Arial"/>
          <w:sz w:val="30"/>
          <w:szCs w:val="30"/>
        </w:rPr>
      </w:pPr>
      <w:r>
        <w:rPr>
          <w:noProof/>
          <w:color w:val="0E4C28"/>
        </w:rPr>
        <w:drawing>
          <wp:inline distT="0" distB="0" distL="0" distR="0" wp14:anchorId="43A21717" wp14:editId="3C5C9A02">
            <wp:extent cx="2855967" cy="1828800"/>
            <wp:effectExtent l="0" t="0" r="1905" b="0"/>
            <wp:docPr id="45" name="Диаграмма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Pr>
          <w:noProof/>
          <w:color w:val="0E4C28"/>
        </w:rPr>
        <w:drawing>
          <wp:inline distT="0" distB="0" distL="0" distR="0" wp14:anchorId="478D1199" wp14:editId="09E8F061">
            <wp:extent cx="2988527" cy="1829636"/>
            <wp:effectExtent l="0" t="0" r="2540" b="0"/>
            <wp:docPr id="46" name="Диаграмма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W w:w="9997" w:type="dxa"/>
        <w:tblLook w:val="04A0" w:firstRow="1" w:lastRow="0" w:firstColumn="1" w:lastColumn="0" w:noHBand="0" w:noVBand="1"/>
      </w:tblPr>
      <w:tblGrid>
        <w:gridCol w:w="4968"/>
        <w:gridCol w:w="5029"/>
      </w:tblGrid>
      <w:tr w:rsidR="00E50A60" w:rsidTr="00E50A60">
        <w:tc>
          <w:tcPr>
            <w:tcW w:w="4968" w:type="dxa"/>
            <w:hideMark/>
          </w:tcPr>
          <w:p w:rsidR="00E50A60" w:rsidRDefault="00E50A60" w:rsidP="00A64E19">
            <w:pPr>
              <w:ind w:firstLine="720"/>
              <w:jc w:val="both"/>
              <w:rPr>
                <w:rFonts w:ascii="Calibri" w:hAnsi="Calibri" w:cs="Calibri"/>
                <w:b/>
                <w:sz w:val="30"/>
                <w:szCs w:val="30"/>
                <w:lang w:val="kk-KZ" w:eastAsia="en-US"/>
              </w:rPr>
            </w:pPr>
            <w:r>
              <w:rPr>
                <w:rFonts w:ascii="Calibri" w:hAnsi="Calibri" w:cs="Calibri"/>
                <w:sz w:val="30"/>
                <w:szCs w:val="30"/>
                <w:lang w:val="kk-KZ" w:eastAsia="en-US"/>
              </w:rPr>
              <w:t xml:space="preserve">Бұл ретте, Қазақстан аумағында корреспонденттік шот  арқылы өткізілген төлемдер мен ақша аударымдарының көлемі </w:t>
            </w:r>
            <w:r>
              <w:rPr>
                <w:rFonts w:ascii="Calibri" w:hAnsi="Calibri" w:cs="Calibri"/>
                <w:b/>
                <w:sz w:val="30"/>
                <w:szCs w:val="30"/>
                <w:lang w:eastAsia="en-US"/>
              </w:rPr>
              <w:t xml:space="preserve">18,3 трлн. </w:t>
            </w:r>
            <w:r>
              <w:rPr>
                <w:rFonts w:ascii="Calibri" w:hAnsi="Calibri" w:cs="Calibri"/>
                <w:b/>
                <w:sz w:val="30"/>
                <w:szCs w:val="30"/>
                <w:lang w:val="kk-KZ" w:eastAsia="en-US"/>
              </w:rPr>
              <w:t>т</w:t>
            </w:r>
            <w:r>
              <w:rPr>
                <w:rFonts w:ascii="Calibri" w:hAnsi="Calibri" w:cs="Calibri"/>
                <w:b/>
                <w:sz w:val="30"/>
                <w:szCs w:val="30"/>
                <w:lang w:eastAsia="en-US"/>
              </w:rPr>
              <w:t>е</w:t>
            </w:r>
            <w:r>
              <w:rPr>
                <w:rFonts w:ascii="Calibri" w:hAnsi="Calibri" w:cs="Calibri"/>
                <w:b/>
                <w:sz w:val="30"/>
                <w:szCs w:val="30"/>
                <w:lang w:val="kk-KZ" w:eastAsia="en-US"/>
              </w:rPr>
              <w:t>ң</w:t>
            </w:r>
            <w:r>
              <w:rPr>
                <w:rFonts w:ascii="Calibri" w:hAnsi="Calibri" w:cs="Calibri"/>
                <w:b/>
                <w:sz w:val="30"/>
                <w:szCs w:val="30"/>
                <w:lang w:eastAsia="en-US"/>
              </w:rPr>
              <w:t>ге</w:t>
            </w:r>
            <w:r>
              <w:rPr>
                <w:rFonts w:ascii="Calibri" w:hAnsi="Calibri" w:cs="Calibri"/>
                <w:b/>
                <w:sz w:val="30"/>
                <w:szCs w:val="30"/>
                <w:lang w:val="kk-KZ" w:eastAsia="en-US"/>
              </w:rPr>
              <w:t xml:space="preserve"> сомаға </w:t>
            </w:r>
            <w:r>
              <w:rPr>
                <w:rFonts w:ascii="Calibri" w:hAnsi="Calibri" w:cs="Calibri"/>
                <w:b/>
                <w:sz w:val="30"/>
                <w:szCs w:val="30"/>
                <w:lang w:eastAsia="en-US"/>
              </w:rPr>
              <w:t>6,5 млн. транзакци</w:t>
            </w:r>
            <w:r>
              <w:rPr>
                <w:rFonts w:ascii="Calibri" w:hAnsi="Calibri" w:cs="Calibri"/>
                <w:b/>
                <w:sz w:val="30"/>
                <w:szCs w:val="30"/>
                <w:lang w:val="kk-KZ" w:eastAsia="en-US"/>
              </w:rPr>
              <w:t xml:space="preserve">я құрады. </w:t>
            </w:r>
          </w:p>
          <w:p w:rsidR="00E50A60" w:rsidRDefault="00E50A60" w:rsidP="00A64E19">
            <w:pPr>
              <w:ind w:firstLine="720"/>
              <w:jc w:val="both"/>
              <w:rPr>
                <w:rFonts w:ascii="Calibri" w:hAnsi="Calibri" w:cs="Calibri"/>
                <w:sz w:val="30"/>
                <w:szCs w:val="30"/>
                <w:lang w:val="kk-KZ" w:eastAsia="en-US"/>
              </w:rPr>
            </w:pPr>
            <w:r>
              <w:rPr>
                <w:rFonts w:ascii="Calibri" w:hAnsi="Calibri" w:cs="Calibri"/>
                <w:sz w:val="30"/>
                <w:szCs w:val="30"/>
                <w:lang w:val="kk-KZ" w:eastAsia="en-US"/>
              </w:rPr>
              <w:t xml:space="preserve">Қазақстан бойынша  корреспонденттік шот арқылы өткізілген төлемдер мен ақша аударымдарының негізгі үлесі АҚШ долларына (62%) және теңгеге (33,6%) </w:t>
            </w:r>
            <w:r w:rsidR="008A3BC3">
              <w:rPr>
                <w:rFonts w:ascii="Calibri" w:hAnsi="Calibri" w:cs="Calibri"/>
                <w:sz w:val="30"/>
                <w:szCs w:val="30"/>
                <w:lang w:val="kk-KZ" w:eastAsia="en-US"/>
              </w:rPr>
              <w:t>тиеслі</w:t>
            </w:r>
            <w:r>
              <w:rPr>
                <w:rFonts w:ascii="Calibri" w:hAnsi="Calibri" w:cs="Calibri"/>
                <w:sz w:val="30"/>
                <w:szCs w:val="30"/>
                <w:lang w:val="kk-KZ" w:eastAsia="en-US"/>
              </w:rPr>
              <w:t>.</w:t>
            </w:r>
          </w:p>
          <w:p w:rsidR="00E50A60" w:rsidRDefault="00E50A60">
            <w:pPr>
              <w:spacing w:line="276" w:lineRule="auto"/>
              <w:ind w:firstLine="720"/>
              <w:jc w:val="both"/>
              <w:rPr>
                <w:rFonts w:ascii="Calibri" w:hAnsi="Calibri" w:cs="Calibri"/>
                <w:sz w:val="30"/>
                <w:szCs w:val="30"/>
                <w:lang w:val="kk-KZ" w:eastAsia="en-US"/>
              </w:rPr>
            </w:pPr>
          </w:p>
        </w:tc>
        <w:tc>
          <w:tcPr>
            <w:tcW w:w="5029" w:type="dxa"/>
          </w:tcPr>
          <w:p w:rsidR="00E50A60" w:rsidRDefault="00E50A60">
            <w:pPr>
              <w:spacing w:line="276" w:lineRule="auto"/>
              <w:jc w:val="center"/>
              <w:rPr>
                <w:rFonts w:ascii="Calibri" w:hAnsi="Calibri" w:cs="Arial"/>
                <w:b/>
                <w:color w:val="0E4C28"/>
                <w:sz w:val="28"/>
                <w:szCs w:val="28"/>
                <w:lang w:val="kk-KZ" w:eastAsia="en-US"/>
              </w:rPr>
            </w:pPr>
            <w:r>
              <w:rPr>
                <w:rFonts w:ascii="Calibri" w:hAnsi="Calibri" w:cs="Arial"/>
                <w:b/>
                <w:color w:val="0E4C28"/>
                <w:sz w:val="28"/>
                <w:szCs w:val="28"/>
                <w:lang w:val="kk-KZ" w:eastAsia="en-US"/>
              </w:rPr>
              <w:t xml:space="preserve">Қазақстан бойынша жіберілген төлемдер мен ақша аударымдарының жалпы сомасынан үлесі </w:t>
            </w:r>
          </w:p>
          <w:p w:rsidR="00E50A60" w:rsidRDefault="00E50A60">
            <w:pPr>
              <w:spacing w:line="276" w:lineRule="auto"/>
              <w:jc w:val="center"/>
              <w:rPr>
                <w:rFonts w:ascii="Calibri" w:hAnsi="Calibri" w:cs="Arial"/>
                <w:b/>
                <w:color w:val="0E4C28"/>
                <w:sz w:val="28"/>
                <w:szCs w:val="28"/>
                <w:lang w:val="kk-KZ" w:eastAsia="en-US"/>
              </w:rPr>
            </w:pPr>
          </w:p>
          <w:p w:rsidR="00E50A60" w:rsidRDefault="00E50A60">
            <w:pPr>
              <w:spacing w:line="276" w:lineRule="auto"/>
              <w:jc w:val="both"/>
              <w:rPr>
                <w:rFonts w:ascii="Calibri" w:hAnsi="Calibri" w:cs="Calibri"/>
                <w:sz w:val="30"/>
                <w:szCs w:val="30"/>
                <w:lang w:eastAsia="en-US"/>
              </w:rPr>
            </w:pPr>
            <w:r>
              <w:rPr>
                <w:b/>
                <w:noProof/>
              </w:rPr>
              <w:drawing>
                <wp:inline distT="0" distB="0" distL="0" distR="0" wp14:anchorId="485A6BE4" wp14:editId="4FE9DB93">
                  <wp:extent cx="2752725" cy="1809750"/>
                  <wp:effectExtent l="0" t="0" r="28575" b="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rsidR="00E50A60" w:rsidRDefault="00E50A60" w:rsidP="00A64E19">
      <w:pPr>
        <w:spacing w:line="235" w:lineRule="auto"/>
        <w:ind w:firstLine="709"/>
        <w:jc w:val="both"/>
        <w:rPr>
          <w:rFonts w:ascii="Calibri" w:hAnsi="Calibri" w:cs="Calibri"/>
          <w:spacing w:val="-2"/>
          <w:sz w:val="30"/>
          <w:szCs w:val="30"/>
        </w:rPr>
      </w:pPr>
      <w:r>
        <w:rPr>
          <w:rFonts w:ascii="Calibri" w:hAnsi="Calibri" w:cs="Calibri"/>
          <w:spacing w:val="-2"/>
          <w:sz w:val="30"/>
          <w:szCs w:val="30"/>
          <w:lang w:val="kk-KZ"/>
        </w:rPr>
        <w:lastRenderedPageBreak/>
        <w:t xml:space="preserve">Қазақстан бойынша тікелей корреспонденттік шот арқылы негізінен депозиттермен операциялар бойынша және банктер мен олардың клиенттерінің меншік қаражаттарының аударымдары </w:t>
      </w:r>
      <w:r>
        <w:rPr>
          <w:rFonts w:ascii="Calibri" w:hAnsi="Calibri" w:cs="Calibri"/>
          <w:spacing w:val="-2"/>
          <w:sz w:val="30"/>
          <w:szCs w:val="30"/>
        </w:rPr>
        <w:t>(</w:t>
      </w:r>
      <w:r>
        <w:rPr>
          <w:rFonts w:ascii="Calibri" w:hAnsi="Calibri" w:cs="Calibri"/>
          <w:spacing w:val="-2"/>
          <w:sz w:val="30"/>
          <w:szCs w:val="30"/>
          <w:lang w:val="kk-KZ"/>
        </w:rPr>
        <w:t>үлесі</w:t>
      </w:r>
      <w:r>
        <w:rPr>
          <w:rFonts w:ascii="Calibri" w:hAnsi="Calibri" w:cs="Calibri"/>
          <w:spacing w:val="-2"/>
          <w:sz w:val="30"/>
          <w:szCs w:val="30"/>
        </w:rPr>
        <w:t xml:space="preserve"> 44,1%), </w:t>
      </w:r>
      <w:r>
        <w:rPr>
          <w:rFonts w:ascii="Calibri" w:hAnsi="Calibri" w:cs="Calibri"/>
          <w:spacing w:val="-2"/>
          <w:sz w:val="30"/>
          <w:szCs w:val="30"/>
          <w:lang w:val="kk-KZ"/>
        </w:rPr>
        <w:t xml:space="preserve">шетелдік валюта мен бағалы металдармен операциялар  </w:t>
      </w:r>
      <w:r>
        <w:rPr>
          <w:rFonts w:ascii="Calibri" w:hAnsi="Calibri" w:cs="Calibri"/>
          <w:spacing w:val="-2"/>
          <w:sz w:val="30"/>
          <w:szCs w:val="30"/>
        </w:rPr>
        <w:t>(</w:t>
      </w:r>
      <w:r>
        <w:rPr>
          <w:rFonts w:ascii="Calibri" w:hAnsi="Calibri" w:cs="Calibri"/>
          <w:spacing w:val="-2"/>
          <w:sz w:val="30"/>
          <w:szCs w:val="30"/>
          <w:lang w:val="kk-KZ"/>
        </w:rPr>
        <w:t>үлесі</w:t>
      </w:r>
      <w:r>
        <w:rPr>
          <w:rFonts w:ascii="Calibri" w:hAnsi="Calibri" w:cs="Calibri"/>
          <w:spacing w:val="-2"/>
          <w:sz w:val="30"/>
          <w:szCs w:val="30"/>
        </w:rPr>
        <w:t xml:space="preserve"> 22,2%</w:t>
      </w:r>
      <w:r>
        <w:rPr>
          <w:rFonts w:ascii="Calibri" w:hAnsi="Calibri" w:cs="Calibri"/>
          <w:spacing w:val="-2"/>
          <w:sz w:val="30"/>
          <w:szCs w:val="30"/>
          <w:lang w:val="kk-KZ"/>
        </w:rPr>
        <w:t xml:space="preserve"> бойынша төлемдер өткізіледі. </w:t>
      </w:r>
    </w:p>
    <w:p w:rsidR="00E50A60" w:rsidRDefault="00E50A60" w:rsidP="00E50A60">
      <w:pPr>
        <w:ind w:firstLine="709"/>
        <w:jc w:val="center"/>
        <w:rPr>
          <w:rFonts w:ascii="Calibri" w:hAnsi="Calibri" w:cs="Calibri"/>
          <w:b/>
          <w:color w:val="0E4C28"/>
          <w:sz w:val="30"/>
          <w:szCs w:val="30"/>
        </w:rPr>
      </w:pPr>
      <w:r>
        <w:rPr>
          <w:rFonts w:ascii="Calibri" w:hAnsi="Calibri" w:cs="Calibri"/>
          <w:b/>
          <w:color w:val="0E4C28"/>
          <w:sz w:val="30"/>
          <w:szCs w:val="30"/>
          <w:lang w:val="kk-KZ"/>
        </w:rPr>
        <w:t>К</w:t>
      </w:r>
      <w:r>
        <w:rPr>
          <w:rFonts w:ascii="Calibri" w:hAnsi="Calibri" w:cs="Calibri"/>
          <w:b/>
          <w:color w:val="0E4C28"/>
          <w:sz w:val="30"/>
          <w:szCs w:val="30"/>
        </w:rPr>
        <w:t>орреспондент</w:t>
      </w:r>
      <w:r>
        <w:rPr>
          <w:rFonts w:ascii="Calibri" w:hAnsi="Calibri" w:cs="Calibri"/>
          <w:b/>
          <w:color w:val="0E4C28"/>
          <w:sz w:val="30"/>
          <w:szCs w:val="30"/>
          <w:lang w:val="kk-KZ"/>
        </w:rPr>
        <w:t xml:space="preserve">тік шоттар бойынша төлемдерді белгілеу түрлері бойынша төлемдер мен ақша аударымдарының көлемі </w:t>
      </w:r>
    </w:p>
    <w:p w:rsidR="00E50A60" w:rsidRDefault="00E50A60" w:rsidP="00A64E19">
      <w:pPr>
        <w:spacing w:line="228" w:lineRule="auto"/>
        <w:jc w:val="both"/>
        <w:rPr>
          <w:rFonts w:ascii="Calibri" w:hAnsi="Calibri" w:cs="Calibri"/>
          <w:sz w:val="30"/>
          <w:szCs w:val="30"/>
          <w:lang w:val="kk-KZ"/>
        </w:rPr>
      </w:pPr>
      <w:r>
        <w:rPr>
          <w:b/>
          <w:i/>
          <w:noProof/>
          <w:color w:val="00B050"/>
        </w:rPr>
        <w:drawing>
          <wp:inline distT="0" distB="0" distL="0" distR="0" wp14:anchorId="599976C2" wp14:editId="6F6DE0F1">
            <wp:extent cx="6066264" cy="1910483"/>
            <wp:effectExtent l="0" t="0" r="0" b="0"/>
            <wp:docPr id="48" name="Диаграмма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Pr>
          <w:rFonts w:ascii="Calibri" w:hAnsi="Calibri" w:cs="Calibri"/>
          <w:sz w:val="20"/>
          <w:szCs w:val="20"/>
          <w:lang w:val="kk-KZ"/>
        </w:rPr>
        <w:t xml:space="preserve"> </w:t>
      </w:r>
      <w:r w:rsidR="00B65FC7">
        <w:rPr>
          <w:rFonts w:ascii="Calibri" w:hAnsi="Calibri" w:cs="Calibri"/>
          <w:sz w:val="20"/>
          <w:szCs w:val="20"/>
          <w:lang w:val="kk-KZ"/>
        </w:rPr>
        <w:tab/>
      </w:r>
      <w:r>
        <w:rPr>
          <w:rFonts w:asciiTheme="minorHAnsi" w:hAnsiTheme="minorHAnsi" w:cs="Arial"/>
          <w:sz w:val="28"/>
          <w:szCs w:val="28"/>
          <w:lang w:val="kk-KZ"/>
        </w:rPr>
        <w:t>Сонымен бірге,</w:t>
      </w:r>
      <w:r>
        <w:rPr>
          <w:lang w:val="kk-KZ"/>
        </w:rPr>
        <w:t xml:space="preserve"> </w:t>
      </w:r>
      <w:r>
        <w:rPr>
          <w:rFonts w:ascii="Calibri" w:hAnsi="Calibri" w:cs="Calibri"/>
          <w:sz w:val="30"/>
          <w:szCs w:val="30"/>
          <w:lang w:val="kk-KZ"/>
        </w:rPr>
        <w:t>корреспонденттік қарым-қатынастар жүйесі қарсыагенттердің қаржылық сенімділік тәуекелімен байланысты. Осы орайда, тәуекелдерді басқару мақсатында Қазақстанның Ұлттық Банкі банктер мен банктік емес ұйымдар үшін</w:t>
      </w:r>
      <w:r w:rsidRPr="001E49E3">
        <w:rPr>
          <w:rFonts w:ascii="Calibri" w:hAnsi="Calibri" w:cs="Calibri"/>
          <w:b/>
          <w:sz w:val="30"/>
          <w:szCs w:val="30"/>
          <w:lang w:val="kk-KZ"/>
        </w:rPr>
        <w:t xml:space="preserve"> қаржы ұйымдары-резиденттер арасында ұлттық валютамен жүргізілген</w:t>
      </w:r>
      <w:r>
        <w:rPr>
          <w:rFonts w:ascii="Calibri" w:hAnsi="Calibri" w:cs="Calibri"/>
          <w:sz w:val="30"/>
          <w:szCs w:val="30"/>
          <w:lang w:val="kk-KZ"/>
        </w:rPr>
        <w:t xml:space="preserve"> төлемдердің ай сайынғы көлеміне лимит белгіледі. Аталған лимиттің мөлшері Қазақстанның Ұлттық Банкінің  төлем жүйелері арқылы банктер мен банктік емес ұйымдардың алдыңғы ай үшін төлемдерінің жалпы көлемінің  5% -ын құрайды. </w:t>
      </w:r>
    </w:p>
    <w:p w:rsidR="00E50A60" w:rsidRDefault="00E50A60" w:rsidP="00A64E19">
      <w:pPr>
        <w:spacing w:line="228" w:lineRule="auto"/>
        <w:ind w:firstLine="561"/>
        <w:jc w:val="both"/>
        <w:rPr>
          <w:rFonts w:ascii="Calibri" w:hAnsi="Calibri" w:cs="Calibri"/>
          <w:sz w:val="30"/>
          <w:szCs w:val="30"/>
          <w:lang w:val="kk-KZ"/>
        </w:rPr>
      </w:pPr>
      <w:r>
        <w:rPr>
          <w:rFonts w:ascii="Calibri" w:hAnsi="Calibri" w:cs="Calibri"/>
          <w:sz w:val="30"/>
          <w:szCs w:val="30"/>
          <w:lang w:val="kk-KZ"/>
        </w:rPr>
        <w:t xml:space="preserve">Банк-резиденттер  арасында ашылған тікелей корреспонденттік шоттар арқылы банктердің теңгемен жүзеге асырған төлемдері мен ақша аударымдарының көлемі 2016 жылы  2,8 трлн. теңге құрады. Бұл ретте, корреспонденттік қарым-қатынастарға қатысушы банктердің лимитті пайдалану коэффициенті 2016 жылы бар-жоғы 25,5%-ды құрады   (2015 жылы аталған көрсеткіш 36,7%-ды құраған). </w:t>
      </w:r>
    </w:p>
    <w:p w:rsidR="00E50A60" w:rsidRDefault="00E50A60" w:rsidP="00A64E19">
      <w:pPr>
        <w:spacing w:line="228" w:lineRule="auto"/>
        <w:ind w:firstLine="709"/>
        <w:jc w:val="center"/>
        <w:rPr>
          <w:rFonts w:ascii="Calibri" w:hAnsi="Calibri" w:cs="Calibri"/>
          <w:b/>
          <w:color w:val="0E4C28"/>
          <w:sz w:val="30"/>
          <w:szCs w:val="30"/>
        </w:rPr>
      </w:pPr>
      <w:r>
        <w:rPr>
          <w:rFonts w:ascii="Calibri" w:hAnsi="Calibri" w:cs="Calibri"/>
          <w:b/>
          <w:color w:val="0E4C28"/>
          <w:sz w:val="30"/>
          <w:szCs w:val="30"/>
          <w:lang w:val="kk-KZ"/>
        </w:rPr>
        <w:t>Л</w:t>
      </w:r>
      <w:r>
        <w:rPr>
          <w:rFonts w:ascii="Calibri" w:hAnsi="Calibri" w:cs="Calibri"/>
          <w:b/>
          <w:color w:val="0E4C28"/>
          <w:sz w:val="30"/>
          <w:szCs w:val="30"/>
        </w:rPr>
        <w:t>имит</w:t>
      </w:r>
      <w:r>
        <w:rPr>
          <w:rFonts w:ascii="Calibri" w:hAnsi="Calibri" w:cs="Calibri"/>
          <w:b/>
          <w:color w:val="0E4C28"/>
          <w:sz w:val="30"/>
          <w:szCs w:val="30"/>
          <w:lang w:val="kk-KZ"/>
        </w:rPr>
        <w:t xml:space="preserve">ті пайдалану кестесі </w:t>
      </w:r>
    </w:p>
    <w:tbl>
      <w:tblPr>
        <w:tblW w:w="1026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95"/>
        <w:gridCol w:w="2287"/>
        <w:gridCol w:w="898"/>
        <w:gridCol w:w="1262"/>
        <w:gridCol w:w="2278"/>
        <w:gridCol w:w="1080"/>
        <w:gridCol w:w="1260"/>
      </w:tblGrid>
      <w:tr w:rsidR="00E50A60" w:rsidTr="00A64E19">
        <w:trPr>
          <w:cantSplit/>
        </w:trPr>
        <w:tc>
          <w:tcPr>
            <w:tcW w:w="1195" w:type="dxa"/>
            <w:vMerge w:val="restart"/>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ind w:hanging="208"/>
              <w:jc w:val="center"/>
              <w:rPr>
                <w:rFonts w:ascii="Calibri" w:hAnsi="Calibri" w:cs="Calibri"/>
                <w:b/>
                <w:lang w:val="kk-KZ" w:eastAsia="en-US"/>
              </w:rPr>
            </w:pPr>
            <w:r>
              <w:rPr>
                <w:rFonts w:ascii="Calibri" w:hAnsi="Calibri" w:cs="Calibri"/>
                <w:b/>
                <w:snapToGrid w:val="0"/>
                <w:lang w:val="kk-KZ" w:eastAsia="en-US"/>
              </w:rPr>
              <w:t xml:space="preserve">Тоқсан </w:t>
            </w:r>
          </w:p>
        </w:tc>
        <w:tc>
          <w:tcPr>
            <w:tcW w:w="4447" w:type="dxa"/>
            <w:gridSpan w:val="3"/>
            <w:tcBorders>
              <w:top w:val="single" w:sz="4" w:space="0" w:color="auto"/>
              <w:left w:val="single" w:sz="4" w:space="0" w:color="auto"/>
              <w:bottom w:val="single" w:sz="4" w:space="0" w:color="auto"/>
              <w:right w:val="single" w:sz="4" w:space="0" w:color="auto"/>
            </w:tcBorders>
            <w:shd w:val="clear" w:color="auto" w:fill="9BBB59"/>
            <w:hideMark/>
          </w:tcPr>
          <w:p w:rsidR="00E50A60" w:rsidRDefault="00E50A60" w:rsidP="00A64E19">
            <w:pPr>
              <w:tabs>
                <w:tab w:val="left" w:pos="1212"/>
              </w:tabs>
              <w:spacing w:line="228" w:lineRule="auto"/>
              <w:jc w:val="center"/>
              <w:rPr>
                <w:rFonts w:ascii="Calibri" w:hAnsi="Calibri" w:cs="Calibri"/>
                <w:b/>
                <w:lang w:val="kk-KZ" w:eastAsia="en-US"/>
              </w:rPr>
            </w:pPr>
            <w:r>
              <w:rPr>
                <w:rFonts w:ascii="Calibri" w:hAnsi="Calibri" w:cs="Calibri"/>
                <w:b/>
                <w:lang w:val="kk-KZ" w:eastAsia="en-US"/>
              </w:rPr>
              <w:t>2015 жыл</w:t>
            </w:r>
          </w:p>
        </w:tc>
        <w:tc>
          <w:tcPr>
            <w:tcW w:w="4618" w:type="dxa"/>
            <w:gridSpan w:val="3"/>
            <w:tcBorders>
              <w:top w:val="single" w:sz="4" w:space="0" w:color="auto"/>
              <w:left w:val="single" w:sz="4" w:space="0" w:color="auto"/>
              <w:bottom w:val="single" w:sz="4" w:space="0" w:color="auto"/>
              <w:right w:val="single" w:sz="4" w:space="0" w:color="auto"/>
            </w:tcBorders>
            <w:shd w:val="clear" w:color="auto" w:fill="9BBB59"/>
            <w:hideMark/>
          </w:tcPr>
          <w:p w:rsidR="00E50A60" w:rsidRDefault="00E50A60" w:rsidP="00A64E19">
            <w:pPr>
              <w:tabs>
                <w:tab w:val="left" w:pos="1212"/>
              </w:tabs>
              <w:spacing w:line="228" w:lineRule="auto"/>
              <w:jc w:val="center"/>
              <w:rPr>
                <w:rFonts w:ascii="Calibri" w:hAnsi="Calibri" w:cs="Calibri"/>
                <w:b/>
                <w:lang w:val="kk-KZ" w:eastAsia="en-US"/>
              </w:rPr>
            </w:pPr>
            <w:r>
              <w:rPr>
                <w:rFonts w:ascii="Calibri" w:hAnsi="Calibri" w:cs="Calibri"/>
                <w:b/>
                <w:lang w:val="kk-KZ" w:eastAsia="en-US"/>
              </w:rPr>
              <w:t>2016 жыл</w:t>
            </w:r>
          </w:p>
        </w:tc>
      </w:tr>
      <w:tr w:rsidR="00E50A60" w:rsidTr="00A64E19">
        <w:trPr>
          <w:cantSplit/>
          <w:trHeight w:val="1190"/>
        </w:trPr>
        <w:tc>
          <w:tcPr>
            <w:tcW w:w="1195" w:type="dxa"/>
            <w:vMerge/>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b/>
                <w:lang w:val="kk-KZ" w:eastAsia="en-US"/>
              </w:rPr>
            </w:pPr>
          </w:p>
        </w:tc>
        <w:tc>
          <w:tcPr>
            <w:tcW w:w="2287"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val="kk-KZ" w:eastAsia="en-US"/>
              </w:rPr>
              <w:t xml:space="preserve">ТКШ арқылы резиденттер арасында теңгемен төлемдердің сомасы </w:t>
            </w:r>
          </w:p>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eastAsia="en-US"/>
              </w:rPr>
              <w:t>(млрд. те</w:t>
            </w:r>
            <w:r>
              <w:rPr>
                <w:rFonts w:ascii="Calibri" w:hAnsi="Calibri" w:cs="Calibri"/>
                <w:b/>
                <w:snapToGrid w:val="0"/>
                <w:lang w:val="kk-KZ" w:eastAsia="en-US"/>
              </w:rPr>
              <w:t>ң</w:t>
            </w:r>
            <w:r>
              <w:rPr>
                <w:rFonts w:ascii="Calibri" w:hAnsi="Calibri" w:cs="Calibri"/>
                <w:b/>
                <w:snapToGrid w:val="0"/>
                <w:lang w:eastAsia="en-US"/>
              </w:rPr>
              <w:t>ге)</w:t>
            </w:r>
          </w:p>
        </w:tc>
        <w:tc>
          <w:tcPr>
            <w:tcW w:w="898"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snapToGrid w:val="0"/>
                <w:lang w:val="kk-KZ" w:eastAsia="en-US"/>
              </w:rPr>
            </w:pPr>
            <w:r>
              <w:rPr>
                <w:rFonts w:ascii="Calibri" w:hAnsi="Calibri" w:cs="Calibri"/>
                <w:b/>
                <w:snapToGrid w:val="0"/>
                <w:lang w:val="kk-KZ" w:eastAsia="en-US"/>
              </w:rPr>
              <w:t>Л</w:t>
            </w:r>
            <w:r>
              <w:rPr>
                <w:rFonts w:ascii="Calibri" w:hAnsi="Calibri" w:cs="Calibri"/>
                <w:b/>
                <w:snapToGrid w:val="0"/>
                <w:lang w:eastAsia="en-US"/>
              </w:rPr>
              <w:t>имит</w:t>
            </w:r>
            <w:r>
              <w:rPr>
                <w:rFonts w:ascii="Calibri" w:hAnsi="Calibri" w:cs="Calibri"/>
                <w:b/>
                <w:snapToGrid w:val="0"/>
                <w:lang w:val="kk-KZ" w:eastAsia="en-US"/>
              </w:rPr>
              <w:t xml:space="preserve"> сомасы</w:t>
            </w:r>
          </w:p>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eastAsia="en-US"/>
              </w:rPr>
              <w:t>(млрд. те</w:t>
            </w:r>
            <w:r>
              <w:rPr>
                <w:rFonts w:ascii="Calibri" w:hAnsi="Calibri" w:cs="Calibri"/>
                <w:b/>
                <w:snapToGrid w:val="0"/>
                <w:lang w:val="kk-KZ" w:eastAsia="en-US"/>
              </w:rPr>
              <w:t>ң</w:t>
            </w:r>
            <w:r>
              <w:rPr>
                <w:rFonts w:ascii="Calibri" w:hAnsi="Calibri" w:cs="Calibri"/>
                <w:b/>
                <w:snapToGrid w:val="0"/>
                <w:lang w:eastAsia="en-US"/>
              </w:rPr>
              <w:t>ге)</w:t>
            </w:r>
          </w:p>
        </w:tc>
        <w:tc>
          <w:tcPr>
            <w:tcW w:w="1262"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i/>
                <w:snapToGrid w:val="0"/>
                <w:lang w:eastAsia="en-US"/>
              </w:rPr>
            </w:pPr>
            <w:r>
              <w:rPr>
                <w:rFonts w:ascii="Calibri" w:hAnsi="Calibri" w:cs="Calibri"/>
                <w:b/>
                <w:i/>
                <w:snapToGrid w:val="0"/>
                <w:lang w:val="kk-KZ" w:eastAsia="en-US"/>
              </w:rPr>
              <w:t>Лимитті пайдалану к</w:t>
            </w:r>
            <w:r>
              <w:rPr>
                <w:rFonts w:ascii="Calibri" w:hAnsi="Calibri" w:cs="Calibri"/>
                <w:b/>
                <w:i/>
                <w:snapToGrid w:val="0"/>
                <w:lang w:eastAsia="en-US"/>
              </w:rPr>
              <w:t>оэффициент</w:t>
            </w:r>
            <w:r>
              <w:rPr>
                <w:rFonts w:ascii="Calibri" w:hAnsi="Calibri" w:cs="Calibri"/>
                <w:b/>
                <w:i/>
                <w:snapToGrid w:val="0"/>
                <w:lang w:val="kk-KZ" w:eastAsia="en-US"/>
              </w:rPr>
              <w:t xml:space="preserve">і </w:t>
            </w:r>
          </w:p>
        </w:tc>
        <w:tc>
          <w:tcPr>
            <w:tcW w:w="2278"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val="kk-KZ" w:eastAsia="en-US"/>
              </w:rPr>
              <w:t xml:space="preserve">ТКШ арқылы резиденттер арасында теңгемен төлемдердің сомасы </w:t>
            </w:r>
          </w:p>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eastAsia="en-US"/>
              </w:rPr>
              <w:t>(млрд. те</w:t>
            </w:r>
            <w:r>
              <w:rPr>
                <w:rFonts w:ascii="Calibri" w:hAnsi="Calibri" w:cs="Calibri"/>
                <w:b/>
                <w:snapToGrid w:val="0"/>
                <w:lang w:val="kk-KZ" w:eastAsia="en-US"/>
              </w:rPr>
              <w:t>ң</w:t>
            </w:r>
            <w:r>
              <w:rPr>
                <w:rFonts w:ascii="Calibri" w:hAnsi="Calibri" w:cs="Calibri"/>
                <w:b/>
                <w:snapToGrid w:val="0"/>
                <w:lang w:eastAsia="en-US"/>
              </w:rPr>
              <w:t>ге)</w:t>
            </w:r>
          </w:p>
        </w:tc>
        <w:tc>
          <w:tcPr>
            <w:tcW w:w="1080"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snapToGrid w:val="0"/>
                <w:lang w:val="kk-KZ" w:eastAsia="en-US"/>
              </w:rPr>
            </w:pPr>
            <w:r>
              <w:rPr>
                <w:rFonts w:ascii="Calibri" w:hAnsi="Calibri" w:cs="Calibri"/>
                <w:b/>
                <w:snapToGrid w:val="0"/>
                <w:lang w:val="kk-KZ" w:eastAsia="en-US"/>
              </w:rPr>
              <w:t>Л</w:t>
            </w:r>
            <w:r>
              <w:rPr>
                <w:rFonts w:ascii="Calibri" w:hAnsi="Calibri" w:cs="Calibri"/>
                <w:b/>
                <w:snapToGrid w:val="0"/>
                <w:lang w:eastAsia="en-US"/>
              </w:rPr>
              <w:t>имит</w:t>
            </w:r>
            <w:r>
              <w:rPr>
                <w:rFonts w:ascii="Calibri" w:hAnsi="Calibri" w:cs="Calibri"/>
                <w:b/>
                <w:snapToGrid w:val="0"/>
                <w:lang w:val="kk-KZ" w:eastAsia="en-US"/>
              </w:rPr>
              <w:t xml:space="preserve"> сомасы</w:t>
            </w:r>
          </w:p>
          <w:p w:rsidR="00E50A60" w:rsidRDefault="00E50A60" w:rsidP="00A64E19">
            <w:pPr>
              <w:tabs>
                <w:tab w:val="left" w:pos="1212"/>
              </w:tabs>
              <w:spacing w:line="228" w:lineRule="auto"/>
              <w:jc w:val="center"/>
              <w:rPr>
                <w:rFonts w:ascii="Calibri" w:hAnsi="Calibri" w:cs="Calibri"/>
                <w:b/>
                <w:snapToGrid w:val="0"/>
                <w:lang w:eastAsia="en-US"/>
              </w:rPr>
            </w:pPr>
            <w:r>
              <w:rPr>
                <w:rFonts w:ascii="Calibri" w:hAnsi="Calibri" w:cs="Calibri"/>
                <w:b/>
                <w:snapToGrid w:val="0"/>
                <w:lang w:eastAsia="en-US"/>
              </w:rPr>
              <w:t>(млрд. те</w:t>
            </w:r>
            <w:r>
              <w:rPr>
                <w:rFonts w:ascii="Calibri" w:hAnsi="Calibri" w:cs="Calibri"/>
                <w:b/>
                <w:snapToGrid w:val="0"/>
                <w:lang w:val="kk-KZ" w:eastAsia="en-US"/>
              </w:rPr>
              <w:t>ң</w:t>
            </w:r>
            <w:r>
              <w:rPr>
                <w:rFonts w:ascii="Calibri" w:hAnsi="Calibri" w:cs="Calibri"/>
                <w:b/>
                <w:snapToGrid w:val="0"/>
                <w:lang w:eastAsia="en-US"/>
              </w:rPr>
              <w:t>ге)</w:t>
            </w:r>
          </w:p>
        </w:tc>
        <w:tc>
          <w:tcPr>
            <w:tcW w:w="1260"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E50A60" w:rsidRDefault="00E50A60" w:rsidP="00A64E19">
            <w:pPr>
              <w:tabs>
                <w:tab w:val="left" w:pos="1212"/>
              </w:tabs>
              <w:spacing w:line="228" w:lineRule="auto"/>
              <w:jc w:val="center"/>
              <w:rPr>
                <w:rFonts w:ascii="Calibri" w:hAnsi="Calibri" w:cs="Calibri"/>
                <w:b/>
                <w:i/>
                <w:snapToGrid w:val="0"/>
                <w:lang w:eastAsia="en-US"/>
              </w:rPr>
            </w:pPr>
            <w:r>
              <w:rPr>
                <w:rFonts w:ascii="Calibri" w:hAnsi="Calibri" w:cs="Calibri"/>
                <w:b/>
                <w:i/>
                <w:snapToGrid w:val="0"/>
                <w:lang w:val="kk-KZ" w:eastAsia="en-US"/>
              </w:rPr>
              <w:t>Лимитті пайдалану к</w:t>
            </w:r>
            <w:r>
              <w:rPr>
                <w:rFonts w:ascii="Calibri" w:hAnsi="Calibri" w:cs="Calibri"/>
                <w:b/>
                <w:i/>
                <w:snapToGrid w:val="0"/>
                <w:lang w:eastAsia="en-US"/>
              </w:rPr>
              <w:t>оэффициент</w:t>
            </w:r>
            <w:r>
              <w:rPr>
                <w:rFonts w:ascii="Calibri" w:hAnsi="Calibri" w:cs="Calibri"/>
                <w:b/>
                <w:i/>
                <w:snapToGrid w:val="0"/>
                <w:lang w:val="kk-KZ" w:eastAsia="en-US"/>
              </w:rPr>
              <w:t xml:space="preserve">і </w:t>
            </w:r>
          </w:p>
        </w:tc>
      </w:tr>
      <w:tr w:rsidR="00E50A60" w:rsidTr="00A64E19">
        <w:trPr>
          <w:trHeight w:val="280"/>
        </w:trPr>
        <w:tc>
          <w:tcPr>
            <w:tcW w:w="1195"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lang w:val="kk-KZ" w:eastAsia="en-US"/>
              </w:rPr>
            </w:pPr>
            <w:r>
              <w:rPr>
                <w:rFonts w:ascii="Calibri" w:hAnsi="Calibri" w:cs="Calibri"/>
                <w:lang w:eastAsia="en-US"/>
              </w:rPr>
              <w:t xml:space="preserve">I </w:t>
            </w:r>
            <w:r>
              <w:rPr>
                <w:rFonts w:ascii="Calibri" w:hAnsi="Calibri" w:cs="Calibri"/>
                <w:lang w:val="kk-KZ" w:eastAsia="en-US"/>
              </w:rPr>
              <w:t>-тоқсан</w:t>
            </w:r>
          </w:p>
        </w:tc>
        <w:tc>
          <w:tcPr>
            <w:tcW w:w="2287"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lang w:eastAsia="en-US"/>
              </w:rPr>
            </w:pPr>
            <w:r>
              <w:rPr>
                <w:rFonts w:ascii="Calibri" w:hAnsi="Calibri" w:cs="Calibri"/>
                <w:lang w:eastAsia="en-US"/>
              </w:rPr>
              <w:t>507,3</w:t>
            </w:r>
          </w:p>
        </w:tc>
        <w:tc>
          <w:tcPr>
            <w:tcW w:w="89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066"/>
              </w:tabs>
              <w:spacing w:line="228" w:lineRule="auto"/>
              <w:jc w:val="center"/>
              <w:rPr>
                <w:rFonts w:ascii="Calibri" w:hAnsi="Calibri" w:cs="Calibri"/>
                <w:lang w:eastAsia="en-US"/>
              </w:rPr>
            </w:pPr>
            <w:r>
              <w:rPr>
                <w:rFonts w:ascii="Calibri" w:hAnsi="Calibri" w:cs="Calibri"/>
                <w:lang w:eastAsia="en-US"/>
              </w:rPr>
              <w:t>1 340,3</w:t>
            </w:r>
          </w:p>
        </w:tc>
        <w:tc>
          <w:tcPr>
            <w:tcW w:w="1262"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i/>
                <w:iCs/>
                <w:lang w:eastAsia="en-US"/>
              </w:rPr>
            </w:pPr>
            <w:r>
              <w:rPr>
                <w:rFonts w:ascii="Calibri" w:hAnsi="Calibri" w:cs="Calibri"/>
                <w:lang w:eastAsia="en-US"/>
              </w:rPr>
              <w:t>39,1%</w:t>
            </w:r>
          </w:p>
        </w:tc>
        <w:tc>
          <w:tcPr>
            <w:tcW w:w="227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28"/>
              <w:jc w:val="center"/>
              <w:rPr>
                <w:rFonts w:ascii="Calibri" w:hAnsi="Calibri" w:cs="Calibri"/>
                <w:lang w:eastAsia="en-US"/>
              </w:rPr>
            </w:pPr>
            <w:r>
              <w:rPr>
                <w:rFonts w:ascii="Calibri" w:hAnsi="Calibri" w:cs="Calibri"/>
                <w:lang w:eastAsia="en-US"/>
              </w:rPr>
              <w:t>423,9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8"/>
              <w:jc w:val="center"/>
              <w:rPr>
                <w:rFonts w:ascii="Calibri" w:hAnsi="Calibri" w:cs="Calibri"/>
                <w:lang w:eastAsia="en-US"/>
              </w:rPr>
            </w:pPr>
            <w:r>
              <w:rPr>
                <w:rFonts w:ascii="Calibri" w:hAnsi="Calibri" w:cs="Calibri"/>
                <w:lang w:eastAsia="en-US"/>
              </w:rPr>
              <w:t>2 605,9</w:t>
            </w:r>
          </w:p>
        </w:tc>
        <w:tc>
          <w:tcPr>
            <w:tcW w:w="126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392"/>
              </w:tabs>
              <w:spacing w:line="228" w:lineRule="auto"/>
              <w:jc w:val="center"/>
              <w:rPr>
                <w:rFonts w:ascii="Calibri" w:hAnsi="Calibri" w:cs="Calibri"/>
                <w:i/>
                <w:iCs/>
                <w:lang w:eastAsia="en-US"/>
              </w:rPr>
            </w:pPr>
            <w:r>
              <w:rPr>
                <w:rFonts w:ascii="Calibri" w:hAnsi="Calibri" w:cs="Calibri"/>
                <w:lang w:eastAsia="en-US"/>
              </w:rPr>
              <w:t>17,4%</w:t>
            </w:r>
          </w:p>
        </w:tc>
      </w:tr>
      <w:tr w:rsidR="00E50A60" w:rsidTr="00A64E19">
        <w:trPr>
          <w:trHeight w:val="280"/>
        </w:trPr>
        <w:tc>
          <w:tcPr>
            <w:tcW w:w="1195"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lang w:eastAsia="en-US"/>
              </w:rPr>
            </w:pPr>
            <w:r>
              <w:rPr>
                <w:rFonts w:ascii="Calibri" w:hAnsi="Calibri" w:cs="Calibri"/>
                <w:lang w:eastAsia="en-US"/>
              </w:rPr>
              <w:t>II</w:t>
            </w:r>
            <w:r>
              <w:rPr>
                <w:rFonts w:ascii="Calibri" w:hAnsi="Calibri" w:cs="Calibri"/>
                <w:lang w:val="kk-KZ" w:eastAsia="en-US"/>
              </w:rPr>
              <w:t>- тоқсан</w:t>
            </w:r>
          </w:p>
        </w:tc>
        <w:tc>
          <w:tcPr>
            <w:tcW w:w="2287"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lang w:eastAsia="en-US"/>
              </w:rPr>
            </w:pPr>
            <w:r>
              <w:rPr>
                <w:rFonts w:ascii="Calibri" w:hAnsi="Calibri" w:cs="Calibri"/>
                <w:lang w:eastAsia="en-US"/>
              </w:rPr>
              <w:t>766,9</w:t>
            </w:r>
          </w:p>
        </w:tc>
        <w:tc>
          <w:tcPr>
            <w:tcW w:w="89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066"/>
              </w:tabs>
              <w:spacing w:line="228" w:lineRule="auto"/>
              <w:jc w:val="center"/>
              <w:rPr>
                <w:rFonts w:ascii="Calibri" w:hAnsi="Calibri" w:cs="Calibri"/>
                <w:lang w:eastAsia="en-US"/>
              </w:rPr>
            </w:pPr>
            <w:r>
              <w:rPr>
                <w:rFonts w:ascii="Calibri" w:hAnsi="Calibri" w:cs="Calibri"/>
                <w:lang w:eastAsia="en-US"/>
              </w:rPr>
              <w:t>1 024,7</w:t>
            </w:r>
          </w:p>
        </w:tc>
        <w:tc>
          <w:tcPr>
            <w:tcW w:w="1262"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i/>
                <w:iCs/>
                <w:lang w:eastAsia="en-US"/>
              </w:rPr>
            </w:pPr>
            <w:r>
              <w:rPr>
                <w:rFonts w:ascii="Calibri" w:hAnsi="Calibri" w:cs="Calibri"/>
                <w:lang w:eastAsia="en-US"/>
              </w:rPr>
              <w:t>74,1%</w:t>
            </w:r>
          </w:p>
        </w:tc>
        <w:tc>
          <w:tcPr>
            <w:tcW w:w="227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28"/>
              <w:jc w:val="center"/>
              <w:rPr>
                <w:rFonts w:ascii="Calibri" w:hAnsi="Calibri" w:cs="Calibri"/>
                <w:lang w:eastAsia="en-US"/>
              </w:rPr>
            </w:pPr>
            <w:r>
              <w:rPr>
                <w:rFonts w:ascii="Calibri" w:hAnsi="Calibri" w:cs="Calibri"/>
                <w:lang w:eastAsia="en-US"/>
              </w:rPr>
              <w:t>628,4</w:t>
            </w:r>
          </w:p>
        </w:tc>
        <w:tc>
          <w:tcPr>
            <w:tcW w:w="108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8"/>
              <w:jc w:val="center"/>
              <w:rPr>
                <w:rFonts w:ascii="Calibri" w:hAnsi="Calibri" w:cs="Calibri"/>
                <w:lang w:eastAsia="en-US"/>
              </w:rPr>
            </w:pPr>
            <w:r>
              <w:rPr>
                <w:rFonts w:ascii="Calibri" w:hAnsi="Calibri" w:cs="Calibri"/>
                <w:lang w:eastAsia="en-US"/>
              </w:rPr>
              <w:t>2 900,4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392"/>
              </w:tabs>
              <w:spacing w:line="228" w:lineRule="auto"/>
              <w:jc w:val="center"/>
              <w:rPr>
                <w:rFonts w:ascii="Calibri" w:hAnsi="Calibri" w:cs="Calibri"/>
                <w:i/>
                <w:iCs/>
                <w:lang w:eastAsia="en-US"/>
              </w:rPr>
            </w:pPr>
            <w:r>
              <w:rPr>
                <w:rFonts w:ascii="Calibri" w:hAnsi="Calibri" w:cs="Calibri"/>
                <w:lang w:eastAsia="en-US"/>
              </w:rPr>
              <w:t>23,0%</w:t>
            </w:r>
          </w:p>
        </w:tc>
      </w:tr>
      <w:tr w:rsidR="00E50A60" w:rsidTr="00A64E19">
        <w:trPr>
          <w:trHeight w:val="280"/>
        </w:trPr>
        <w:tc>
          <w:tcPr>
            <w:tcW w:w="1195"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lang w:eastAsia="en-US"/>
              </w:rPr>
            </w:pPr>
            <w:r>
              <w:rPr>
                <w:rFonts w:ascii="Calibri" w:hAnsi="Calibri" w:cs="Calibri"/>
                <w:lang w:eastAsia="en-US"/>
              </w:rPr>
              <w:t>III</w:t>
            </w:r>
            <w:r>
              <w:rPr>
                <w:rFonts w:ascii="Calibri" w:hAnsi="Calibri" w:cs="Calibri"/>
                <w:lang w:val="kk-KZ" w:eastAsia="en-US"/>
              </w:rPr>
              <w:t>- тоқсан</w:t>
            </w:r>
          </w:p>
        </w:tc>
        <w:tc>
          <w:tcPr>
            <w:tcW w:w="2287"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lang w:eastAsia="en-US"/>
              </w:rPr>
            </w:pPr>
            <w:r>
              <w:rPr>
                <w:rFonts w:ascii="Calibri" w:hAnsi="Calibri" w:cs="Calibri"/>
                <w:lang w:eastAsia="en-US"/>
              </w:rPr>
              <w:t>369,8</w:t>
            </w:r>
          </w:p>
        </w:tc>
        <w:tc>
          <w:tcPr>
            <w:tcW w:w="89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066"/>
              </w:tabs>
              <w:spacing w:line="228" w:lineRule="auto"/>
              <w:jc w:val="center"/>
              <w:rPr>
                <w:rFonts w:ascii="Calibri" w:hAnsi="Calibri" w:cs="Calibri"/>
                <w:lang w:eastAsia="en-US"/>
              </w:rPr>
            </w:pPr>
            <w:r>
              <w:rPr>
                <w:rFonts w:ascii="Calibri" w:hAnsi="Calibri" w:cs="Calibri"/>
                <w:lang w:eastAsia="en-US"/>
              </w:rPr>
              <w:t>2 362,2</w:t>
            </w:r>
          </w:p>
        </w:tc>
        <w:tc>
          <w:tcPr>
            <w:tcW w:w="1262"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i/>
                <w:iCs/>
                <w:lang w:eastAsia="en-US"/>
              </w:rPr>
            </w:pPr>
            <w:r>
              <w:rPr>
                <w:rFonts w:ascii="Calibri" w:hAnsi="Calibri" w:cs="Calibri"/>
                <w:lang w:eastAsia="en-US"/>
              </w:rPr>
              <w:t>15,8%</w:t>
            </w:r>
          </w:p>
        </w:tc>
        <w:tc>
          <w:tcPr>
            <w:tcW w:w="227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28"/>
              <w:jc w:val="center"/>
              <w:rPr>
                <w:rFonts w:ascii="Calibri" w:hAnsi="Calibri" w:cs="Calibri"/>
                <w:lang w:eastAsia="en-US"/>
              </w:rPr>
            </w:pPr>
            <w:r>
              <w:rPr>
                <w:rFonts w:ascii="Calibri" w:hAnsi="Calibri" w:cs="Calibri"/>
                <w:lang w:eastAsia="en-US"/>
              </w:rPr>
              <w:t>780,6</w:t>
            </w:r>
          </w:p>
        </w:tc>
        <w:tc>
          <w:tcPr>
            <w:tcW w:w="108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8"/>
              <w:jc w:val="center"/>
              <w:rPr>
                <w:rFonts w:ascii="Calibri" w:hAnsi="Calibri" w:cs="Calibri"/>
                <w:lang w:eastAsia="en-US"/>
              </w:rPr>
            </w:pPr>
            <w:r>
              <w:rPr>
                <w:rFonts w:ascii="Calibri" w:hAnsi="Calibri" w:cs="Calibri"/>
                <w:lang w:eastAsia="en-US"/>
              </w:rPr>
              <w:t>4 763,2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392"/>
              </w:tabs>
              <w:spacing w:line="228" w:lineRule="auto"/>
              <w:jc w:val="center"/>
              <w:rPr>
                <w:rFonts w:ascii="Calibri" w:hAnsi="Calibri" w:cs="Calibri"/>
                <w:i/>
                <w:iCs/>
                <w:lang w:eastAsia="en-US"/>
              </w:rPr>
            </w:pPr>
            <w:r>
              <w:rPr>
                <w:rFonts w:ascii="Calibri" w:hAnsi="Calibri" w:cs="Calibri"/>
                <w:lang w:eastAsia="en-US"/>
              </w:rPr>
              <w:t>22,6%</w:t>
            </w:r>
          </w:p>
        </w:tc>
      </w:tr>
      <w:tr w:rsidR="00E50A60" w:rsidTr="00A64E19">
        <w:trPr>
          <w:trHeight w:val="280"/>
        </w:trPr>
        <w:tc>
          <w:tcPr>
            <w:tcW w:w="1195"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lang w:val="kk-KZ" w:eastAsia="en-US"/>
              </w:rPr>
            </w:pPr>
            <w:r>
              <w:rPr>
                <w:rFonts w:ascii="Calibri" w:hAnsi="Calibri" w:cs="Calibri"/>
                <w:lang w:eastAsia="en-US"/>
              </w:rPr>
              <w:t xml:space="preserve">IV </w:t>
            </w:r>
            <w:r>
              <w:rPr>
                <w:rFonts w:ascii="Calibri" w:hAnsi="Calibri" w:cs="Calibri"/>
                <w:lang w:val="kk-KZ" w:eastAsia="en-US"/>
              </w:rPr>
              <w:t>-тоқсан</w:t>
            </w:r>
          </w:p>
        </w:tc>
        <w:tc>
          <w:tcPr>
            <w:tcW w:w="2287"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lang w:eastAsia="en-US"/>
              </w:rPr>
            </w:pPr>
            <w:r>
              <w:rPr>
                <w:rFonts w:ascii="Calibri" w:hAnsi="Calibri" w:cs="Calibri"/>
                <w:lang w:eastAsia="en-US"/>
              </w:rPr>
              <w:t>560,8</w:t>
            </w:r>
          </w:p>
        </w:tc>
        <w:tc>
          <w:tcPr>
            <w:tcW w:w="89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066"/>
              </w:tabs>
              <w:spacing w:line="228" w:lineRule="auto"/>
              <w:jc w:val="center"/>
              <w:rPr>
                <w:rFonts w:ascii="Calibri" w:hAnsi="Calibri" w:cs="Calibri"/>
                <w:lang w:eastAsia="en-US"/>
              </w:rPr>
            </w:pPr>
            <w:r>
              <w:rPr>
                <w:rFonts w:ascii="Calibri" w:hAnsi="Calibri" w:cs="Calibri"/>
                <w:lang w:eastAsia="en-US"/>
              </w:rPr>
              <w:t>3 165,9</w:t>
            </w:r>
          </w:p>
        </w:tc>
        <w:tc>
          <w:tcPr>
            <w:tcW w:w="1262"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i/>
                <w:iCs/>
                <w:lang w:eastAsia="en-US"/>
              </w:rPr>
            </w:pPr>
            <w:r>
              <w:rPr>
                <w:rFonts w:ascii="Calibri" w:hAnsi="Calibri" w:cs="Calibri"/>
                <w:lang w:eastAsia="en-US"/>
              </w:rPr>
              <w:t>17,9%</w:t>
            </w:r>
          </w:p>
        </w:tc>
        <w:tc>
          <w:tcPr>
            <w:tcW w:w="227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28"/>
              <w:jc w:val="center"/>
              <w:rPr>
                <w:rFonts w:ascii="Calibri" w:hAnsi="Calibri" w:cs="Calibri"/>
                <w:lang w:eastAsia="en-US"/>
              </w:rPr>
            </w:pPr>
            <w:r>
              <w:rPr>
                <w:rFonts w:ascii="Calibri" w:hAnsi="Calibri" w:cs="Calibri"/>
                <w:lang w:eastAsia="en-US"/>
              </w:rPr>
              <w:t>948,9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8"/>
              <w:jc w:val="center"/>
              <w:rPr>
                <w:rFonts w:ascii="Calibri" w:hAnsi="Calibri" w:cs="Calibri"/>
                <w:lang w:eastAsia="en-US"/>
              </w:rPr>
            </w:pPr>
            <w:r>
              <w:rPr>
                <w:rFonts w:ascii="Calibri" w:hAnsi="Calibri" w:cs="Calibri"/>
                <w:lang w:eastAsia="en-US"/>
              </w:rPr>
              <w:t>2 427,0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392"/>
              </w:tabs>
              <w:spacing w:line="228" w:lineRule="auto"/>
              <w:jc w:val="center"/>
              <w:rPr>
                <w:rFonts w:ascii="Calibri" w:hAnsi="Calibri" w:cs="Calibri"/>
                <w:i/>
                <w:iCs/>
                <w:lang w:eastAsia="en-US"/>
              </w:rPr>
            </w:pPr>
            <w:r>
              <w:rPr>
                <w:rFonts w:ascii="Calibri" w:hAnsi="Calibri" w:cs="Calibri"/>
                <w:lang w:eastAsia="en-US"/>
              </w:rPr>
              <w:t>39,1%</w:t>
            </w:r>
          </w:p>
        </w:tc>
      </w:tr>
      <w:tr w:rsidR="00E50A60" w:rsidTr="00A64E19">
        <w:trPr>
          <w:trHeight w:val="280"/>
        </w:trPr>
        <w:tc>
          <w:tcPr>
            <w:tcW w:w="1195"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rPr>
                <w:rFonts w:ascii="Calibri" w:hAnsi="Calibri" w:cs="Calibri"/>
                <w:b/>
                <w:bCs/>
                <w:lang w:val="kk-KZ" w:eastAsia="en-US"/>
              </w:rPr>
            </w:pPr>
            <w:r>
              <w:rPr>
                <w:rFonts w:ascii="Calibri" w:hAnsi="Calibri" w:cs="Calibri"/>
                <w:b/>
                <w:bCs/>
                <w:lang w:val="kk-KZ" w:eastAsia="en-US"/>
              </w:rPr>
              <w:t>Жалпы жиынтығы</w:t>
            </w:r>
          </w:p>
        </w:tc>
        <w:tc>
          <w:tcPr>
            <w:tcW w:w="2287"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b/>
                <w:lang w:eastAsia="en-US"/>
              </w:rPr>
            </w:pPr>
            <w:r>
              <w:rPr>
                <w:rFonts w:ascii="Calibri" w:hAnsi="Calibri" w:cs="Calibri"/>
                <w:b/>
                <w:lang w:eastAsia="en-US"/>
              </w:rPr>
              <w:t>2 204,9</w:t>
            </w:r>
          </w:p>
        </w:tc>
        <w:tc>
          <w:tcPr>
            <w:tcW w:w="89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066"/>
              </w:tabs>
              <w:spacing w:line="228" w:lineRule="auto"/>
              <w:jc w:val="center"/>
              <w:rPr>
                <w:rFonts w:ascii="Calibri" w:hAnsi="Calibri" w:cs="Calibri"/>
                <w:b/>
                <w:lang w:eastAsia="en-US"/>
              </w:rPr>
            </w:pPr>
            <w:r>
              <w:rPr>
                <w:rFonts w:ascii="Calibri" w:hAnsi="Calibri" w:cs="Calibri"/>
                <w:b/>
                <w:lang w:eastAsia="en-US"/>
              </w:rPr>
              <w:t>7 893,3</w:t>
            </w:r>
          </w:p>
        </w:tc>
        <w:tc>
          <w:tcPr>
            <w:tcW w:w="1262"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jc w:val="center"/>
              <w:rPr>
                <w:rFonts w:ascii="Calibri" w:hAnsi="Calibri" w:cs="Calibri"/>
                <w:b/>
                <w:i/>
                <w:iCs/>
                <w:lang w:eastAsia="en-US"/>
              </w:rPr>
            </w:pPr>
            <w:r>
              <w:rPr>
                <w:rFonts w:ascii="Calibri" w:hAnsi="Calibri" w:cs="Calibri"/>
                <w:b/>
                <w:lang w:eastAsia="en-US"/>
              </w:rPr>
              <w:t>36,7%</w:t>
            </w:r>
          </w:p>
        </w:tc>
        <w:tc>
          <w:tcPr>
            <w:tcW w:w="2278"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28"/>
              <w:jc w:val="center"/>
              <w:rPr>
                <w:rFonts w:ascii="Calibri" w:hAnsi="Calibri" w:cs="Calibri"/>
                <w:b/>
                <w:bCs/>
                <w:lang w:eastAsia="en-US"/>
              </w:rPr>
            </w:pPr>
            <w:r>
              <w:rPr>
                <w:rFonts w:ascii="Calibri" w:hAnsi="Calibri" w:cs="Calibri"/>
                <w:b/>
                <w:lang w:eastAsia="en-US"/>
              </w:rPr>
              <w:t>2 781,9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spacing w:line="228" w:lineRule="auto"/>
              <w:ind w:right="-8"/>
              <w:jc w:val="center"/>
              <w:rPr>
                <w:rFonts w:ascii="Calibri" w:hAnsi="Calibri" w:cs="Calibri"/>
                <w:b/>
                <w:bCs/>
                <w:lang w:eastAsia="en-US"/>
              </w:rPr>
            </w:pPr>
            <w:r>
              <w:rPr>
                <w:rFonts w:ascii="Calibri" w:hAnsi="Calibri" w:cs="Calibri"/>
                <w:b/>
                <w:lang w:eastAsia="en-US"/>
              </w:rPr>
              <w:t>12 539,2</w:t>
            </w:r>
          </w:p>
        </w:tc>
        <w:tc>
          <w:tcPr>
            <w:tcW w:w="1260" w:type="dxa"/>
            <w:tcBorders>
              <w:top w:val="single" w:sz="4" w:space="0" w:color="auto"/>
              <w:left w:val="single" w:sz="4" w:space="0" w:color="auto"/>
              <w:bottom w:val="single" w:sz="4" w:space="0" w:color="auto"/>
              <w:right w:val="single" w:sz="4" w:space="0" w:color="auto"/>
            </w:tcBorders>
            <w:vAlign w:val="center"/>
            <w:hideMark/>
          </w:tcPr>
          <w:p w:rsidR="00E50A60" w:rsidRDefault="00E50A60" w:rsidP="00A64E19">
            <w:pPr>
              <w:tabs>
                <w:tab w:val="left" w:pos="1392"/>
              </w:tabs>
              <w:spacing w:line="228" w:lineRule="auto"/>
              <w:jc w:val="center"/>
              <w:rPr>
                <w:rFonts w:ascii="Calibri" w:hAnsi="Calibri" w:cs="Calibri"/>
                <w:b/>
                <w:i/>
                <w:iCs/>
                <w:lang w:eastAsia="en-US"/>
              </w:rPr>
            </w:pPr>
            <w:r>
              <w:rPr>
                <w:rFonts w:ascii="Calibri" w:hAnsi="Calibri" w:cs="Calibri"/>
                <w:b/>
                <w:lang w:eastAsia="en-US"/>
              </w:rPr>
              <w:t>25,5%</w:t>
            </w:r>
          </w:p>
        </w:tc>
      </w:tr>
    </w:tbl>
    <w:p w:rsidR="00E50A60" w:rsidRDefault="00E50A60" w:rsidP="00E50A60">
      <w:pPr>
        <w:rPr>
          <w:vanish/>
        </w:rPr>
      </w:pPr>
    </w:p>
    <w:tbl>
      <w:tblPr>
        <w:tblW w:w="9853" w:type="dxa"/>
        <w:tblLook w:val="04A0" w:firstRow="1" w:lastRow="0" w:firstColumn="1" w:lastColumn="0" w:noHBand="0" w:noVBand="1"/>
      </w:tblPr>
      <w:tblGrid>
        <w:gridCol w:w="4627"/>
        <w:gridCol w:w="5226"/>
      </w:tblGrid>
      <w:tr w:rsidR="00E50A60" w:rsidRPr="009A267E" w:rsidTr="00E50A60">
        <w:trPr>
          <w:trHeight w:val="3606"/>
        </w:trPr>
        <w:tc>
          <w:tcPr>
            <w:tcW w:w="4657" w:type="dxa"/>
            <w:hideMark/>
          </w:tcPr>
          <w:p w:rsidR="00E50A60" w:rsidRPr="00E50A60" w:rsidRDefault="00E50A60">
            <w:pPr>
              <w:spacing w:line="232" w:lineRule="auto"/>
              <w:ind w:firstLine="708"/>
              <w:jc w:val="both"/>
              <w:rPr>
                <w:rFonts w:ascii="Calibri" w:hAnsi="Calibri" w:cs="Calibri"/>
                <w:sz w:val="30"/>
                <w:szCs w:val="30"/>
                <w:lang w:val="kk-KZ" w:eastAsia="en-US"/>
              </w:rPr>
            </w:pPr>
            <w:bookmarkStart w:id="127" w:name="OLE_LINK22"/>
            <w:bookmarkStart w:id="128" w:name="OLE_LINK23"/>
            <w:r>
              <w:rPr>
                <w:rFonts w:ascii="Calibri" w:hAnsi="Calibri" w:cs="Calibri"/>
                <w:sz w:val="30"/>
                <w:szCs w:val="30"/>
                <w:lang w:val="kk-KZ" w:eastAsia="en-US"/>
              </w:rPr>
              <w:lastRenderedPageBreak/>
              <w:t>К</w:t>
            </w:r>
            <w:r>
              <w:rPr>
                <w:rFonts w:ascii="Calibri" w:hAnsi="Calibri" w:cs="Calibri"/>
                <w:sz w:val="30"/>
                <w:szCs w:val="30"/>
                <w:lang w:eastAsia="en-US"/>
              </w:rPr>
              <w:t>орреспондент</w:t>
            </w:r>
            <w:r>
              <w:rPr>
                <w:rFonts w:ascii="Calibri" w:hAnsi="Calibri" w:cs="Calibri"/>
                <w:sz w:val="30"/>
                <w:szCs w:val="30"/>
                <w:lang w:val="kk-KZ" w:eastAsia="en-US"/>
              </w:rPr>
              <w:t xml:space="preserve">тік шоттар арқылы шет елге </w:t>
            </w:r>
            <w:r>
              <w:rPr>
                <w:rFonts w:ascii="Calibri" w:hAnsi="Calibri" w:cs="Calibri"/>
                <w:b/>
                <w:sz w:val="30"/>
                <w:szCs w:val="30"/>
                <w:lang w:eastAsia="en-US"/>
              </w:rPr>
              <w:t>211,6 трлн. те</w:t>
            </w:r>
            <w:r>
              <w:rPr>
                <w:rFonts w:ascii="Calibri" w:hAnsi="Calibri" w:cs="Calibri"/>
                <w:b/>
                <w:sz w:val="30"/>
                <w:szCs w:val="30"/>
                <w:lang w:val="kk-KZ" w:eastAsia="en-US"/>
              </w:rPr>
              <w:t>ң</w:t>
            </w:r>
            <w:r>
              <w:rPr>
                <w:rFonts w:ascii="Calibri" w:hAnsi="Calibri" w:cs="Calibri"/>
                <w:b/>
                <w:sz w:val="30"/>
                <w:szCs w:val="30"/>
                <w:lang w:eastAsia="en-US"/>
              </w:rPr>
              <w:t>ге</w:t>
            </w:r>
            <w:r>
              <w:rPr>
                <w:rFonts w:ascii="Calibri" w:hAnsi="Calibri" w:cs="Calibri"/>
                <w:sz w:val="30"/>
                <w:szCs w:val="30"/>
                <w:lang w:eastAsia="en-US"/>
              </w:rPr>
              <w:t xml:space="preserve"> </w:t>
            </w:r>
            <w:proofErr w:type="gramStart"/>
            <w:r>
              <w:rPr>
                <w:rFonts w:ascii="Calibri" w:hAnsi="Calibri" w:cs="Calibri"/>
                <w:sz w:val="30"/>
                <w:szCs w:val="30"/>
                <w:lang w:val="kk-KZ" w:eastAsia="en-US"/>
              </w:rPr>
              <w:t>сома</w:t>
            </w:r>
            <w:proofErr w:type="gramEnd"/>
            <w:r>
              <w:rPr>
                <w:rFonts w:ascii="Calibri" w:hAnsi="Calibri" w:cs="Calibri"/>
                <w:sz w:val="30"/>
                <w:szCs w:val="30"/>
                <w:lang w:val="kk-KZ" w:eastAsia="en-US"/>
              </w:rPr>
              <w:t xml:space="preserve">ға </w:t>
            </w:r>
            <w:r>
              <w:rPr>
                <w:rFonts w:ascii="Calibri" w:hAnsi="Calibri" w:cs="Calibri"/>
                <w:b/>
                <w:sz w:val="30"/>
                <w:szCs w:val="30"/>
                <w:lang w:eastAsia="en-US"/>
              </w:rPr>
              <w:t>2,7 млн. транзакци</w:t>
            </w:r>
            <w:r>
              <w:rPr>
                <w:rFonts w:ascii="Calibri" w:hAnsi="Calibri" w:cs="Calibri"/>
                <w:b/>
                <w:sz w:val="30"/>
                <w:szCs w:val="30"/>
                <w:lang w:val="kk-KZ" w:eastAsia="en-US"/>
              </w:rPr>
              <w:t xml:space="preserve">я жіберілген. </w:t>
            </w:r>
            <w:bookmarkEnd w:id="127"/>
            <w:bookmarkEnd w:id="128"/>
            <w:r>
              <w:rPr>
                <w:rFonts w:ascii="Calibri" w:hAnsi="Calibri" w:cs="Calibri"/>
                <w:sz w:val="30"/>
                <w:szCs w:val="30"/>
                <w:lang w:val="kk-KZ" w:eastAsia="en-US"/>
              </w:rPr>
              <w:t xml:space="preserve"> К</w:t>
            </w:r>
            <w:r w:rsidRPr="00E50A60">
              <w:rPr>
                <w:rFonts w:ascii="Calibri" w:hAnsi="Calibri" w:cs="Calibri"/>
                <w:sz w:val="30"/>
                <w:szCs w:val="30"/>
                <w:lang w:val="kk-KZ" w:eastAsia="en-US"/>
              </w:rPr>
              <w:t>орреспондент</w:t>
            </w:r>
            <w:r>
              <w:rPr>
                <w:rFonts w:ascii="Calibri" w:hAnsi="Calibri" w:cs="Calibri"/>
                <w:sz w:val="30"/>
                <w:szCs w:val="30"/>
                <w:lang w:val="kk-KZ" w:eastAsia="en-US"/>
              </w:rPr>
              <w:t xml:space="preserve">тік шоттар арқылы шет елге жіберілген төлемдер мен ақша аударымдарының негізгі үлесі АҚШ долларына келеді </w:t>
            </w:r>
            <w:r w:rsidRPr="00E50A60">
              <w:rPr>
                <w:rFonts w:ascii="Calibri" w:hAnsi="Calibri" w:cs="Calibri"/>
                <w:sz w:val="30"/>
                <w:szCs w:val="30"/>
                <w:lang w:val="kk-KZ" w:eastAsia="en-US"/>
              </w:rPr>
              <w:t>(76,2%).</w:t>
            </w:r>
          </w:p>
        </w:tc>
        <w:tc>
          <w:tcPr>
            <w:tcW w:w="5196" w:type="dxa"/>
            <w:hideMark/>
          </w:tcPr>
          <w:p w:rsidR="00E50A60" w:rsidRPr="00E50A60" w:rsidRDefault="00E50A60">
            <w:pPr>
              <w:spacing w:line="232" w:lineRule="auto"/>
              <w:jc w:val="center"/>
              <w:rPr>
                <w:rFonts w:ascii="Calibri" w:hAnsi="Calibri" w:cs="Calibri"/>
                <w:sz w:val="30"/>
                <w:szCs w:val="30"/>
                <w:lang w:val="kk-KZ" w:eastAsia="en-US"/>
              </w:rPr>
            </w:pPr>
            <w:r>
              <w:rPr>
                <w:rFonts w:ascii="Calibri" w:hAnsi="Calibri" w:cs="Arial"/>
                <w:b/>
                <w:color w:val="0E4C28"/>
                <w:sz w:val="28"/>
                <w:szCs w:val="28"/>
                <w:lang w:val="kk-KZ" w:eastAsia="en-US"/>
              </w:rPr>
              <w:t xml:space="preserve">Шет елге жіберілген төлемдер мен ақша аударымдарының жалпы сомасынан үлесі </w:t>
            </w:r>
            <w:r>
              <w:rPr>
                <w:b/>
                <w:noProof/>
              </w:rPr>
              <w:drawing>
                <wp:inline distT="0" distB="0" distL="0" distR="0" wp14:anchorId="655B700A" wp14:editId="7FE61E73">
                  <wp:extent cx="3100705" cy="1649730"/>
                  <wp:effectExtent l="38100" t="0" r="42545" b="7620"/>
                  <wp:docPr id="49" name="Диаграмма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rsidR="00E50A60" w:rsidRDefault="00E50A60" w:rsidP="00E50A60">
      <w:pPr>
        <w:spacing w:line="232" w:lineRule="auto"/>
        <w:ind w:firstLine="709"/>
        <w:jc w:val="both"/>
        <w:rPr>
          <w:rFonts w:ascii="Calibri" w:hAnsi="Calibri" w:cs="Calibri"/>
          <w:sz w:val="30"/>
          <w:szCs w:val="30"/>
          <w:lang w:val="kk-KZ"/>
        </w:rPr>
      </w:pPr>
      <w:r>
        <w:rPr>
          <w:rFonts w:ascii="Calibri" w:hAnsi="Calibri" w:cs="Calibri"/>
          <w:sz w:val="30"/>
          <w:szCs w:val="30"/>
          <w:lang w:val="kk-KZ"/>
        </w:rPr>
        <w:t xml:space="preserve">Корреспонденттік шоттар арқылы ақша аударымының негізгі ағымы АҚШ-қа жіберілген (56,5%). </w:t>
      </w:r>
    </w:p>
    <w:p w:rsidR="00E50A60" w:rsidRDefault="00E50A60" w:rsidP="00E50A60">
      <w:pPr>
        <w:spacing w:line="232" w:lineRule="auto"/>
        <w:jc w:val="center"/>
        <w:rPr>
          <w:rFonts w:ascii="Calibri" w:hAnsi="Calibri" w:cs="Arial"/>
          <w:b/>
          <w:color w:val="0E4C28"/>
          <w:sz w:val="28"/>
          <w:szCs w:val="28"/>
        </w:rPr>
      </w:pPr>
      <w:r>
        <w:rPr>
          <w:rFonts w:ascii="Calibri" w:hAnsi="Calibri" w:cs="Arial"/>
          <w:b/>
          <w:color w:val="0E4C28"/>
          <w:sz w:val="28"/>
          <w:szCs w:val="28"/>
          <w:lang w:val="kk-KZ"/>
        </w:rPr>
        <w:t xml:space="preserve">Ақша аударымдары жіберілген елдер </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5"/>
        <w:gridCol w:w="1656"/>
        <w:gridCol w:w="1410"/>
        <w:gridCol w:w="1479"/>
        <w:gridCol w:w="1830"/>
      </w:tblGrid>
      <w:tr w:rsidR="00E50A60" w:rsidTr="00E50A60">
        <w:trPr>
          <w:trHeight w:val="255"/>
        </w:trPr>
        <w:tc>
          <w:tcPr>
            <w:tcW w:w="3524"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lang w:val="kk-KZ" w:eastAsia="en-US"/>
              </w:rPr>
            </w:pPr>
            <w:r>
              <w:rPr>
                <w:rFonts w:ascii="Calibri" w:hAnsi="Calibri" w:cs="Calibri"/>
                <w:lang w:eastAsia="en-US"/>
              </w:rPr>
              <w:tab/>
            </w:r>
            <w:r>
              <w:rPr>
                <w:rFonts w:ascii="Calibri" w:hAnsi="Calibri" w:cs="Calibri"/>
                <w:b/>
                <w:lang w:val="kk-KZ" w:eastAsia="en-US"/>
              </w:rPr>
              <w:t>Ел</w:t>
            </w:r>
          </w:p>
        </w:tc>
        <w:tc>
          <w:tcPr>
            <w:tcW w:w="1655"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lang w:val="kk-KZ" w:eastAsia="en-US"/>
              </w:rPr>
            </w:pPr>
            <w:r>
              <w:rPr>
                <w:rFonts w:ascii="Calibri" w:hAnsi="Calibri" w:cs="Calibri"/>
                <w:b/>
                <w:lang w:val="kk-KZ" w:eastAsia="en-US"/>
              </w:rPr>
              <w:t>Саны</w:t>
            </w:r>
          </w:p>
          <w:p w:rsidR="00E50A60" w:rsidRDefault="00E50A60">
            <w:pPr>
              <w:spacing w:line="232" w:lineRule="auto"/>
              <w:jc w:val="center"/>
              <w:rPr>
                <w:rFonts w:ascii="Calibri" w:hAnsi="Calibri" w:cs="Calibri"/>
                <w:b/>
                <w:lang w:eastAsia="en-US"/>
              </w:rPr>
            </w:pPr>
            <w:r>
              <w:rPr>
                <w:rFonts w:ascii="Calibri" w:hAnsi="Calibri" w:cs="Calibri"/>
                <w:b/>
                <w:lang w:eastAsia="en-US"/>
              </w:rPr>
              <w:t>(</w:t>
            </w:r>
            <w:r>
              <w:rPr>
                <w:rFonts w:ascii="Calibri" w:hAnsi="Calibri" w:cs="Calibri"/>
                <w:b/>
                <w:lang w:val="kk-KZ" w:eastAsia="en-US"/>
              </w:rPr>
              <w:t>мың</w:t>
            </w:r>
            <w:r>
              <w:rPr>
                <w:rFonts w:ascii="Calibri" w:hAnsi="Calibri" w:cs="Calibri"/>
                <w:b/>
                <w:lang w:eastAsia="en-US"/>
              </w:rPr>
              <w:t xml:space="preserve"> транзакци</w:t>
            </w:r>
            <w:r>
              <w:rPr>
                <w:rFonts w:ascii="Calibri" w:hAnsi="Calibri" w:cs="Calibri"/>
                <w:b/>
                <w:lang w:val="kk-KZ" w:eastAsia="en-US"/>
              </w:rPr>
              <w:t>я</w:t>
            </w:r>
            <w:r>
              <w:rPr>
                <w:rFonts w:ascii="Calibri" w:hAnsi="Calibri" w:cs="Calibri"/>
                <w:b/>
                <w:lang w:eastAsia="en-US"/>
              </w:rPr>
              <w:t>)</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i/>
                <w:lang w:val="kk-KZ" w:eastAsia="en-US"/>
              </w:rPr>
            </w:pPr>
            <w:r>
              <w:rPr>
                <w:rFonts w:ascii="Calibri" w:hAnsi="Calibri" w:cs="Calibri"/>
                <w:b/>
                <w:i/>
                <w:lang w:val="kk-KZ" w:eastAsia="en-US"/>
              </w:rPr>
              <w:t xml:space="preserve">Жалпы санынан үлесі, </w:t>
            </w:r>
            <w:r>
              <w:rPr>
                <w:rFonts w:ascii="Calibri" w:hAnsi="Calibri" w:cs="Calibri"/>
                <w:b/>
                <w:i/>
                <w:lang w:eastAsia="en-US"/>
              </w:rPr>
              <w:t xml:space="preserve"> %</w:t>
            </w:r>
            <w:r>
              <w:rPr>
                <w:rFonts w:ascii="Calibri" w:hAnsi="Calibri" w:cs="Calibri"/>
                <w:b/>
                <w:i/>
                <w:lang w:val="kk-KZ" w:eastAsia="en-US"/>
              </w:rPr>
              <w:t>-бен</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lang w:eastAsia="en-US"/>
              </w:rPr>
            </w:pPr>
            <w:r>
              <w:rPr>
                <w:rFonts w:ascii="Calibri" w:hAnsi="Calibri" w:cs="Calibri"/>
                <w:b/>
                <w:lang w:eastAsia="en-US"/>
              </w:rPr>
              <w:t>С</w:t>
            </w:r>
            <w:r>
              <w:rPr>
                <w:rFonts w:ascii="Calibri" w:hAnsi="Calibri" w:cs="Calibri"/>
                <w:b/>
                <w:lang w:val="kk-KZ" w:eastAsia="en-US"/>
              </w:rPr>
              <w:t xml:space="preserve">омасы  </w:t>
            </w:r>
          </w:p>
          <w:p w:rsidR="00E50A60" w:rsidRDefault="00E50A60">
            <w:pPr>
              <w:spacing w:line="232" w:lineRule="auto"/>
              <w:jc w:val="center"/>
              <w:rPr>
                <w:rFonts w:ascii="Calibri" w:hAnsi="Calibri" w:cs="Calibri"/>
                <w:b/>
                <w:lang w:eastAsia="en-US"/>
              </w:rPr>
            </w:pPr>
            <w:r>
              <w:rPr>
                <w:rFonts w:ascii="Calibri" w:hAnsi="Calibri" w:cs="Calibri"/>
                <w:b/>
                <w:lang w:eastAsia="en-US"/>
              </w:rPr>
              <w:t>(млрд. те</w:t>
            </w:r>
            <w:r>
              <w:rPr>
                <w:rFonts w:ascii="Calibri" w:hAnsi="Calibri" w:cs="Calibri"/>
                <w:b/>
                <w:lang w:val="kk-KZ" w:eastAsia="en-US"/>
              </w:rPr>
              <w:t>ң</w:t>
            </w:r>
            <w:r>
              <w:rPr>
                <w:rFonts w:ascii="Calibri" w:hAnsi="Calibri" w:cs="Calibri"/>
                <w:b/>
                <w:lang w:eastAsia="en-US"/>
              </w:rPr>
              <w:t>ге)</w:t>
            </w:r>
          </w:p>
        </w:tc>
        <w:tc>
          <w:tcPr>
            <w:tcW w:w="182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i/>
                <w:lang w:eastAsia="en-US"/>
              </w:rPr>
            </w:pPr>
            <w:r>
              <w:rPr>
                <w:rFonts w:ascii="Calibri" w:hAnsi="Calibri" w:cs="Calibri"/>
                <w:b/>
                <w:i/>
                <w:lang w:val="kk-KZ" w:eastAsia="en-US"/>
              </w:rPr>
              <w:t xml:space="preserve">Жалпы сомадан  үлесі, </w:t>
            </w:r>
            <w:r>
              <w:rPr>
                <w:rFonts w:ascii="Calibri" w:hAnsi="Calibri" w:cs="Calibri"/>
                <w:b/>
                <w:i/>
                <w:lang w:eastAsia="en-US"/>
              </w:rPr>
              <w:t xml:space="preserve"> %</w:t>
            </w:r>
            <w:r>
              <w:rPr>
                <w:rFonts w:ascii="Calibri" w:hAnsi="Calibri" w:cs="Calibri"/>
                <w:b/>
                <w:i/>
                <w:lang w:val="kk-KZ" w:eastAsia="en-US"/>
              </w:rPr>
              <w:t>-бен</w:t>
            </w:r>
          </w:p>
        </w:tc>
      </w:tr>
      <w:tr w:rsidR="00E50A60" w:rsidTr="00E50A60">
        <w:trPr>
          <w:trHeight w:val="171"/>
        </w:trPr>
        <w:tc>
          <w:tcPr>
            <w:tcW w:w="3524" w:type="dxa"/>
            <w:tcBorders>
              <w:top w:val="single" w:sz="4" w:space="0" w:color="auto"/>
              <w:left w:val="single" w:sz="4" w:space="0" w:color="auto"/>
              <w:bottom w:val="single" w:sz="4" w:space="0" w:color="auto"/>
              <w:right w:val="single" w:sz="4" w:space="0" w:color="auto"/>
            </w:tcBorders>
            <w:noWrap/>
            <w:vAlign w:val="bottom"/>
            <w:hideMark/>
          </w:tcPr>
          <w:p w:rsidR="00E50A60" w:rsidRDefault="00E50A60">
            <w:pPr>
              <w:spacing w:line="232" w:lineRule="auto"/>
              <w:rPr>
                <w:rFonts w:ascii="Calibri" w:hAnsi="Calibri" w:cs="Calibri"/>
                <w:lang w:eastAsia="en-US"/>
              </w:rPr>
            </w:pPr>
            <w:r>
              <w:rPr>
                <w:rFonts w:ascii="Calibri" w:hAnsi="Calibri" w:cs="Calibri"/>
                <w:lang w:eastAsia="en-US"/>
              </w:rPr>
              <w:t xml:space="preserve"> </w:t>
            </w:r>
            <w:r>
              <w:rPr>
                <w:rFonts w:ascii="Calibri" w:hAnsi="Calibri" w:cs="Calibri"/>
                <w:lang w:val="kk-KZ" w:eastAsia="en-US"/>
              </w:rPr>
              <w:t xml:space="preserve">Құрама </w:t>
            </w:r>
            <w:r>
              <w:rPr>
                <w:rFonts w:ascii="Calibri" w:hAnsi="Calibri" w:cs="Calibri"/>
                <w:lang w:eastAsia="en-US"/>
              </w:rPr>
              <w:t>Штат</w:t>
            </w:r>
            <w:r>
              <w:rPr>
                <w:rFonts w:ascii="Calibri" w:hAnsi="Calibri" w:cs="Calibri"/>
                <w:lang w:val="kk-KZ" w:eastAsia="en-US"/>
              </w:rPr>
              <w:t xml:space="preserve">тар </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124,3</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4,5%</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119 609,2</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56,5%</w:t>
            </w:r>
          </w:p>
        </w:tc>
      </w:tr>
      <w:tr w:rsidR="00E50A60" w:rsidTr="00E50A60">
        <w:trPr>
          <w:trHeight w:val="255"/>
        </w:trPr>
        <w:tc>
          <w:tcPr>
            <w:tcW w:w="3524" w:type="dxa"/>
            <w:tcBorders>
              <w:top w:val="single" w:sz="4" w:space="0" w:color="auto"/>
              <w:left w:val="single" w:sz="4" w:space="0" w:color="auto"/>
              <w:bottom w:val="single" w:sz="4" w:space="0" w:color="auto"/>
              <w:right w:val="single" w:sz="4" w:space="0" w:color="auto"/>
            </w:tcBorders>
            <w:noWrap/>
            <w:vAlign w:val="bottom"/>
            <w:hideMark/>
          </w:tcPr>
          <w:p w:rsidR="00E50A60" w:rsidRDefault="00E50A60">
            <w:pPr>
              <w:spacing w:line="232" w:lineRule="auto"/>
              <w:rPr>
                <w:rFonts w:ascii="Calibri" w:hAnsi="Calibri" w:cs="Calibri"/>
                <w:lang w:eastAsia="en-US"/>
              </w:rPr>
            </w:pPr>
            <w:r>
              <w:rPr>
                <w:rFonts w:ascii="Calibri" w:hAnsi="Calibri" w:cs="Calibri"/>
                <w:lang w:eastAsia="en-US"/>
              </w:rPr>
              <w:t xml:space="preserve"> Ресей</w:t>
            </w:r>
            <w:r>
              <w:rPr>
                <w:rFonts w:ascii="Calibri" w:hAnsi="Calibri" w:cs="Calibri"/>
                <w:lang w:val="kk-KZ" w:eastAsia="en-US"/>
              </w:rPr>
              <w:t xml:space="preserve"> </w:t>
            </w:r>
            <w:r>
              <w:rPr>
                <w:rFonts w:ascii="Calibri" w:hAnsi="Calibri" w:cs="Calibri"/>
                <w:lang w:eastAsia="en-US"/>
              </w:rPr>
              <w:t>Федерация</w:t>
            </w:r>
            <w:r>
              <w:rPr>
                <w:rFonts w:ascii="Calibri" w:hAnsi="Calibri" w:cs="Calibri"/>
                <w:lang w:val="kk-KZ" w:eastAsia="en-US"/>
              </w:rPr>
              <w:t xml:space="preserve">сы </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1 262,5</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46,0%</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17 563,0</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8,3%</w:t>
            </w:r>
          </w:p>
        </w:tc>
      </w:tr>
      <w:tr w:rsidR="00E50A60" w:rsidTr="00E50A60">
        <w:trPr>
          <w:trHeight w:val="255"/>
        </w:trPr>
        <w:tc>
          <w:tcPr>
            <w:tcW w:w="3524" w:type="dxa"/>
            <w:tcBorders>
              <w:top w:val="single" w:sz="4" w:space="0" w:color="auto"/>
              <w:left w:val="single" w:sz="4" w:space="0" w:color="auto"/>
              <w:bottom w:val="single" w:sz="4" w:space="0" w:color="auto"/>
              <w:right w:val="single" w:sz="4" w:space="0" w:color="auto"/>
            </w:tcBorders>
            <w:noWrap/>
            <w:vAlign w:val="bottom"/>
            <w:hideMark/>
          </w:tcPr>
          <w:p w:rsidR="00E50A60" w:rsidRDefault="00E50A60">
            <w:pPr>
              <w:spacing w:line="232" w:lineRule="auto"/>
              <w:rPr>
                <w:rFonts w:ascii="Calibri" w:hAnsi="Calibri" w:cs="Calibri"/>
                <w:lang w:eastAsia="en-US"/>
              </w:rPr>
            </w:pPr>
            <w:r>
              <w:rPr>
                <w:rFonts w:ascii="Calibri" w:hAnsi="Calibri" w:cs="Calibri"/>
                <w:lang w:eastAsia="en-US"/>
              </w:rPr>
              <w:t xml:space="preserve"> Германия </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106,6</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3,9%</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6 758,2</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3,2%</w:t>
            </w:r>
          </w:p>
        </w:tc>
      </w:tr>
      <w:tr w:rsidR="00E50A60" w:rsidTr="00E50A60">
        <w:trPr>
          <w:trHeight w:val="255"/>
        </w:trPr>
        <w:tc>
          <w:tcPr>
            <w:tcW w:w="3524" w:type="dxa"/>
            <w:tcBorders>
              <w:top w:val="single" w:sz="4" w:space="0" w:color="auto"/>
              <w:left w:val="single" w:sz="4" w:space="0" w:color="auto"/>
              <w:bottom w:val="single" w:sz="4" w:space="0" w:color="auto"/>
              <w:right w:val="single" w:sz="4" w:space="0" w:color="auto"/>
            </w:tcBorders>
            <w:noWrap/>
            <w:vAlign w:val="bottom"/>
            <w:hideMark/>
          </w:tcPr>
          <w:p w:rsidR="00E50A60" w:rsidRDefault="00E50A60">
            <w:pPr>
              <w:spacing w:line="232" w:lineRule="auto"/>
              <w:rPr>
                <w:rFonts w:ascii="Calibri" w:hAnsi="Calibri" w:cs="Calibri"/>
                <w:lang w:eastAsia="en-US"/>
              </w:rPr>
            </w:pPr>
            <w:r>
              <w:rPr>
                <w:rFonts w:ascii="Calibri" w:hAnsi="Calibri" w:cs="Calibri"/>
                <w:lang w:eastAsia="en-US"/>
              </w:rPr>
              <w:t xml:space="preserve"> </w:t>
            </w:r>
            <w:r>
              <w:rPr>
                <w:rFonts w:ascii="Calibri" w:hAnsi="Calibri" w:cs="Calibri"/>
                <w:lang w:val="kk-KZ" w:eastAsia="en-US"/>
              </w:rPr>
              <w:t xml:space="preserve">Біріккен </w:t>
            </w:r>
            <w:r>
              <w:rPr>
                <w:rFonts w:ascii="Calibri" w:hAnsi="Calibri" w:cs="Calibri"/>
                <w:lang w:eastAsia="en-US"/>
              </w:rPr>
              <w:t xml:space="preserve"> Корол</w:t>
            </w:r>
            <w:r>
              <w:rPr>
                <w:rFonts w:ascii="Calibri" w:hAnsi="Calibri" w:cs="Calibri"/>
                <w:lang w:val="kk-KZ" w:eastAsia="en-US"/>
              </w:rPr>
              <w:t>ьдік</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57,7</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2,1%</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6 251,2</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3,0%</w:t>
            </w:r>
          </w:p>
        </w:tc>
      </w:tr>
      <w:tr w:rsidR="00E50A60" w:rsidTr="00E50A60">
        <w:trPr>
          <w:trHeight w:val="255"/>
        </w:trPr>
        <w:tc>
          <w:tcPr>
            <w:tcW w:w="3524" w:type="dxa"/>
            <w:tcBorders>
              <w:top w:val="single" w:sz="4" w:space="0" w:color="auto"/>
              <w:left w:val="single" w:sz="4" w:space="0" w:color="auto"/>
              <w:bottom w:val="single" w:sz="4" w:space="0" w:color="auto"/>
              <w:right w:val="single" w:sz="4" w:space="0" w:color="auto"/>
            </w:tcBorders>
            <w:noWrap/>
            <w:vAlign w:val="bottom"/>
            <w:hideMark/>
          </w:tcPr>
          <w:p w:rsidR="00E50A60" w:rsidRDefault="00E50A60">
            <w:pPr>
              <w:spacing w:line="232" w:lineRule="auto"/>
              <w:rPr>
                <w:rFonts w:ascii="Calibri" w:hAnsi="Calibri" w:cs="Calibri"/>
                <w:lang w:val="kk-KZ" w:eastAsia="en-US"/>
              </w:rPr>
            </w:pPr>
            <w:r>
              <w:rPr>
                <w:rFonts w:ascii="Calibri" w:hAnsi="Calibri" w:cs="Calibri"/>
                <w:lang w:val="kk-KZ" w:eastAsia="en-US"/>
              </w:rPr>
              <w:t xml:space="preserve">Басқалар </w:t>
            </w:r>
          </w:p>
        </w:tc>
        <w:tc>
          <w:tcPr>
            <w:tcW w:w="1655"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1 194,7</w:t>
            </w:r>
          </w:p>
        </w:tc>
        <w:tc>
          <w:tcPr>
            <w:tcW w:w="140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43,5%</w:t>
            </w:r>
          </w:p>
        </w:tc>
        <w:tc>
          <w:tcPr>
            <w:tcW w:w="1478"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lang w:eastAsia="en-US"/>
              </w:rPr>
            </w:pPr>
            <w:r>
              <w:rPr>
                <w:rFonts w:ascii="Calibri" w:hAnsi="Calibri" w:cs="Calibri"/>
                <w:lang w:eastAsia="en-US"/>
              </w:rPr>
              <w:t>61 446,0</w:t>
            </w:r>
          </w:p>
        </w:tc>
        <w:tc>
          <w:tcPr>
            <w:tcW w:w="1829" w:type="dxa"/>
            <w:tcBorders>
              <w:top w:val="single" w:sz="4" w:space="0" w:color="auto"/>
              <w:left w:val="single" w:sz="4" w:space="0" w:color="auto"/>
              <w:bottom w:val="single" w:sz="4" w:space="0" w:color="auto"/>
              <w:right w:val="single" w:sz="4" w:space="0" w:color="auto"/>
            </w:tcBorders>
            <w:noWrap/>
            <w:vAlign w:val="center"/>
            <w:hideMark/>
          </w:tcPr>
          <w:p w:rsidR="00E50A60" w:rsidRDefault="00E50A60">
            <w:pPr>
              <w:spacing w:line="232" w:lineRule="auto"/>
              <w:jc w:val="center"/>
              <w:rPr>
                <w:rFonts w:ascii="Calibri" w:hAnsi="Calibri" w:cs="Calibri"/>
                <w:i/>
                <w:lang w:eastAsia="en-US"/>
              </w:rPr>
            </w:pPr>
            <w:r>
              <w:rPr>
                <w:rFonts w:ascii="Calibri" w:hAnsi="Calibri" w:cs="Calibri"/>
                <w:i/>
                <w:lang w:eastAsia="en-US"/>
              </w:rPr>
              <w:t>29,0%</w:t>
            </w:r>
          </w:p>
        </w:tc>
      </w:tr>
      <w:tr w:rsidR="00E50A60" w:rsidTr="00E50A60">
        <w:trPr>
          <w:trHeight w:val="179"/>
        </w:trPr>
        <w:tc>
          <w:tcPr>
            <w:tcW w:w="3524" w:type="dxa"/>
            <w:tcBorders>
              <w:top w:val="single" w:sz="4" w:space="0" w:color="auto"/>
              <w:left w:val="single" w:sz="4" w:space="0" w:color="auto"/>
              <w:bottom w:val="single" w:sz="4" w:space="0" w:color="auto"/>
              <w:right w:val="single" w:sz="4" w:space="0" w:color="auto"/>
            </w:tcBorders>
            <w:shd w:val="clear" w:color="auto" w:fill="9BBB59"/>
            <w:noWrap/>
            <w:vAlign w:val="bottom"/>
            <w:hideMark/>
          </w:tcPr>
          <w:p w:rsidR="00E50A60" w:rsidRDefault="00E50A60">
            <w:pPr>
              <w:spacing w:line="232" w:lineRule="auto"/>
              <w:rPr>
                <w:rFonts w:ascii="Calibri" w:hAnsi="Calibri" w:cs="Calibri"/>
                <w:b/>
                <w:lang w:eastAsia="en-US"/>
              </w:rPr>
            </w:pPr>
            <w:r>
              <w:rPr>
                <w:rFonts w:ascii="Calibri" w:hAnsi="Calibri" w:cs="Calibri"/>
                <w:b/>
                <w:lang w:val="kk-KZ" w:eastAsia="en-US"/>
              </w:rPr>
              <w:t xml:space="preserve">Жиынтығы </w:t>
            </w:r>
          </w:p>
        </w:tc>
        <w:tc>
          <w:tcPr>
            <w:tcW w:w="1655"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lang w:eastAsia="en-US"/>
              </w:rPr>
            </w:pPr>
            <w:r>
              <w:rPr>
                <w:rFonts w:ascii="Calibri" w:hAnsi="Calibri" w:cs="Calibri"/>
                <w:b/>
                <w:lang w:eastAsia="en-US"/>
              </w:rPr>
              <w:t>2 745,9</w:t>
            </w:r>
          </w:p>
        </w:tc>
        <w:tc>
          <w:tcPr>
            <w:tcW w:w="140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i/>
                <w:lang w:eastAsia="en-US"/>
              </w:rPr>
            </w:pPr>
            <w:r>
              <w:rPr>
                <w:rFonts w:ascii="Calibri" w:hAnsi="Calibri" w:cs="Calibri"/>
                <w:b/>
                <w:i/>
                <w:lang w:eastAsia="en-US"/>
              </w:rPr>
              <w:t>100%</w:t>
            </w:r>
          </w:p>
        </w:tc>
        <w:tc>
          <w:tcPr>
            <w:tcW w:w="1478"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lang w:eastAsia="en-US"/>
              </w:rPr>
            </w:pPr>
            <w:r>
              <w:rPr>
                <w:rFonts w:ascii="Calibri" w:hAnsi="Calibri" w:cs="Calibri"/>
                <w:b/>
                <w:lang w:eastAsia="en-US"/>
              </w:rPr>
              <w:t>211 627,6</w:t>
            </w:r>
          </w:p>
        </w:tc>
        <w:tc>
          <w:tcPr>
            <w:tcW w:w="1829" w:type="dxa"/>
            <w:tcBorders>
              <w:top w:val="single" w:sz="4" w:space="0" w:color="auto"/>
              <w:left w:val="single" w:sz="4" w:space="0" w:color="auto"/>
              <w:bottom w:val="single" w:sz="4" w:space="0" w:color="auto"/>
              <w:right w:val="single" w:sz="4" w:space="0" w:color="auto"/>
            </w:tcBorders>
            <w:shd w:val="clear" w:color="auto" w:fill="9BBB59"/>
            <w:noWrap/>
            <w:vAlign w:val="center"/>
            <w:hideMark/>
          </w:tcPr>
          <w:p w:rsidR="00E50A60" w:rsidRDefault="00E50A60">
            <w:pPr>
              <w:spacing w:line="232" w:lineRule="auto"/>
              <w:jc w:val="center"/>
              <w:rPr>
                <w:rFonts w:ascii="Calibri" w:hAnsi="Calibri" w:cs="Calibri"/>
                <w:b/>
                <w:i/>
                <w:lang w:eastAsia="en-US"/>
              </w:rPr>
            </w:pPr>
            <w:r>
              <w:rPr>
                <w:rFonts w:ascii="Calibri" w:hAnsi="Calibri" w:cs="Calibri"/>
                <w:b/>
                <w:i/>
                <w:lang w:eastAsia="en-US"/>
              </w:rPr>
              <w:t>100%</w:t>
            </w:r>
          </w:p>
        </w:tc>
      </w:tr>
    </w:tbl>
    <w:p w:rsidR="00E50A60" w:rsidRDefault="00E50A60" w:rsidP="00E50A60">
      <w:pPr>
        <w:spacing w:line="232" w:lineRule="auto"/>
        <w:ind w:firstLine="709"/>
        <w:jc w:val="both"/>
        <w:rPr>
          <w:rFonts w:ascii="Calibri" w:hAnsi="Calibri" w:cs="Calibri"/>
          <w:sz w:val="30"/>
          <w:szCs w:val="30"/>
          <w:lang w:val="kk-KZ"/>
        </w:rPr>
      </w:pPr>
      <w:r>
        <w:rPr>
          <w:rFonts w:ascii="Calibri" w:hAnsi="Calibri" w:cs="Calibri"/>
          <w:sz w:val="30"/>
          <w:szCs w:val="30"/>
          <w:lang w:val="kk-KZ"/>
        </w:rPr>
        <w:t xml:space="preserve">Бұл ретте, шет елге тікелей </w:t>
      </w:r>
      <w:r>
        <w:rPr>
          <w:rFonts w:ascii="Calibri" w:hAnsi="Calibri" w:cs="Calibri"/>
          <w:sz w:val="30"/>
          <w:szCs w:val="30"/>
        </w:rPr>
        <w:t>корреспондент</w:t>
      </w:r>
      <w:r>
        <w:rPr>
          <w:rFonts w:ascii="Calibri" w:hAnsi="Calibri" w:cs="Calibri"/>
          <w:sz w:val="30"/>
          <w:szCs w:val="30"/>
          <w:lang w:val="kk-KZ"/>
        </w:rPr>
        <w:t xml:space="preserve">тік шоттар арқылы, сонымен қатар,  негізінен </w:t>
      </w:r>
      <w:r>
        <w:rPr>
          <w:rFonts w:ascii="Calibri" w:hAnsi="Calibri" w:cs="Calibri"/>
          <w:spacing w:val="-2"/>
          <w:sz w:val="30"/>
          <w:szCs w:val="30"/>
          <w:lang w:val="kk-KZ"/>
        </w:rPr>
        <w:t xml:space="preserve">депозиттермен операциялар бойынша төлемдер және банктер мен олардың клиенттерінің меншік қаражаттарының аударымдары </w:t>
      </w:r>
      <w:r>
        <w:rPr>
          <w:rFonts w:ascii="Calibri" w:hAnsi="Calibri" w:cs="Calibri"/>
          <w:sz w:val="30"/>
          <w:szCs w:val="30"/>
        </w:rPr>
        <w:t>(</w:t>
      </w:r>
      <w:r>
        <w:rPr>
          <w:rFonts w:ascii="Calibri" w:hAnsi="Calibri" w:cs="Calibri"/>
          <w:sz w:val="30"/>
          <w:szCs w:val="30"/>
          <w:lang w:val="kk-KZ"/>
        </w:rPr>
        <w:t xml:space="preserve">үлесі </w:t>
      </w:r>
      <w:r>
        <w:rPr>
          <w:rFonts w:ascii="Calibri" w:hAnsi="Calibri" w:cs="Calibri"/>
          <w:sz w:val="30"/>
          <w:szCs w:val="30"/>
        </w:rPr>
        <w:t xml:space="preserve">45,1%), </w:t>
      </w:r>
      <w:r>
        <w:rPr>
          <w:rFonts w:ascii="Calibri" w:hAnsi="Calibri" w:cs="Calibri"/>
          <w:spacing w:val="-2"/>
          <w:sz w:val="30"/>
          <w:szCs w:val="30"/>
          <w:lang w:val="kk-KZ"/>
        </w:rPr>
        <w:t xml:space="preserve">шетелдік валюта және бағалы металдармен операциялар  бойынша төлемдер жіберіледі </w:t>
      </w:r>
      <w:r>
        <w:rPr>
          <w:rFonts w:ascii="Calibri" w:hAnsi="Calibri" w:cs="Calibri"/>
          <w:sz w:val="30"/>
          <w:szCs w:val="30"/>
        </w:rPr>
        <w:t>(</w:t>
      </w:r>
      <w:r>
        <w:rPr>
          <w:rFonts w:ascii="Calibri" w:hAnsi="Calibri" w:cs="Calibri"/>
          <w:sz w:val="30"/>
          <w:szCs w:val="30"/>
          <w:lang w:val="kk-KZ"/>
        </w:rPr>
        <w:t xml:space="preserve">үлесі </w:t>
      </w:r>
      <w:r>
        <w:rPr>
          <w:rFonts w:ascii="Calibri" w:hAnsi="Calibri" w:cs="Calibri"/>
          <w:sz w:val="30"/>
          <w:szCs w:val="30"/>
        </w:rPr>
        <w:t xml:space="preserve">41,7%). </w:t>
      </w:r>
    </w:p>
    <w:p w:rsidR="00E50A60" w:rsidRDefault="00E50A60" w:rsidP="00E50A60">
      <w:pPr>
        <w:spacing w:line="232" w:lineRule="auto"/>
        <w:jc w:val="center"/>
        <w:rPr>
          <w:rFonts w:ascii="Calibri" w:hAnsi="Calibri" w:cs="Arial"/>
          <w:b/>
          <w:color w:val="0E4C28"/>
          <w:sz w:val="28"/>
          <w:szCs w:val="28"/>
          <w:lang w:val="kk-KZ"/>
        </w:rPr>
      </w:pPr>
      <w:r>
        <w:rPr>
          <w:rFonts w:ascii="Calibri" w:hAnsi="Calibri" w:cs="Arial"/>
          <w:b/>
          <w:color w:val="0E4C28"/>
          <w:sz w:val="28"/>
          <w:szCs w:val="28"/>
          <w:lang w:val="kk-KZ"/>
        </w:rPr>
        <w:t>К</w:t>
      </w:r>
      <w:r w:rsidRPr="00E50A60">
        <w:rPr>
          <w:rFonts w:ascii="Calibri" w:hAnsi="Calibri" w:cs="Arial"/>
          <w:b/>
          <w:color w:val="0E4C28"/>
          <w:sz w:val="28"/>
          <w:szCs w:val="28"/>
          <w:lang w:val="kk-KZ"/>
        </w:rPr>
        <w:t>орреспондент</w:t>
      </w:r>
      <w:r>
        <w:rPr>
          <w:rFonts w:ascii="Calibri" w:hAnsi="Calibri" w:cs="Arial"/>
          <w:b/>
          <w:color w:val="0E4C28"/>
          <w:sz w:val="28"/>
          <w:szCs w:val="28"/>
          <w:lang w:val="kk-KZ"/>
        </w:rPr>
        <w:t xml:space="preserve">тік шоттар бойынша төлемдерді белгілеу </w:t>
      </w:r>
    </w:p>
    <w:p w:rsidR="00E50A60" w:rsidRDefault="00E50A60" w:rsidP="00E50A60">
      <w:pPr>
        <w:spacing w:line="232" w:lineRule="auto"/>
        <w:jc w:val="center"/>
        <w:rPr>
          <w:rFonts w:ascii="Calibri" w:hAnsi="Calibri" w:cs="Arial"/>
          <w:b/>
          <w:color w:val="0E4C28"/>
          <w:sz w:val="28"/>
          <w:szCs w:val="28"/>
          <w:lang w:val="kk-KZ"/>
        </w:rPr>
      </w:pPr>
      <w:r>
        <w:rPr>
          <w:rFonts w:ascii="Calibri" w:hAnsi="Calibri" w:cs="Arial"/>
          <w:b/>
          <w:color w:val="0E4C28"/>
          <w:sz w:val="28"/>
          <w:szCs w:val="28"/>
          <w:lang w:val="kk-KZ"/>
        </w:rPr>
        <w:t xml:space="preserve">түрлері бөлігіндегі төлемдердің көлемі </w:t>
      </w:r>
    </w:p>
    <w:p w:rsidR="00A64E19" w:rsidRDefault="00A64E19" w:rsidP="00E50A60">
      <w:pPr>
        <w:spacing w:line="232" w:lineRule="auto"/>
        <w:jc w:val="center"/>
        <w:rPr>
          <w:rFonts w:ascii="Calibri" w:hAnsi="Calibri" w:cs="Arial"/>
          <w:b/>
          <w:color w:val="0E4C28"/>
          <w:sz w:val="28"/>
          <w:szCs w:val="28"/>
          <w:lang w:val="kk-KZ"/>
        </w:rPr>
      </w:pPr>
      <w:r>
        <w:rPr>
          <w:rFonts w:cs="Calibri"/>
          <w:i/>
          <w:noProof/>
          <w:color w:val="00B050"/>
          <w:sz w:val="30"/>
          <w:szCs w:val="30"/>
        </w:rPr>
        <w:drawing>
          <wp:inline distT="0" distB="0" distL="0" distR="0" wp14:anchorId="12D26ED8" wp14:editId="2DF30267">
            <wp:extent cx="5939790" cy="2402569"/>
            <wp:effectExtent l="0" t="0" r="3810" b="0"/>
            <wp:docPr id="50" name="Объект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E50A60" w:rsidRDefault="00E50A60" w:rsidP="00E50A60">
      <w:pPr>
        <w:rPr>
          <w:rFonts w:ascii="Calibri" w:hAnsi="Calibri"/>
          <w:bCs/>
          <w:snapToGrid w:val="0"/>
          <w:color w:val="0E4C28"/>
          <w:spacing w:val="-2"/>
          <w:sz w:val="36"/>
          <w:szCs w:val="36"/>
        </w:rPr>
      </w:pPr>
      <w:r>
        <w:rPr>
          <w:noProof/>
        </w:rPr>
        <w:lastRenderedPageBreak/>
        <mc:AlternateContent>
          <mc:Choice Requires="wps">
            <w:drawing>
              <wp:inline distT="0" distB="0" distL="0" distR="0" wp14:anchorId="2344ABBD" wp14:editId="1C7D48CE">
                <wp:extent cx="6052820" cy="6142990"/>
                <wp:effectExtent l="9525" t="9525" r="5080" b="10160"/>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6142990"/>
                        </a:xfrm>
                        <a:prstGeom prst="roundRect">
                          <a:avLst>
                            <a:gd name="adj" fmla="val 3079"/>
                          </a:avLst>
                        </a:prstGeom>
                        <a:solidFill>
                          <a:srgbClr val="CCFFCC">
                            <a:alpha val="27058"/>
                          </a:srgbClr>
                        </a:solidFill>
                        <a:ln w="9525">
                          <a:solidFill>
                            <a:srgbClr val="000000"/>
                          </a:solidFill>
                          <a:round/>
                          <a:headEnd/>
                          <a:tailEnd/>
                        </a:ln>
                      </wps:spPr>
                      <wps:txbx>
                        <w:txbxContent>
                          <w:p w:rsidR="00787C7E" w:rsidRDefault="00787C7E" w:rsidP="00E50A60">
                            <w:pPr>
                              <w:spacing w:line="237" w:lineRule="auto"/>
                              <w:jc w:val="both"/>
                              <w:rPr>
                                <w:rFonts w:ascii="Calibri" w:hAnsi="Calibri" w:cs="Calibri"/>
                                <w:sz w:val="30"/>
                                <w:szCs w:val="30"/>
                                <w:lang w:val="kk-KZ"/>
                              </w:rPr>
                            </w:pPr>
                            <w:r>
                              <w:rPr>
                                <w:rFonts w:ascii="Calibri" w:hAnsi="Calibri" w:cs="Arial"/>
                                <w:sz w:val="30"/>
                                <w:szCs w:val="30"/>
                                <w:lang w:val="kk-KZ"/>
                              </w:rPr>
                              <w:t xml:space="preserve">Банкаралық төлемдерді есептеу арналарының бірі - банктер арасында ашылған </w:t>
                            </w:r>
                            <w:r>
                              <w:rPr>
                                <w:rFonts w:ascii="Calibri" w:hAnsi="Calibri" w:cs="Arial"/>
                                <w:sz w:val="30"/>
                                <w:szCs w:val="30"/>
                              </w:rPr>
                              <w:t>корреспондент</w:t>
                            </w:r>
                            <w:r>
                              <w:rPr>
                                <w:rFonts w:ascii="Calibri" w:hAnsi="Calibri" w:cs="Arial"/>
                                <w:sz w:val="30"/>
                                <w:szCs w:val="30"/>
                                <w:lang w:val="kk-KZ"/>
                              </w:rPr>
                              <w:t xml:space="preserve">тік шоттар болып табылады. Банктердің корреспонденттік шоттары бойынша ақша аударымдарының жалпы көлемі (Қазақстан бойынша, сондай-ақ шет елге жіберілген) 2016 жылы 229,9 трлн. теңге сомаға 9 200,6 мың транзакция құрады. Сонымен бірге, тікелей корреспонденттік шоттар арқылы есептеулер тәуекелдерге ұшырауы мүмкін, онда шот ашылған банк-қарсыагент есептеулерді аяқтауды қамтамасыз етуге қабілетсіз болып шығуы мүмкін. Сол себепті, халықаралық стандарттарда. бірінші кезекте, ұлттық (орталық) банктер арқылы есептеулердің тиімділігі мен сенімділігі атап өтіледі. Осыған байланысты, коммерциялық банктерде  тікелей корреспонденттік шоттар арқылы есептеулермен байланысты  тәуекелдерді азайту мақсатында, Қазақстанның Ұлттық Банкі қаржы ұйымдары-резиденттері арасында ұлттық валютамен жүргізілетін төлемдердің ай сайынғы көлеміне лимит белгілеген болатын. </w:t>
                            </w:r>
                            <w:r>
                              <w:rPr>
                                <w:rFonts w:ascii="Calibri" w:hAnsi="Calibri" w:cs="Calibri"/>
                                <w:sz w:val="30"/>
                                <w:szCs w:val="30"/>
                                <w:lang w:val="kk-KZ"/>
                              </w:rPr>
                              <w:t xml:space="preserve">Аталған лимиттің мөлшері Қазақстанның Ұлттық Банкінің  төлем жүйелері арқылы банктер мен банктік емес ұйымдардың алдыңғы ай үшін төлемдерінің жалпы көлемінің  5% -ын құрайды. </w:t>
                            </w:r>
                          </w:p>
                          <w:p w:rsidR="00787C7E" w:rsidRDefault="00787C7E" w:rsidP="00E50A60">
                            <w:pPr>
                              <w:ind w:firstLine="720"/>
                              <w:jc w:val="both"/>
                              <w:rPr>
                                <w:rFonts w:ascii="Calibri" w:hAnsi="Calibri" w:cs="Arial"/>
                                <w:sz w:val="30"/>
                                <w:szCs w:val="30"/>
                                <w:lang w:val="kk-KZ"/>
                              </w:rPr>
                            </w:pPr>
                            <w:r>
                              <w:rPr>
                                <w:rFonts w:ascii="Calibri" w:hAnsi="Calibri" w:cs="Calibri"/>
                                <w:sz w:val="30"/>
                                <w:szCs w:val="30"/>
                                <w:lang w:val="kk-KZ"/>
                              </w:rPr>
                              <w:t>Лимитті пайдалану коэффициенті лимиттің жалпы сомасының  25,5%-ды құрады.</w:t>
                            </w:r>
                          </w:p>
                          <w:p w:rsidR="00787C7E" w:rsidRDefault="00787C7E" w:rsidP="00E50A60">
                            <w:pPr>
                              <w:ind w:firstLine="720"/>
                              <w:jc w:val="both"/>
                              <w:rPr>
                                <w:rFonts w:ascii="Calibri" w:hAnsi="Calibri" w:cs="Arial"/>
                                <w:sz w:val="30"/>
                                <w:szCs w:val="30"/>
                                <w:lang w:val="kk-KZ"/>
                              </w:rPr>
                            </w:pPr>
                            <w:r>
                              <w:rPr>
                                <w:rFonts w:ascii="Calibri" w:hAnsi="Calibri" w:cs="Arial"/>
                                <w:sz w:val="30"/>
                                <w:szCs w:val="30"/>
                                <w:lang w:val="kk-KZ"/>
                              </w:rPr>
                              <w:t xml:space="preserve">Бұл ретте, корреспонденттік шоттар трансшекаралық төлемдерді жүргізудің негізгі арнасы болып табылады. </w:t>
                            </w:r>
                            <w:r>
                              <w:rPr>
                                <w:rFonts w:ascii="Calibri" w:hAnsi="Calibri" w:cs="Calibri"/>
                                <w:sz w:val="30"/>
                                <w:szCs w:val="30"/>
                                <w:lang w:val="kk-KZ"/>
                              </w:rPr>
                              <w:t>Корреспонденттік шоттар арқылы шет елге жіберілген төлемдердің көлемі 2016 жылы 211,6 трлн. теңге сомаға 2,7 млн. транзакция</w:t>
                            </w:r>
                            <w:r>
                              <w:rPr>
                                <w:rFonts w:ascii="Calibri" w:hAnsi="Calibri" w:cs="Calibri"/>
                                <w:b/>
                                <w:sz w:val="30"/>
                                <w:szCs w:val="30"/>
                                <w:lang w:val="kk-KZ"/>
                              </w:rPr>
                              <w:t xml:space="preserve"> </w:t>
                            </w:r>
                            <w:r>
                              <w:rPr>
                                <w:rFonts w:ascii="Calibri" w:hAnsi="Calibri" w:cs="Arial"/>
                                <w:sz w:val="30"/>
                                <w:szCs w:val="30"/>
                                <w:lang w:val="kk-KZ"/>
                              </w:rPr>
                              <w:t xml:space="preserve">құрады. </w:t>
                            </w:r>
                          </w:p>
                        </w:txbxContent>
                      </wps:txbx>
                      <wps:bodyPr rot="0" vert="horz" wrap="square" lIns="91440" tIns="45720" rIns="91440" bIns="45720" anchor="t" anchorCtr="0" upright="1">
                        <a:spAutoFit/>
                      </wps:bodyPr>
                    </wps:wsp>
                  </a:graphicData>
                </a:graphic>
              </wp:inline>
            </w:drawing>
          </mc:Choice>
          <mc:Fallback>
            <w:pict>
              <v:roundrect id="Скругленный прямоугольник 5" o:spid="_x0000_s1054" style="width:476.6pt;height:483.7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" fillcolor="#cfc">
                <v:fill opacity="17733f"/>
                <v:textbox style="mso-fit-shape-to-text:t">
                  <w:txbxContent>
                    <w:p w:rsidR="00787C7E" w:rsidRDefault="00787C7E" w:rsidP="00E50A60">
                      <w:pPr>
                        <w:spacing w:line="237" w:lineRule="auto"/>
                        <w:jc w:val="both"/>
                        <w:rPr>
                          <w:rFonts w:ascii="Calibri" w:hAnsi="Calibri" w:cs="Calibri"/>
                          <w:sz w:val="30"/>
                          <w:szCs w:val="30"/>
                          <w:lang w:val="kk-KZ"/>
                        </w:rPr>
                      </w:pPr>
                      <w:r>
                        <w:rPr>
                          <w:rFonts w:ascii="Calibri" w:hAnsi="Calibri" w:cs="Arial"/>
                          <w:sz w:val="30"/>
                          <w:szCs w:val="30"/>
                          <w:lang w:val="kk-KZ"/>
                        </w:rPr>
                        <w:t xml:space="preserve">Банкаралық төлемдерді есептеу арналарының бірі - банктер арасында ашылған </w:t>
                      </w:r>
                      <w:r>
                        <w:rPr>
                          <w:rFonts w:ascii="Calibri" w:hAnsi="Calibri" w:cs="Arial"/>
                          <w:sz w:val="30"/>
                          <w:szCs w:val="30"/>
                        </w:rPr>
                        <w:t>корреспондент</w:t>
                      </w:r>
                      <w:r>
                        <w:rPr>
                          <w:rFonts w:ascii="Calibri" w:hAnsi="Calibri" w:cs="Arial"/>
                          <w:sz w:val="30"/>
                          <w:szCs w:val="30"/>
                          <w:lang w:val="kk-KZ"/>
                        </w:rPr>
                        <w:t xml:space="preserve">тік шоттар болып табылады. Банктердің корреспонденттік шоттары бойынша ақша аударымдарының жалпы көлемі (Қазақстан бойынша, сондай-ақ шет елге жіберілген) 2016 жылы 229,9 трлн. теңге сомаға 9 200,6 мың транзакция құрады. Сонымен бірге, тікелей корреспонденттік шоттар арқылы есептеулер тәуекелдерге ұшырауы мүмкін, онда шот ашылған банк-қарсыагент есептеулерді аяқтауды қамтамасыз етуге қабілетсіз болып шығуы мүмкін. Сол себепті, халықаралық стандарттарда. бірінші кезекте, ұлттық (орталық) банктер арқылы есептеулердің тиімділігі мен сенімділігі атап өтіледі. Осыған байланысты, коммерциялық банктерде  тікелей корреспонденттік шоттар арқылы есептеулермен байланысты  тәуекелдерді азайту мақсатында, Қазақстанның Ұлттық Банкі қаржы ұйымдары-резиденттері арасында ұлттық валютамен жүргізілетін төлемдердің ай сайынғы көлеміне лимит белгілеген болатын. </w:t>
                      </w:r>
                      <w:r>
                        <w:rPr>
                          <w:rFonts w:ascii="Calibri" w:hAnsi="Calibri" w:cs="Calibri"/>
                          <w:sz w:val="30"/>
                          <w:szCs w:val="30"/>
                          <w:lang w:val="kk-KZ"/>
                        </w:rPr>
                        <w:t xml:space="preserve">Аталған лимиттің мөлшері Қазақстанның Ұлттық Банкінің  төлем жүйелері арқылы банктер мен банктік емес ұйымдардың алдыңғы ай үшін төлемдерінің жалпы көлемінің  5% -ын құрайды. </w:t>
                      </w:r>
                    </w:p>
                    <w:p w:rsidR="00787C7E" w:rsidRDefault="00787C7E" w:rsidP="00E50A60">
                      <w:pPr>
                        <w:ind w:firstLine="720"/>
                        <w:jc w:val="both"/>
                        <w:rPr>
                          <w:rFonts w:ascii="Calibri" w:hAnsi="Calibri" w:cs="Arial"/>
                          <w:sz w:val="30"/>
                          <w:szCs w:val="30"/>
                          <w:lang w:val="kk-KZ"/>
                        </w:rPr>
                      </w:pPr>
                      <w:r>
                        <w:rPr>
                          <w:rFonts w:ascii="Calibri" w:hAnsi="Calibri" w:cs="Calibri"/>
                          <w:sz w:val="30"/>
                          <w:szCs w:val="30"/>
                          <w:lang w:val="kk-KZ"/>
                        </w:rPr>
                        <w:t>Лимитті пайдалану коэффициенті лимиттің жалпы сомасының  25,5%-ды құрады.</w:t>
                      </w:r>
                    </w:p>
                    <w:p w:rsidR="00787C7E" w:rsidRDefault="00787C7E" w:rsidP="00E50A60">
                      <w:pPr>
                        <w:ind w:firstLine="720"/>
                        <w:jc w:val="both"/>
                        <w:rPr>
                          <w:rFonts w:ascii="Calibri" w:hAnsi="Calibri" w:cs="Arial"/>
                          <w:sz w:val="30"/>
                          <w:szCs w:val="30"/>
                          <w:lang w:val="kk-KZ"/>
                        </w:rPr>
                      </w:pPr>
                      <w:r>
                        <w:rPr>
                          <w:rFonts w:ascii="Calibri" w:hAnsi="Calibri" w:cs="Arial"/>
                          <w:sz w:val="30"/>
                          <w:szCs w:val="30"/>
                          <w:lang w:val="kk-KZ"/>
                        </w:rPr>
                        <w:t xml:space="preserve">Бұл ретте, корреспонденттік шоттар трансшекаралық төлемдерді жүргізудің негізгі арнасы болып табылады. </w:t>
                      </w:r>
                      <w:r>
                        <w:rPr>
                          <w:rFonts w:ascii="Calibri" w:hAnsi="Calibri" w:cs="Calibri"/>
                          <w:sz w:val="30"/>
                          <w:szCs w:val="30"/>
                          <w:lang w:val="kk-KZ"/>
                        </w:rPr>
                        <w:t>Корреспонденттік шоттар арқылы шет елге жіберілген төлемдердің көлемі 2016 жылы 211,6 трлн. теңге сомаға 2,7 млн. транзакция</w:t>
                      </w:r>
                      <w:r>
                        <w:rPr>
                          <w:rFonts w:ascii="Calibri" w:hAnsi="Calibri" w:cs="Calibri"/>
                          <w:b/>
                          <w:sz w:val="30"/>
                          <w:szCs w:val="30"/>
                          <w:lang w:val="kk-KZ"/>
                        </w:rPr>
                        <w:t xml:space="preserve"> </w:t>
                      </w:r>
                      <w:r>
                        <w:rPr>
                          <w:rFonts w:ascii="Calibri" w:hAnsi="Calibri" w:cs="Arial"/>
                          <w:sz w:val="30"/>
                          <w:szCs w:val="30"/>
                          <w:lang w:val="kk-KZ"/>
                        </w:rPr>
                        <w:t xml:space="preserve">құрады. </w:t>
                      </w:r>
                    </w:p>
                  </w:txbxContent>
                </v:textbox>
                <w10:anchorlock/>
              </v:roundrect>
            </w:pict>
          </mc:Fallback>
        </mc:AlternateContent>
      </w:r>
    </w:p>
    <w:p w:rsidR="00E50A60" w:rsidRDefault="00E50A60" w:rsidP="00E50A60"/>
    <w:p w:rsidR="00E50A60" w:rsidRDefault="00E50A60" w:rsidP="00E50A60"/>
    <w:p w:rsidR="00A64E19" w:rsidRDefault="00A64E19" w:rsidP="00E50A60">
      <w:pPr>
        <w:pStyle w:val="1"/>
        <w:spacing w:before="0" w:after="0"/>
        <w:ind w:firstLine="709"/>
        <w:jc w:val="center"/>
        <w:rPr>
          <w:rFonts w:ascii="Calibri" w:hAnsi="Calibri"/>
          <w:bCs w:val="0"/>
          <w:snapToGrid w:val="0"/>
          <w:color w:val="0E4C28"/>
          <w:spacing w:val="-2"/>
          <w:kern w:val="0"/>
          <w:sz w:val="36"/>
          <w:szCs w:val="36"/>
          <w:lang w:val="kk-KZ"/>
        </w:rPr>
      </w:pPr>
      <w:bookmarkStart w:id="129" w:name="_Toc484623365"/>
    </w:p>
    <w:p w:rsidR="00A64E19" w:rsidRDefault="00A64E19" w:rsidP="00E50A60">
      <w:pPr>
        <w:pStyle w:val="1"/>
        <w:spacing w:before="0" w:after="0"/>
        <w:ind w:firstLine="709"/>
        <w:jc w:val="center"/>
        <w:rPr>
          <w:rFonts w:ascii="Calibri" w:hAnsi="Calibri"/>
          <w:bCs w:val="0"/>
          <w:snapToGrid w:val="0"/>
          <w:color w:val="0E4C28"/>
          <w:spacing w:val="-2"/>
          <w:kern w:val="0"/>
          <w:sz w:val="36"/>
          <w:szCs w:val="36"/>
          <w:lang w:val="kk-KZ"/>
        </w:rPr>
        <w:sectPr w:rsidR="00A64E19" w:rsidSect="004E7C3A">
          <w:headerReference w:type="default" r:id="rId67"/>
          <w:pgSz w:w="11906" w:h="16838"/>
          <w:pgMar w:top="1134" w:right="851" w:bottom="1134" w:left="1701" w:header="709" w:footer="709" w:gutter="0"/>
          <w:cols w:space="708"/>
          <w:docGrid w:linePitch="360"/>
        </w:sectPr>
      </w:pPr>
    </w:p>
    <w:p w:rsidR="00E50A60" w:rsidRPr="00A46082" w:rsidRDefault="00E50A60" w:rsidP="00E50A60">
      <w:pPr>
        <w:pStyle w:val="1"/>
        <w:spacing w:before="0" w:after="0"/>
        <w:ind w:firstLine="709"/>
        <w:jc w:val="center"/>
        <w:rPr>
          <w:rFonts w:ascii="Calibri" w:hAnsi="Calibri"/>
          <w:bCs w:val="0"/>
          <w:snapToGrid w:val="0"/>
          <w:color w:val="0E4C28"/>
          <w:spacing w:val="-2"/>
          <w:kern w:val="0"/>
          <w:sz w:val="36"/>
          <w:szCs w:val="36"/>
          <w:lang w:val="kk-KZ"/>
        </w:rPr>
      </w:pPr>
      <w:r w:rsidRPr="00A46082">
        <w:rPr>
          <w:rFonts w:ascii="Calibri" w:hAnsi="Calibri"/>
          <w:bCs w:val="0"/>
          <w:snapToGrid w:val="0"/>
          <w:color w:val="0E4C28"/>
          <w:spacing w:val="-2"/>
          <w:kern w:val="0"/>
          <w:sz w:val="36"/>
          <w:szCs w:val="36"/>
          <w:lang w:val="kk-KZ"/>
        </w:rPr>
        <w:lastRenderedPageBreak/>
        <w:t>6</w:t>
      </w:r>
      <w:r>
        <w:rPr>
          <w:rFonts w:ascii="Calibri" w:hAnsi="Calibri"/>
          <w:bCs w:val="0"/>
          <w:snapToGrid w:val="0"/>
          <w:color w:val="0E4C28"/>
          <w:spacing w:val="-2"/>
          <w:kern w:val="0"/>
          <w:sz w:val="36"/>
          <w:szCs w:val="36"/>
          <w:lang w:val="kk-KZ"/>
        </w:rPr>
        <w:t>-БӨЛІМ</w:t>
      </w:r>
      <w:r w:rsidRPr="00A46082">
        <w:rPr>
          <w:rFonts w:ascii="Calibri" w:hAnsi="Calibri"/>
          <w:bCs w:val="0"/>
          <w:snapToGrid w:val="0"/>
          <w:color w:val="0E4C28"/>
          <w:spacing w:val="-2"/>
          <w:kern w:val="0"/>
          <w:sz w:val="36"/>
          <w:szCs w:val="36"/>
          <w:lang w:val="kk-KZ"/>
        </w:rPr>
        <w:t>. ЭЛЕКТРОН</w:t>
      </w:r>
      <w:r>
        <w:rPr>
          <w:rFonts w:ascii="Calibri" w:hAnsi="Calibri"/>
          <w:bCs w:val="0"/>
          <w:snapToGrid w:val="0"/>
          <w:color w:val="0E4C28"/>
          <w:spacing w:val="-2"/>
          <w:kern w:val="0"/>
          <w:sz w:val="36"/>
          <w:szCs w:val="36"/>
          <w:lang w:val="kk-KZ"/>
        </w:rPr>
        <w:t>ДЫҚ АҚША</w:t>
      </w:r>
      <w:bookmarkEnd w:id="129"/>
      <w:r>
        <w:rPr>
          <w:rFonts w:ascii="Calibri" w:hAnsi="Calibri"/>
          <w:bCs w:val="0"/>
          <w:snapToGrid w:val="0"/>
          <w:color w:val="0E4C28"/>
          <w:spacing w:val="-2"/>
          <w:kern w:val="0"/>
          <w:sz w:val="36"/>
          <w:szCs w:val="36"/>
          <w:lang w:val="kk-KZ"/>
        </w:rPr>
        <w:t xml:space="preserve"> </w:t>
      </w:r>
    </w:p>
    <w:p w:rsidR="00E50A60" w:rsidRPr="00A46082" w:rsidRDefault="00E50A60" w:rsidP="00E50A60">
      <w:pPr>
        <w:jc w:val="both"/>
        <w:rPr>
          <w:rFonts w:ascii="Calibri" w:hAnsi="Calibri" w:cs="Arial"/>
          <w:sz w:val="30"/>
          <w:szCs w:val="30"/>
          <w:lang w:val="kk-KZ"/>
        </w:rPr>
      </w:pPr>
      <w:bookmarkStart w:id="130" w:name="Итоги"/>
      <w:bookmarkStart w:id="131" w:name="_Toc412583014"/>
      <w:r w:rsidRPr="00A46082">
        <w:rPr>
          <w:rFonts w:ascii="Calibri" w:hAnsi="Calibri" w:cs="Arial"/>
          <w:sz w:val="30"/>
          <w:szCs w:val="30"/>
          <w:lang w:val="kk-KZ"/>
        </w:rPr>
        <w:t xml:space="preserve"> </w:t>
      </w:r>
      <w:r w:rsidRPr="00A46082">
        <w:rPr>
          <w:rFonts w:ascii="Calibri" w:hAnsi="Calibri" w:cs="Arial"/>
          <w:sz w:val="30"/>
          <w:szCs w:val="30"/>
          <w:lang w:val="kk-KZ"/>
        </w:rPr>
        <w:tab/>
      </w:r>
    </w:p>
    <w:p w:rsidR="00E50A60" w:rsidRDefault="00A64E19" w:rsidP="00A64E19">
      <w:pPr>
        <w:ind w:firstLine="708"/>
        <w:jc w:val="both"/>
        <w:rPr>
          <w:rFonts w:ascii="Calibri" w:hAnsi="Calibri" w:cs="Arial"/>
          <w:sz w:val="30"/>
          <w:szCs w:val="30"/>
          <w:lang w:val="kk-KZ"/>
        </w:rPr>
      </w:pPr>
      <w:r>
        <w:rPr>
          <w:noProof/>
        </w:rPr>
        <mc:AlternateContent>
          <mc:Choice Requires="wps">
            <w:drawing>
              <wp:anchor distT="0" distB="0" distL="114300" distR="114300" simplePos="0" relativeHeight="251699200" behindDoc="0" locked="0" layoutInCell="1" allowOverlap="1" wp14:anchorId="3989D0CF" wp14:editId="771C63DF">
                <wp:simplePos x="0" y="0"/>
                <wp:positionH relativeFrom="column">
                  <wp:posOffset>3089910</wp:posOffset>
                </wp:positionH>
                <wp:positionV relativeFrom="paragraph">
                  <wp:posOffset>752475</wp:posOffset>
                </wp:positionV>
                <wp:extent cx="3074670" cy="2964180"/>
                <wp:effectExtent l="0" t="0" r="30480" b="64770"/>
                <wp:wrapSquare wrapText="bothSides"/>
                <wp:docPr id="456" name="Скругленный прямоугольник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670" cy="296418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787C7E" w:rsidRDefault="00787C7E" w:rsidP="00E50A60">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электрондық ақша нарығы  </w:t>
                            </w:r>
                            <w:r>
                              <w:rPr>
                                <w:rFonts w:ascii="Calibri" w:hAnsi="Calibri" w:cs="Arial"/>
                                <w:sz w:val="30"/>
                                <w:szCs w:val="30"/>
                              </w:rPr>
                              <w:t xml:space="preserve">2013 </w:t>
                            </w:r>
                            <w:r>
                              <w:rPr>
                                <w:rFonts w:ascii="Calibri" w:hAnsi="Calibri" w:cs="Arial"/>
                                <w:sz w:val="30"/>
                                <w:szCs w:val="30"/>
                                <w:lang w:val="kk-KZ"/>
                              </w:rPr>
                              <w:t>жылдан бастап белсенді дамуда, соңғы жылдары оның өсу қарқыны байқалуда</w:t>
                            </w:r>
                            <w:r>
                              <w:rPr>
                                <w:rFonts w:ascii="Calibri" w:hAnsi="Calibri" w:cs="Arial"/>
                                <w:sz w:val="30"/>
                                <w:szCs w:val="30"/>
                              </w:rPr>
                              <w:t>;</w:t>
                            </w:r>
                          </w:p>
                          <w:p w:rsidR="00787C7E" w:rsidRDefault="00787C7E" w:rsidP="00E50A60">
                            <w:pPr>
                              <w:numPr>
                                <w:ilvl w:val="0"/>
                                <w:numId w:val="31"/>
                              </w:numPr>
                              <w:tabs>
                                <w:tab w:val="left" w:pos="360"/>
                              </w:tabs>
                              <w:autoSpaceDE w:val="0"/>
                              <w:autoSpaceDN w:val="0"/>
                              <w:adjustRightInd w:val="0"/>
                              <w:ind w:left="0" w:firstLine="0"/>
                              <w:jc w:val="both"/>
                              <w:rPr>
                                <w:szCs w:val="30"/>
                              </w:rPr>
                            </w:pPr>
                            <w:r>
                              <w:rPr>
                                <w:rFonts w:ascii="Calibri" w:hAnsi="Calibri" w:cs="Arial"/>
                                <w:sz w:val="30"/>
                                <w:szCs w:val="30"/>
                                <w:lang w:val="kk-KZ"/>
                              </w:rPr>
                              <w:t xml:space="preserve">электрондық ақша нарығын дамыту </w:t>
                            </w:r>
                            <w:r>
                              <w:rPr>
                                <w:rFonts w:ascii="Calibri" w:hAnsi="Calibri" w:cs="Arial"/>
                                <w:sz w:val="30"/>
                                <w:szCs w:val="30"/>
                              </w:rPr>
                              <w:t>драйвер</w:t>
                            </w:r>
                            <w:r>
                              <w:rPr>
                                <w:rFonts w:ascii="Calibri" w:hAnsi="Calibri" w:cs="Arial"/>
                                <w:sz w:val="30"/>
                                <w:szCs w:val="30"/>
                                <w:lang w:val="kk-KZ"/>
                              </w:rPr>
                              <w:t xml:space="preserve">лері </w:t>
                            </w:r>
                            <w:r>
                              <w:rPr>
                                <w:rFonts w:ascii="Calibri" w:hAnsi="Calibri" w:cs="Arial"/>
                                <w:sz w:val="30"/>
                                <w:szCs w:val="30"/>
                              </w:rPr>
                              <w:t xml:space="preserve"> Интернет</w:t>
                            </w:r>
                            <w:r>
                              <w:rPr>
                                <w:rFonts w:ascii="Calibri" w:hAnsi="Calibri" w:cs="Arial"/>
                                <w:sz w:val="30"/>
                                <w:szCs w:val="30"/>
                                <w:lang w:val="kk-KZ"/>
                              </w:rPr>
                              <w:t xml:space="preserve">тің кіруін,  </w:t>
                            </w:r>
                            <w:r>
                              <w:rPr>
                                <w:rFonts w:ascii="Calibri" w:hAnsi="Calibri" w:cs="Arial"/>
                                <w:sz w:val="30"/>
                                <w:szCs w:val="30"/>
                              </w:rPr>
                              <w:t>электрон</w:t>
                            </w:r>
                            <w:r>
                              <w:rPr>
                                <w:rFonts w:ascii="Calibri" w:hAnsi="Calibri" w:cs="Arial"/>
                                <w:sz w:val="30"/>
                                <w:szCs w:val="30"/>
                                <w:lang w:val="kk-KZ"/>
                              </w:rPr>
                              <w:t xml:space="preserve">дық </w:t>
                            </w:r>
                            <w:r>
                              <w:rPr>
                                <w:rFonts w:ascii="Calibri" w:hAnsi="Calibri" w:cs="Arial"/>
                                <w:sz w:val="30"/>
                                <w:szCs w:val="30"/>
                              </w:rPr>
                              <w:t>коммерци</w:t>
                            </w:r>
                            <w:r>
                              <w:rPr>
                                <w:rFonts w:ascii="Calibri" w:hAnsi="Calibri" w:cs="Arial"/>
                                <w:sz w:val="30"/>
                                <w:szCs w:val="30"/>
                                <w:lang w:val="kk-KZ"/>
                              </w:rPr>
                              <w:t xml:space="preserve">яның дамуын, </w:t>
                            </w:r>
                            <w:r>
                              <w:rPr>
                                <w:rFonts w:ascii="Calibri" w:hAnsi="Calibri" w:cs="Arial"/>
                                <w:sz w:val="30"/>
                                <w:szCs w:val="30"/>
                              </w:rPr>
                              <w:t>инноваци</w:t>
                            </w:r>
                            <w:r>
                              <w:rPr>
                                <w:rFonts w:ascii="Calibri" w:hAnsi="Calibri" w:cs="Arial"/>
                                <w:sz w:val="30"/>
                                <w:szCs w:val="30"/>
                                <w:lang w:val="kk-KZ"/>
                              </w:rPr>
                              <w:t xml:space="preserve">ялық </w:t>
                            </w:r>
                            <w:r>
                              <w:rPr>
                                <w:rFonts w:ascii="Calibri" w:hAnsi="Calibri" w:cs="Arial"/>
                                <w:sz w:val="30"/>
                                <w:szCs w:val="30"/>
                              </w:rPr>
                              <w:t>технологи</w:t>
                            </w:r>
                            <w:r>
                              <w:rPr>
                                <w:rFonts w:ascii="Calibri" w:hAnsi="Calibri" w:cs="Arial"/>
                                <w:sz w:val="30"/>
                                <w:szCs w:val="30"/>
                                <w:lang w:val="kk-KZ"/>
                              </w:rPr>
                              <w:t xml:space="preserve">ялардың дамуын қамтиды.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56" o:spid="_x0000_s1055" style="position:absolute;left:0;text-align:left;margin-left:243.3pt;margin-top:59.25pt;width:242.1pt;height:23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" fillcolor="#cf9" strokecolor="#cf9" strokeweight="1pt">
                <v:shadow on="t" color="#205867" opacity=".5" offset="1pt"/>
                <v:textbox>
                  <w:txbxContent>
                    <w:p w:rsidR="00787C7E" w:rsidRDefault="00787C7E" w:rsidP="00E50A60">
                      <w:pPr>
                        <w:numPr>
                          <w:ilvl w:val="0"/>
                          <w:numId w:val="31"/>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kk-KZ"/>
                        </w:rPr>
                        <w:t xml:space="preserve">электрондық ақша нарығы  </w:t>
                      </w:r>
                      <w:r>
                        <w:rPr>
                          <w:rFonts w:ascii="Calibri" w:hAnsi="Calibri" w:cs="Arial"/>
                          <w:sz w:val="30"/>
                          <w:szCs w:val="30"/>
                        </w:rPr>
                        <w:t xml:space="preserve">2013 </w:t>
                      </w:r>
                      <w:r>
                        <w:rPr>
                          <w:rFonts w:ascii="Calibri" w:hAnsi="Calibri" w:cs="Arial"/>
                          <w:sz w:val="30"/>
                          <w:szCs w:val="30"/>
                          <w:lang w:val="kk-KZ"/>
                        </w:rPr>
                        <w:t>жылдан бастап белсенді дамуда, соңғы жылдары оның өсу қарқыны байқалуда</w:t>
                      </w:r>
                      <w:r>
                        <w:rPr>
                          <w:rFonts w:ascii="Calibri" w:hAnsi="Calibri" w:cs="Arial"/>
                          <w:sz w:val="30"/>
                          <w:szCs w:val="30"/>
                        </w:rPr>
                        <w:t>;</w:t>
                      </w:r>
                    </w:p>
                    <w:p w:rsidR="00787C7E" w:rsidRDefault="00787C7E" w:rsidP="00E50A60">
                      <w:pPr>
                        <w:numPr>
                          <w:ilvl w:val="0"/>
                          <w:numId w:val="31"/>
                        </w:numPr>
                        <w:tabs>
                          <w:tab w:val="left" w:pos="360"/>
                        </w:tabs>
                        <w:autoSpaceDE w:val="0"/>
                        <w:autoSpaceDN w:val="0"/>
                        <w:adjustRightInd w:val="0"/>
                        <w:ind w:left="0" w:firstLine="0"/>
                        <w:jc w:val="both"/>
                        <w:rPr>
                          <w:szCs w:val="30"/>
                        </w:rPr>
                      </w:pPr>
                      <w:r>
                        <w:rPr>
                          <w:rFonts w:ascii="Calibri" w:hAnsi="Calibri" w:cs="Arial"/>
                          <w:sz w:val="30"/>
                          <w:szCs w:val="30"/>
                          <w:lang w:val="kk-KZ"/>
                        </w:rPr>
                        <w:t xml:space="preserve">электрондық ақша нарығын дамыту </w:t>
                      </w:r>
                      <w:r>
                        <w:rPr>
                          <w:rFonts w:ascii="Calibri" w:hAnsi="Calibri" w:cs="Arial"/>
                          <w:sz w:val="30"/>
                          <w:szCs w:val="30"/>
                        </w:rPr>
                        <w:t>драйвер</w:t>
                      </w:r>
                      <w:r>
                        <w:rPr>
                          <w:rFonts w:ascii="Calibri" w:hAnsi="Calibri" w:cs="Arial"/>
                          <w:sz w:val="30"/>
                          <w:szCs w:val="30"/>
                          <w:lang w:val="kk-KZ"/>
                        </w:rPr>
                        <w:t xml:space="preserve">лері </w:t>
                      </w:r>
                      <w:r>
                        <w:rPr>
                          <w:rFonts w:ascii="Calibri" w:hAnsi="Calibri" w:cs="Arial"/>
                          <w:sz w:val="30"/>
                          <w:szCs w:val="30"/>
                        </w:rPr>
                        <w:t xml:space="preserve"> Интернет</w:t>
                      </w:r>
                      <w:r>
                        <w:rPr>
                          <w:rFonts w:ascii="Calibri" w:hAnsi="Calibri" w:cs="Arial"/>
                          <w:sz w:val="30"/>
                          <w:szCs w:val="30"/>
                          <w:lang w:val="kk-KZ"/>
                        </w:rPr>
                        <w:t xml:space="preserve">тің кіруін,  </w:t>
                      </w:r>
                      <w:r>
                        <w:rPr>
                          <w:rFonts w:ascii="Calibri" w:hAnsi="Calibri" w:cs="Arial"/>
                          <w:sz w:val="30"/>
                          <w:szCs w:val="30"/>
                        </w:rPr>
                        <w:t>электрон</w:t>
                      </w:r>
                      <w:r>
                        <w:rPr>
                          <w:rFonts w:ascii="Calibri" w:hAnsi="Calibri" w:cs="Arial"/>
                          <w:sz w:val="30"/>
                          <w:szCs w:val="30"/>
                          <w:lang w:val="kk-KZ"/>
                        </w:rPr>
                        <w:t xml:space="preserve">дық </w:t>
                      </w:r>
                      <w:r>
                        <w:rPr>
                          <w:rFonts w:ascii="Calibri" w:hAnsi="Calibri" w:cs="Arial"/>
                          <w:sz w:val="30"/>
                          <w:szCs w:val="30"/>
                        </w:rPr>
                        <w:t>коммерци</w:t>
                      </w:r>
                      <w:r>
                        <w:rPr>
                          <w:rFonts w:ascii="Calibri" w:hAnsi="Calibri" w:cs="Arial"/>
                          <w:sz w:val="30"/>
                          <w:szCs w:val="30"/>
                          <w:lang w:val="kk-KZ"/>
                        </w:rPr>
                        <w:t xml:space="preserve">яның дамуын, </w:t>
                      </w:r>
                      <w:r>
                        <w:rPr>
                          <w:rFonts w:ascii="Calibri" w:hAnsi="Calibri" w:cs="Arial"/>
                          <w:sz w:val="30"/>
                          <w:szCs w:val="30"/>
                        </w:rPr>
                        <w:t>инноваци</w:t>
                      </w:r>
                      <w:r>
                        <w:rPr>
                          <w:rFonts w:ascii="Calibri" w:hAnsi="Calibri" w:cs="Arial"/>
                          <w:sz w:val="30"/>
                          <w:szCs w:val="30"/>
                          <w:lang w:val="kk-KZ"/>
                        </w:rPr>
                        <w:t xml:space="preserve">ялық </w:t>
                      </w:r>
                      <w:r>
                        <w:rPr>
                          <w:rFonts w:ascii="Calibri" w:hAnsi="Calibri" w:cs="Arial"/>
                          <w:sz w:val="30"/>
                          <w:szCs w:val="30"/>
                        </w:rPr>
                        <w:t>технологи</w:t>
                      </w:r>
                      <w:r>
                        <w:rPr>
                          <w:rFonts w:ascii="Calibri" w:hAnsi="Calibri" w:cs="Arial"/>
                          <w:sz w:val="30"/>
                          <w:szCs w:val="30"/>
                          <w:lang w:val="kk-KZ"/>
                        </w:rPr>
                        <w:t xml:space="preserve">ялардың дамуын қамтиды. </w:t>
                      </w:r>
                    </w:p>
                  </w:txbxContent>
                </v:textbox>
                <w10:wrap type="square"/>
              </v:roundrect>
            </w:pict>
          </mc:Fallback>
        </mc:AlternateContent>
      </w:r>
      <w:r w:rsidR="00E50A60">
        <w:rPr>
          <w:rFonts w:asciiTheme="minorHAnsi" w:hAnsiTheme="minorHAnsi"/>
          <w:bCs/>
          <w:sz w:val="30"/>
          <w:szCs w:val="30"/>
          <w:lang w:val="kk-KZ"/>
        </w:rPr>
        <w:t>Электрондық ақшаны дамытуда «Қ</w:t>
      </w:r>
      <w:r w:rsidR="00E50A60" w:rsidRPr="00A64E19">
        <w:rPr>
          <w:rFonts w:asciiTheme="minorHAnsi" w:hAnsiTheme="minorHAnsi"/>
          <w:bCs/>
          <w:sz w:val="30"/>
          <w:szCs w:val="30"/>
          <w:lang w:val="kk-KZ"/>
        </w:rPr>
        <w:t xml:space="preserve">азақстан Республикасының кейбір заңнамалық актілеріне электрондық ақша мәселелері бойынша өзгеріс пен толықтырулар енгізу </w:t>
      </w:r>
      <w:r w:rsidR="00E50A60">
        <w:rPr>
          <w:rFonts w:asciiTheme="minorHAnsi" w:hAnsiTheme="minorHAnsi"/>
          <w:bCs/>
          <w:sz w:val="30"/>
          <w:szCs w:val="30"/>
          <w:lang w:val="kk-KZ"/>
        </w:rPr>
        <w:t>тура</w:t>
      </w:r>
      <w:r w:rsidR="00E50A60" w:rsidRPr="00A64E19">
        <w:rPr>
          <w:rFonts w:asciiTheme="minorHAnsi" w:hAnsiTheme="minorHAnsi"/>
          <w:bCs/>
          <w:sz w:val="30"/>
          <w:szCs w:val="30"/>
          <w:lang w:val="kk-KZ"/>
        </w:rPr>
        <w:t>лы</w:t>
      </w:r>
      <w:r w:rsidR="00E50A60">
        <w:rPr>
          <w:rFonts w:asciiTheme="minorHAnsi" w:hAnsiTheme="minorHAnsi"/>
          <w:bCs/>
          <w:sz w:val="30"/>
          <w:szCs w:val="30"/>
          <w:lang w:val="kk-KZ"/>
        </w:rPr>
        <w:t xml:space="preserve">» </w:t>
      </w:r>
      <w:r w:rsidR="00E50A60" w:rsidRPr="00A64E19">
        <w:rPr>
          <w:rFonts w:asciiTheme="minorHAnsi" w:hAnsiTheme="minorHAnsi"/>
          <w:sz w:val="30"/>
          <w:szCs w:val="30"/>
          <w:lang w:val="kk-KZ"/>
        </w:rPr>
        <w:t>Қазақстан Республикасының 2011 жылғы 21 шілдедегі Заңы</w:t>
      </w:r>
      <w:r w:rsidR="00E50A60">
        <w:rPr>
          <w:rFonts w:asciiTheme="minorHAnsi" w:hAnsiTheme="minorHAnsi"/>
          <w:sz w:val="30"/>
          <w:szCs w:val="30"/>
          <w:lang w:val="kk-KZ"/>
        </w:rPr>
        <w:t xml:space="preserve">ның қабылдануы оң әсерін тигізді.  Аталған Заңда электрондық ақша ұғымы енгізіліп, оларды қолданумен төлемдерді жүзеге асыру тәртібі, сондай-ақ эмитенттерге, электрондық ақша иелерінің және электрондық ақша шығару және қолдану кезінде оған қатысушыларға қатысты негізгі нормалар белгіленді.  </w:t>
      </w:r>
      <w:r w:rsidR="00E50A60">
        <w:rPr>
          <w:rFonts w:ascii="Calibri" w:hAnsi="Calibri" w:cs="Arial"/>
          <w:noProof/>
          <w:sz w:val="30"/>
          <w:szCs w:val="30"/>
          <w:lang w:val="kk-KZ"/>
        </w:rPr>
        <w:t xml:space="preserve"> </w:t>
      </w:r>
    </w:p>
    <w:p w:rsidR="00E50A60" w:rsidRDefault="00E50A60" w:rsidP="00E50A60">
      <w:pPr>
        <w:ind w:firstLine="708"/>
        <w:jc w:val="both"/>
        <w:rPr>
          <w:rFonts w:ascii="Calibri" w:hAnsi="Calibri" w:cs="Arial"/>
          <w:sz w:val="30"/>
          <w:szCs w:val="30"/>
          <w:lang w:val="kk-KZ"/>
        </w:rPr>
      </w:pPr>
      <w:r>
        <w:rPr>
          <w:rFonts w:ascii="Calibri" w:hAnsi="Calibri" w:cs="Arial"/>
          <w:sz w:val="30"/>
          <w:szCs w:val="30"/>
          <w:lang w:val="kk-KZ"/>
        </w:rPr>
        <w:t xml:space="preserve">Қазақстан Республикасының қолданыстағы заңнамасына сәйкес электрондық ақша шығару құқығын Қазақстан Республикасының Ұлттық Банкіне, екінші деңгейдегі банктерге және Ұлттық почта операторына беру көзделеді.  Бұл электрондық ақша шығару бойынша қызметтің жеке және заңды тұлғалардың ақшаларын тартумен  байланысты болуында.  </w:t>
      </w:r>
    </w:p>
    <w:p w:rsidR="00E50A60" w:rsidRDefault="00E50A60" w:rsidP="00E50A60">
      <w:pPr>
        <w:ind w:firstLine="708"/>
        <w:jc w:val="both"/>
        <w:rPr>
          <w:rFonts w:ascii="Calibri" w:hAnsi="Calibri" w:cs="Arial"/>
          <w:sz w:val="30"/>
          <w:szCs w:val="30"/>
          <w:lang w:val="kk-KZ"/>
        </w:rPr>
      </w:pPr>
      <w:r>
        <w:rPr>
          <w:rFonts w:ascii="Calibri" w:hAnsi="Calibri" w:cs="Arial"/>
          <w:sz w:val="30"/>
          <w:szCs w:val="30"/>
          <w:lang w:val="kk-KZ"/>
        </w:rPr>
        <w:t xml:space="preserve">Нарықта жаңа жүйелердің пайда болу үрдісі байқалады, ол жаңа төлемдік өнімді ұсыну, сондай-ақ жаңадан қалыптасып келе жатқан нарықта өз орнын табу ниетімен байланысты болып отыр.   Мысалы,  2015 жылы қазақстандық нарықта электрондық ақшаның сегіз жүйесі жұмыс істесе,  2016 жылы  электрондық ақшаның 16 жүйесі жұмыс істеген: «E-KZT», «Wooppay»; «Visa Qiwi Wallet»; «Личная Касса»; «Tau - tenge»; «Paypoint»; «Dar»; «Homepay»; «Халық»; «AllPay»; «Wallet One»; «Kaspi Bank»; «AlemPAy»; «Koin»; «Altynpay»; «MultiB@nk». </w:t>
      </w:r>
    </w:p>
    <w:p w:rsidR="00E50A60" w:rsidRDefault="00E50A60" w:rsidP="00E50A60">
      <w:pPr>
        <w:ind w:firstLine="708"/>
        <w:jc w:val="both"/>
        <w:rPr>
          <w:rFonts w:ascii="Calibri" w:hAnsi="Calibri" w:cs="Arial"/>
          <w:sz w:val="30"/>
          <w:szCs w:val="30"/>
          <w:lang w:val="kk-KZ"/>
        </w:rPr>
      </w:pPr>
      <w:r>
        <w:rPr>
          <w:rFonts w:ascii="Calibri" w:hAnsi="Calibri" w:cs="Arial"/>
          <w:sz w:val="30"/>
          <w:szCs w:val="30"/>
          <w:lang w:val="kk-KZ"/>
        </w:rPr>
        <w:t xml:space="preserve">Электрондық ақшаның кеңінен таралуы оларды қолдану ыңғайлығы мен оларға қызмет көрсету инфрақұрылымының кеңеюімен байланысты болды.  </w:t>
      </w:r>
    </w:p>
    <w:p w:rsidR="00E50A60" w:rsidRDefault="00E50A60" w:rsidP="00E50A60">
      <w:pPr>
        <w:ind w:firstLine="708"/>
        <w:jc w:val="both"/>
        <w:rPr>
          <w:rFonts w:ascii="Calibri" w:hAnsi="Calibri" w:cs="Arial"/>
          <w:sz w:val="30"/>
          <w:szCs w:val="30"/>
          <w:lang w:val="kk-KZ"/>
        </w:rPr>
      </w:pPr>
      <w:r>
        <w:rPr>
          <w:rFonts w:ascii="Calibri" w:hAnsi="Calibri" w:cs="Arial"/>
          <w:sz w:val="30"/>
          <w:szCs w:val="30"/>
          <w:lang w:val="kk-KZ"/>
        </w:rPr>
        <w:t xml:space="preserve">2017 жылғы 1 қаңтарға айналыстағы электрондық ақшаның сомасы 3,3 млрд. теңге құрады. 2016 жыл ішінде эмиссияланған электрондық ақшаның сомасы  129,7 млрд. теңге құрады, 90,5 млрд. теңге сомаға электрондық ақша өтелді. </w:t>
      </w:r>
    </w:p>
    <w:tbl>
      <w:tblPr>
        <w:tblStyle w:val="a3"/>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7"/>
        <w:gridCol w:w="5038"/>
      </w:tblGrid>
      <w:tr w:rsidR="00E50A60" w:rsidTr="00E50A60">
        <w:trPr>
          <w:trHeight w:val="3707"/>
        </w:trPr>
        <w:tc>
          <w:tcPr>
            <w:tcW w:w="4608" w:type="dxa"/>
            <w:hideMark/>
          </w:tcPr>
          <w:p w:rsidR="00E50A60" w:rsidRDefault="00E50A60">
            <w:pPr>
              <w:ind w:firstLine="708"/>
              <w:jc w:val="both"/>
              <w:rPr>
                <w:rFonts w:ascii="Calibri" w:hAnsi="Calibri" w:cs="Arial"/>
                <w:sz w:val="30"/>
                <w:szCs w:val="30"/>
                <w:lang w:val="kk-KZ"/>
              </w:rPr>
            </w:pPr>
            <w:r>
              <w:rPr>
                <w:rFonts w:ascii="Calibri" w:hAnsi="Calibri" w:cs="Arial"/>
                <w:sz w:val="30"/>
                <w:szCs w:val="30"/>
                <w:lang w:val="kk-KZ"/>
              </w:rPr>
              <w:lastRenderedPageBreak/>
              <w:t xml:space="preserve">2016 жыл ішінде қазақстандық эмитенттердің Қазақстанның аумағында электрондық ақша қолданумен жүргізген операцияларының көлемі  154,2 млрд. теңге сомаға 43,3 млн. транзакция құрады (2015 жылмен салыстырғанда операциялар саны 2,7 есеге, сома –в 3,5 есеге өскен. </w:t>
            </w:r>
          </w:p>
        </w:tc>
        <w:tc>
          <w:tcPr>
            <w:tcW w:w="5040" w:type="dxa"/>
            <w:hideMark/>
          </w:tcPr>
          <w:p w:rsidR="00E50A60" w:rsidRDefault="00E50A60">
            <w:pPr>
              <w:spacing w:line="232" w:lineRule="auto"/>
              <w:jc w:val="center"/>
              <w:rPr>
                <w:rFonts w:ascii="Calibri" w:hAnsi="Calibri" w:cs="Arial"/>
                <w:b/>
                <w:color w:val="0E4C28"/>
                <w:sz w:val="28"/>
                <w:szCs w:val="28"/>
              </w:rPr>
            </w:pPr>
            <w:r>
              <w:rPr>
                <w:rFonts w:ascii="Calibri" w:hAnsi="Calibri" w:cs="Arial"/>
                <w:b/>
                <w:color w:val="0E4C28"/>
                <w:sz w:val="28"/>
                <w:szCs w:val="28"/>
                <w:lang w:val="kk-KZ"/>
              </w:rPr>
              <w:t>Электрондық ақшаны қолданумен жүргізілген  о</w:t>
            </w:r>
            <w:r>
              <w:rPr>
                <w:rFonts w:ascii="Calibri" w:hAnsi="Calibri" w:cs="Arial"/>
                <w:b/>
                <w:color w:val="0E4C28"/>
                <w:sz w:val="28"/>
                <w:szCs w:val="28"/>
              </w:rPr>
              <w:t>пераци</w:t>
            </w:r>
            <w:r>
              <w:rPr>
                <w:rFonts w:ascii="Calibri" w:hAnsi="Calibri" w:cs="Arial"/>
                <w:b/>
                <w:color w:val="0E4C28"/>
                <w:sz w:val="28"/>
                <w:szCs w:val="28"/>
                <w:lang w:val="kk-KZ"/>
              </w:rPr>
              <w:t xml:space="preserve">ялар </w:t>
            </w:r>
          </w:p>
          <w:p w:rsidR="00E50A60" w:rsidRDefault="00E50A60">
            <w:pPr>
              <w:spacing w:line="232" w:lineRule="auto"/>
              <w:jc w:val="center"/>
              <w:rPr>
                <w:rFonts w:ascii="Calibri" w:hAnsi="Calibri" w:cs="Arial"/>
                <w:sz w:val="30"/>
                <w:szCs w:val="30"/>
              </w:rPr>
            </w:pPr>
            <w:r>
              <w:rPr>
                <w:noProof/>
              </w:rPr>
              <w:drawing>
                <wp:anchor distT="0" distB="0" distL="114300" distR="114300" simplePos="0" relativeHeight="251700224" behindDoc="0" locked="0" layoutInCell="1" allowOverlap="1" wp14:anchorId="21F6DE2D" wp14:editId="16B627B6">
                  <wp:simplePos x="0" y="0"/>
                  <wp:positionH relativeFrom="column">
                    <wp:posOffset>-68580</wp:posOffset>
                  </wp:positionH>
                  <wp:positionV relativeFrom="paragraph">
                    <wp:posOffset>315595</wp:posOffset>
                  </wp:positionV>
                  <wp:extent cx="3086100" cy="1873250"/>
                  <wp:effectExtent l="0" t="0" r="0" b="0"/>
                  <wp:wrapSquare wrapText="bothSides"/>
                  <wp:docPr id="165" name="Диаграмма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p>
        </w:tc>
      </w:tr>
    </w:tbl>
    <w:p w:rsidR="00E50A60" w:rsidRDefault="00E50A60" w:rsidP="00E50A60">
      <w:pPr>
        <w:ind w:firstLine="708"/>
        <w:jc w:val="both"/>
        <w:rPr>
          <w:rFonts w:ascii="Calibri" w:hAnsi="Calibri" w:cs="Arial"/>
          <w:sz w:val="30"/>
          <w:szCs w:val="30"/>
          <w:lang w:val="kk-KZ"/>
        </w:rPr>
      </w:pPr>
      <w:bookmarkStart w:id="132" w:name="ПИ"/>
      <w:bookmarkStart w:id="133" w:name="_Toc478762659"/>
      <w:bookmarkEnd w:id="130"/>
      <w:bookmarkEnd w:id="131"/>
      <w:r>
        <w:rPr>
          <w:rFonts w:ascii="Calibri" w:hAnsi="Calibri" w:cs="Arial"/>
          <w:sz w:val="30"/>
          <w:szCs w:val="30"/>
          <w:lang w:val="kk-KZ"/>
        </w:rPr>
        <w:t xml:space="preserve">Бұл ретте, заңды тұлғалар мен дара кәсіпкерлердің пайдасына электрондық ақша аудару 2016 жылы 130,4 млрд. теңге сомаға  39,3 млн. транзакцияны құрады (саны бойынша 91% және операциялар сомасы бойынша 85%), бұл 2015 жылғы көрсеткіштермен операциялар саны бойынша 2,6 есе және төлемдер сомасы бойынша  3,4 есеге артқан. Электрондық ақшаның жеке тұлғалардың пайдасына аудару 23,8 млрд. теңге сомаға 4,0 млн. транзакция құрады. </w:t>
      </w:r>
    </w:p>
    <w:p w:rsidR="00E50A60" w:rsidRDefault="00E50A60" w:rsidP="00E50A60">
      <w:pPr>
        <w:rPr>
          <w:rFonts w:ascii="Calibri" w:hAnsi="Calibri" w:cs="Arial"/>
          <w:sz w:val="30"/>
          <w:szCs w:val="30"/>
        </w:rPr>
      </w:pPr>
      <w:r>
        <w:rPr>
          <w:noProof/>
        </w:rPr>
        <mc:AlternateContent>
          <mc:Choice Requires="wps">
            <w:drawing>
              <wp:inline distT="0" distB="0" distL="0" distR="0" wp14:anchorId="651E2FE8" wp14:editId="5220B95D">
                <wp:extent cx="5939790" cy="2195830"/>
                <wp:effectExtent l="9525" t="9525" r="13335" b="13970"/>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2195830"/>
                        </a:xfrm>
                        <a:prstGeom prst="roundRect">
                          <a:avLst>
                            <a:gd name="adj" fmla="val 3079"/>
                          </a:avLst>
                        </a:prstGeom>
                        <a:solidFill>
                          <a:srgbClr val="CCFFCC">
                            <a:alpha val="27058"/>
                          </a:srgbClr>
                        </a:solidFill>
                        <a:ln w="9525">
                          <a:solidFill>
                            <a:srgbClr val="000000"/>
                          </a:solidFill>
                          <a:round/>
                          <a:headEnd/>
                          <a:tailEnd/>
                        </a:ln>
                      </wps:spPr>
                      <wps:txbx>
                        <w:txbxContent>
                          <w:p w:rsidR="00787C7E" w:rsidRDefault="00787C7E" w:rsidP="00E50A60">
                            <w:pPr>
                              <w:ind w:firstLine="708"/>
                              <w:jc w:val="both"/>
                              <w:rPr>
                                <w:rFonts w:ascii="Calibri" w:hAnsi="Calibri" w:cs="Arial"/>
                                <w:sz w:val="30"/>
                                <w:szCs w:val="30"/>
                                <w:lang w:val="kk-KZ"/>
                              </w:rPr>
                            </w:pPr>
                            <w:r>
                              <w:rPr>
                                <w:rFonts w:ascii="Calibri" w:hAnsi="Calibri" w:cs="Arial"/>
                                <w:sz w:val="30"/>
                                <w:szCs w:val="30"/>
                              </w:rPr>
                              <w:t xml:space="preserve"> 2013 </w:t>
                            </w:r>
                            <w:r>
                              <w:rPr>
                                <w:rFonts w:ascii="Calibri" w:hAnsi="Calibri" w:cs="Arial"/>
                                <w:sz w:val="30"/>
                                <w:szCs w:val="30"/>
                                <w:lang w:val="kk-KZ"/>
                              </w:rPr>
                              <w:t xml:space="preserve">жылдан бастап </w:t>
                            </w:r>
                            <w:proofErr w:type="gramStart"/>
                            <w:r>
                              <w:rPr>
                                <w:rFonts w:ascii="Calibri" w:hAnsi="Calibri" w:cs="Arial"/>
                                <w:sz w:val="30"/>
                                <w:szCs w:val="30"/>
                                <w:lang w:val="kk-KZ"/>
                              </w:rPr>
                              <w:t>электронды</w:t>
                            </w:r>
                            <w:proofErr w:type="gramEnd"/>
                            <w:r>
                              <w:rPr>
                                <w:rFonts w:ascii="Calibri" w:hAnsi="Calibri" w:cs="Arial"/>
                                <w:sz w:val="30"/>
                                <w:szCs w:val="30"/>
                                <w:lang w:val="kk-KZ"/>
                              </w:rPr>
                              <w:t xml:space="preserve">қ ақша нарығы белсенді дамуда. 2017 жылғы 1 қаңтарға Қазақстан Республикасының 11 банкі электрондық ақша шығаруды жүзеге асырған, бұл ретте нарықта электрондық ақшаның халыққа 16 жүйесі ұсынылды.  Аталған              инвестициялық құралдарды қолданумен операциялар көлемінің өсуі 2015 жылмен салыстырғанда 154,2 млрд. теңге деңгейге жетіп,  3,5 есе құрады. Жалпы әлемдік үрдістерді ескере отырып, аталған құралға қажеттілік күннен күнге артады деп күтіледі.  </w:t>
                            </w:r>
                          </w:p>
                        </w:txbxContent>
                      </wps:txbx>
                      <wps:bodyPr rot="0" vert="horz" wrap="square" lIns="91440" tIns="45720" rIns="91440" bIns="45720" anchor="t" anchorCtr="0" upright="1">
                        <a:spAutoFit/>
                      </wps:bodyPr>
                    </wps:wsp>
                  </a:graphicData>
                </a:graphic>
              </wp:inline>
            </w:drawing>
          </mc:Choice>
          <mc:Fallback>
            <w:pict>
              <v:roundrect id="Скругленный прямоугольник 4" o:spid="_x0000_s1056" style="width:467.7pt;height:172.9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" fillcolor="#cfc">
                <v:fill opacity="17733f"/>
                <v:textbox style="mso-fit-shape-to-text:t">
                  <w:txbxContent>
                    <w:p w:rsidR="00787C7E" w:rsidRDefault="00787C7E" w:rsidP="00E50A60">
                      <w:pPr>
                        <w:ind w:firstLine="708"/>
                        <w:jc w:val="both"/>
                        <w:rPr>
                          <w:rFonts w:ascii="Calibri" w:hAnsi="Calibri" w:cs="Arial"/>
                          <w:sz w:val="30"/>
                          <w:szCs w:val="30"/>
                          <w:lang w:val="kk-KZ"/>
                        </w:rPr>
                      </w:pPr>
                      <w:r>
                        <w:rPr>
                          <w:rFonts w:ascii="Calibri" w:hAnsi="Calibri" w:cs="Arial"/>
                          <w:sz w:val="30"/>
                          <w:szCs w:val="30"/>
                        </w:rPr>
                        <w:t xml:space="preserve"> 2013 </w:t>
                      </w:r>
                      <w:r>
                        <w:rPr>
                          <w:rFonts w:ascii="Calibri" w:hAnsi="Calibri" w:cs="Arial"/>
                          <w:sz w:val="30"/>
                          <w:szCs w:val="30"/>
                          <w:lang w:val="kk-KZ"/>
                        </w:rPr>
                        <w:t xml:space="preserve">жылдан бастап </w:t>
                      </w:r>
                      <w:proofErr w:type="gramStart"/>
                      <w:r>
                        <w:rPr>
                          <w:rFonts w:ascii="Calibri" w:hAnsi="Calibri" w:cs="Arial"/>
                          <w:sz w:val="30"/>
                          <w:szCs w:val="30"/>
                          <w:lang w:val="kk-KZ"/>
                        </w:rPr>
                        <w:t>электронды</w:t>
                      </w:r>
                      <w:proofErr w:type="gramEnd"/>
                      <w:r>
                        <w:rPr>
                          <w:rFonts w:ascii="Calibri" w:hAnsi="Calibri" w:cs="Arial"/>
                          <w:sz w:val="30"/>
                          <w:szCs w:val="30"/>
                          <w:lang w:val="kk-KZ"/>
                        </w:rPr>
                        <w:t xml:space="preserve">қ ақша нарығы белсенді дамуда. 2017 жылғы 1 қаңтарға Қазақстан Республикасының 11 банкі электрондық ақша шығаруды жүзеге асырған, бұл ретте нарықта электрондық ақшаның халыққа 16 жүйесі ұсынылды.  Аталған              инвестициялық құралдарды қолданумен операциялар көлемінің өсуі 2015 жылмен салыстырғанда 154,2 млрд. теңге деңгейге жетіп,  3,5 есе құрады. Жалпы әлемдік үрдістерді ескере отырып, аталған құралға қажеттілік күннен күнге артады деп күтіледі.  </w:t>
                      </w:r>
                    </w:p>
                  </w:txbxContent>
                </v:textbox>
                <w10:anchorlock/>
              </v:roundrect>
            </w:pict>
          </mc:Fallback>
        </mc:AlternateContent>
      </w:r>
    </w:p>
    <w:p w:rsidR="00E50A60" w:rsidRDefault="00E50A60" w:rsidP="00E50A60">
      <w:pPr>
        <w:rPr>
          <w:rFonts w:ascii="Calibri" w:hAnsi="Calibri"/>
          <w:b/>
          <w:snapToGrid w:val="0"/>
          <w:color w:val="0E4C28"/>
          <w:spacing w:val="-2"/>
          <w:sz w:val="16"/>
          <w:szCs w:val="16"/>
        </w:rPr>
      </w:pPr>
      <w:r>
        <w:rPr>
          <w:rFonts w:ascii="Calibri" w:hAnsi="Calibri"/>
          <w:bCs/>
          <w:snapToGrid w:val="0"/>
          <w:color w:val="0E4C28"/>
          <w:spacing w:val="-2"/>
          <w:sz w:val="36"/>
          <w:szCs w:val="36"/>
        </w:rPr>
        <w:br w:type="page"/>
      </w:r>
    </w:p>
    <w:p w:rsidR="00E50A60" w:rsidRDefault="00E50A60" w:rsidP="00E50A60">
      <w:pPr>
        <w:pStyle w:val="1"/>
        <w:tabs>
          <w:tab w:val="left" w:pos="561"/>
        </w:tabs>
        <w:spacing w:before="0" w:after="0" w:line="232" w:lineRule="auto"/>
        <w:jc w:val="center"/>
        <w:rPr>
          <w:rFonts w:ascii="Calibri" w:hAnsi="Calibri"/>
          <w:bCs w:val="0"/>
          <w:snapToGrid w:val="0"/>
          <w:color w:val="0E4C28"/>
          <w:spacing w:val="-2"/>
          <w:kern w:val="0"/>
          <w:sz w:val="36"/>
          <w:szCs w:val="36"/>
          <w:lang w:val="kk-KZ"/>
        </w:rPr>
      </w:pPr>
      <w:bookmarkStart w:id="134" w:name="_Toc484623366"/>
      <w:bookmarkEnd w:id="132"/>
      <w:bookmarkEnd w:id="133"/>
      <w:r>
        <w:rPr>
          <w:rFonts w:ascii="Calibri" w:hAnsi="Calibri"/>
          <w:bCs w:val="0"/>
          <w:snapToGrid w:val="0"/>
          <w:color w:val="0E4C28"/>
          <w:spacing w:val="-2"/>
          <w:kern w:val="0"/>
          <w:sz w:val="36"/>
          <w:szCs w:val="36"/>
          <w:lang w:val="kk-KZ"/>
        </w:rPr>
        <w:lastRenderedPageBreak/>
        <w:t>ҚОРЫТЫНДЫ</w:t>
      </w:r>
      <w:bookmarkEnd w:id="134"/>
      <w:r>
        <w:rPr>
          <w:rFonts w:ascii="Calibri" w:hAnsi="Calibri"/>
          <w:bCs w:val="0"/>
          <w:snapToGrid w:val="0"/>
          <w:color w:val="0E4C28"/>
          <w:spacing w:val="-2"/>
          <w:kern w:val="0"/>
          <w:sz w:val="36"/>
          <w:szCs w:val="36"/>
          <w:lang w:val="kk-KZ"/>
        </w:rPr>
        <w:t xml:space="preserve"> </w:t>
      </w:r>
    </w:p>
    <w:p w:rsidR="00E50A60" w:rsidRDefault="00E50A60" w:rsidP="00E50A60">
      <w:pPr>
        <w:ind w:firstLine="709"/>
        <w:jc w:val="both"/>
        <w:rPr>
          <w:rFonts w:ascii="Calibri" w:hAnsi="Calibri" w:cs="Arial"/>
          <w:sz w:val="30"/>
          <w:szCs w:val="30"/>
        </w:rPr>
      </w:pPr>
    </w:p>
    <w:p w:rsidR="00E50A60" w:rsidRDefault="00E50A60" w:rsidP="00E50A60">
      <w:pPr>
        <w:ind w:firstLine="709"/>
        <w:jc w:val="both"/>
        <w:rPr>
          <w:rFonts w:ascii="Calibri" w:hAnsi="Calibri" w:cs="Arial"/>
          <w:sz w:val="30"/>
          <w:szCs w:val="30"/>
          <w:lang w:val="kk-KZ"/>
        </w:rPr>
      </w:pPr>
      <w:r>
        <w:rPr>
          <w:rFonts w:ascii="Calibri" w:hAnsi="Calibri" w:cs="Arial"/>
          <w:sz w:val="30"/>
          <w:szCs w:val="30"/>
          <w:lang w:val="kk-KZ"/>
        </w:rPr>
        <w:t xml:space="preserve">Төлем жүйелері ел экономикасында барлық қаржылық және шаруашылық процестердің тиімділігі мен үздіксіздігін қамтамасыз етуде маңызды рөл атқарады. Барлық салаларда сандық технологиялардың белсенді енуімен байланысты өзгерістер төлем жүйелерінің жұмыс істеу ерекшеліктеріне де әсерін тигізді, жаңа төлем тетіктері мен құралдарының пайда болуы оларды жаңа сапалық деңгейге шығаруға мүмкіндік береді.   </w:t>
      </w:r>
    </w:p>
    <w:p w:rsidR="00E50A60" w:rsidRDefault="00E50A60" w:rsidP="00E50A60">
      <w:pPr>
        <w:ind w:firstLine="709"/>
        <w:jc w:val="both"/>
        <w:rPr>
          <w:rFonts w:ascii="Calibri" w:hAnsi="Calibri" w:cs="Arial"/>
          <w:sz w:val="30"/>
          <w:szCs w:val="30"/>
          <w:lang w:val="kk-KZ"/>
        </w:rPr>
      </w:pPr>
      <w:r>
        <w:rPr>
          <w:rFonts w:ascii="Calibri" w:hAnsi="Calibri" w:cs="Arial"/>
          <w:sz w:val="30"/>
          <w:szCs w:val="30"/>
          <w:lang w:val="kk-KZ"/>
        </w:rPr>
        <w:t xml:space="preserve">Одан басқа, төлем сервистері бүгінгі таңда азаматтардың күнделікті өмірінің ажырамас бөлігі болып отыр, яғни еңбекақы, зейнетақы, әлеуметтік төлемдер, салық, сақтандыру  төлемдері. қарыздарды өтеу және көптеген басқа факторлар төлем сервистеріне қолжетімділіксіз мүмкін емес. Төлем қызметтерінің маңыздылығы оларды әлеуметтік елеулі санатқа жатқызады, бұл, өз кезегінде,  оларды реттеу, олардың қолжетімдігі мен үздіксіздігін қамтамасыз ету бойынша жаңа талаптар жүктеді.  </w:t>
      </w:r>
    </w:p>
    <w:p w:rsidR="00E50A60" w:rsidRDefault="00E50A60" w:rsidP="00E50A60">
      <w:pPr>
        <w:ind w:firstLine="709"/>
        <w:jc w:val="both"/>
        <w:rPr>
          <w:rFonts w:ascii="Calibri" w:hAnsi="Calibri" w:cs="Arial"/>
          <w:sz w:val="30"/>
          <w:szCs w:val="30"/>
          <w:lang w:val="kk-KZ"/>
        </w:rPr>
      </w:pPr>
      <w:r>
        <w:rPr>
          <w:rFonts w:ascii="Calibri" w:hAnsi="Calibri" w:cs="Arial"/>
          <w:sz w:val="30"/>
          <w:szCs w:val="30"/>
          <w:lang w:val="kk-KZ"/>
        </w:rPr>
        <w:t xml:space="preserve"> 2016 жылғы 26 шілдеде «Төлемдер және төлем жүйелері туралы» Қазақстан Республикасының Заңын қабылдаумен Қазақстанның төлем саласының субъектілік құрамын, төлем қызметінің түрлерін, төлем қызметтерін берушілердің белгілері мен санаттарын белгілеу бойынша маңызды қадам жасалды, сондай-ақ төлем жүйелерін және төлем қызметтерін берушілерді реттеу және қадағалау (оверсайт) режимдері мен жаңа тәсілдері айқындалды. Осылайша, төлемдік қарым-қатынастарды одан әрі жетілдіру және көрсетілетін қызметтердің айқындылығын және заманауи талаптарды ескере отырып, тұтынушының қорғалуын  арттыру үшін құқықтық негіз жасалған.</w:t>
      </w:r>
    </w:p>
    <w:p w:rsidR="00E50A60" w:rsidRDefault="00E50A60" w:rsidP="00E50A60">
      <w:pPr>
        <w:ind w:firstLine="709"/>
        <w:jc w:val="both"/>
        <w:rPr>
          <w:rFonts w:ascii="Calibri" w:hAnsi="Calibri" w:cs="Arial"/>
          <w:sz w:val="30"/>
          <w:szCs w:val="30"/>
          <w:lang w:val="kk-KZ"/>
        </w:rPr>
      </w:pPr>
      <w:r>
        <w:rPr>
          <w:rFonts w:ascii="Calibri" w:hAnsi="Calibri" w:cs="Arial"/>
          <w:sz w:val="30"/>
          <w:szCs w:val="30"/>
          <w:lang w:val="kk-KZ"/>
        </w:rPr>
        <w:t xml:space="preserve">Бүгінгі таңда Қазақстанның төлемдік  индустриясы өзінің белсенді даму сатысында, нарықтың негізгі сапалық көрсеткіштері өзінің оң серпінін  көрсетіп отыр. Бөлек секторда төлем карточкаларымен қатар, электрондық ақша мен байланыссыз технологияларды, QR-кодтарды пайдаланумен төлемдердің жаңа технологиялық әдістері кеңінен таралуда. Қатысушылар саны күннен-күнге артуда, бұл ұсынылатын сервистердің бәсекеге қабілеттілігі мен оның  саналуандылығын арттыруға ықпал етеді. </w:t>
      </w:r>
    </w:p>
    <w:p w:rsidR="00E50A60" w:rsidRDefault="00E50A60" w:rsidP="00E50A60">
      <w:pPr>
        <w:spacing w:line="400" w:lineRule="exact"/>
        <w:ind w:firstLine="709"/>
        <w:jc w:val="both"/>
        <w:rPr>
          <w:rFonts w:ascii="Calibri" w:hAnsi="Calibri" w:cs="Arial"/>
          <w:sz w:val="30"/>
          <w:szCs w:val="30"/>
          <w:lang w:val="kk-KZ"/>
        </w:rPr>
      </w:pPr>
      <w:r>
        <w:rPr>
          <w:rFonts w:ascii="Calibri" w:hAnsi="Calibri" w:cs="Arial"/>
          <w:sz w:val="30"/>
          <w:szCs w:val="30"/>
          <w:lang w:val="kk-KZ"/>
        </w:rPr>
        <w:t xml:space="preserve">Төлем саласын одан әрі дамыту бойынша Қазақстан Республикасының Ұлттық Банкінің іс-әрекеті қызмет берушілердің төлем қызметтері аясын кеңейту және қолайлы құқықтық орта құру </w:t>
      </w:r>
      <w:r>
        <w:rPr>
          <w:rFonts w:ascii="Calibri" w:hAnsi="Calibri" w:cs="Arial"/>
          <w:sz w:val="30"/>
          <w:szCs w:val="30"/>
          <w:lang w:val="kk-KZ"/>
        </w:rPr>
        <w:lastRenderedPageBreak/>
        <w:t xml:space="preserve">арқылы өнімнің сапасын арттыру бойынша ықпал етуге және қолдауға бағытталған. </w:t>
      </w:r>
    </w:p>
    <w:p w:rsidR="00E50A60" w:rsidRDefault="00E50A60" w:rsidP="00E50A60">
      <w:pPr>
        <w:spacing w:line="400" w:lineRule="exact"/>
        <w:ind w:firstLine="709"/>
        <w:jc w:val="both"/>
        <w:rPr>
          <w:rFonts w:ascii="Calibri" w:hAnsi="Calibri" w:cs="Arial"/>
          <w:sz w:val="30"/>
          <w:szCs w:val="30"/>
          <w:lang w:val="kk-KZ"/>
        </w:rPr>
      </w:pPr>
      <w:r>
        <w:rPr>
          <w:rFonts w:ascii="Calibri" w:hAnsi="Calibri" w:cs="Arial"/>
          <w:sz w:val="30"/>
          <w:szCs w:val="30"/>
          <w:lang w:val="kk-KZ"/>
        </w:rPr>
        <w:t xml:space="preserve">Қолданыстағы төлем жүйелерін дамыту шеңберінде, сонымен қатар, әдетте «қаржылық эсперанто», қаржылық және сауда  нарықтары қатысушыларының түрлі автоматтандырылған жүйелерінің өзара іс-әрекеттесу тілі ретінде қарастырылатын  ISO20022 «Қаржы қызметтері. Қаржы индустриясы хабарламаларының әмбебап схемасы» төлем хабарламаларының халықаралық стандартын енгізу мәселесін қарастыру жоспарлануда.  </w:t>
      </w:r>
    </w:p>
    <w:p w:rsidR="00E50A60" w:rsidRDefault="00E50A60" w:rsidP="00E50A60">
      <w:pPr>
        <w:ind w:firstLine="709"/>
        <w:jc w:val="both"/>
        <w:rPr>
          <w:rFonts w:ascii="Calibri" w:hAnsi="Calibri" w:cs="Arial"/>
          <w:sz w:val="30"/>
          <w:szCs w:val="30"/>
          <w:lang w:val="kk-KZ"/>
        </w:rPr>
      </w:pPr>
      <w:r>
        <w:rPr>
          <w:rFonts w:ascii="Calibri" w:hAnsi="Calibri" w:cs="Arial"/>
          <w:sz w:val="30"/>
          <w:szCs w:val="30"/>
          <w:lang w:val="kk-KZ"/>
        </w:rPr>
        <w:t xml:space="preserve">Төлем қызметтері нарығын, оның ішінде қашықтан қызмет көрсетуді  одан әрі дамыту үшін жағдайлар жасау мақсатында,  Қазақстан Республикасының Ұлттық Банкі банктік қауымдастық пен төлем нарығының институционалдық институттарымен бірлесіп қосымша шаралар қабылдайтын болады, олар тиімді есеп-төлем инфрақұрылымын қамтамасыз ету, аталған сегменттегі қызметтің айқындылығын және халықтың төлем саласына деген сенімін арттыруға бағытталатын болады. </w:t>
      </w:r>
    </w:p>
    <w:p w:rsidR="00E50A60" w:rsidRDefault="00E50A60" w:rsidP="00E50A60">
      <w:pPr>
        <w:rPr>
          <w:lang w:val="kk-KZ"/>
        </w:rPr>
      </w:pPr>
    </w:p>
    <w:p w:rsidR="00E50A60" w:rsidRDefault="00E50A60" w:rsidP="00E50A60">
      <w:pPr>
        <w:ind w:firstLine="709"/>
        <w:jc w:val="both"/>
        <w:rPr>
          <w:rFonts w:ascii="Calibri" w:hAnsi="Calibri" w:cs="Arial"/>
          <w:sz w:val="30"/>
          <w:szCs w:val="30"/>
          <w:lang w:val="kk-KZ"/>
        </w:rPr>
      </w:pPr>
    </w:p>
    <w:p w:rsidR="00E57075" w:rsidRPr="00E57075" w:rsidRDefault="00E57075" w:rsidP="00E50A60">
      <w:pPr>
        <w:rPr>
          <w:sz w:val="28"/>
          <w:szCs w:val="28"/>
          <w:lang w:val="kk-KZ"/>
        </w:rPr>
      </w:pPr>
    </w:p>
    <w:sectPr w:rsidR="00E57075" w:rsidRPr="00E57075" w:rsidSect="004E7C3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E14" w:rsidRDefault="00FD6E14" w:rsidP="00560586">
      <w:r>
        <w:separator/>
      </w:r>
    </w:p>
  </w:endnote>
  <w:endnote w:type="continuationSeparator" w:id="0">
    <w:p w:rsidR="00FD6E14" w:rsidRDefault="00FD6E14" w:rsidP="0056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E14" w:rsidRDefault="00FD6E14" w:rsidP="00560586">
      <w:r>
        <w:separator/>
      </w:r>
    </w:p>
  </w:footnote>
  <w:footnote w:type="continuationSeparator" w:id="0">
    <w:p w:rsidR="00FD6E14" w:rsidRDefault="00FD6E14" w:rsidP="00560586">
      <w:r>
        <w:continuationSeparator/>
      </w:r>
    </w:p>
  </w:footnote>
  <w:footnote w:id="1">
    <w:p w:rsidR="00787C7E" w:rsidRPr="008C5021" w:rsidRDefault="00787C7E" w:rsidP="008C5021">
      <w:pPr>
        <w:pStyle w:val="a4"/>
        <w:jc w:val="both"/>
        <w:rPr>
          <w:lang w:val="kk-KZ"/>
        </w:rPr>
      </w:pPr>
      <w:r w:rsidRPr="006E2FB0">
        <w:rPr>
          <w:rStyle w:val="a6"/>
        </w:rPr>
        <w:footnoteRef/>
      </w:r>
      <w:r w:rsidRPr="006E2FB0">
        <w:t xml:space="preserve"> </w:t>
      </w:r>
      <w:r w:rsidRPr="006E2FB0">
        <w:rPr>
          <w:rFonts w:asciiTheme="minorHAnsi" w:hAnsiTheme="minorHAnsi" w:cstheme="minorHAnsi"/>
        </w:rPr>
        <w:t>Visa/</w:t>
      </w:r>
      <w:r w:rsidRPr="006E2FB0">
        <w:rPr>
          <w:rFonts w:asciiTheme="minorHAnsi" w:hAnsiTheme="minorHAnsi" w:cstheme="minorHAnsi"/>
          <w:lang w:val="en-US"/>
        </w:rPr>
        <w:t>Master</w:t>
      </w:r>
      <w:r w:rsidRPr="006E2FB0">
        <w:rPr>
          <w:rFonts w:asciiTheme="minorHAnsi" w:hAnsiTheme="minorHAnsi" w:cstheme="minorHAnsi"/>
        </w:rPr>
        <w:t xml:space="preserve"> </w:t>
      </w:r>
      <w:r w:rsidRPr="006E2FB0">
        <w:rPr>
          <w:rFonts w:asciiTheme="minorHAnsi" w:hAnsiTheme="minorHAnsi" w:cstheme="minorHAnsi"/>
          <w:lang w:val="en-US"/>
        </w:rPr>
        <w:t>Card</w:t>
      </w:r>
      <w:r w:rsidRPr="006E2FB0">
        <w:rPr>
          <w:rFonts w:asciiTheme="minorHAnsi" w:hAnsiTheme="minorHAnsi" w:cstheme="minorHAnsi"/>
          <w:lang w:val="kk-KZ"/>
        </w:rPr>
        <w:t xml:space="preserve"> төлем карточкаларын пайдалана отырып </w:t>
      </w:r>
      <w:r w:rsidRPr="006E2FB0">
        <w:rPr>
          <w:rFonts w:ascii="Calibri" w:hAnsi="Calibri" w:cs="Arial"/>
          <w:lang w:val="kk-KZ"/>
        </w:rPr>
        <w:t>елдің ішіндегі банкаралық операциялар бойынша ұлттық банкаралық клиринг</w:t>
      </w:r>
      <w:r>
        <w:rPr>
          <w:rFonts w:ascii="Calibri" w:hAnsi="Calibri" w:cs="Arial"/>
          <w:lang w:val="kk-KZ"/>
        </w:rPr>
        <w:t>.</w:t>
      </w:r>
    </w:p>
  </w:footnote>
  <w:footnote w:id="2">
    <w:p w:rsidR="00787C7E" w:rsidRDefault="00787C7E" w:rsidP="00C83004">
      <w:pPr>
        <w:pStyle w:val="a4"/>
      </w:pPr>
      <w:r>
        <w:rPr>
          <w:rStyle w:val="a6"/>
        </w:rPr>
        <w:footnoteRef/>
      </w:r>
      <w:r>
        <w:t xml:space="preserve"> </w:t>
      </w:r>
      <w:r>
        <w:rPr>
          <w:rFonts w:ascii="Calibri" w:hAnsi="Calibri" w:cs="Arial"/>
          <w:sz w:val="16"/>
          <w:szCs w:val="16"/>
        </w:rPr>
        <w:t xml:space="preserve">http://www.stat.gov.kz – </w:t>
      </w:r>
      <w:r>
        <w:rPr>
          <w:rFonts w:ascii="Calibri" w:hAnsi="Calibri" w:cs="Arial"/>
          <w:sz w:val="16"/>
          <w:szCs w:val="16"/>
          <w:lang w:val="kk-KZ"/>
        </w:rPr>
        <w:t xml:space="preserve">Қазақстан Республикасы Ұлттық экономика министрлігінің Статистика комитетінің </w:t>
      </w:r>
      <w:r>
        <w:rPr>
          <w:rFonts w:ascii="Calibri" w:hAnsi="Calibri" w:cs="Arial"/>
          <w:sz w:val="16"/>
          <w:szCs w:val="16"/>
        </w:rPr>
        <w:t>сайт</w:t>
      </w:r>
      <w:r>
        <w:rPr>
          <w:rFonts w:ascii="Calibri" w:hAnsi="Calibri" w:cs="Arial"/>
          <w:sz w:val="16"/>
          <w:szCs w:val="16"/>
          <w:lang w:val="kk-KZ"/>
        </w:rPr>
        <w:t>ы</w:t>
      </w:r>
      <w:r>
        <w:rPr>
          <w:rFonts w:ascii="Calibri" w:hAnsi="Calibri" w:cs="Arial"/>
          <w:sz w:val="16"/>
          <w:szCs w:val="16"/>
        </w:rPr>
        <w:t>.</w:t>
      </w:r>
    </w:p>
  </w:footnote>
  <w:footnote w:id="3">
    <w:p w:rsidR="00787C7E" w:rsidRDefault="00787C7E" w:rsidP="00C83004">
      <w:pPr>
        <w:pStyle w:val="a4"/>
        <w:jc w:val="both"/>
        <w:rPr>
          <w:rFonts w:ascii="Calibri" w:hAnsi="Calibri" w:cs="Arial"/>
          <w:sz w:val="16"/>
          <w:szCs w:val="16"/>
          <w:lang w:val="kk-KZ"/>
        </w:rPr>
      </w:pPr>
      <w:r>
        <w:rPr>
          <w:rStyle w:val="a6"/>
          <w:rFonts w:ascii="Calibri" w:hAnsi="Calibri" w:cs="Arial"/>
          <w:sz w:val="16"/>
          <w:szCs w:val="16"/>
        </w:rPr>
        <w:footnoteRef/>
      </w:r>
      <w:r>
        <w:rPr>
          <w:rFonts w:ascii="Calibri" w:hAnsi="Calibri" w:cs="Arial"/>
          <w:sz w:val="16"/>
          <w:szCs w:val="16"/>
        </w:rPr>
        <w:t xml:space="preserve"> </w:t>
      </w:r>
      <w:r>
        <w:rPr>
          <w:rFonts w:ascii="Calibri" w:hAnsi="Calibri" w:cs="Arial"/>
          <w:sz w:val="16"/>
          <w:szCs w:val="16"/>
          <w:lang w:val="kk-KZ"/>
        </w:rPr>
        <w:t xml:space="preserve">Экономиканың «үй шаруашылықтары» секторы бірге тұрып жатқан, кірістері мен мүлігін қосатын (толық немесе ішінара) және тауарлар мен қызметтің белгілі бір түрін ( тұрғын үйді, тамақ өнімдерін және басқаны) бірлесіп тұтынатын жеке тұлғалардан, сондай-ақ жеке тұлғалардың аздаған топтарынан тұратын  </w:t>
      </w:r>
      <w:r>
        <w:rPr>
          <w:rFonts w:ascii="Calibri" w:hAnsi="Calibri" w:cs="Arial"/>
          <w:sz w:val="16"/>
          <w:szCs w:val="16"/>
        </w:rPr>
        <w:t>институционал</w:t>
      </w:r>
      <w:r>
        <w:rPr>
          <w:rFonts w:ascii="Calibri" w:hAnsi="Calibri" w:cs="Arial"/>
          <w:sz w:val="16"/>
          <w:szCs w:val="16"/>
          <w:lang w:val="kk-KZ"/>
        </w:rPr>
        <w:t>дық бірліктерді білдіреді.</w:t>
      </w:r>
    </w:p>
    <w:p w:rsidR="00787C7E" w:rsidRDefault="00787C7E" w:rsidP="00C83004">
      <w:pPr>
        <w:pStyle w:val="a4"/>
        <w:jc w:val="both"/>
        <w:rPr>
          <w:rFonts w:ascii="Calibri" w:hAnsi="Calibri" w:cs="Arial"/>
          <w:sz w:val="18"/>
          <w:szCs w:val="18"/>
        </w:rPr>
      </w:pPr>
    </w:p>
  </w:footnote>
  <w:footnote w:id="4">
    <w:p w:rsidR="00787C7E" w:rsidRDefault="00787C7E" w:rsidP="00251C33">
      <w:pPr>
        <w:pStyle w:val="a4"/>
        <w:jc w:val="both"/>
        <w:rPr>
          <w:sz w:val="18"/>
          <w:szCs w:val="18"/>
        </w:rPr>
      </w:pPr>
      <w:r>
        <w:rPr>
          <w:rStyle w:val="a6"/>
          <w:sz w:val="16"/>
          <w:szCs w:val="16"/>
        </w:rPr>
        <w:footnoteRef/>
      </w:r>
      <w:r>
        <w:rPr>
          <w:sz w:val="16"/>
          <w:szCs w:val="16"/>
          <w:lang w:val="kk-KZ"/>
        </w:rPr>
        <w:t>Тұтынушылардың таза дебеттік позициясының орташа сомасы БААЖ-дағы пайдаланушылардың айналымының орташа күндік сомасының ара қатынасын білдіреді, себебі клирингті  пайдаланушылардың таза позициясының есебі БААЖ-дағы пайдаланушылардың қолда бар қаражатының есебінен жүзеге асырылады</w:t>
      </w:r>
      <w:r>
        <w:rPr>
          <w:sz w:val="16"/>
          <w:szCs w:val="16"/>
        </w:rPr>
        <w:t>.</w:t>
      </w:r>
    </w:p>
  </w:footnote>
  <w:footnote w:id="5">
    <w:p w:rsidR="00787C7E" w:rsidRDefault="00787C7E" w:rsidP="00251C33">
      <w:pPr>
        <w:pStyle w:val="a4"/>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lang w:val="kk-KZ"/>
        </w:rPr>
        <w:t xml:space="preserve">Халықаралық стандарттарға сәйкес  </w:t>
      </w:r>
      <w:r>
        <w:rPr>
          <w:rFonts w:asciiTheme="minorHAnsi" w:hAnsiTheme="minorHAnsi" w:cstheme="minorHAnsi"/>
          <w:spacing w:val="-4"/>
          <w:sz w:val="16"/>
          <w:szCs w:val="16"/>
        </w:rPr>
        <w:t>99%</w:t>
      </w:r>
      <w:r>
        <w:rPr>
          <w:rFonts w:asciiTheme="minorHAnsi" w:hAnsiTheme="minorHAnsi" w:cstheme="minorHAnsi"/>
          <w:spacing w:val="-4"/>
          <w:sz w:val="16"/>
          <w:szCs w:val="16"/>
          <w:lang w:val="kk-KZ"/>
        </w:rPr>
        <w:t xml:space="preserve">-дан жоғары көрсеткіш елдегі жұмыс істейтін жүйелердің тиімділігінің  жоғары екендігін сипаттайды.  </w:t>
      </w:r>
    </w:p>
  </w:footnote>
  <w:footnote w:id="6">
    <w:p w:rsidR="00787C7E" w:rsidRDefault="00787C7E" w:rsidP="00251C33">
      <w:pPr>
        <w:pStyle w:val="a4"/>
        <w:spacing w:line="232" w:lineRule="auto"/>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К</w:t>
      </w:r>
      <w:r>
        <w:rPr>
          <w:rFonts w:asciiTheme="minorHAnsi" w:hAnsiTheme="minorHAnsi" w:cstheme="minorHAnsi"/>
          <w:sz w:val="16"/>
          <w:szCs w:val="16"/>
        </w:rPr>
        <w:t>редит</w:t>
      </w:r>
      <w:r>
        <w:rPr>
          <w:rFonts w:asciiTheme="minorHAnsi" w:hAnsiTheme="minorHAnsi" w:cstheme="minorHAnsi"/>
          <w:sz w:val="16"/>
          <w:szCs w:val="16"/>
          <w:lang w:val="kk-KZ"/>
        </w:rPr>
        <w:t>тік құралдарға төлем тапсырмалары, чектер, төлем хабарламалары, почта аударымдары, банкоматтар арқылы салықтар мен басқа міндетті төлемдер төлеу жатады</w:t>
      </w:r>
      <w:r>
        <w:rPr>
          <w:rFonts w:asciiTheme="minorHAnsi" w:hAnsiTheme="minorHAnsi" w:cstheme="minorHAnsi"/>
          <w:sz w:val="16"/>
          <w:szCs w:val="16"/>
        </w:rPr>
        <w:t xml:space="preserve">. </w:t>
      </w:r>
    </w:p>
  </w:footnote>
  <w:footnote w:id="7">
    <w:p w:rsidR="00787C7E" w:rsidRDefault="00787C7E" w:rsidP="00251C33">
      <w:pPr>
        <w:pStyle w:val="a4"/>
        <w:spacing w:line="232" w:lineRule="auto"/>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Д</w:t>
      </w:r>
      <w:r>
        <w:rPr>
          <w:rFonts w:asciiTheme="minorHAnsi" w:hAnsiTheme="minorHAnsi" w:cstheme="minorHAnsi"/>
          <w:sz w:val="16"/>
          <w:szCs w:val="16"/>
        </w:rPr>
        <w:t>ебет</w:t>
      </w:r>
      <w:r>
        <w:rPr>
          <w:rFonts w:asciiTheme="minorHAnsi" w:hAnsiTheme="minorHAnsi" w:cstheme="minorHAnsi"/>
          <w:sz w:val="16"/>
          <w:szCs w:val="16"/>
          <w:lang w:val="kk-KZ"/>
        </w:rPr>
        <w:t>тік құралдарға төлем талап-тапсырмалары, инкассолық өкімдер, банктік шотты тікелей дебеттеу жатады.</w:t>
      </w:r>
    </w:p>
  </w:footnote>
  <w:footnote w:id="8">
    <w:p w:rsidR="00787C7E" w:rsidRDefault="00787C7E" w:rsidP="00251C33">
      <w:pPr>
        <w:pStyle w:val="a4"/>
        <w:spacing w:line="232" w:lineRule="auto"/>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Басқаларға аталған құралдарды қолданумен кредиттік, сондай-ақ дебеттік аударымдарды, сондай-ақ төлемдерді жүзеге асырудың өзге тәсілдері жүргізіле алатын төлем карточкалары (қолма-қол ақшаны алу, қолма-қол ақшасыз төлемдер) және төлем ордерлері жатады.</w:t>
      </w:r>
    </w:p>
  </w:footnote>
  <w:footnote w:id="9">
    <w:p w:rsidR="00787C7E" w:rsidRDefault="00787C7E" w:rsidP="00251C33">
      <w:pPr>
        <w:spacing w:line="232" w:lineRule="auto"/>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Ақша жөнелтушінің экономикасы с</w:t>
      </w:r>
      <w:r>
        <w:rPr>
          <w:rFonts w:asciiTheme="minorHAnsi" w:hAnsiTheme="minorHAnsi" w:cstheme="minorHAnsi"/>
          <w:sz w:val="16"/>
          <w:szCs w:val="16"/>
        </w:rPr>
        <w:t>ектор</w:t>
      </w:r>
      <w:r>
        <w:rPr>
          <w:rFonts w:asciiTheme="minorHAnsi" w:hAnsiTheme="minorHAnsi" w:cstheme="minorHAnsi"/>
          <w:sz w:val="16"/>
          <w:szCs w:val="16"/>
          <w:lang w:val="kk-KZ"/>
        </w:rPr>
        <w:t>ы</w:t>
      </w:r>
      <w:r>
        <w:rPr>
          <w:rFonts w:asciiTheme="minorHAnsi" w:hAnsiTheme="minorHAnsi" w:cstheme="minorHAnsi"/>
          <w:sz w:val="16"/>
          <w:szCs w:val="16"/>
        </w:rPr>
        <w:t xml:space="preserve"> –  </w:t>
      </w:r>
      <w:r>
        <w:rPr>
          <w:rFonts w:asciiTheme="minorHAnsi" w:hAnsiTheme="minorHAnsi" w:cstheme="minorHAnsi"/>
          <w:sz w:val="16"/>
          <w:szCs w:val="16"/>
          <w:lang w:val="kk-KZ"/>
        </w:rPr>
        <w:t>орталық үкімет</w:t>
      </w:r>
      <w:r>
        <w:rPr>
          <w:rFonts w:asciiTheme="minorHAnsi" w:hAnsiTheme="minorHAnsi" w:cstheme="minorHAnsi"/>
          <w:sz w:val="16"/>
          <w:szCs w:val="16"/>
        </w:rPr>
        <w:t xml:space="preserve"> (1), </w:t>
      </w:r>
      <w:r>
        <w:rPr>
          <w:rFonts w:asciiTheme="minorHAnsi" w:hAnsiTheme="minorHAnsi" w:cstheme="minorHAnsi"/>
          <w:sz w:val="16"/>
          <w:szCs w:val="16"/>
          <w:lang w:val="kk-KZ"/>
        </w:rPr>
        <w:t>өңірлік және жергілікті басқару органдары</w:t>
      </w:r>
      <w:r>
        <w:rPr>
          <w:rFonts w:asciiTheme="minorHAnsi" w:hAnsiTheme="minorHAnsi" w:cstheme="minorHAnsi"/>
          <w:sz w:val="16"/>
          <w:szCs w:val="16"/>
        </w:rPr>
        <w:t xml:space="preserve"> (2), </w:t>
      </w:r>
      <w:r>
        <w:rPr>
          <w:rFonts w:asciiTheme="minorHAnsi" w:hAnsiTheme="minorHAnsi" w:cstheme="minorHAnsi"/>
          <w:sz w:val="16"/>
          <w:szCs w:val="16"/>
          <w:lang w:val="kk-KZ"/>
        </w:rPr>
        <w:t xml:space="preserve">орталық (ұлттық) </w:t>
      </w:r>
      <w:r>
        <w:rPr>
          <w:rFonts w:asciiTheme="minorHAnsi" w:hAnsiTheme="minorHAnsi" w:cstheme="minorHAnsi"/>
          <w:sz w:val="16"/>
          <w:szCs w:val="16"/>
        </w:rPr>
        <w:t>банк</w:t>
      </w:r>
      <w:r>
        <w:rPr>
          <w:rFonts w:asciiTheme="minorHAnsi" w:hAnsiTheme="minorHAnsi" w:cstheme="minorHAnsi"/>
          <w:sz w:val="16"/>
          <w:szCs w:val="16"/>
          <w:lang w:val="kk-KZ"/>
        </w:rPr>
        <w:t xml:space="preserve">тер, </w:t>
      </w:r>
      <w:r>
        <w:rPr>
          <w:rFonts w:asciiTheme="minorHAnsi" w:hAnsiTheme="minorHAnsi" w:cstheme="minorHAnsi"/>
          <w:sz w:val="16"/>
          <w:szCs w:val="16"/>
        </w:rPr>
        <w:t xml:space="preserve">(3), </w:t>
      </w:r>
      <w:r>
        <w:rPr>
          <w:rFonts w:asciiTheme="minorHAnsi" w:hAnsiTheme="minorHAnsi" w:cstheme="minorHAnsi"/>
          <w:sz w:val="16"/>
          <w:szCs w:val="16"/>
          <w:lang w:val="kk-KZ"/>
        </w:rPr>
        <w:t xml:space="preserve">басқа </w:t>
      </w:r>
      <w:r>
        <w:rPr>
          <w:rFonts w:asciiTheme="minorHAnsi" w:hAnsiTheme="minorHAnsi" w:cstheme="minorHAnsi"/>
          <w:sz w:val="16"/>
          <w:szCs w:val="16"/>
        </w:rPr>
        <w:t>депозит</w:t>
      </w:r>
      <w:r>
        <w:rPr>
          <w:rFonts w:asciiTheme="minorHAnsi" w:hAnsiTheme="minorHAnsi" w:cstheme="minorHAnsi"/>
          <w:sz w:val="16"/>
          <w:szCs w:val="16"/>
          <w:lang w:val="kk-KZ"/>
        </w:rPr>
        <w:t xml:space="preserve">тік ұйымдар </w:t>
      </w:r>
      <w:r>
        <w:rPr>
          <w:rFonts w:asciiTheme="minorHAnsi" w:hAnsiTheme="minorHAnsi" w:cstheme="minorHAnsi"/>
          <w:sz w:val="16"/>
          <w:szCs w:val="16"/>
        </w:rPr>
        <w:t xml:space="preserve">(4), </w:t>
      </w:r>
      <w:r>
        <w:rPr>
          <w:rFonts w:asciiTheme="minorHAnsi" w:hAnsiTheme="minorHAnsi" w:cstheme="minorHAnsi"/>
          <w:sz w:val="16"/>
          <w:szCs w:val="16"/>
          <w:lang w:val="kk-KZ"/>
        </w:rPr>
        <w:t xml:space="preserve">басқа қаржылық ұйымдар </w:t>
      </w:r>
      <w:r>
        <w:rPr>
          <w:rFonts w:asciiTheme="minorHAnsi" w:hAnsiTheme="minorHAnsi" w:cstheme="minorHAnsi"/>
          <w:sz w:val="16"/>
          <w:szCs w:val="16"/>
        </w:rPr>
        <w:t xml:space="preserve">(5), </w:t>
      </w:r>
      <w:r>
        <w:rPr>
          <w:rFonts w:asciiTheme="minorHAnsi" w:hAnsiTheme="minorHAnsi" w:cstheme="minorHAnsi"/>
          <w:sz w:val="16"/>
          <w:szCs w:val="16"/>
          <w:lang w:val="kk-KZ"/>
        </w:rPr>
        <w:t xml:space="preserve">мемлекеттік қаржылық емес ұйымдар </w:t>
      </w:r>
      <w:r>
        <w:rPr>
          <w:rFonts w:asciiTheme="minorHAnsi" w:hAnsiTheme="minorHAnsi" w:cstheme="minorHAnsi"/>
          <w:sz w:val="16"/>
          <w:szCs w:val="16"/>
        </w:rPr>
        <w:t>(6),</w:t>
      </w:r>
      <w:r>
        <w:rPr>
          <w:rFonts w:asciiTheme="minorHAnsi" w:hAnsiTheme="minorHAnsi" w:cstheme="minorHAnsi"/>
          <w:sz w:val="16"/>
          <w:szCs w:val="16"/>
          <w:lang w:val="kk-KZ"/>
        </w:rPr>
        <w:t xml:space="preserve"> мемлекеттік емес  қаржылық емес ұйымдар  </w:t>
      </w:r>
      <w:r>
        <w:rPr>
          <w:rFonts w:asciiTheme="minorHAnsi" w:hAnsiTheme="minorHAnsi" w:cstheme="minorHAnsi"/>
          <w:sz w:val="16"/>
          <w:szCs w:val="16"/>
        </w:rPr>
        <w:t>(7), коммер</w:t>
      </w:r>
      <w:r>
        <w:rPr>
          <w:rFonts w:asciiTheme="minorHAnsi" w:hAnsiTheme="minorHAnsi" w:cstheme="minorHAnsi"/>
          <w:sz w:val="16"/>
          <w:szCs w:val="16"/>
          <w:lang w:val="kk-KZ"/>
        </w:rPr>
        <w:t xml:space="preserve">циялық емес ұйымдар,  қызмет көрсететін үй шаруашылығы </w:t>
      </w:r>
      <w:r>
        <w:rPr>
          <w:rFonts w:asciiTheme="minorHAnsi" w:hAnsiTheme="minorHAnsi" w:cstheme="minorHAnsi"/>
          <w:sz w:val="16"/>
          <w:szCs w:val="16"/>
        </w:rPr>
        <w:t>(8).</w:t>
      </w:r>
    </w:p>
  </w:footnote>
  <w:footnote w:id="10">
    <w:p w:rsidR="00787C7E" w:rsidRDefault="00787C7E" w:rsidP="00251C33">
      <w:pPr>
        <w:pStyle w:val="a4"/>
        <w:spacing w:line="232" w:lineRule="auto"/>
        <w:jc w:val="both"/>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 xml:space="preserve">Ақша аударымдары жүйесі арқылы </w:t>
      </w:r>
      <w:r>
        <w:rPr>
          <w:rFonts w:asciiTheme="minorHAnsi" w:hAnsiTheme="minorHAnsi" w:cstheme="minorHAnsi"/>
          <w:sz w:val="16"/>
          <w:szCs w:val="16"/>
          <w:u w:val="single"/>
          <w:lang w:val="kk-KZ"/>
        </w:rPr>
        <w:t>траншекаралық төлемдер мен ақша аударымдарын</w:t>
      </w:r>
      <w:r>
        <w:rPr>
          <w:rFonts w:asciiTheme="minorHAnsi" w:hAnsiTheme="minorHAnsi" w:cstheme="minorHAnsi"/>
          <w:sz w:val="16"/>
          <w:szCs w:val="16"/>
          <w:lang w:val="kk-KZ"/>
        </w:rPr>
        <w:t xml:space="preserve"> есептемегенде, банктер арасында ашылған </w:t>
      </w:r>
      <w:r>
        <w:rPr>
          <w:rFonts w:asciiTheme="minorHAnsi" w:hAnsiTheme="minorHAnsi" w:cstheme="minorHAnsi"/>
          <w:sz w:val="16"/>
          <w:szCs w:val="16"/>
        </w:rPr>
        <w:t>корреспондент</w:t>
      </w:r>
      <w:r>
        <w:rPr>
          <w:rFonts w:asciiTheme="minorHAnsi" w:hAnsiTheme="minorHAnsi" w:cstheme="minorHAnsi"/>
          <w:sz w:val="16"/>
          <w:szCs w:val="16"/>
          <w:lang w:val="kk-KZ"/>
        </w:rPr>
        <w:t>тік шоттар</w:t>
      </w:r>
      <w:r>
        <w:rPr>
          <w:rFonts w:asciiTheme="minorHAnsi" w:hAnsiTheme="minorHAnsi" w:cstheme="minorHAnsi"/>
          <w:sz w:val="16"/>
          <w:szCs w:val="16"/>
        </w:rPr>
        <w:t>.</w:t>
      </w:r>
    </w:p>
  </w:footnote>
  <w:footnote w:id="11">
    <w:p w:rsidR="00787C7E" w:rsidRDefault="00787C7E" w:rsidP="00251C33">
      <w:pPr>
        <w:pStyle w:val="a4"/>
        <w:jc w:val="both"/>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«Үй шаруашылығы -9» ақша жөнелтушінің экономикасы с</w:t>
      </w:r>
      <w:r>
        <w:rPr>
          <w:rFonts w:asciiTheme="minorHAnsi" w:hAnsiTheme="minorHAnsi" w:cstheme="minorHAnsi"/>
          <w:sz w:val="16"/>
          <w:szCs w:val="16"/>
        </w:rPr>
        <w:t>ектор</w:t>
      </w:r>
      <w:r>
        <w:rPr>
          <w:rFonts w:asciiTheme="minorHAnsi" w:hAnsiTheme="minorHAnsi" w:cstheme="minorHAnsi"/>
          <w:sz w:val="16"/>
          <w:szCs w:val="16"/>
          <w:lang w:val="kk-KZ"/>
        </w:rPr>
        <w:t xml:space="preserve">ы – жеке тұлғалардан, сондай-ақ жеке тұлғалардың бірге тұратын шағын топтарынан тұратын (отбасылар), өзінің кірістері мен мүлкін қосатын (толығымен немесе ішінара) және белгілі бір тауарлар мен қызметтерді  (тұрғын үй, азық-түлік өнімдері және басқалар) бірігіп тұтынатын </w:t>
      </w:r>
      <w:r>
        <w:rPr>
          <w:rFonts w:asciiTheme="minorHAnsi" w:hAnsiTheme="minorHAnsi" w:cstheme="minorHAnsi"/>
          <w:sz w:val="16"/>
          <w:szCs w:val="16"/>
        </w:rPr>
        <w:t>институционал</w:t>
      </w:r>
      <w:r>
        <w:rPr>
          <w:rFonts w:asciiTheme="minorHAnsi" w:hAnsiTheme="minorHAnsi" w:cstheme="minorHAnsi"/>
          <w:sz w:val="16"/>
          <w:szCs w:val="16"/>
          <w:lang w:val="kk-KZ"/>
        </w:rPr>
        <w:t xml:space="preserve">дық бірліктерді білдіреді. </w:t>
      </w:r>
    </w:p>
  </w:footnote>
  <w:footnote w:id="12">
    <w:p w:rsidR="00787C7E" w:rsidRDefault="00787C7E" w:rsidP="00251C33">
      <w:pPr>
        <w:pStyle w:val="a4"/>
        <w:spacing w:line="232" w:lineRule="auto"/>
        <w:jc w:val="both"/>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 xml:space="preserve">Ақша аударымдары жүйесі арқылы </w:t>
      </w:r>
      <w:r>
        <w:rPr>
          <w:rFonts w:asciiTheme="minorHAnsi" w:hAnsiTheme="minorHAnsi" w:cstheme="minorHAnsi"/>
          <w:sz w:val="16"/>
          <w:szCs w:val="16"/>
          <w:u w:val="single"/>
          <w:lang w:val="kk-KZ"/>
        </w:rPr>
        <w:t>траншекаралық төлемдер мен ақша аударымдарын</w:t>
      </w:r>
      <w:r>
        <w:rPr>
          <w:rFonts w:asciiTheme="minorHAnsi" w:hAnsiTheme="minorHAnsi" w:cstheme="minorHAnsi"/>
          <w:sz w:val="16"/>
          <w:szCs w:val="16"/>
          <w:lang w:val="kk-KZ"/>
        </w:rPr>
        <w:t xml:space="preserve"> есептемегенде, банктер арасында ашылған </w:t>
      </w:r>
      <w:r>
        <w:rPr>
          <w:rFonts w:asciiTheme="minorHAnsi" w:hAnsiTheme="minorHAnsi" w:cstheme="minorHAnsi"/>
          <w:sz w:val="16"/>
          <w:szCs w:val="16"/>
        </w:rPr>
        <w:t>корреспондент</w:t>
      </w:r>
      <w:r>
        <w:rPr>
          <w:rFonts w:asciiTheme="minorHAnsi" w:hAnsiTheme="minorHAnsi" w:cstheme="minorHAnsi"/>
          <w:sz w:val="16"/>
          <w:szCs w:val="16"/>
          <w:lang w:val="kk-KZ"/>
        </w:rPr>
        <w:t>тік шоттар</w:t>
      </w:r>
      <w:r>
        <w:rPr>
          <w:rFonts w:asciiTheme="minorHAnsi" w:hAnsiTheme="minorHAnsi" w:cstheme="minorHAnsi"/>
          <w:sz w:val="16"/>
          <w:szCs w:val="16"/>
        </w:rPr>
        <w:t>.</w:t>
      </w:r>
    </w:p>
    <w:p w:rsidR="00787C7E" w:rsidRDefault="00787C7E" w:rsidP="00251C33">
      <w:pPr>
        <w:pStyle w:val="a4"/>
        <w:jc w:val="both"/>
      </w:pPr>
    </w:p>
  </w:footnote>
  <w:footnote w:id="13">
    <w:p w:rsidR="00787C7E" w:rsidRDefault="00787C7E" w:rsidP="00380E0C">
      <w:pPr>
        <w:jc w:val="both"/>
        <w:rPr>
          <w:rFonts w:asciiTheme="minorHAnsi" w:hAnsiTheme="minorHAnsi" w:cstheme="minorHAnsi"/>
          <w:sz w:val="16"/>
          <w:szCs w:val="16"/>
          <w:lang w:val="kk-KZ"/>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olor w:val="000000"/>
          <w:sz w:val="16"/>
          <w:szCs w:val="16"/>
        </w:rPr>
        <w:t>Жекелеген қызмет түрлерінің және төлем карточкаларын пайдалана отырып төлемдерді қ</w:t>
      </w:r>
      <w:proofErr w:type="gramStart"/>
      <w:r>
        <w:rPr>
          <w:rFonts w:asciiTheme="minorHAnsi" w:hAnsiTheme="minorHAnsi"/>
          <w:color w:val="000000"/>
          <w:sz w:val="16"/>
          <w:szCs w:val="16"/>
        </w:rPr>
        <w:t>абылдау</w:t>
      </w:r>
      <w:proofErr w:type="gramEnd"/>
      <w:r>
        <w:rPr>
          <w:rFonts w:asciiTheme="minorHAnsi" w:hAnsiTheme="minorHAnsi"/>
          <w:color w:val="000000"/>
          <w:sz w:val="16"/>
          <w:szCs w:val="16"/>
        </w:rPr>
        <w:t xml:space="preserve">ға арналған жабдық (құрылғы) қолдану тізбесін бекіту және «Жекелеген қызмет түрлерінің және төлем карточкаларын пайдалана отырып төлемдерді қабылдауға арналған жабдық (құрылғы) қолдану тізбесін бекіту туралы» Қазақстан Республикасы Үкіметінің 2014 жылғы 29 қазандағы № 1147 қаулысының күші жойылды </w:t>
      </w:r>
      <w:proofErr w:type="gramStart"/>
      <w:r>
        <w:rPr>
          <w:rFonts w:asciiTheme="minorHAnsi" w:hAnsiTheme="minorHAnsi"/>
          <w:color w:val="000000"/>
          <w:sz w:val="16"/>
          <w:szCs w:val="16"/>
        </w:rPr>
        <w:t>деп</w:t>
      </w:r>
      <w:proofErr w:type="gramEnd"/>
      <w:r>
        <w:rPr>
          <w:rFonts w:asciiTheme="minorHAnsi" w:hAnsiTheme="minorHAnsi"/>
          <w:color w:val="000000"/>
          <w:sz w:val="16"/>
          <w:szCs w:val="16"/>
        </w:rPr>
        <w:t xml:space="preserve"> тану туралы</w:t>
      </w:r>
      <w:r>
        <w:rPr>
          <w:rFonts w:asciiTheme="minorHAnsi" w:hAnsiTheme="minorHAnsi"/>
          <w:color w:val="000000"/>
          <w:sz w:val="16"/>
          <w:szCs w:val="16"/>
          <w:lang w:val="kk-KZ"/>
        </w:rPr>
        <w:t xml:space="preserve">» </w:t>
      </w:r>
      <w:r>
        <w:rPr>
          <w:rFonts w:asciiTheme="minorHAnsi" w:hAnsiTheme="minorHAnsi"/>
          <w:color w:val="000000"/>
          <w:sz w:val="16"/>
          <w:szCs w:val="16"/>
        </w:rPr>
        <w:t>Қазақстан Республикасы Үкіметінің 2016 жылғы 21 қазандағы № 604 Қаулысы</w:t>
      </w:r>
      <w:r>
        <w:rPr>
          <w:rFonts w:asciiTheme="minorHAnsi" w:hAnsiTheme="minorHAnsi"/>
          <w:color w:val="000000"/>
          <w:sz w:val="16"/>
          <w:szCs w:val="16"/>
          <w:lang w:val="kk-KZ"/>
        </w:rPr>
        <w:t>.</w:t>
      </w:r>
    </w:p>
  </w:footnote>
  <w:footnote w:id="14">
    <w:p w:rsidR="00787C7E" w:rsidRDefault="00787C7E" w:rsidP="00380E0C">
      <w:pPr>
        <w:spacing w:line="232" w:lineRule="auto"/>
        <w:jc w:val="both"/>
        <w:rPr>
          <w:rFonts w:asciiTheme="minorHAnsi" w:hAnsiTheme="minorHAnsi" w:cstheme="minorHAnsi"/>
          <w:sz w:val="16"/>
          <w:szCs w:val="16"/>
          <w:lang w:val="kk-KZ"/>
        </w:rPr>
      </w:pPr>
      <w:r>
        <w:rPr>
          <w:rStyle w:val="a6"/>
          <w:rFonts w:asciiTheme="minorHAnsi" w:hAnsiTheme="minorHAnsi" w:cstheme="minorHAnsi"/>
          <w:sz w:val="16"/>
          <w:szCs w:val="16"/>
        </w:rPr>
        <w:footnoteRef/>
      </w:r>
      <w:r>
        <w:rPr>
          <w:rFonts w:asciiTheme="minorHAnsi" w:hAnsiTheme="minorHAnsi" w:cstheme="minorHAnsi"/>
          <w:sz w:val="16"/>
          <w:szCs w:val="16"/>
          <w:lang w:val="kk-KZ"/>
        </w:rPr>
        <w:t xml:space="preserve"> Смартфонға немесе планшетті компьютерге қосылған төлем карточкасының көмегімен қолма-қол ақшасыз есеп айырысу жүргізуге мүмкіндік беретін сауда терминалын көрсететін жинақталған құрылғы .</w:t>
      </w:r>
    </w:p>
  </w:footnote>
  <w:footnote w:id="15">
    <w:p w:rsidR="00787C7E" w:rsidRPr="006B2E8F" w:rsidRDefault="00787C7E" w:rsidP="006B2E8F">
      <w:pPr>
        <w:pStyle w:val="a4"/>
        <w:jc w:val="both"/>
        <w:rPr>
          <w:rFonts w:asciiTheme="minorHAnsi" w:hAnsiTheme="minorHAnsi" w:cstheme="minorHAnsi"/>
          <w:sz w:val="16"/>
          <w:szCs w:val="16"/>
          <w:lang w:val="kk-KZ"/>
        </w:rPr>
      </w:pPr>
      <w:r>
        <w:rPr>
          <w:rStyle w:val="a6"/>
          <w:rFonts w:asciiTheme="minorHAnsi" w:hAnsiTheme="minorHAnsi" w:cstheme="minorHAnsi"/>
          <w:sz w:val="16"/>
          <w:szCs w:val="16"/>
        </w:rPr>
        <w:footnoteRef/>
      </w:r>
      <w:r w:rsidRPr="006B2E8F">
        <w:rPr>
          <w:rFonts w:asciiTheme="minorHAnsi" w:hAnsiTheme="minorHAnsi" w:cstheme="minorHAnsi"/>
          <w:sz w:val="16"/>
          <w:szCs w:val="16"/>
          <w:lang w:val="kk-KZ"/>
        </w:rPr>
        <w:t xml:space="preserve"> </w:t>
      </w:r>
      <w:r>
        <w:rPr>
          <w:rFonts w:asciiTheme="minorHAnsi" w:hAnsiTheme="minorHAnsi" w:cstheme="minorHAnsi"/>
          <w:sz w:val="16"/>
          <w:szCs w:val="16"/>
          <w:lang w:val="kk-KZ"/>
        </w:rPr>
        <w:t>Басқа эмитенттердің төлем карточкаларын пайдалан отырып бір банктердің желісінде жасалған операциялар</w:t>
      </w:r>
      <w:r w:rsidRPr="006B2E8F">
        <w:rPr>
          <w:rFonts w:asciiTheme="minorHAnsi" w:hAnsiTheme="minorHAnsi" w:cstheme="minorHAnsi"/>
          <w:sz w:val="16"/>
          <w:szCs w:val="16"/>
          <w:lang w:val="kk-KZ"/>
        </w:rPr>
        <w:t>.</w:t>
      </w:r>
    </w:p>
  </w:footnote>
  <w:footnote w:id="16">
    <w:p w:rsidR="00787C7E" w:rsidRPr="006B2E8F" w:rsidRDefault="00787C7E" w:rsidP="006B2E8F">
      <w:pPr>
        <w:pStyle w:val="a4"/>
        <w:jc w:val="both"/>
        <w:rPr>
          <w:sz w:val="16"/>
          <w:szCs w:val="16"/>
          <w:lang w:val="kk-KZ"/>
        </w:rPr>
      </w:pPr>
      <w:r>
        <w:rPr>
          <w:rStyle w:val="a6"/>
          <w:sz w:val="16"/>
          <w:szCs w:val="16"/>
        </w:rPr>
        <w:footnoteRef/>
      </w:r>
      <w:r w:rsidRPr="006B2E8F">
        <w:rPr>
          <w:sz w:val="16"/>
          <w:szCs w:val="16"/>
          <w:lang w:val="kk-KZ"/>
        </w:rPr>
        <w:t xml:space="preserve"> </w:t>
      </w:r>
      <w:r>
        <w:rPr>
          <w:rFonts w:ascii="Arial" w:hAnsi="Arial" w:cs="Arial"/>
          <w:sz w:val="16"/>
          <w:szCs w:val="16"/>
          <w:lang w:val="kk-KZ"/>
        </w:rPr>
        <w:t>Аталған арна екі банктің (немесе олардың процесингтік ұйымдарының) арасында соның негізінде екеуінің арасында шарт жасалған ақпараттық-технологиялық қосылудың бар екенін білдіред</w:t>
      </w:r>
      <w:r w:rsidRPr="00CE01EC">
        <w:rPr>
          <w:rFonts w:ascii="Arial" w:hAnsi="Arial" w:cs="Arial"/>
          <w:sz w:val="16"/>
          <w:szCs w:val="16"/>
          <w:lang w:val="kk-KZ"/>
        </w:rPr>
        <w:t>і.</w:t>
      </w:r>
    </w:p>
  </w:footnote>
  <w:footnote w:id="17">
    <w:p w:rsidR="00787C7E" w:rsidRDefault="00787C7E" w:rsidP="006B2E8F">
      <w:pPr>
        <w:pStyle w:val="a4"/>
        <w:rPr>
          <w:rFonts w:asciiTheme="minorHAnsi" w:hAnsiTheme="minorHAnsi" w:cstheme="minorHAnsi"/>
          <w:sz w:val="16"/>
          <w:szCs w:val="16"/>
        </w:rPr>
      </w:pPr>
      <w:r>
        <w:rPr>
          <w:rStyle w:val="a6"/>
          <w:rFonts w:asciiTheme="minorHAnsi" w:hAnsiTheme="minorHAnsi" w:cstheme="minorHAnsi"/>
          <w:sz w:val="16"/>
          <w:szCs w:val="16"/>
        </w:rPr>
        <w:footnoteRef/>
      </w:r>
      <w:r>
        <w:rPr>
          <w:rFonts w:asciiTheme="minorHAnsi" w:hAnsiTheme="minorHAnsi" w:cstheme="minorHAnsi"/>
          <w:sz w:val="16"/>
          <w:szCs w:val="16"/>
        </w:rPr>
        <w:t xml:space="preserve"> </w:t>
      </w:r>
      <w:r>
        <w:rPr>
          <w:rFonts w:asciiTheme="minorHAnsi" w:hAnsiTheme="minorHAnsi" w:cstheme="minorHAnsi"/>
          <w:sz w:val="16"/>
          <w:szCs w:val="16"/>
          <w:lang w:val="kk-KZ"/>
        </w:rPr>
        <w:t>Ақша аударымы жүйесі</w:t>
      </w:r>
      <w:r>
        <w:rPr>
          <w:rFonts w:asciiTheme="minorHAnsi" w:hAnsiTheme="minorHAnsi" w:cs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C7E" w:rsidRDefault="00787C7E">
    <w:pPr>
      <w:pStyle w:val="ab"/>
    </w:pPr>
    <w:r>
      <w:rPr>
        <w:noProof/>
      </w:rPr>
      <mc:AlternateContent>
        <mc:Choice Requires="wps">
          <w:drawing>
            <wp:anchor distT="0" distB="0" distL="114300" distR="114300" simplePos="0" relativeHeight="251659264" behindDoc="0" locked="0" layoutInCell="0" allowOverlap="1" wp14:anchorId="7BEB1BA3" wp14:editId="059037A0">
              <wp:simplePos x="0" y="0"/>
              <wp:positionH relativeFrom="page">
                <wp:posOffset>7137694</wp:posOffset>
              </wp:positionH>
              <wp:positionV relativeFrom="page">
                <wp:posOffset>417195</wp:posOffset>
              </wp:positionV>
              <wp:extent cx="540385" cy="228600"/>
              <wp:effectExtent l="0" t="0" r="0" b="0"/>
              <wp:wrapNone/>
              <wp:docPr id="2"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28600"/>
                      </a:xfrm>
                      <a:prstGeom prst="rect">
                        <a:avLst/>
                      </a:prstGeom>
                      <a:solidFill>
                        <a:srgbClr val="0E4C28"/>
                      </a:solidFill>
                      <a:extLst/>
                    </wps:spPr>
                    <wps:txbx>
                      <w:txbxContent>
                        <w:p w:rsidR="00787C7E" w:rsidRDefault="00787C7E" w:rsidP="008E0172">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9A267E">
                            <w:rPr>
                              <w:rFonts w:ascii="Calibri" w:hAnsi="Calibri" w:cs="Calibri"/>
                              <w:b/>
                              <w:noProof/>
                            </w:rPr>
                            <w:t>47</w:t>
                          </w:r>
                          <w:r>
                            <w:rPr>
                              <w:rFonts w:ascii="Calibri" w:hAnsi="Calibri" w:cs="Calibri"/>
                              <w:b/>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76" o:spid="_x0000_s1057" type="#_x0000_t202" style="position:absolute;margin-left:562pt;margin-top:32.85pt;width:42.5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" o:allowincell="f" fillcolor="#0e4c28" stroked="f">
              <v:textbox inset=",0,,0">
                <w:txbxContent>
                  <w:p w:rsidR="00787C7E" w:rsidRDefault="00787C7E" w:rsidP="008E0172">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9A267E">
                      <w:rPr>
                        <w:rFonts w:ascii="Calibri" w:hAnsi="Calibri" w:cs="Calibri"/>
                        <w:b/>
                        <w:noProof/>
                      </w:rPr>
                      <w:t>47</w:t>
                    </w:r>
                    <w:r>
                      <w:rPr>
                        <w:rFonts w:ascii="Calibri" w:hAnsi="Calibri" w:cs="Calibri"/>
                        <w:b/>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C7E" w:rsidRDefault="00787C7E">
    <w:pPr>
      <w:pStyle w:val="ab"/>
    </w:pPr>
    <w:r>
      <w:rPr>
        <w:noProof/>
      </w:rPr>
      <mc:AlternateContent>
        <mc:Choice Requires="wps">
          <w:drawing>
            <wp:anchor distT="0" distB="0" distL="114300" distR="114300" simplePos="0" relativeHeight="251657216" behindDoc="0" locked="0" layoutInCell="0" allowOverlap="1" wp14:anchorId="45B5726A" wp14:editId="5CF31543">
              <wp:simplePos x="0" y="0"/>
              <wp:positionH relativeFrom="page">
                <wp:posOffset>7169727</wp:posOffset>
              </wp:positionH>
              <wp:positionV relativeFrom="page">
                <wp:posOffset>488374</wp:posOffset>
              </wp:positionV>
              <wp:extent cx="540385" cy="228600"/>
              <wp:effectExtent l="0" t="0" r="0" b="0"/>
              <wp:wrapNone/>
              <wp:docPr id="475"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28600"/>
                      </a:xfrm>
                      <a:prstGeom prst="rect">
                        <a:avLst/>
                      </a:prstGeom>
                      <a:solidFill>
                        <a:srgbClr val="0E4C28"/>
                      </a:solidFill>
                      <a:extLst/>
                    </wps:spPr>
                    <wps:txbx>
                      <w:txbxContent>
                        <w:p w:rsidR="00787C7E" w:rsidRDefault="00787C7E"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9A267E">
                            <w:rPr>
                              <w:rFonts w:ascii="Calibri" w:hAnsi="Calibri" w:cs="Calibri"/>
                              <w:b/>
                              <w:noProof/>
                            </w:rPr>
                            <w:t>55</w:t>
                          </w:r>
                          <w:r>
                            <w:rPr>
                              <w:rFonts w:ascii="Calibri" w:hAnsi="Calibri" w:cs="Calibri"/>
                              <w:b/>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margin-left:564.55pt;margin-top:38.45pt;width:42.5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" o:allowincell="f" fillcolor="#0e4c28" stroked="f">
              <v:textbox inset=",0,,0">
                <w:txbxContent>
                  <w:p w:rsidR="00787C7E" w:rsidRDefault="00787C7E"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9A267E">
                      <w:rPr>
                        <w:rFonts w:ascii="Calibri" w:hAnsi="Calibri" w:cs="Calibri"/>
                        <w:b/>
                        <w:noProof/>
                      </w:rPr>
                      <w:t>55</w:t>
                    </w:r>
                    <w:r>
                      <w:rPr>
                        <w:rFonts w:ascii="Calibri" w:hAnsi="Calibri" w:cs="Calibri"/>
                        <w: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05FD"/>
    <w:multiLevelType w:val="hybridMultilevel"/>
    <w:tmpl w:val="D3D66FC6"/>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968096E"/>
    <w:multiLevelType w:val="hybridMultilevel"/>
    <w:tmpl w:val="69F8CC24"/>
    <w:lvl w:ilvl="0" w:tplc="9C12EDF4">
      <w:start w:val="201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D8D039B"/>
    <w:multiLevelType w:val="hybridMultilevel"/>
    <w:tmpl w:val="17E2B3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C8391B"/>
    <w:multiLevelType w:val="hybridMultilevel"/>
    <w:tmpl w:val="D6AE82F8"/>
    <w:lvl w:ilvl="0" w:tplc="13AE4836">
      <w:start w:val="1"/>
      <w:numFmt w:val="bullet"/>
      <w:suff w:val="space"/>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4105CA9"/>
    <w:multiLevelType w:val="hybridMultilevel"/>
    <w:tmpl w:val="31C02244"/>
    <w:lvl w:ilvl="0" w:tplc="3CF28AFA">
      <w:start w:val="1"/>
      <w:numFmt w:val="decimal"/>
      <w:pStyle w:val="ParagraphNumbering"/>
      <w:lvlText w:val="%1.     "/>
      <w:lvlJc w:val="left"/>
      <w:pPr>
        <w:tabs>
          <w:tab w:val="num" w:pos="72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74C79F7"/>
    <w:multiLevelType w:val="hybridMultilevel"/>
    <w:tmpl w:val="8C46B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DF5EFB"/>
    <w:multiLevelType w:val="hybridMultilevel"/>
    <w:tmpl w:val="1B04D3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FD309B"/>
    <w:multiLevelType w:val="hybridMultilevel"/>
    <w:tmpl w:val="E9644158"/>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E1B3918"/>
    <w:multiLevelType w:val="hybridMultilevel"/>
    <w:tmpl w:val="131EAD0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09957C7"/>
    <w:multiLevelType w:val="hybridMultilevel"/>
    <w:tmpl w:val="81460198"/>
    <w:lvl w:ilvl="0" w:tplc="723844AC">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0D54F6C"/>
    <w:multiLevelType w:val="hybridMultilevel"/>
    <w:tmpl w:val="9B06AFB2"/>
    <w:lvl w:ilvl="0" w:tplc="A58A19CA">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1173378"/>
    <w:multiLevelType w:val="hybridMultilevel"/>
    <w:tmpl w:val="82AA5A96"/>
    <w:lvl w:ilvl="0" w:tplc="93360206">
      <w:start w:val="1"/>
      <w:numFmt w:val="bullet"/>
      <w:lvlText w:val="•"/>
      <w:lvlJc w:val="left"/>
      <w:pPr>
        <w:tabs>
          <w:tab w:val="num" w:pos="720"/>
        </w:tabs>
        <w:ind w:left="720" w:hanging="360"/>
      </w:pPr>
      <w:rPr>
        <w:rFonts w:ascii="Times New Roman" w:hAnsi="Times New Roman" w:hint="default"/>
      </w:rPr>
    </w:lvl>
    <w:lvl w:ilvl="1" w:tplc="23608BCE" w:tentative="1">
      <w:start w:val="1"/>
      <w:numFmt w:val="bullet"/>
      <w:lvlText w:val="•"/>
      <w:lvlJc w:val="left"/>
      <w:pPr>
        <w:tabs>
          <w:tab w:val="num" w:pos="1440"/>
        </w:tabs>
        <w:ind w:left="1440" w:hanging="360"/>
      </w:pPr>
      <w:rPr>
        <w:rFonts w:ascii="Times New Roman" w:hAnsi="Times New Roman" w:hint="default"/>
      </w:rPr>
    </w:lvl>
    <w:lvl w:ilvl="2" w:tplc="D89A4D5C" w:tentative="1">
      <w:start w:val="1"/>
      <w:numFmt w:val="bullet"/>
      <w:lvlText w:val="•"/>
      <w:lvlJc w:val="left"/>
      <w:pPr>
        <w:tabs>
          <w:tab w:val="num" w:pos="2160"/>
        </w:tabs>
        <w:ind w:left="2160" w:hanging="360"/>
      </w:pPr>
      <w:rPr>
        <w:rFonts w:ascii="Times New Roman" w:hAnsi="Times New Roman" w:hint="default"/>
      </w:rPr>
    </w:lvl>
    <w:lvl w:ilvl="3" w:tplc="20523E20" w:tentative="1">
      <w:start w:val="1"/>
      <w:numFmt w:val="bullet"/>
      <w:lvlText w:val="•"/>
      <w:lvlJc w:val="left"/>
      <w:pPr>
        <w:tabs>
          <w:tab w:val="num" w:pos="2880"/>
        </w:tabs>
        <w:ind w:left="2880" w:hanging="360"/>
      </w:pPr>
      <w:rPr>
        <w:rFonts w:ascii="Times New Roman" w:hAnsi="Times New Roman" w:hint="default"/>
      </w:rPr>
    </w:lvl>
    <w:lvl w:ilvl="4" w:tplc="AB3499CE" w:tentative="1">
      <w:start w:val="1"/>
      <w:numFmt w:val="bullet"/>
      <w:lvlText w:val="•"/>
      <w:lvlJc w:val="left"/>
      <w:pPr>
        <w:tabs>
          <w:tab w:val="num" w:pos="3600"/>
        </w:tabs>
        <w:ind w:left="3600" w:hanging="360"/>
      </w:pPr>
      <w:rPr>
        <w:rFonts w:ascii="Times New Roman" w:hAnsi="Times New Roman" w:hint="default"/>
      </w:rPr>
    </w:lvl>
    <w:lvl w:ilvl="5" w:tplc="DA1A954C" w:tentative="1">
      <w:start w:val="1"/>
      <w:numFmt w:val="bullet"/>
      <w:lvlText w:val="•"/>
      <w:lvlJc w:val="left"/>
      <w:pPr>
        <w:tabs>
          <w:tab w:val="num" w:pos="4320"/>
        </w:tabs>
        <w:ind w:left="4320" w:hanging="360"/>
      </w:pPr>
      <w:rPr>
        <w:rFonts w:ascii="Times New Roman" w:hAnsi="Times New Roman" w:hint="default"/>
      </w:rPr>
    </w:lvl>
    <w:lvl w:ilvl="6" w:tplc="2CD660F6" w:tentative="1">
      <w:start w:val="1"/>
      <w:numFmt w:val="bullet"/>
      <w:lvlText w:val="•"/>
      <w:lvlJc w:val="left"/>
      <w:pPr>
        <w:tabs>
          <w:tab w:val="num" w:pos="5040"/>
        </w:tabs>
        <w:ind w:left="5040" w:hanging="360"/>
      </w:pPr>
      <w:rPr>
        <w:rFonts w:ascii="Times New Roman" w:hAnsi="Times New Roman" w:hint="default"/>
      </w:rPr>
    </w:lvl>
    <w:lvl w:ilvl="7" w:tplc="22E6254C" w:tentative="1">
      <w:start w:val="1"/>
      <w:numFmt w:val="bullet"/>
      <w:lvlText w:val="•"/>
      <w:lvlJc w:val="left"/>
      <w:pPr>
        <w:tabs>
          <w:tab w:val="num" w:pos="5760"/>
        </w:tabs>
        <w:ind w:left="5760" w:hanging="360"/>
      </w:pPr>
      <w:rPr>
        <w:rFonts w:ascii="Times New Roman" w:hAnsi="Times New Roman" w:hint="default"/>
      </w:rPr>
    </w:lvl>
    <w:lvl w:ilvl="8" w:tplc="1868975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12538F0"/>
    <w:multiLevelType w:val="hybridMultilevel"/>
    <w:tmpl w:val="1D688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B90B1C"/>
    <w:multiLevelType w:val="hybridMultilevel"/>
    <w:tmpl w:val="C016AE56"/>
    <w:lvl w:ilvl="0" w:tplc="C0B2F13A">
      <w:start w:val="1"/>
      <w:numFmt w:val="bullet"/>
      <w:lvlText w:val="•"/>
      <w:lvlJc w:val="left"/>
      <w:pPr>
        <w:tabs>
          <w:tab w:val="num" w:pos="720"/>
        </w:tabs>
        <w:ind w:left="720" w:hanging="360"/>
      </w:pPr>
      <w:rPr>
        <w:rFonts w:ascii="Times New Roman" w:hAnsi="Times New Roman" w:hint="default"/>
      </w:rPr>
    </w:lvl>
    <w:lvl w:ilvl="1" w:tplc="CAFEEAA2" w:tentative="1">
      <w:start w:val="1"/>
      <w:numFmt w:val="bullet"/>
      <w:lvlText w:val="•"/>
      <w:lvlJc w:val="left"/>
      <w:pPr>
        <w:tabs>
          <w:tab w:val="num" w:pos="1440"/>
        </w:tabs>
        <w:ind w:left="1440" w:hanging="360"/>
      </w:pPr>
      <w:rPr>
        <w:rFonts w:ascii="Times New Roman" w:hAnsi="Times New Roman" w:hint="default"/>
      </w:rPr>
    </w:lvl>
    <w:lvl w:ilvl="2" w:tplc="FC806D0E" w:tentative="1">
      <w:start w:val="1"/>
      <w:numFmt w:val="bullet"/>
      <w:lvlText w:val="•"/>
      <w:lvlJc w:val="left"/>
      <w:pPr>
        <w:tabs>
          <w:tab w:val="num" w:pos="2160"/>
        </w:tabs>
        <w:ind w:left="2160" w:hanging="360"/>
      </w:pPr>
      <w:rPr>
        <w:rFonts w:ascii="Times New Roman" w:hAnsi="Times New Roman" w:hint="default"/>
      </w:rPr>
    </w:lvl>
    <w:lvl w:ilvl="3" w:tplc="1D62C018" w:tentative="1">
      <w:start w:val="1"/>
      <w:numFmt w:val="bullet"/>
      <w:lvlText w:val="•"/>
      <w:lvlJc w:val="left"/>
      <w:pPr>
        <w:tabs>
          <w:tab w:val="num" w:pos="2880"/>
        </w:tabs>
        <w:ind w:left="2880" w:hanging="360"/>
      </w:pPr>
      <w:rPr>
        <w:rFonts w:ascii="Times New Roman" w:hAnsi="Times New Roman" w:hint="default"/>
      </w:rPr>
    </w:lvl>
    <w:lvl w:ilvl="4" w:tplc="1386382E" w:tentative="1">
      <w:start w:val="1"/>
      <w:numFmt w:val="bullet"/>
      <w:lvlText w:val="•"/>
      <w:lvlJc w:val="left"/>
      <w:pPr>
        <w:tabs>
          <w:tab w:val="num" w:pos="3600"/>
        </w:tabs>
        <w:ind w:left="3600" w:hanging="360"/>
      </w:pPr>
      <w:rPr>
        <w:rFonts w:ascii="Times New Roman" w:hAnsi="Times New Roman" w:hint="default"/>
      </w:rPr>
    </w:lvl>
    <w:lvl w:ilvl="5" w:tplc="A976B6C4" w:tentative="1">
      <w:start w:val="1"/>
      <w:numFmt w:val="bullet"/>
      <w:lvlText w:val="•"/>
      <w:lvlJc w:val="left"/>
      <w:pPr>
        <w:tabs>
          <w:tab w:val="num" w:pos="4320"/>
        </w:tabs>
        <w:ind w:left="4320" w:hanging="360"/>
      </w:pPr>
      <w:rPr>
        <w:rFonts w:ascii="Times New Roman" w:hAnsi="Times New Roman" w:hint="default"/>
      </w:rPr>
    </w:lvl>
    <w:lvl w:ilvl="6" w:tplc="2C5E9914" w:tentative="1">
      <w:start w:val="1"/>
      <w:numFmt w:val="bullet"/>
      <w:lvlText w:val="•"/>
      <w:lvlJc w:val="left"/>
      <w:pPr>
        <w:tabs>
          <w:tab w:val="num" w:pos="5040"/>
        </w:tabs>
        <w:ind w:left="5040" w:hanging="360"/>
      </w:pPr>
      <w:rPr>
        <w:rFonts w:ascii="Times New Roman" w:hAnsi="Times New Roman" w:hint="default"/>
      </w:rPr>
    </w:lvl>
    <w:lvl w:ilvl="7" w:tplc="2BE2D1A0" w:tentative="1">
      <w:start w:val="1"/>
      <w:numFmt w:val="bullet"/>
      <w:lvlText w:val="•"/>
      <w:lvlJc w:val="left"/>
      <w:pPr>
        <w:tabs>
          <w:tab w:val="num" w:pos="5760"/>
        </w:tabs>
        <w:ind w:left="5760" w:hanging="360"/>
      </w:pPr>
      <w:rPr>
        <w:rFonts w:ascii="Times New Roman" w:hAnsi="Times New Roman" w:hint="default"/>
      </w:rPr>
    </w:lvl>
    <w:lvl w:ilvl="8" w:tplc="8154067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8479E2"/>
    <w:multiLevelType w:val="hybridMultilevel"/>
    <w:tmpl w:val="5E4E4D9A"/>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8D927F7"/>
    <w:multiLevelType w:val="hybridMultilevel"/>
    <w:tmpl w:val="C1B49CEC"/>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06E07B1"/>
    <w:multiLevelType w:val="hybridMultilevel"/>
    <w:tmpl w:val="A3BA9E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A73C89"/>
    <w:multiLevelType w:val="hybridMultilevel"/>
    <w:tmpl w:val="26527DE8"/>
    <w:lvl w:ilvl="0" w:tplc="D466D7CA">
      <w:start w:val="1"/>
      <w:numFmt w:val="bullet"/>
      <w:lvlText w:val="•"/>
      <w:lvlJc w:val="left"/>
      <w:pPr>
        <w:tabs>
          <w:tab w:val="num" w:pos="720"/>
        </w:tabs>
        <w:ind w:left="720" w:hanging="360"/>
      </w:pPr>
      <w:rPr>
        <w:rFonts w:ascii="Times New Roman" w:hAnsi="Times New Roman" w:hint="default"/>
      </w:rPr>
    </w:lvl>
    <w:lvl w:ilvl="1" w:tplc="E9C4C304">
      <w:start w:val="1387"/>
      <w:numFmt w:val="bullet"/>
      <w:lvlText w:val="•"/>
      <w:lvlJc w:val="left"/>
      <w:pPr>
        <w:tabs>
          <w:tab w:val="num" w:pos="1440"/>
        </w:tabs>
        <w:ind w:left="1440" w:hanging="360"/>
      </w:pPr>
      <w:rPr>
        <w:rFonts w:ascii="Times New Roman" w:hAnsi="Times New Roman" w:hint="default"/>
      </w:rPr>
    </w:lvl>
    <w:lvl w:ilvl="2" w:tplc="E41A656C" w:tentative="1">
      <w:start w:val="1"/>
      <w:numFmt w:val="bullet"/>
      <w:lvlText w:val="•"/>
      <w:lvlJc w:val="left"/>
      <w:pPr>
        <w:tabs>
          <w:tab w:val="num" w:pos="2160"/>
        </w:tabs>
        <w:ind w:left="2160" w:hanging="360"/>
      </w:pPr>
      <w:rPr>
        <w:rFonts w:ascii="Times New Roman" w:hAnsi="Times New Roman" w:hint="default"/>
      </w:rPr>
    </w:lvl>
    <w:lvl w:ilvl="3" w:tplc="42120424" w:tentative="1">
      <w:start w:val="1"/>
      <w:numFmt w:val="bullet"/>
      <w:lvlText w:val="•"/>
      <w:lvlJc w:val="left"/>
      <w:pPr>
        <w:tabs>
          <w:tab w:val="num" w:pos="2880"/>
        </w:tabs>
        <w:ind w:left="2880" w:hanging="360"/>
      </w:pPr>
      <w:rPr>
        <w:rFonts w:ascii="Times New Roman" w:hAnsi="Times New Roman" w:hint="default"/>
      </w:rPr>
    </w:lvl>
    <w:lvl w:ilvl="4" w:tplc="34924DE6" w:tentative="1">
      <w:start w:val="1"/>
      <w:numFmt w:val="bullet"/>
      <w:lvlText w:val="•"/>
      <w:lvlJc w:val="left"/>
      <w:pPr>
        <w:tabs>
          <w:tab w:val="num" w:pos="3600"/>
        </w:tabs>
        <w:ind w:left="3600" w:hanging="360"/>
      </w:pPr>
      <w:rPr>
        <w:rFonts w:ascii="Times New Roman" w:hAnsi="Times New Roman" w:hint="default"/>
      </w:rPr>
    </w:lvl>
    <w:lvl w:ilvl="5" w:tplc="D7904602" w:tentative="1">
      <w:start w:val="1"/>
      <w:numFmt w:val="bullet"/>
      <w:lvlText w:val="•"/>
      <w:lvlJc w:val="left"/>
      <w:pPr>
        <w:tabs>
          <w:tab w:val="num" w:pos="4320"/>
        </w:tabs>
        <w:ind w:left="4320" w:hanging="360"/>
      </w:pPr>
      <w:rPr>
        <w:rFonts w:ascii="Times New Roman" w:hAnsi="Times New Roman" w:hint="default"/>
      </w:rPr>
    </w:lvl>
    <w:lvl w:ilvl="6" w:tplc="1DA6BDFE" w:tentative="1">
      <w:start w:val="1"/>
      <w:numFmt w:val="bullet"/>
      <w:lvlText w:val="•"/>
      <w:lvlJc w:val="left"/>
      <w:pPr>
        <w:tabs>
          <w:tab w:val="num" w:pos="5040"/>
        </w:tabs>
        <w:ind w:left="5040" w:hanging="360"/>
      </w:pPr>
      <w:rPr>
        <w:rFonts w:ascii="Times New Roman" w:hAnsi="Times New Roman" w:hint="default"/>
      </w:rPr>
    </w:lvl>
    <w:lvl w:ilvl="7" w:tplc="59FA53DC" w:tentative="1">
      <w:start w:val="1"/>
      <w:numFmt w:val="bullet"/>
      <w:lvlText w:val="•"/>
      <w:lvlJc w:val="left"/>
      <w:pPr>
        <w:tabs>
          <w:tab w:val="num" w:pos="5760"/>
        </w:tabs>
        <w:ind w:left="5760" w:hanging="360"/>
      </w:pPr>
      <w:rPr>
        <w:rFonts w:ascii="Times New Roman" w:hAnsi="Times New Roman" w:hint="default"/>
      </w:rPr>
    </w:lvl>
    <w:lvl w:ilvl="8" w:tplc="936E59E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B802C68"/>
    <w:multiLevelType w:val="hybridMultilevel"/>
    <w:tmpl w:val="BD18E836"/>
    <w:lvl w:ilvl="0" w:tplc="DFE87264">
      <w:start w:val="1"/>
      <w:numFmt w:val="bullet"/>
      <w:lvlText w:val="•"/>
      <w:lvlJc w:val="left"/>
      <w:pPr>
        <w:tabs>
          <w:tab w:val="num" w:pos="720"/>
        </w:tabs>
        <w:ind w:left="720" w:hanging="360"/>
      </w:pPr>
      <w:rPr>
        <w:rFonts w:ascii="Times New Roman" w:hAnsi="Times New Roman" w:hint="default"/>
      </w:rPr>
    </w:lvl>
    <w:lvl w:ilvl="1" w:tplc="007AAECC" w:tentative="1">
      <w:start w:val="1"/>
      <w:numFmt w:val="bullet"/>
      <w:lvlText w:val="•"/>
      <w:lvlJc w:val="left"/>
      <w:pPr>
        <w:tabs>
          <w:tab w:val="num" w:pos="1440"/>
        </w:tabs>
        <w:ind w:left="1440" w:hanging="360"/>
      </w:pPr>
      <w:rPr>
        <w:rFonts w:ascii="Times New Roman" w:hAnsi="Times New Roman" w:hint="default"/>
      </w:rPr>
    </w:lvl>
    <w:lvl w:ilvl="2" w:tplc="6BCC135A" w:tentative="1">
      <w:start w:val="1"/>
      <w:numFmt w:val="bullet"/>
      <w:lvlText w:val="•"/>
      <w:lvlJc w:val="left"/>
      <w:pPr>
        <w:tabs>
          <w:tab w:val="num" w:pos="2160"/>
        </w:tabs>
        <w:ind w:left="2160" w:hanging="360"/>
      </w:pPr>
      <w:rPr>
        <w:rFonts w:ascii="Times New Roman" w:hAnsi="Times New Roman" w:hint="default"/>
      </w:rPr>
    </w:lvl>
    <w:lvl w:ilvl="3" w:tplc="BC521762" w:tentative="1">
      <w:start w:val="1"/>
      <w:numFmt w:val="bullet"/>
      <w:lvlText w:val="•"/>
      <w:lvlJc w:val="left"/>
      <w:pPr>
        <w:tabs>
          <w:tab w:val="num" w:pos="2880"/>
        </w:tabs>
        <w:ind w:left="2880" w:hanging="360"/>
      </w:pPr>
      <w:rPr>
        <w:rFonts w:ascii="Times New Roman" w:hAnsi="Times New Roman" w:hint="default"/>
      </w:rPr>
    </w:lvl>
    <w:lvl w:ilvl="4" w:tplc="5336C3A2" w:tentative="1">
      <w:start w:val="1"/>
      <w:numFmt w:val="bullet"/>
      <w:lvlText w:val="•"/>
      <w:lvlJc w:val="left"/>
      <w:pPr>
        <w:tabs>
          <w:tab w:val="num" w:pos="3600"/>
        </w:tabs>
        <w:ind w:left="3600" w:hanging="360"/>
      </w:pPr>
      <w:rPr>
        <w:rFonts w:ascii="Times New Roman" w:hAnsi="Times New Roman" w:hint="default"/>
      </w:rPr>
    </w:lvl>
    <w:lvl w:ilvl="5" w:tplc="B05E92F4" w:tentative="1">
      <w:start w:val="1"/>
      <w:numFmt w:val="bullet"/>
      <w:lvlText w:val="•"/>
      <w:lvlJc w:val="left"/>
      <w:pPr>
        <w:tabs>
          <w:tab w:val="num" w:pos="4320"/>
        </w:tabs>
        <w:ind w:left="4320" w:hanging="360"/>
      </w:pPr>
      <w:rPr>
        <w:rFonts w:ascii="Times New Roman" w:hAnsi="Times New Roman" w:hint="default"/>
      </w:rPr>
    </w:lvl>
    <w:lvl w:ilvl="6" w:tplc="13029BC6" w:tentative="1">
      <w:start w:val="1"/>
      <w:numFmt w:val="bullet"/>
      <w:lvlText w:val="•"/>
      <w:lvlJc w:val="left"/>
      <w:pPr>
        <w:tabs>
          <w:tab w:val="num" w:pos="5040"/>
        </w:tabs>
        <w:ind w:left="5040" w:hanging="360"/>
      </w:pPr>
      <w:rPr>
        <w:rFonts w:ascii="Times New Roman" w:hAnsi="Times New Roman" w:hint="default"/>
      </w:rPr>
    </w:lvl>
    <w:lvl w:ilvl="7" w:tplc="985CA108" w:tentative="1">
      <w:start w:val="1"/>
      <w:numFmt w:val="bullet"/>
      <w:lvlText w:val="•"/>
      <w:lvlJc w:val="left"/>
      <w:pPr>
        <w:tabs>
          <w:tab w:val="num" w:pos="5760"/>
        </w:tabs>
        <w:ind w:left="5760" w:hanging="360"/>
      </w:pPr>
      <w:rPr>
        <w:rFonts w:ascii="Times New Roman" w:hAnsi="Times New Roman" w:hint="default"/>
      </w:rPr>
    </w:lvl>
    <w:lvl w:ilvl="8" w:tplc="1DA6E5E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0CD1CC2"/>
    <w:multiLevelType w:val="hybridMultilevel"/>
    <w:tmpl w:val="CDA4B4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FB3752"/>
    <w:multiLevelType w:val="hybridMultilevel"/>
    <w:tmpl w:val="063462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BDD0883"/>
    <w:multiLevelType w:val="hybridMultilevel"/>
    <w:tmpl w:val="8A86BAE2"/>
    <w:lvl w:ilvl="0" w:tplc="EE9EB638">
      <w:start w:val="1"/>
      <w:numFmt w:val="bullet"/>
      <w:lvlText w:val="•"/>
      <w:lvlJc w:val="left"/>
      <w:pPr>
        <w:tabs>
          <w:tab w:val="num" w:pos="720"/>
        </w:tabs>
        <w:ind w:left="720" w:hanging="360"/>
      </w:pPr>
      <w:rPr>
        <w:rFonts w:ascii="Times New Roman" w:hAnsi="Times New Roman" w:hint="default"/>
      </w:rPr>
    </w:lvl>
    <w:lvl w:ilvl="1" w:tplc="FD98685C" w:tentative="1">
      <w:start w:val="1"/>
      <w:numFmt w:val="bullet"/>
      <w:lvlText w:val="•"/>
      <w:lvlJc w:val="left"/>
      <w:pPr>
        <w:tabs>
          <w:tab w:val="num" w:pos="1440"/>
        </w:tabs>
        <w:ind w:left="1440" w:hanging="360"/>
      </w:pPr>
      <w:rPr>
        <w:rFonts w:ascii="Times New Roman" w:hAnsi="Times New Roman" w:hint="default"/>
      </w:rPr>
    </w:lvl>
    <w:lvl w:ilvl="2" w:tplc="1FFA0766" w:tentative="1">
      <w:start w:val="1"/>
      <w:numFmt w:val="bullet"/>
      <w:lvlText w:val="•"/>
      <w:lvlJc w:val="left"/>
      <w:pPr>
        <w:tabs>
          <w:tab w:val="num" w:pos="2160"/>
        </w:tabs>
        <w:ind w:left="2160" w:hanging="360"/>
      </w:pPr>
      <w:rPr>
        <w:rFonts w:ascii="Times New Roman" w:hAnsi="Times New Roman" w:hint="default"/>
      </w:rPr>
    </w:lvl>
    <w:lvl w:ilvl="3" w:tplc="263667BA" w:tentative="1">
      <w:start w:val="1"/>
      <w:numFmt w:val="bullet"/>
      <w:lvlText w:val="•"/>
      <w:lvlJc w:val="left"/>
      <w:pPr>
        <w:tabs>
          <w:tab w:val="num" w:pos="2880"/>
        </w:tabs>
        <w:ind w:left="2880" w:hanging="360"/>
      </w:pPr>
      <w:rPr>
        <w:rFonts w:ascii="Times New Roman" w:hAnsi="Times New Roman" w:hint="default"/>
      </w:rPr>
    </w:lvl>
    <w:lvl w:ilvl="4" w:tplc="AEFEB4F0" w:tentative="1">
      <w:start w:val="1"/>
      <w:numFmt w:val="bullet"/>
      <w:lvlText w:val="•"/>
      <w:lvlJc w:val="left"/>
      <w:pPr>
        <w:tabs>
          <w:tab w:val="num" w:pos="3600"/>
        </w:tabs>
        <w:ind w:left="3600" w:hanging="360"/>
      </w:pPr>
      <w:rPr>
        <w:rFonts w:ascii="Times New Roman" w:hAnsi="Times New Roman" w:hint="default"/>
      </w:rPr>
    </w:lvl>
    <w:lvl w:ilvl="5" w:tplc="FDC61EC0" w:tentative="1">
      <w:start w:val="1"/>
      <w:numFmt w:val="bullet"/>
      <w:lvlText w:val="•"/>
      <w:lvlJc w:val="left"/>
      <w:pPr>
        <w:tabs>
          <w:tab w:val="num" w:pos="4320"/>
        </w:tabs>
        <w:ind w:left="4320" w:hanging="360"/>
      </w:pPr>
      <w:rPr>
        <w:rFonts w:ascii="Times New Roman" w:hAnsi="Times New Roman" w:hint="default"/>
      </w:rPr>
    </w:lvl>
    <w:lvl w:ilvl="6" w:tplc="1FE27042" w:tentative="1">
      <w:start w:val="1"/>
      <w:numFmt w:val="bullet"/>
      <w:lvlText w:val="•"/>
      <w:lvlJc w:val="left"/>
      <w:pPr>
        <w:tabs>
          <w:tab w:val="num" w:pos="5040"/>
        </w:tabs>
        <w:ind w:left="5040" w:hanging="360"/>
      </w:pPr>
      <w:rPr>
        <w:rFonts w:ascii="Times New Roman" w:hAnsi="Times New Roman" w:hint="default"/>
      </w:rPr>
    </w:lvl>
    <w:lvl w:ilvl="7" w:tplc="FBA8207A" w:tentative="1">
      <w:start w:val="1"/>
      <w:numFmt w:val="bullet"/>
      <w:lvlText w:val="•"/>
      <w:lvlJc w:val="left"/>
      <w:pPr>
        <w:tabs>
          <w:tab w:val="num" w:pos="5760"/>
        </w:tabs>
        <w:ind w:left="5760" w:hanging="360"/>
      </w:pPr>
      <w:rPr>
        <w:rFonts w:ascii="Times New Roman" w:hAnsi="Times New Roman" w:hint="default"/>
      </w:rPr>
    </w:lvl>
    <w:lvl w:ilvl="8" w:tplc="6AB62F1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082362B"/>
    <w:multiLevelType w:val="hybridMultilevel"/>
    <w:tmpl w:val="A760C1A2"/>
    <w:lvl w:ilvl="0" w:tplc="1D28F75E">
      <w:start w:val="1"/>
      <w:numFmt w:val="bullet"/>
      <w:lvlText w:val=""/>
      <w:lvlJc w:val="left"/>
      <w:pPr>
        <w:tabs>
          <w:tab w:val="num" w:pos="720"/>
        </w:tabs>
        <w:ind w:left="720" w:hanging="360"/>
      </w:pPr>
      <w:rPr>
        <w:rFonts w:ascii="Wingdings" w:hAnsi="Wingdings" w:hint="default"/>
      </w:rPr>
    </w:lvl>
    <w:lvl w:ilvl="1" w:tplc="7FFAF978" w:tentative="1">
      <w:start w:val="1"/>
      <w:numFmt w:val="bullet"/>
      <w:lvlText w:val=""/>
      <w:lvlJc w:val="left"/>
      <w:pPr>
        <w:tabs>
          <w:tab w:val="num" w:pos="1440"/>
        </w:tabs>
        <w:ind w:left="1440" w:hanging="360"/>
      </w:pPr>
      <w:rPr>
        <w:rFonts w:ascii="Wingdings" w:hAnsi="Wingdings" w:hint="default"/>
      </w:rPr>
    </w:lvl>
    <w:lvl w:ilvl="2" w:tplc="066802D6" w:tentative="1">
      <w:start w:val="1"/>
      <w:numFmt w:val="bullet"/>
      <w:lvlText w:val=""/>
      <w:lvlJc w:val="left"/>
      <w:pPr>
        <w:tabs>
          <w:tab w:val="num" w:pos="2160"/>
        </w:tabs>
        <w:ind w:left="2160" w:hanging="360"/>
      </w:pPr>
      <w:rPr>
        <w:rFonts w:ascii="Wingdings" w:hAnsi="Wingdings" w:hint="default"/>
      </w:rPr>
    </w:lvl>
    <w:lvl w:ilvl="3" w:tplc="1E1A4D3A" w:tentative="1">
      <w:start w:val="1"/>
      <w:numFmt w:val="bullet"/>
      <w:lvlText w:val=""/>
      <w:lvlJc w:val="left"/>
      <w:pPr>
        <w:tabs>
          <w:tab w:val="num" w:pos="2880"/>
        </w:tabs>
        <w:ind w:left="2880" w:hanging="360"/>
      </w:pPr>
      <w:rPr>
        <w:rFonts w:ascii="Wingdings" w:hAnsi="Wingdings" w:hint="default"/>
      </w:rPr>
    </w:lvl>
    <w:lvl w:ilvl="4" w:tplc="15E2F582" w:tentative="1">
      <w:start w:val="1"/>
      <w:numFmt w:val="bullet"/>
      <w:lvlText w:val=""/>
      <w:lvlJc w:val="left"/>
      <w:pPr>
        <w:tabs>
          <w:tab w:val="num" w:pos="3600"/>
        </w:tabs>
        <w:ind w:left="3600" w:hanging="360"/>
      </w:pPr>
      <w:rPr>
        <w:rFonts w:ascii="Wingdings" w:hAnsi="Wingdings" w:hint="default"/>
      </w:rPr>
    </w:lvl>
    <w:lvl w:ilvl="5" w:tplc="2D70820E" w:tentative="1">
      <w:start w:val="1"/>
      <w:numFmt w:val="bullet"/>
      <w:lvlText w:val=""/>
      <w:lvlJc w:val="left"/>
      <w:pPr>
        <w:tabs>
          <w:tab w:val="num" w:pos="4320"/>
        </w:tabs>
        <w:ind w:left="4320" w:hanging="360"/>
      </w:pPr>
      <w:rPr>
        <w:rFonts w:ascii="Wingdings" w:hAnsi="Wingdings" w:hint="default"/>
      </w:rPr>
    </w:lvl>
    <w:lvl w:ilvl="6" w:tplc="D062DF4C" w:tentative="1">
      <w:start w:val="1"/>
      <w:numFmt w:val="bullet"/>
      <w:lvlText w:val=""/>
      <w:lvlJc w:val="left"/>
      <w:pPr>
        <w:tabs>
          <w:tab w:val="num" w:pos="5040"/>
        </w:tabs>
        <w:ind w:left="5040" w:hanging="360"/>
      </w:pPr>
      <w:rPr>
        <w:rFonts w:ascii="Wingdings" w:hAnsi="Wingdings" w:hint="default"/>
      </w:rPr>
    </w:lvl>
    <w:lvl w:ilvl="7" w:tplc="2BF24620" w:tentative="1">
      <w:start w:val="1"/>
      <w:numFmt w:val="bullet"/>
      <w:lvlText w:val=""/>
      <w:lvlJc w:val="left"/>
      <w:pPr>
        <w:tabs>
          <w:tab w:val="num" w:pos="5760"/>
        </w:tabs>
        <w:ind w:left="5760" w:hanging="360"/>
      </w:pPr>
      <w:rPr>
        <w:rFonts w:ascii="Wingdings" w:hAnsi="Wingdings" w:hint="default"/>
      </w:rPr>
    </w:lvl>
    <w:lvl w:ilvl="8" w:tplc="9BD4A7FE" w:tentative="1">
      <w:start w:val="1"/>
      <w:numFmt w:val="bullet"/>
      <w:lvlText w:val=""/>
      <w:lvlJc w:val="left"/>
      <w:pPr>
        <w:tabs>
          <w:tab w:val="num" w:pos="6480"/>
        </w:tabs>
        <w:ind w:left="6480" w:hanging="360"/>
      </w:pPr>
      <w:rPr>
        <w:rFonts w:ascii="Wingdings" w:hAnsi="Wingdings" w:hint="default"/>
      </w:rPr>
    </w:lvl>
  </w:abstractNum>
  <w:abstractNum w:abstractNumId="24">
    <w:nsid w:val="6A690126"/>
    <w:multiLevelType w:val="hybridMultilevel"/>
    <w:tmpl w:val="7064116C"/>
    <w:lvl w:ilvl="0" w:tplc="C6427B5C">
      <w:start w:val="1"/>
      <w:numFmt w:val="bullet"/>
      <w:lvlText w:val="•"/>
      <w:lvlJc w:val="left"/>
      <w:pPr>
        <w:tabs>
          <w:tab w:val="num" w:pos="720"/>
        </w:tabs>
        <w:ind w:left="720" w:hanging="360"/>
      </w:pPr>
      <w:rPr>
        <w:rFonts w:ascii="Times New Roman" w:hAnsi="Times New Roman" w:hint="default"/>
      </w:rPr>
    </w:lvl>
    <w:lvl w:ilvl="1" w:tplc="F5D6A690" w:tentative="1">
      <w:start w:val="1"/>
      <w:numFmt w:val="bullet"/>
      <w:lvlText w:val="•"/>
      <w:lvlJc w:val="left"/>
      <w:pPr>
        <w:tabs>
          <w:tab w:val="num" w:pos="1440"/>
        </w:tabs>
        <w:ind w:left="1440" w:hanging="360"/>
      </w:pPr>
      <w:rPr>
        <w:rFonts w:ascii="Times New Roman" w:hAnsi="Times New Roman" w:hint="default"/>
      </w:rPr>
    </w:lvl>
    <w:lvl w:ilvl="2" w:tplc="77DE0FF8" w:tentative="1">
      <w:start w:val="1"/>
      <w:numFmt w:val="bullet"/>
      <w:lvlText w:val="•"/>
      <w:lvlJc w:val="left"/>
      <w:pPr>
        <w:tabs>
          <w:tab w:val="num" w:pos="2160"/>
        </w:tabs>
        <w:ind w:left="2160" w:hanging="360"/>
      </w:pPr>
      <w:rPr>
        <w:rFonts w:ascii="Times New Roman" w:hAnsi="Times New Roman" w:hint="default"/>
      </w:rPr>
    </w:lvl>
    <w:lvl w:ilvl="3" w:tplc="02F4B044" w:tentative="1">
      <w:start w:val="1"/>
      <w:numFmt w:val="bullet"/>
      <w:lvlText w:val="•"/>
      <w:lvlJc w:val="left"/>
      <w:pPr>
        <w:tabs>
          <w:tab w:val="num" w:pos="2880"/>
        </w:tabs>
        <w:ind w:left="2880" w:hanging="360"/>
      </w:pPr>
      <w:rPr>
        <w:rFonts w:ascii="Times New Roman" w:hAnsi="Times New Roman" w:hint="default"/>
      </w:rPr>
    </w:lvl>
    <w:lvl w:ilvl="4" w:tplc="CC8235B4" w:tentative="1">
      <w:start w:val="1"/>
      <w:numFmt w:val="bullet"/>
      <w:lvlText w:val="•"/>
      <w:lvlJc w:val="left"/>
      <w:pPr>
        <w:tabs>
          <w:tab w:val="num" w:pos="3600"/>
        </w:tabs>
        <w:ind w:left="3600" w:hanging="360"/>
      </w:pPr>
      <w:rPr>
        <w:rFonts w:ascii="Times New Roman" w:hAnsi="Times New Roman" w:hint="default"/>
      </w:rPr>
    </w:lvl>
    <w:lvl w:ilvl="5" w:tplc="80EC6F92" w:tentative="1">
      <w:start w:val="1"/>
      <w:numFmt w:val="bullet"/>
      <w:lvlText w:val="•"/>
      <w:lvlJc w:val="left"/>
      <w:pPr>
        <w:tabs>
          <w:tab w:val="num" w:pos="4320"/>
        </w:tabs>
        <w:ind w:left="4320" w:hanging="360"/>
      </w:pPr>
      <w:rPr>
        <w:rFonts w:ascii="Times New Roman" w:hAnsi="Times New Roman" w:hint="default"/>
      </w:rPr>
    </w:lvl>
    <w:lvl w:ilvl="6" w:tplc="9C781E6A" w:tentative="1">
      <w:start w:val="1"/>
      <w:numFmt w:val="bullet"/>
      <w:lvlText w:val="•"/>
      <w:lvlJc w:val="left"/>
      <w:pPr>
        <w:tabs>
          <w:tab w:val="num" w:pos="5040"/>
        </w:tabs>
        <w:ind w:left="5040" w:hanging="360"/>
      </w:pPr>
      <w:rPr>
        <w:rFonts w:ascii="Times New Roman" w:hAnsi="Times New Roman" w:hint="default"/>
      </w:rPr>
    </w:lvl>
    <w:lvl w:ilvl="7" w:tplc="4532F592" w:tentative="1">
      <w:start w:val="1"/>
      <w:numFmt w:val="bullet"/>
      <w:lvlText w:val="•"/>
      <w:lvlJc w:val="left"/>
      <w:pPr>
        <w:tabs>
          <w:tab w:val="num" w:pos="5760"/>
        </w:tabs>
        <w:ind w:left="5760" w:hanging="360"/>
      </w:pPr>
      <w:rPr>
        <w:rFonts w:ascii="Times New Roman" w:hAnsi="Times New Roman" w:hint="default"/>
      </w:rPr>
    </w:lvl>
    <w:lvl w:ilvl="8" w:tplc="8DC898A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B7A6ED7"/>
    <w:multiLevelType w:val="hybridMultilevel"/>
    <w:tmpl w:val="9196A792"/>
    <w:lvl w:ilvl="0" w:tplc="CC2A0378">
      <w:start w:val="1"/>
      <w:numFmt w:val="decimal"/>
      <w:lvlText w:val="%1)"/>
      <w:lvlJc w:val="left"/>
      <w:pPr>
        <w:ind w:left="1921" w:hanging="121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2590CCC"/>
    <w:multiLevelType w:val="hybridMultilevel"/>
    <w:tmpl w:val="5FD8401C"/>
    <w:lvl w:ilvl="0" w:tplc="DA16FB3E">
      <w:start w:val="1"/>
      <w:numFmt w:val="bullet"/>
      <w:lvlText w:val=""/>
      <w:lvlJc w:val="left"/>
      <w:pPr>
        <w:tabs>
          <w:tab w:val="num" w:pos="720"/>
        </w:tabs>
        <w:ind w:left="720" w:hanging="360"/>
      </w:pPr>
      <w:rPr>
        <w:rFonts w:ascii="Wingdings" w:hAnsi="Wingdings" w:hint="default"/>
      </w:rPr>
    </w:lvl>
    <w:lvl w:ilvl="1" w:tplc="3AF2E92C" w:tentative="1">
      <w:start w:val="1"/>
      <w:numFmt w:val="bullet"/>
      <w:lvlText w:val=""/>
      <w:lvlJc w:val="left"/>
      <w:pPr>
        <w:tabs>
          <w:tab w:val="num" w:pos="1440"/>
        </w:tabs>
        <w:ind w:left="1440" w:hanging="360"/>
      </w:pPr>
      <w:rPr>
        <w:rFonts w:ascii="Wingdings" w:hAnsi="Wingdings" w:hint="default"/>
      </w:rPr>
    </w:lvl>
    <w:lvl w:ilvl="2" w:tplc="DA1C0F6C" w:tentative="1">
      <w:start w:val="1"/>
      <w:numFmt w:val="bullet"/>
      <w:lvlText w:val=""/>
      <w:lvlJc w:val="left"/>
      <w:pPr>
        <w:tabs>
          <w:tab w:val="num" w:pos="2160"/>
        </w:tabs>
        <w:ind w:left="2160" w:hanging="360"/>
      </w:pPr>
      <w:rPr>
        <w:rFonts w:ascii="Wingdings" w:hAnsi="Wingdings" w:hint="default"/>
      </w:rPr>
    </w:lvl>
    <w:lvl w:ilvl="3" w:tplc="1D8E2D86" w:tentative="1">
      <w:start w:val="1"/>
      <w:numFmt w:val="bullet"/>
      <w:lvlText w:val=""/>
      <w:lvlJc w:val="left"/>
      <w:pPr>
        <w:tabs>
          <w:tab w:val="num" w:pos="2880"/>
        </w:tabs>
        <w:ind w:left="2880" w:hanging="360"/>
      </w:pPr>
      <w:rPr>
        <w:rFonts w:ascii="Wingdings" w:hAnsi="Wingdings" w:hint="default"/>
      </w:rPr>
    </w:lvl>
    <w:lvl w:ilvl="4" w:tplc="D73A6E2C" w:tentative="1">
      <w:start w:val="1"/>
      <w:numFmt w:val="bullet"/>
      <w:lvlText w:val=""/>
      <w:lvlJc w:val="left"/>
      <w:pPr>
        <w:tabs>
          <w:tab w:val="num" w:pos="3600"/>
        </w:tabs>
        <w:ind w:left="3600" w:hanging="360"/>
      </w:pPr>
      <w:rPr>
        <w:rFonts w:ascii="Wingdings" w:hAnsi="Wingdings" w:hint="default"/>
      </w:rPr>
    </w:lvl>
    <w:lvl w:ilvl="5" w:tplc="EAC2A74A" w:tentative="1">
      <w:start w:val="1"/>
      <w:numFmt w:val="bullet"/>
      <w:lvlText w:val=""/>
      <w:lvlJc w:val="left"/>
      <w:pPr>
        <w:tabs>
          <w:tab w:val="num" w:pos="4320"/>
        </w:tabs>
        <w:ind w:left="4320" w:hanging="360"/>
      </w:pPr>
      <w:rPr>
        <w:rFonts w:ascii="Wingdings" w:hAnsi="Wingdings" w:hint="default"/>
      </w:rPr>
    </w:lvl>
    <w:lvl w:ilvl="6" w:tplc="72C2F2FA" w:tentative="1">
      <w:start w:val="1"/>
      <w:numFmt w:val="bullet"/>
      <w:lvlText w:val=""/>
      <w:lvlJc w:val="left"/>
      <w:pPr>
        <w:tabs>
          <w:tab w:val="num" w:pos="5040"/>
        </w:tabs>
        <w:ind w:left="5040" w:hanging="360"/>
      </w:pPr>
      <w:rPr>
        <w:rFonts w:ascii="Wingdings" w:hAnsi="Wingdings" w:hint="default"/>
      </w:rPr>
    </w:lvl>
    <w:lvl w:ilvl="7" w:tplc="1554951C" w:tentative="1">
      <w:start w:val="1"/>
      <w:numFmt w:val="bullet"/>
      <w:lvlText w:val=""/>
      <w:lvlJc w:val="left"/>
      <w:pPr>
        <w:tabs>
          <w:tab w:val="num" w:pos="5760"/>
        </w:tabs>
        <w:ind w:left="5760" w:hanging="360"/>
      </w:pPr>
      <w:rPr>
        <w:rFonts w:ascii="Wingdings" w:hAnsi="Wingdings" w:hint="default"/>
      </w:rPr>
    </w:lvl>
    <w:lvl w:ilvl="8" w:tplc="F268099E" w:tentative="1">
      <w:start w:val="1"/>
      <w:numFmt w:val="bullet"/>
      <w:lvlText w:val=""/>
      <w:lvlJc w:val="left"/>
      <w:pPr>
        <w:tabs>
          <w:tab w:val="num" w:pos="6480"/>
        </w:tabs>
        <w:ind w:left="6480" w:hanging="360"/>
      </w:pPr>
      <w:rPr>
        <w:rFonts w:ascii="Wingdings" w:hAnsi="Wingdings" w:hint="default"/>
      </w:rPr>
    </w:lvl>
  </w:abstractNum>
  <w:abstractNum w:abstractNumId="27">
    <w:nsid w:val="74BC1B42"/>
    <w:multiLevelType w:val="hybridMultilevel"/>
    <w:tmpl w:val="8D7C6898"/>
    <w:lvl w:ilvl="0" w:tplc="532084DC">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105AD8"/>
    <w:multiLevelType w:val="hybridMultilevel"/>
    <w:tmpl w:val="C6646B28"/>
    <w:lvl w:ilvl="0" w:tplc="65C245EC">
      <w:start w:val="1"/>
      <w:numFmt w:val="bullet"/>
      <w:lvlText w:val=""/>
      <w:lvlJc w:val="left"/>
      <w:pPr>
        <w:tabs>
          <w:tab w:val="num" w:pos="720"/>
        </w:tabs>
        <w:ind w:left="720" w:hanging="360"/>
      </w:pPr>
      <w:rPr>
        <w:rFonts w:ascii="Wingdings" w:hAnsi="Wingdings" w:hint="default"/>
      </w:rPr>
    </w:lvl>
    <w:lvl w:ilvl="1" w:tplc="DD0A4F12" w:tentative="1">
      <w:start w:val="1"/>
      <w:numFmt w:val="bullet"/>
      <w:lvlText w:val=""/>
      <w:lvlJc w:val="left"/>
      <w:pPr>
        <w:tabs>
          <w:tab w:val="num" w:pos="1440"/>
        </w:tabs>
        <w:ind w:left="1440" w:hanging="360"/>
      </w:pPr>
      <w:rPr>
        <w:rFonts w:ascii="Wingdings" w:hAnsi="Wingdings" w:hint="default"/>
      </w:rPr>
    </w:lvl>
    <w:lvl w:ilvl="2" w:tplc="FB2A445A" w:tentative="1">
      <w:start w:val="1"/>
      <w:numFmt w:val="bullet"/>
      <w:lvlText w:val=""/>
      <w:lvlJc w:val="left"/>
      <w:pPr>
        <w:tabs>
          <w:tab w:val="num" w:pos="2160"/>
        </w:tabs>
        <w:ind w:left="2160" w:hanging="360"/>
      </w:pPr>
      <w:rPr>
        <w:rFonts w:ascii="Wingdings" w:hAnsi="Wingdings" w:hint="default"/>
      </w:rPr>
    </w:lvl>
    <w:lvl w:ilvl="3" w:tplc="902426F2" w:tentative="1">
      <w:start w:val="1"/>
      <w:numFmt w:val="bullet"/>
      <w:lvlText w:val=""/>
      <w:lvlJc w:val="left"/>
      <w:pPr>
        <w:tabs>
          <w:tab w:val="num" w:pos="2880"/>
        </w:tabs>
        <w:ind w:left="2880" w:hanging="360"/>
      </w:pPr>
      <w:rPr>
        <w:rFonts w:ascii="Wingdings" w:hAnsi="Wingdings" w:hint="default"/>
      </w:rPr>
    </w:lvl>
    <w:lvl w:ilvl="4" w:tplc="8578F516" w:tentative="1">
      <w:start w:val="1"/>
      <w:numFmt w:val="bullet"/>
      <w:lvlText w:val=""/>
      <w:lvlJc w:val="left"/>
      <w:pPr>
        <w:tabs>
          <w:tab w:val="num" w:pos="3600"/>
        </w:tabs>
        <w:ind w:left="3600" w:hanging="360"/>
      </w:pPr>
      <w:rPr>
        <w:rFonts w:ascii="Wingdings" w:hAnsi="Wingdings" w:hint="default"/>
      </w:rPr>
    </w:lvl>
    <w:lvl w:ilvl="5" w:tplc="FEA0F786" w:tentative="1">
      <w:start w:val="1"/>
      <w:numFmt w:val="bullet"/>
      <w:lvlText w:val=""/>
      <w:lvlJc w:val="left"/>
      <w:pPr>
        <w:tabs>
          <w:tab w:val="num" w:pos="4320"/>
        </w:tabs>
        <w:ind w:left="4320" w:hanging="360"/>
      </w:pPr>
      <w:rPr>
        <w:rFonts w:ascii="Wingdings" w:hAnsi="Wingdings" w:hint="default"/>
      </w:rPr>
    </w:lvl>
    <w:lvl w:ilvl="6" w:tplc="66F2BE16" w:tentative="1">
      <w:start w:val="1"/>
      <w:numFmt w:val="bullet"/>
      <w:lvlText w:val=""/>
      <w:lvlJc w:val="left"/>
      <w:pPr>
        <w:tabs>
          <w:tab w:val="num" w:pos="5040"/>
        </w:tabs>
        <w:ind w:left="5040" w:hanging="360"/>
      </w:pPr>
      <w:rPr>
        <w:rFonts w:ascii="Wingdings" w:hAnsi="Wingdings" w:hint="default"/>
      </w:rPr>
    </w:lvl>
    <w:lvl w:ilvl="7" w:tplc="E39C7C48" w:tentative="1">
      <w:start w:val="1"/>
      <w:numFmt w:val="bullet"/>
      <w:lvlText w:val=""/>
      <w:lvlJc w:val="left"/>
      <w:pPr>
        <w:tabs>
          <w:tab w:val="num" w:pos="5760"/>
        </w:tabs>
        <w:ind w:left="5760" w:hanging="360"/>
      </w:pPr>
      <w:rPr>
        <w:rFonts w:ascii="Wingdings" w:hAnsi="Wingdings" w:hint="default"/>
      </w:rPr>
    </w:lvl>
    <w:lvl w:ilvl="8" w:tplc="5494371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10"/>
  </w:num>
  <w:num w:numId="4">
    <w:abstractNumId w:val="21"/>
  </w:num>
  <w:num w:numId="5">
    <w:abstractNumId w:val="8"/>
  </w:num>
  <w:num w:numId="6">
    <w:abstractNumId w:val="11"/>
  </w:num>
  <w:num w:numId="7">
    <w:abstractNumId w:val="19"/>
  </w:num>
  <w:num w:numId="8">
    <w:abstractNumId w:val="13"/>
  </w:num>
  <w:num w:numId="9">
    <w:abstractNumId w:val="24"/>
  </w:num>
  <w:num w:numId="10">
    <w:abstractNumId w:val="18"/>
  </w:num>
  <w:num w:numId="11">
    <w:abstractNumId w:val="22"/>
  </w:num>
  <w:num w:numId="12">
    <w:abstractNumId w:val="27"/>
  </w:num>
  <w:num w:numId="13">
    <w:abstractNumId w:val="12"/>
  </w:num>
  <w:num w:numId="14">
    <w:abstractNumId w:val="20"/>
  </w:num>
  <w:num w:numId="15">
    <w:abstractNumId w:val="17"/>
  </w:num>
  <w:num w:numId="16">
    <w:abstractNumId w:val="26"/>
  </w:num>
  <w:num w:numId="17">
    <w:abstractNumId w:val="15"/>
  </w:num>
  <w:num w:numId="18">
    <w:abstractNumId w:val="0"/>
  </w:num>
  <w:num w:numId="19">
    <w:abstractNumId w:val="7"/>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num>
  <w:num w:numId="26">
    <w:abstractNumId w:val="5"/>
  </w:num>
  <w:num w:numId="27">
    <w:abstractNumId w:val="6"/>
  </w:num>
  <w:num w:numId="28">
    <w:abstractNumId w:val="16"/>
  </w:num>
  <w:num w:numId="29">
    <w:abstractNumId w:val="23"/>
  </w:num>
  <w:num w:numId="30">
    <w:abstractNumId w:val="28"/>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grammar="clean"/>
  <w:defaultTabStop w:val="708"/>
  <w:characterSpacingControl w:val="doNotCompress"/>
  <w:hdrShapeDefaults>
    <o:shapedefaults v:ext="edit" spidmax="2049">
      <o:colormru v:ext="edit" colors="#cf9,#f3f3f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86"/>
    <w:rsid w:val="00000335"/>
    <w:rsid w:val="00001970"/>
    <w:rsid w:val="00003E7C"/>
    <w:rsid w:val="00007B43"/>
    <w:rsid w:val="0001082E"/>
    <w:rsid w:val="00014B15"/>
    <w:rsid w:val="00015E28"/>
    <w:rsid w:val="00025FFE"/>
    <w:rsid w:val="00027E4B"/>
    <w:rsid w:val="0003344E"/>
    <w:rsid w:val="000354BA"/>
    <w:rsid w:val="00037A35"/>
    <w:rsid w:val="000404B1"/>
    <w:rsid w:val="000426FA"/>
    <w:rsid w:val="00051207"/>
    <w:rsid w:val="000513B2"/>
    <w:rsid w:val="00051785"/>
    <w:rsid w:val="00051C7A"/>
    <w:rsid w:val="000528C5"/>
    <w:rsid w:val="00053437"/>
    <w:rsid w:val="00056218"/>
    <w:rsid w:val="000611C0"/>
    <w:rsid w:val="00061C5D"/>
    <w:rsid w:val="000701A1"/>
    <w:rsid w:val="000716C8"/>
    <w:rsid w:val="0007459E"/>
    <w:rsid w:val="00075ABC"/>
    <w:rsid w:val="0008501B"/>
    <w:rsid w:val="0008527A"/>
    <w:rsid w:val="00091E9B"/>
    <w:rsid w:val="0009490C"/>
    <w:rsid w:val="00095276"/>
    <w:rsid w:val="000A34AC"/>
    <w:rsid w:val="000B177B"/>
    <w:rsid w:val="000B33C3"/>
    <w:rsid w:val="000B4B44"/>
    <w:rsid w:val="000C23D7"/>
    <w:rsid w:val="000C376B"/>
    <w:rsid w:val="000D2ED1"/>
    <w:rsid w:val="000D786D"/>
    <w:rsid w:val="000D7C27"/>
    <w:rsid w:val="000E01E1"/>
    <w:rsid w:val="000E0DAC"/>
    <w:rsid w:val="000E39CE"/>
    <w:rsid w:val="000E45E8"/>
    <w:rsid w:val="000E4BCF"/>
    <w:rsid w:val="000E6503"/>
    <w:rsid w:val="000F1CD2"/>
    <w:rsid w:val="000F3203"/>
    <w:rsid w:val="000F5981"/>
    <w:rsid w:val="000F653C"/>
    <w:rsid w:val="001045A6"/>
    <w:rsid w:val="001055D1"/>
    <w:rsid w:val="001123A0"/>
    <w:rsid w:val="001128AB"/>
    <w:rsid w:val="00114635"/>
    <w:rsid w:val="001173B9"/>
    <w:rsid w:val="001220BE"/>
    <w:rsid w:val="00132CEE"/>
    <w:rsid w:val="00141516"/>
    <w:rsid w:val="00142480"/>
    <w:rsid w:val="00156563"/>
    <w:rsid w:val="001566AE"/>
    <w:rsid w:val="0015759F"/>
    <w:rsid w:val="001575F9"/>
    <w:rsid w:val="00157779"/>
    <w:rsid w:val="001673C1"/>
    <w:rsid w:val="00170B5E"/>
    <w:rsid w:val="00171C3C"/>
    <w:rsid w:val="001738F3"/>
    <w:rsid w:val="00173FAD"/>
    <w:rsid w:val="001740BE"/>
    <w:rsid w:val="0017507B"/>
    <w:rsid w:val="00176F0A"/>
    <w:rsid w:val="001771BC"/>
    <w:rsid w:val="00183D62"/>
    <w:rsid w:val="001878D6"/>
    <w:rsid w:val="0019163D"/>
    <w:rsid w:val="00191647"/>
    <w:rsid w:val="00194943"/>
    <w:rsid w:val="00196541"/>
    <w:rsid w:val="001A17BE"/>
    <w:rsid w:val="001A736C"/>
    <w:rsid w:val="001B1AB1"/>
    <w:rsid w:val="001B5C8F"/>
    <w:rsid w:val="001C17B1"/>
    <w:rsid w:val="001D0AAE"/>
    <w:rsid w:val="001D19E4"/>
    <w:rsid w:val="001D3002"/>
    <w:rsid w:val="001D639D"/>
    <w:rsid w:val="001E49E3"/>
    <w:rsid w:val="001E67E4"/>
    <w:rsid w:val="001F334C"/>
    <w:rsid w:val="001F6CEF"/>
    <w:rsid w:val="0020134E"/>
    <w:rsid w:val="002039C9"/>
    <w:rsid w:val="00213920"/>
    <w:rsid w:val="00213C0C"/>
    <w:rsid w:val="00215A65"/>
    <w:rsid w:val="002168F7"/>
    <w:rsid w:val="00220935"/>
    <w:rsid w:val="0022545D"/>
    <w:rsid w:val="00230836"/>
    <w:rsid w:val="00231521"/>
    <w:rsid w:val="00237F8D"/>
    <w:rsid w:val="0024159D"/>
    <w:rsid w:val="00246E23"/>
    <w:rsid w:val="00250515"/>
    <w:rsid w:val="00251C33"/>
    <w:rsid w:val="00257626"/>
    <w:rsid w:val="00264041"/>
    <w:rsid w:val="00265470"/>
    <w:rsid w:val="00265D6C"/>
    <w:rsid w:val="00266204"/>
    <w:rsid w:val="002713BA"/>
    <w:rsid w:val="0027291F"/>
    <w:rsid w:val="0027642A"/>
    <w:rsid w:val="00281D79"/>
    <w:rsid w:val="002876A1"/>
    <w:rsid w:val="00292AEA"/>
    <w:rsid w:val="00294301"/>
    <w:rsid w:val="002A4D9F"/>
    <w:rsid w:val="002B3A7D"/>
    <w:rsid w:val="002C2AFD"/>
    <w:rsid w:val="002C2E9A"/>
    <w:rsid w:val="002C3786"/>
    <w:rsid w:val="002C5E45"/>
    <w:rsid w:val="002C6093"/>
    <w:rsid w:val="002C64D4"/>
    <w:rsid w:val="002D05BC"/>
    <w:rsid w:val="002D2649"/>
    <w:rsid w:val="002D2A3C"/>
    <w:rsid w:val="002D2B71"/>
    <w:rsid w:val="002D5ED3"/>
    <w:rsid w:val="002E1073"/>
    <w:rsid w:val="002E2675"/>
    <w:rsid w:val="002E33BB"/>
    <w:rsid w:val="002E5C2F"/>
    <w:rsid w:val="002F0283"/>
    <w:rsid w:val="002F113E"/>
    <w:rsid w:val="002F5468"/>
    <w:rsid w:val="002F552F"/>
    <w:rsid w:val="002F6F48"/>
    <w:rsid w:val="00300DA7"/>
    <w:rsid w:val="0030775A"/>
    <w:rsid w:val="003124CD"/>
    <w:rsid w:val="003128EE"/>
    <w:rsid w:val="00317C8E"/>
    <w:rsid w:val="003204E2"/>
    <w:rsid w:val="003208A0"/>
    <w:rsid w:val="00322F31"/>
    <w:rsid w:val="00325287"/>
    <w:rsid w:val="0032693E"/>
    <w:rsid w:val="0032750B"/>
    <w:rsid w:val="0032786F"/>
    <w:rsid w:val="00327BDD"/>
    <w:rsid w:val="00332B6A"/>
    <w:rsid w:val="00336585"/>
    <w:rsid w:val="00340558"/>
    <w:rsid w:val="003405AE"/>
    <w:rsid w:val="003429D7"/>
    <w:rsid w:val="00342ADA"/>
    <w:rsid w:val="00343531"/>
    <w:rsid w:val="00343D1C"/>
    <w:rsid w:val="00351477"/>
    <w:rsid w:val="00354088"/>
    <w:rsid w:val="0035454E"/>
    <w:rsid w:val="00354EA0"/>
    <w:rsid w:val="0035580C"/>
    <w:rsid w:val="00355A6B"/>
    <w:rsid w:val="00355FA5"/>
    <w:rsid w:val="00365547"/>
    <w:rsid w:val="00380E0C"/>
    <w:rsid w:val="00382B8D"/>
    <w:rsid w:val="00385B09"/>
    <w:rsid w:val="003874CE"/>
    <w:rsid w:val="0038768B"/>
    <w:rsid w:val="003904F6"/>
    <w:rsid w:val="003908B1"/>
    <w:rsid w:val="003942EF"/>
    <w:rsid w:val="003965D5"/>
    <w:rsid w:val="003973A1"/>
    <w:rsid w:val="003A264E"/>
    <w:rsid w:val="003A4257"/>
    <w:rsid w:val="003B32C6"/>
    <w:rsid w:val="003B5709"/>
    <w:rsid w:val="003B7FB0"/>
    <w:rsid w:val="003C393B"/>
    <w:rsid w:val="003C5C19"/>
    <w:rsid w:val="003D241C"/>
    <w:rsid w:val="003D47BD"/>
    <w:rsid w:val="003D5BDF"/>
    <w:rsid w:val="003D64D4"/>
    <w:rsid w:val="003D650E"/>
    <w:rsid w:val="003E0529"/>
    <w:rsid w:val="003E1657"/>
    <w:rsid w:val="003F027D"/>
    <w:rsid w:val="00405DDC"/>
    <w:rsid w:val="004061CF"/>
    <w:rsid w:val="00406E47"/>
    <w:rsid w:val="00412A0B"/>
    <w:rsid w:val="004133C7"/>
    <w:rsid w:val="0041460A"/>
    <w:rsid w:val="00437433"/>
    <w:rsid w:val="00446474"/>
    <w:rsid w:val="00454A34"/>
    <w:rsid w:val="00456257"/>
    <w:rsid w:val="00457B00"/>
    <w:rsid w:val="004619C9"/>
    <w:rsid w:val="004651D0"/>
    <w:rsid w:val="00465CA4"/>
    <w:rsid w:val="00471727"/>
    <w:rsid w:val="0047262C"/>
    <w:rsid w:val="00476637"/>
    <w:rsid w:val="004847CB"/>
    <w:rsid w:val="00486E1D"/>
    <w:rsid w:val="00493281"/>
    <w:rsid w:val="004970CA"/>
    <w:rsid w:val="0049767F"/>
    <w:rsid w:val="00497FE9"/>
    <w:rsid w:val="004A3D0E"/>
    <w:rsid w:val="004B26ED"/>
    <w:rsid w:val="004B2ADF"/>
    <w:rsid w:val="004B3663"/>
    <w:rsid w:val="004C00CA"/>
    <w:rsid w:val="004C066E"/>
    <w:rsid w:val="004C32F8"/>
    <w:rsid w:val="004C53CA"/>
    <w:rsid w:val="004C58D2"/>
    <w:rsid w:val="004C6CFA"/>
    <w:rsid w:val="004C701E"/>
    <w:rsid w:val="004C7137"/>
    <w:rsid w:val="004D32BE"/>
    <w:rsid w:val="004E01F1"/>
    <w:rsid w:val="004E7C3A"/>
    <w:rsid w:val="004F51FE"/>
    <w:rsid w:val="005010CE"/>
    <w:rsid w:val="00503AD2"/>
    <w:rsid w:val="00503CE6"/>
    <w:rsid w:val="0050444D"/>
    <w:rsid w:val="00504B23"/>
    <w:rsid w:val="005128DC"/>
    <w:rsid w:val="00517E84"/>
    <w:rsid w:val="005215BC"/>
    <w:rsid w:val="00525E55"/>
    <w:rsid w:val="005277D3"/>
    <w:rsid w:val="005326C0"/>
    <w:rsid w:val="00532C40"/>
    <w:rsid w:val="005360F1"/>
    <w:rsid w:val="00542C80"/>
    <w:rsid w:val="00543970"/>
    <w:rsid w:val="00545543"/>
    <w:rsid w:val="00546122"/>
    <w:rsid w:val="00550221"/>
    <w:rsid w:val="005509B8"/>
    <w:rsid w:val="00551431"/>
    <w:rsid w:val="005523CC"/>
    <w:rsid w:val="005528B2"/>
    <w:rsid w:val="00552BC1"/>
    <w:rsid w:val="00560586"/>
    <w:rsid w:val="0056588B"/>
    <w:rsid w:val="005676C0"/>
    <w:rsid w:val="00570CF8"/>
    <w:rsid w:val="005805D6"/>
    <w:rsid w:val="00583F9B"/>
    <w:rsid w:val="00586B57"/>
    <w:rsid w:val="00587D56"/>
    <w:rsid w:val="00590644"/>
    <w:rsid w:val="00592C80"/>
    <w:rsid w:val="0059699A"/>
    <w:rsid w:val="005975A6"/>
    <w:rsid w:val="005A20D8"/>
    <w:rsid w:val="005A4C47"/>
    <w:rsid w:val="005B230B"/>
    <w:rsid w:val="005B4325"/>
    <w:rsid w:val="005B5481"/>
    <w:rsid w:val="005B623C"/>
    <w:rsid w:val="005B70B5"/>
    <w:rsid w:val="005B7457"/>
    <w:rsid w:val="005B7922"/>
    <w:rsid w:val="005C7913"/>
    <w:rsid w:val="005C7ECE"/>
    <w:rsid w:val="005D2373"/>
    <w:rsid w:val="005D3188"/>
    <w:rsid w:val="005D4F6E"/>
    <w:rsid w:val="005D6D1C"/>
    <w:rsid w:val="005E288D"/>
    <w:rsid w:val="005E3FFC"/>
    <w:rsid w:val="005E44AE"/>
    <w:rsid w:val="005E5300"/>
    <w:rsid w:val="005F0BFB"/>
    <w:rsid w:val="005F1EBB"/>
    <w:rsid w:val="005F3A9A"/>
    <w:rsid w:val="00605324"/>
    <w:rsid w:val="00605549"/>
    <w:rsid w:val="00605A42"/>
    <w:rsid w:val="00607225"/>
    <w:rsid w:val="00610467"/>
    <w:rsid w:val="00610C3F"/>
    <w:rsid w:val="0061133E"/>
    <w:rsid w:val="006205A7"/>
    <w:rsid w:val="006277A1"/>
    <w:rsid w:val="00631729"/>
    <w:rsid w:val="00633E6E"/>
    <w:rsid w:val="00635995"/>
    <w:rsid w:val="006367CB"/>
    <w:rsid w:val="00636CE3"/>
    <w:rsid w:val="0063751B"/>
    <w:rsid w:val="00641892"/>
    <w:rsid w:val="006429A5"/>
    <w:rsid w:val="00643984"/>
    <w:rsid w:val="00650980"/>
    <w:rsid w:val="00656634"/>
    <w:rsid w:val="0066398E"/>
    <w:rsid w:val="00665CF3"/>
    <w:rsid w:val="006665DC"/>
    <w:rsid w:val="006708F4"/>
    <w:rsid w:val="00670D12"/>
    <w:rsid w:val="00671D55"/>
    <w:rsid w:val="006726F2"/>
    <w:rsid w:val="0067702E"/>
    <w:rsid w:val="0067762A"/>
    <w:rsid w:val="00680239"/>
    <w:rsid w:val="0068254D"/>
    <w:rsid w:val="0068446C"/>
    <w:rsid w:val="006848F2"/>
    <w:rsid w:val="006869DD"/>
    <w:rsid w:val="00687214"/>
    <w:rsid w:val="00687A03"/>
    <w:rsid w:val="006926BF"/>
    <w:rsid w:val="00692CBC"/>
    <w:rsid w:val="006950E0"/>
    <w:rsid w:val="006A1A84"/>
    <w:rsid w:val="006A27FD"/>
    <w:rsid w:val="006A3053"/>
    <w:rsid w:val="006A7AB9"/>
    <w:rsid w:val="006B1F97"/>
    <w:rsid w:val="006B2E8F"/>
    <w:rsid w:val="006B2F53"/>
    <w:rsid w:val="006C0C22"/>
    <w:rsid w:val="006C34B0"/>
    <w:rsid w:val="006C5620"/>
    <w:rsid w:val="006D0E21"/>
    <w:rsid w:val="006D1A2D"/>
    <w:rsid w:val="006D2BFF"/>
    <w:rsid w:val="006D2C9C"/>
    <w:rsid w:val="006D75CE"/>
    <w:rsid w:val="006E2FB0"/>
    <w:rsid w:val="006E34B6"/>
    <w:rsid w:val="006E4615"/>
    <w:rsid w:val="006E5D33"/>
    <w:rsid w:val="006E7AD4"/>
    <w:rsid w:val="006F07FD"/>
    <w:rsid w:val="006F16C4"/>
    <w:rsid w:val="006F1B27"/>
    <w:rsid w:val="006F65CE"/>
    <w:rsid w:val="007009F7"/>
    <w:rsid w:val="00701CCA"/>
    <w:rsid w:val="00701D2D"/>
    <w:rsid w:val="0070273A"/>
    <w:rsid w:val="00702F43"/>
    <w:rsid w:val="007039D9"/>
    <w:rsid w:val="007062F9"/>
    <w:rsid w:val="007067D2"/>
    <w:rsid w:val="00707438"/>
    <w:rsid w:val="00717C19"/>
    <w:rsid w:val="00721413"/>
    <w:rsid w:val="007234AE"/>
    <w:rsid w:val="00730A68"/>
    <w:rsid w:val="00730E40"/>
    <w:rsid w:val="00731D01"/>
    <w:rsid w:val="0073388E"/>
    <w:rsid w:val="0073677A"/>
    <w:rsid w:val="007408C2"/>
    <w:rsid w:val="007426A3"/>
    <w:rsid w:val="00745ECF"/>
    <w:rsid w:val="00753547"/>
    <w:rsid w:val="007551E0"/>
    <w:rsid w:val="00755323"/>
    <w:rsid w:val="00755AC0"/>
    <w:rsid w:val="007573DC"/>
    <w:rsid w:val="007603CC"/>
    <w:rsid w:val="007611E7"/>
    <w:rsid w:val="007623D0"/>
    <w:rsid w:val="00765DC8"/>
    <w:rsid w:val="00767DD4"/>
    <w:rsid w:val="00771119"/>
    <w:rsid w:val="00772C7C"/>
    <w:rsid w:val="00775236"/>
    <w:rsid w:val="00784268"/>
    <w:rsid w:val="00786B4E"/>
    <w:rsid w:val="00787C7E"/>
    <w:rsid w:val="007925F1"/>
    <w:rsid w:val="007A2E97"/>
    <w:rsid w:val="007A5ACD"/>
    <w:rsid w:val="007A7216"/>
    <w:rsid w:val="007B3735"/>
    <w:rsid w:val="007B44F8"/>
    <w:rsid w:val="007B520C"/>
    <w:rsid w:val="007B56C0"/>
    <w:rsid w:val="007B783D"/>
    <w:rsid w:val="007B7A42"/>
    <w:rsid w:val="007B7D6A"/>
    <w:rsid w:val="007C04AA"/>
    <w:rsid w:val="007C1F96"/>
    <w:rsid w:val="007C3E96"/>
    <w:rsid w:val="007C6FD2"/>
    <w:rsid w:val="007D0CC8"/>
    <w:rsid w:val="007D2193"/>
    <w:rsid w:val="007D21DF"/>
    <w:rsid w:val="007D383F"/>
    <w:rsid w:val="007D4003"/>
    <w:rsid w:val="007D438D"/>
    <w:rsid w:val="007D53D1"/>
    <w:rsid w:val="007E432E"/>
    <w:rsid w:val="007E45C2"/>
    <w:rsid w:val="007E6EEA"/>
    <w:rsid w:val="007F2A34"/>
    <w:rsid w:val="007F3DC2"/>
    <w:rsid w:val="007F3E93"/>
    <w:rsid w:val="007F4782"/>
    <w:rsid w:val="00801E21"/>
    <w:rsid w:val="00802CD3"/>
    <w:rsid w:val="00803AB5"/>
    <w:rsid w:val="0081627F"/>
    <w:rsid w:val="0081653F"/>
    <w:rsid w:val="00816728"/>
    <w:rsid w:val="008203C7"/>
    <w:rsid w:val="0082483E"/>
    <w:rsid w:val="00824C8B"/>
    <w:rsid w:val="008258E6"/>
    <w:rsid w:val="00827908"/>
    <w:rsid w:val="008323F8"/>
    <w:rsid w:val="00840EC9"/>
    <w:rsid w:val="008429CA"/>
    <w:rsid w:val="00842C3A"/>
    <w:rsid w:val="00843127"/>
    <w:rsid w:val="00843D27"/>
    <w:rsid w:val="00843DBA"/>
    <w:rsid w:val="00846DC9"/>
    <w:rsid w:val="00847962"/>
    <w:rsid w:val="00847C9C"/>
    <w:rsid w:val="0085035C"/>
    <w:rsid w:val="00852A72"/>
    <w:rsid w:val="00855CAB"/>
    <w:rsid w:val="008578F3"/>
    <w:rsid w:val="00860331"/>
    <w:rsid w:val="00860DAB"/>
    <w:rsid w:val="0086123F"/>
    <w:rsid w:val="008632AA"/>
    <w:rsid w:val="008642F7"/>
    <w:rsid w:val="00880401"/>
    <w:rsid w:val="0088084C"/>
    <w:rsid w:val="008878F2"/>
    <w:rsid w:val="008A3BC3"/>
    <w:rsid w:val="008A5CA5"/>
    <w:rsid w:val="008A6796"/>
    <w:rsid w:val="008A6FB1"/>
    <w:rsid w:val="008B08BC"/>
    <w:rsid w:val="008B106E"/>
    <w:rsid w:val="008B52C3"/>
    <w:rsid w:val="008C08E2"/>
    <w:rsid w:val="008C1746"/>
    <w:rsid w:val="008C5021"/>
    <w:rsid w:val="008C69E5"/>
    <w:rsid w:val="008C7CD9"/>
    <w:rsid w:val="008D156B"/>
    <w:rsid w:val="008D2765"/>
    <w:rsid w:val="008D47CF"/>
    <w:rsid w:val="008D6D5E"/>
    <w:rsid w:val="008E0172"/>
    <w:rsid w:val="008E3F25"/>
    <w:rsid w:val="008E504B"/>
    <w:rsid w:val="008E569C"/>
    <w:rsid w:val="008F0B5E"/>
    <w:rsid w:val="008F3CA7"/>
    <w:rsid w:val="008F6928"/>
    <w:rsid w:val="008F6CDF"/>
    <w:rsid w:val="008F7F6F"/>
    <w:rsid w:val="0090149B"/>
    <w:rsid w:val="009128C0"/>
    <w:rsid w:val="00917F6B"/>
    <w:rsid w:val="009262BE"/>
    <w:rsid w:val="0093063F"/>
    <w:rsid w:val="00935D8C"/>
    <w:rsid w:val="0094042D"/>
    <w:rsid w:val="009545C8"/>
    <w:rsid w:val="00960E30"/>
    <w:rsid w:val="00965C6B"/>
    <w:rsid w:val="00967707"/>
    <w:rsid w:val="00970F5D"/>
    <w:rsid w:val="0097371C"/>
    <w:rsid w:val="0098575E"/>
    <w:rsid w:val="009908C6"/>
    <w:rsid w:val="009948F2"/>
    <w:rsid w:val="009A0CF5"/>
    <w:rsid w:val="009A267E"/>
    <w:rsid w:val="009A2C4A"/>
    <w:rsid w:val="009A3231"/>
    <w:rsid w:val="009A372B"/>
    <w:rsid w:val="009B1B20"/>
    <w:rsid w:val="009B3B2D"/>
    <w:rsid w:val="009B50BF"/>
    <w:rsid w:val="009B5451"/>
    <w:rsid w:val="009B6379"/>
    <w:rsid w:val="009B76FB"/>
    <w:rsid w:val="009B786E"/>
    <w:rsid w:val="009C12BD"/>
    <w:rsid w:val="009C415F"/>
    <w:rsid w:val="009C5BA7"/>
    <w:rsid w:val="009C6E0D"/>
    <w:rsid w:val="009D1488"/>
    <w:rsid w:val="009D1AED"/>
    <w:rsid w:val="009D29B0"/>
    <w:rsid w:val="009D4E29"/>
    <w:rsid w:val="009D54A1"/>
    <w:rsid w:val="009D6121"/>
    <w:rsid w:val="009D64A3"/>
    <w:rsid w:val="009D7E6E"/>
    <w:rsid w:val="009E09D9"/>
    <w:rsid w:val="009E1B53"/>
    <w:rsid w:val="009E2AF8"/>
    <w:rsid w:val="009E41D7"/>
    <w:rsid w:val="009E6F2F"/>
    <w:rsid w:val="009F172E"/>
    <w:rsid w:val="009F69E0"/>
    <w:rsid w:val="009F6C5A"/>
    <w:rsid w:val="00A02397"/>
    <w:rsid w:val="00A02F67"/>
    <w:rsid w:val="00A0643C"/>
    <w:rsid w:val="00A06458"/>
    <w:rsid w:val="00A16F6E"/>
    <w:rsid w:val="00A2149B"/>
    <w:rsid w:val="00A21525"/>
    <w:rsid w:val="00A21C86"/>
    <w:rsid w:val="00A25ED2"/>
    <w:rsid w:val="00A26AA4"/>
    <w:rsid w:val="00A27000"/>
    <w:rsid w:val="00A3064C"/>
    <w:rsid w:val="00A30A3C"/>
    <w:rsid w:val="00A30B7D"/>
    <w:rsid w:val="00A312A5"/>
    <w:rsid w:val="00A33708"/>
    <w:rsid w:val="00A34E05"/>
    <w:rsid w:val="00A42D50"/>
    <w:rsid w:val="00A441E4"/>
    <w:rsid w:val="00A4444F"/>
    <w:rsid w:val="00A446E6"/>
    <w:rsid w:val="00A46082"/>
    <w:rsid w:val="00A64E19"/>
    <w:rsid w:val="00A75671"/>
    <w:rsid w:val="00A75F89"/>
    <w:rsid w:val="00A76649"/>
    <w:rsid w:val="00A80CBB"/>
    <w:rsid w:val="00A81BF5"/>
    <w:rsid w:val="00A81CEE"/>
    <w:rsid w:val="00A838A2"/>
    <w:rsid w:val="00A85216"/>
    <w:rsid w:val="00A87475"/>
    <w:rsid w:val="00A910C6"/>
    <w:rsid w:val="00AA174E"/>
    <w:rsid w:val="00AA5EFF"/>
    <w:rsid w:val="00AB2BFD"/>
    <w:rsid w:val="00AB557F"/>
    <w:rsid w:val="00AC3CDB"/>
    <w:rsid w:val="00AD47C9"/>
    <w:rsid w:val="00AD61DA"/>
    <w:rsid w:val="00AE15B3"/>
    <w:rsid w:val="00AE30BF"/>
    <w:rsid w:val="00AE499A"/>
    <w:rsid w:val="00AF1356"/>
    <w:rsid w:val="00AF4EEF"/>
    <w:rsid w:val="00AF6CEB"/>
    <w:rsid w:val="00AF7523"/>
    <w:rsid w:val="00B0317F"/>
    <w:rsid w:val="00B047FC"/>
    <w:rsid w:val="00B101B0"/>
    <w:rsid w:val="00B1573D"/>
    <w:rsid w:val="00B16C22"/>
    <w:rsid w:val="00B26278"/>
    <w:rsid w:val="00B2648F"/>
    <w:rsid w:val="00B26834"/>
    <w:rsid w:val="00B31D1C"/>
    <w:rsid w:val="00B40CB5"/>
    <w:rsid w:val="00B410BD"/>
    <w:rsid w:val="00B41594"/>
    <w:rsid w:val="00B435DB"/>
    <w:rsid w:val="00B44CA1"/>
    <w:rsid w:val="00B47A37"/>
    <w:rsid w:val="00B47A6D"/>
    <w:rsid w:val="00B54338"/>
    <w:rsid w:val="00B571B2"/>
    <w:rsid w:val="00B571DA"/>
    <w:rsid w:val="00B60068"/>
    <w:rsid w:val="00B60697"/>
    <w:rsid w:val="00B63ABB"/>
    <w:rsid w:val="00B65FC7"/>
    <w:rsid w:val="00B7048D"/>
    <w:rsid w:val="00B7079A"/>
    <w:rsid w:val="00B73D05"/>
    <w:rsid w:val="00B778E9"/>
    <w:rsid w:val="00B85DB3"/>
    <w:rsid w:val="00B87AA8"/>
    <w:rsid w:val="00B91897"/>
    <w:rsid w:val="00B977FF"/>
    <w:rsid w:val="00BA33CD"/>
    <w:rsid w:val="00BA4814"/>
    <w:rsid w:val="00BB0CFD"/>
    <w:rsid w:val="00BB2670"/>
    <w:rsid w:val="00BB41E3"/>
    <w:rsid w:val="00BB6F62"/>
    <w:rsid w:val="00BC1404"/>
    <w:rsid w:val="00BC2EAE"/>
    <w:rsid w:val="00BC42DD"/>
    <w:rsid w:val="00BD394E"/>
    <w:rsid w:val="00BD554F"/>
    <w:rsid w:val="00BE44AD"/>
    <w:rsid w:val="00BE65AC"/>
    <w:rsid w:val="00BE6AAE"/>
    <w:rsid w:val="00BF255C"/>
    <w:rsid w:val="00BF3544"/>
    <w:rsid w:val="00BF41F6"/>
    <w:rsid w:val="00BF4D0E"/>
    <w:rsid w:val="00BF7F6B"/>
    <w:rsid w:val="00C00A5C"/>
    <w:rsid w:val="00C06D7F"/>
    <w:rsid w:val="00C11292"/>
    <w:rsid w:val="00C2493B"/>
    <w:rsid w:val="00C24CEC"/>
    <w:rsid w:val="00C3321B"/>
    <w:rsid w:val="00C425AE"/>
    <w:rsid w:val="00C435B4"/>
    <w:rsid w:val="00C52217"/>
    <w:rsid w:val="00C55880"/>
    <w:rsid w:val="00C64530"/>
    <w:rsid w:val="00C70E3B"/>
    <w:rsid w:val="00C7391F"/>
    <w:rsid w:val="00C76244"/>
    <w:rsid w:val="00C76684"/>
    <w:rsid w:val="00C77E3B"/>
    <w:rsid w:val="00C82A37"/>
    <w:rsid w:val="00C83004"/>
    <w:rsid w:val="00C84134"/>
    <w:rsid w:val="00C87ED4"/>
    <w:rsid w:val="00C91738"/>
    <w:rsid w:val="00C92948"/>
    <w:rsid w:val="00C94B44"/>
    <w:rsid w:val="00C97AD7"/>
    <w:rsid w:val="00CA19CF"/>
    <w:rsid w:val="00CA40C1"/>
    <w:rsid w:val="00CA6571"/>
    <w:rsid w:val="00CB2E51"/>
    <w:rsid w:val="00CB37F6"/>
    <w:rsid w:val="00CB58E0"/>
    <w:rsid w:val="00CC3A7E"/>
    <w:rsid w:val="00CC43D9"/>
    <w:rsid w:val="00CC56B9"/>
    <w:rsid w:val="00CC6A0E"/>
    <w:rsid w:val="00CD0851"/>
    <w:rsid w:val="00CD23AC"/>
    <w:rsid w:val="00CD7D51"/>
    <w:rsid w:val="00CE01EC"/>
    <w:rsid w:val="00CF1A93"/>
    <w:rsid w:val="00CF36AE"/>
    <w:rsid w:val="00D01C7A"/>
    <w:rsid w:val="00D03AA5"/>
    <w:rsid w:val="00D0608D"/>
    <w:rsid w:val="00D07E03"/>
    <w:rsid w:val="00D1183C"/>
    <w:rsid w:val="00D11F7A"/>
    <w:rsid w:val="00D12606"/>
    <w:rsid w:val="00D14A4D"/>
    <w:rsid w:val="00D15CBE"/>
    <w:rsid w:val="00D16FC0"/>
    <w:rsid w:val="00D21FFC"/>
    <w:rsid w:val="00D23282"/>
    <w:rsid w:val="00D24E59"/>
    <w:rsid w:val="00D47E73"/>
    <w:rsid w:val="00D63CA7"/>
    <w:rsid w:val="00D64095"/>
    <w:rsid w:val="00D73E0A"/>
    <w:rsid w:val="00D8403A"/>
    <w:rsid w:val="00D854E5"/>
    <w:rsid w:val="00D85DFF"/>
    <w:rsid w:val="00D87C0A"/>
    <w:rsid w:val="00D91C2B"/>
    <w:rsid w:val="00D94FFB"/>
    <w:rsid w:val="00DA6969"/>
    <w:rsid w:val="00DA72E1"/>
    <w:rsid w:val="00DA79D1"/>
    <w:rsid w:val="00DB1496"/>
    <w:rsid w:val="00DC1000"/>
    <w:rsid w:val="00DC153A"/>
    <w:rsid w:val="00DC42F8"/>
    <w:rsid w:val="00DC5E08"/>
    <w:rsid w:val="00DD08FE"/>
    <w:rsid w:val="00DD09C2"/>
    <w:rsid w:val="00DD0EBF"/>
    <w:rsid w:val="00DD15BC"/>
    <w:rsid w:val="00DD214E"/>
    <w:rsid w:val="00DD3239"/>
    <w:rsid w:val="00DD3E73"/>
    <w:rsid w:val="00DE1B09"/>
    <w:rsid w:val="00DE28E2"/>
    <w:rsid w:val="00DE4DE8"/>
    <w:rsid w:val="00DE66F7"/>
    <w:rsid w:val="00DE744B"/>
    <w:rsid w:val="00DF20F3"/>
    <w:rsid w:val="00DF4042"/>
    <w:rsid w:val="00DF4304"/>
    <w:rsid w:val="00DF43AB"/>
    <w:rsid w:val="00DF50FA"/>
    <w:rsid w:val="00E01B9B"/>
    <w:rsid w:val="00E02E93"/>
    <w:rsid w:val="00E0790F"/>
    <w:rsid w:val="00E13192"/>
    <w:rsid w:val="00E148B7"/>
    <w:rsid w:val="00E27C79"/>
    <w:rsid w:val="00E30910"/>
    <w:rsid w:val="00E32562"/>
    <w:rsid w:val="00E363C5"/>
    <w:rsid w:val="00E40A29"/>
    <w:rsid w:val="00E40AA5"/>
    <w:rsid w:val="00E4241C"/>
    <w:rsid w:val="00E4361B"/>
    <w:rsid w:val="00E440D6"/>
    <w:rsid w:val="00E4562A"/>
    <w:rsid w:val="00E50A60"/>
    <w:rsid w:val="00E52AB2"/>
    <w:rsid w:val="00E54762"/>
    <w:rsid w:val="00E57075"/>
    <w:rsid w:val="00E579C5"/>
    <w:rsid w:val="00E640DA"/>
    <w:rsid w:val="00E660A2"/>
    <w:rsid w:val="00E71A73"/>
    <w:rsid w:val="00E71B9B"/>
    <w:rsid w:val="00E738C8"/>
    <w:rsid w:val="00E74F09"/>
    <w:rsid w:val="00E74F39"/>
    <w:rsid w:val="00E75289"/>
    <w:rsid w:val="00E82171"/>
    <w:rsid w:val="00E84AAF"/>
    <w:rsid w:val="00E84AE3"/>
    <w:rsid w:val="00E84D1D"/>
    <w:rsid w:val="00E856A5"/>
    <w:rsid w:val="00E90864"/>
    <w:rsid w:val="00E909F9"/>
    <w:rsid w:val="00E93F3B"/>
    <w:rsid w:val="00EA2049"/>
    <w:rsid w:val="00EA4212"/>
    <w:rsid w:val="00EA53E0"/>
    <w:rsid w:val="00EB0CE3"/>
    <w:rsid w:val="00EB4B60"/>
    <w:rsid w:val="00EB5068"/>
    <w:rsid w:val="00EB6C84"/>
    <w:rsid w:val="00EB6FA5"/>
    <w:rsid w:val="00EC2A90"/>
    <w:rsid w:val="00EC608A"/>
    <w:rsid w:val="00ED6B0F"/>
    <w:rsid w:val="00EE109E"/>
    <w:rsid w:val="00EE1B7B"/>
    <w:rsid w:val="00EE24D2"/>
    <w:rsid w:val="00EE6892"/>
    <w:rsid w:val="00EF1A0F"/>
    <w:rsid w:val="00F00AC1"/>
    <w:rsid w:val="00F027E4"/>
    <w:rsid w:val="00F03F68"/>
    <w:rsid w:val="00F044B1"/>
    <w:rsid w:val="00F04A71"/>
    <w:rsid w:val="00F07056"/>
    <w:rsid w:val="00F13FD3"/>
    <w:rsid w:val="00F14151"/>
    <w:rsid w:val="00F171F6"/>
    <w:rsid w:val="00F20840"/>
    <w:rsid w:val="00F224A0"/>
    <w:rsid w:val="00F30E44"/>
    <w:rsid w:val="00F32AA7"/>
    <w:rsid w:val="00F32FC0"/>
    <w:rsid w:val="00F3516B"/>
    <w:rsid w:val="00F36749"/>
    <w:rsid w:val="00F42F77"/>
    <w:rsid w:val="00F43EE2"/>
    <w:rsid w:val="00F44CA1"/>
    <w:rsid w:val="00F46F15"/>
    <w:rsid w:val="00F508C2"/>
    <w:rsid w:val="00F50CF9"/>
    <w:rsid w:val="00F531B5"/>
    <w:rsid w:val="00F63544"/>
    <w:rsid w:val="00F80208"/>
    <w:rsid w:val="00F8274D"/>
    <w:rsid w:val="00F901A1"/>
    <w:rsid w:val="00F90B37"/>
    <w:rsid w:val="00F9410B"/>
    <w:rsid w:val="00FA0328"/>
    <w:rsid w:val="00FA0B69"/>
    <w:rsid w:val="00FA23F3"/>
    <w:rsid w:val="00FA751C"/>
    <w:rsid w:val="00FB0E3B"/>
    <w:rsid w:val="00FB3635"/>
    <w:rsid w:val="00FB4CF4"/>
    <w:rsid w:val="00FC1B6F"/>
    <w:rsid w:val="00FC1D65"/>
    <w:rsid w:val="00FC28B2"/>
    <w:rsid w:val="00FC2929"/>
    <w:rsid w:val="00FC33C8"/>
    <w:rsid w:val="00FC4523"/>
    <w:rsid w:val="00FC6BCA"/>
    <w:rsid w:val="00FD25AD"/>
    <w:rsid w:val="00FD5D85"/>
    <w:rsid w:val="00FD6728"/>
    <w:rsid w:val="00FD6A7F"/>
    <w:rsid w:val="00FD6E14"/>
    <w:rsid w:val="00FD7117"/>
    <w:rsid w:val="00FD7BD3"/>
    <w:rsid w:val="00FD7D7C"/>
    <w:rsid w:val="00FE0499"/>
    <w:rsid w:val="00FE15EB"/>
    <w:rsid w:val="00FE1DF9"/>
    <w:rsid w:val="00FE202D"/>
    <w:rsid w:val="00FE24F4"/>
    <w:rsid w:val="00FE3D2F"/>
    <w:rsid w:val="00FE41C9"/>
    <w:rsid w:val="00FE5035"/>
    <w:rsid w:val="00FF277A"/>
    <w:rsid w:val="00FF4792"/>
    <w:rsid w:val="00FF4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9,#f3f3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8E0172"/>
    <w:pPr>
      <w:tabs>
        <w:tab w:val="right" w:leader="dot" w:pos="9344"/>
      </w:tabs>
      <w:spacing w:after="100"/>
    </w:pPr>
    <w:rPr>
      <w:rFonts w:asciiTheme="minorHAnsi" w:hAnsiTheme="minorHAnsi" w:cstheme="minorHAnsi"/>
      <w:noProof/>
      <w:snapToGrid w:val="0"/>
      <w:spacing w:val="-4"/>
      <w:sz w:val="30"/>
      <w:szCs w:val="30"/>
      <w:lang w:val="kk-KZ"/>
    </w:r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8E0172"/>
    <w:pPr>
      <w:tabs>
        <w:tab w:val="right" w:leader="dot" w:pos="9344"/>
      </w:tabs>
      <w:spacing w:after="100"/>
    </w:pPr>
    <w:rPr>
      <w:rFonts w:asciiTheme="minorHAnsi" w:hAnsiTheme="minorHAnsi" w:cstheme="minorHAnsi"/>
      <w:noProof/>
      <w:snapToGrid w:val="0"/>
      <w:spacing w:val="-4"/>
      <w:sz w:val="30"/>
      <w:szCs w:val="30"/>
      <w:lang w:val="kk-KZ"/>
    </w:r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794">
      <w:bodyDiv w:val="1"/>
      <w:marLeft w:val="0"/>
      <w:marRight w:val="0"/>
      <w:marTop w:val="0"/>
      <w:marBottom w:val="0"/>
      <w:divBdr>
        <w:top w:val="none" w:sz="0" w:space="0" w:color="auto"/>
        <w:left w:val="none" w:sz="0" w:space="0" w:color="auto"/>
        <w:bottom w:val="none" w:sz="0" w:space="0" w:color="auto"/>
        <w:right w:val="none" w:sz="0" w:space="0" w:color="auto"/>
      </w:divBdr>
    </w:div>
    <w:div w:id="32467728">
      <w:bodyDiv w:val="1"/>
      <w:marLeft w:val="0"/>
      <w:marRight w:val="0"/>
      <w:marTop w:val="0"/>
      <w:marBottom w:val="0"/>
      <w:divBdr>
        <w:top w:val="none" w:sz="0" w:space="0" w:color="auto"/>
        <w:left w:val="none" w:sz="0" w:space="0" w:color="auto"/>
        <w:bottom w:val="none" w:sz="0" w:space="0" w:color="auto"/>
        <w:right w:val="none" w:sz="0" w:space="0" w:color="auto"/>
      </w:divBdr>
    </w:div>
    <w:div w:id="59518860">
      <w:bodyDiv w:val="1"/>
      <w:marLeft w:val="0"/>
      <w:marRight w:val="0"/>
      <w:marTop w:val="0"/>
      <w:marBottom w:val="0"/>
      <w:divBdr>
        <w:top w:val="none" w:sz="0" w:space="0" w:color="auto"/>
        <w:left w:val="none" w:sz="0" w:space="0" w:color="auto"/>
        <w:bottom w:val="none" w:sz="0" w:space="0" w:color="auto"/>
        <w:right w:val="none" w:sz="0" w:space="0" w:color="auto"/>
      </w:divBdr>
    </w:div>
    <w:div w:id="72897413">
      <w:bodyDiv w:val="1"/>
      <w:marLeft w:val="0"/>
      <w:marRight w:val="0"/>
      <w:marTop w:val="0"/>
      <w:marBottom w:val="0"/>
      <w:divBdr>
        <w:top w:val="none" w:sz="0" w:space="0" w:color="auto"/>
        <w:left w:val="none" w:sz="0" w:space="0" w:color="auto"/>
        <w:bottom w:val="none" w:sz="0" w:space="0" w:color="auto"/>
        <w:right w:val="none" w:sz="0" w:space="0" w:color="auto"/>
      </w:divBdr>
    </w:div>
    <w:div w:id="77023350">
      <w:bodyDiv w:val="1"/>
      <w:marLeft w:val="0"/>
      <w:marRight w:val="0"/>
      <w:marTop w:val="0"/>
      <w:marBottom w:val="0"/>
      <w:divBdr>
        <w:top w:val="none" w:sz="0" w:space="0" w:color="auto"/>
        <w:left w:val="none" w:sz="0" w:space="0" w:color="auto"/>
        <w:bottom w:val="none" w:sz="0" w:space="0" w:color="auto"/>
        <w:right w:val="none" w:sz="0" w:space="0" w:color="auto"/>
      </w:divBdr>
    </w:div>
    <w:div w:id="134496283">
      <w:bodyDiv w:val="1"/>
      <w:marLeft w:val="0"/>
      <w:marRight w:val="0"/>
      <w:marTop w:val="0"/>
      <w:marBottom w:val="0"/>
      <w:divBdr>
        <w:top w:val="none" w:sz="0" w:space="0" w:color="auto"/>
        <w:left w:val="none" w:sz="0" w:space="0" w:color="auto"/>
        <w:bottom w:val="none" w:sz="0" w:space="0" w:color="auto"/>
        <w:right w:val="none" w:sz="0" w:space="0" w:color="auto"/>
      </w:divBdr>
    </w:div>
    <w:div w:id="174463490">
      <w:bodyDiv w:val="1"/>
      <w:marLeft w:val="0"/>
      <w:marRight w:val="0"/>
      <w:marTop w:val="0"/>
      <w:marBottom w:val="0"/>
      <w:divBdr>
        <w:top w:val="none" w:sz="0" w:space="0" w:color="auto"/>
        <w:left w:val="none" w:sz="0" w:space="0" w:color="auto"/>
        <w:bottom w:val="none" w:sz="0" w:space="0" w:color="auto"/>
        <w:right w:val="none" w:sz="0" w:space="0" w:color="auto"/>
      </w:divBdr>
    </w:div>
    <w:div w:id="185489246">
      <w:bodyDiv w:val="1"/>
      <w:marLeft w:val="0"/>
      <w:marRight w:val="0"/>
      <w:marTop w:val="0"/>
      <w:marBottom w:val="0"/>
      <w:divBdr>
        <w:top w:val="none" w:sz="0" w:space="0" w:color="auto"/>
        <w:left w:val="none" w:sz="0" w:space="0" w:color="auto"/>
        <w:bottom w:val="none" w:sz="0" w:space="0" w:color="auto"/>
        <w:right w:val="none" w:sz="0" w:space="0" w:color="auto"/>
      </w:divBdr>
    </w:div>
    <w:div w:id="304437335">
      <w:bodyDiv w:val="1"/>
      <w:marLeft w:val="0"/>
      <w:marRight w:val="0"/>
      <w:marTop w:val="0"/>
      <w:marBottom w:val="0"/>
      <w:divBdr>
        <w:top w:val="none" w:sz="0" w:space="0" w:color="auto"/>
        <w:left w:val="none" w:sz="0" w:space="0" w:color="auto"/>
        <w:bottom w:val="none" w:sz="0" w:space="0" w:color="auto"/>
        <w:right w:val="none" w:sz="0" w:space="0" w:color="auto"/>
      </w:divBdr>
    </w:div>
    <w:div w:id="358238661">
      <w:bodyDiv w:val="1"/>
      <w:marLeft w:val="0"/>
      <w:marRight w:val="0"/>
      <w:marTop w:val="0"/>
      <w:marBottom w:val="0"/>
      <w:divBdr>
        <w:top w:val="none" w:sz="0" w:space="0" w:color="auto"/>
        <w:left w:val="none" w:sz="0" w:space="0" w:color="auto"/>
        <w:bottom w:val="none" w:sz="0" w:space="0" w:color="auto"/>
        <w:right w:val="none" w:sz="0" w:space="0" w:color="auto"/>
      </w:divBdr>
    </w:div>
    <w:div w:id="423305682">
      <w:bodyDiv w:val="1"/>
      <w:marLeft w:val="0"/>
      <w:marRight w:val="0"/>
      <w:marTop w:val="0"/>
      <w:marBottom w:val="0"/>
      <w:divBdr>
        <w:top w:val="none" w:sz="0" w:space="0" w:color="auto"/>
        <w:left w:val="none" w:sz="0" w:space="0" w:color="auto"/>
        <w:bottom w:val="none" w:sz="0" w:space="0" w:color="auto"/>
        <w:right w:val="none" w:sz="0" w:space="0" w:color="auto"/>
      </w:divBdr>
    </w:div>
    <w:div w:id="444739573">
      <w:bodyDiv w:val="1"/>
      <w:marLeft w:val="0"/>
      <w:marRight w:val="0"/>
      <w:marTop w:val="0"/>
      <w:marBottom w:val="0"/>
      <w:divBdr>
        <w:top w:val="none" w:sz="0" w:space="0" w:color="auto"/>
        <w:left w:val="none" w:sz="0" w:space="0" w:color="auto"/>
        <w:bottom w:val="none" w:sz="0" w:space="0" w:color="auto"/>
        <w:right w:val="none" w:sz="0" w:space="0" w:color="auto"/>
      </w:divBdr>
    </w:div>
    <w:div w:id="483471650">
      <w:bodyDiv w:val="1"/>
      <w:marLeft w:val="0"/>
      <w:marRight w:val="0"/>
      <w:marTop w:val="0"/>
      <w:marBottom w:val="0"/>
      <w:divBdr>
        <w:top w:val="none" w:sz="0" w:space="0" w:color="auto"/>
        <w:left w:val="none" w:sz="0" w:space="0" w:color="auto"/>
        <w:bottom w:val="none" w:sz="0" w:space="0" w:color="auto"/>
        <w:right w:val="none" w:sz="0" w:space="0" w:color="auto"/>
      </w:divBdr>
    </w:div>
    <w:div w:id="579943515">
      <w:bodyDiv w:val="1"/>
      <w:marLeft w:val="0"/>
      <w:marRight w:val="0"/>
      <w:marTop w:val="0"/>
      <w:marBottom w:val="0"/>
      <w:divBdr>
        <w:top w:val="none" w:sz="0" w:space="0" w:color="auto"/>
        <w:left w:val="none" w:sz="0" w:space="0" w:color="auto"/>
        <w:bottom w:val="none" w:sz="0" w:space="0" w:color="auto"/>
        <w:right w:val="none" w:sz="0" w:space="0" w:color="auto"/>
      </w:divBdr>
    </w:div>
    <w:div w:id="711539555">
      <w:bodyDiv w:val="1"/>
      <w:marLeft w:val="0"/>
      <w:marRight w:val="0"/>
      <w:marTop w:val="0"/>
      <w:marBottom w:val="0"/>
      <w:divBdr>
        <w:top w:val="none" w:sz="0" w:space="0" w:color="auto"/>
        <w:left w:val="none" w:sz="0" w:space="0" w:color="auto"/>
        <w:bottom w:val="none" w:sz="0" w:space="0" w:color="auto"/>
        <w:right w:val="none" w:sz="0" w:space="0" w:color="auto"/>
      </w:divBdr>
    </w:div>
    <w:div w:id="732168272">
      <w:bodyDiv w:val="1"/>
      <w:marLeft w:val="0"/>
      <w:marRight w:val="0"/>
      <w:marTop w:val="0"/>
      <w:marBottom w:val="0"/>
      <w:divBdr>
        <w:top w:val="none" w:sz="0" w:space="0" w:color="auto"/>
        <w:left w:val="none" w:sz="0" w:space="0" w:color="auto"/>
        <w:bottom w:val="none" w:sz="0" w:space="0" w:color="auto"/>
        <w:right w:val="none" w:sz="0" w:space="0" w:color="auto"/>
      </w:divBdr>
    </w:div>
    <w:div w:id="736392442">
      <w:bodyDiv w:val="1"/>
      <w:marLeft w:val="0"/>
      <w:marRight w:val="0"/>
      <w:marTop w:val="0"/>
      <w:marBottom w:val="0"/>
      <w:divBdr>
        <w:top w:val="none" w:sz="0" w:space="0" w:color="auto"/>
        <w:left w:val="none" w:sz="0" w:space="0" w:color="auto"/>
        <w:bottom w:val="none" w:sz="0" w:space="0" w:color="auto"/>
        <w:right w:val="none" w:sz="0" w:space="0" w:color="auto"/>
      </w:divBdr>
    </w:div>
    <w:div w:id="747187424">
      <w:bodyDiv w:val="1"/>
      <w:marLeft w:val="0"/>
      <w:marRight w:val="0"/>
      <w:marTop w:val="0"/>
      <w:marBottom w:val="0"/>
      <w:divBdr>
        <w:top w:val="none" w:sz="0" w:space="0" w:color="auto"/>
        <w:left w:val="none" w:sz="0" w:space="0" w:color="auto"/>
        <w:bottom w:val="none" w:sz="0" w:space="0" w:color="auto"/>
        <w:right w:val="none" w:sz="0" w:space="0" w:color="auto"/>
      </w:divBdr>
    </w:div>
    <w:div w:id="854267298">
      <w:bodyDiv w:val="1"/>
      <w:marLeft w:val="0"/>
      <w:marRight w:val="0"/>
      <w:marTop w:val="0"/>
      <w:marBottom w:val="0"/>
      <w:divBdr>
        <w:top w:val="none" w:sz="0" w:space="0" w:color="auto"/>
        <w:left w:val="none" w:sz="0" w:space="0" w:color="auto"/>
        <w:bottom w:val="none" w:sz="0" w:space="0" w:color="auto"/>
        <w:right w:val="none" w:sz="0" w:space="0" w:color="auto"/>
      </w:divBdr>
    </w:div>
    <w:div w:id="860553584">
      <w:bodyDiv w:val="1"/>
      <w:marLeft w:val="0"/>
      <w:marRight w:val="0"/>
      <w:marTop w:val="0"/>
      <w:marBottom w:val="0"/>
      <w:divBdr>
        <w:top w:val="none" w:sz="0" w:space="0" w:color="auto"/>
        <w:left w:val="none" w:sz="0" w:space="0" w:color="auto"/>
        <w:bottom w:val="none" w:sz="0" w:space="0" w:color="auto"/>
        <w:right w:val="none" w:sz="0" w:space="0" w:color="auto"/>
      </w:divBdr>
    </w:div>
    <w:div w:id="861748432">
      <w:bodyDiv w:val="1"/>
      <w:marLeft w:val="0"/>
      <w:marRight w:val="0"/>
      <w:marTop w:val="0"/>
      <w:marBottom w:val="0"/>
      <w:divBdr>
        <w:top w:val="none" w:sz="0" w:space="0" w:color="auto"/>
        <w:left w:val="none" w:sz="0" w:space="0" w:color="auto"/>
        <w:bottom w:val="none" w:sz="0" w:space="0" w:color="auto"/>
        <w:right w:val="none" w:sz="0" w:space="0" w:color="auto"/>
      </w:divBdr>
    </w:div>
    <w:div w:id="996347811">
      <w:bodyDiv w:val="1"/>
      <w:marLeft w:val="0"/>
      <w:marRight w:val="0"/>
      <w:marTop w:val="0"/>
      <w:marBottom w:val="0"/>
      <w:divBdr>
        <w:top w:val="none" w:sz="0" w:space="0" w:color="auto"/>
        <w:left w:val="none" w:sz="0" w:space="0" w:color="auto"/>
        <w:bottom w:val="none" w:sz="0" w:space="0" w:color="auto"/>
        <w:right w:val="none" w:sz="0" w:space="0" w:color="auto"/>
      </w:divBdr>
    </w:div>
    <w:div w:id="996690630">
      <w:bodyDiv w:val="1"/>
      <w:marLeft w:val="0"/>
      <w:marRight w:val="0"/>
      <w:marTop w:val="0"/>
      <w:marBottom w:val="0"/>
      <w:divBdr>
        <w:top w:val="none" w:sz="0" w:space="0" w:color="auto"/>
        <w:left w:val="none" w:sz="0" w:space="0" w:color="auto"/>
        <w:bottom w:val="none" w:sz="0" w:space="0" w:color="auto"/>
        <w:right w:val="none" w:sz="0" w:space="0" w:color="auto"/>
      </w:divBdr>
    </w:div>
    <w:div w:id="1030838794">
      <w:bodyDiv w:val="1"/>
      <w:marLeft w:val="0"/>
      <w:marRight w:val="0"/>
      <w:marTop w:val="0"/>
      <w:marBottom w:val="0"/>
      <w:divBdr>
        <w:top w:val="none" w:sz="0" w:space="0" w:color="auto"/>
        <w:left w:val="none" w:sz="0" w:space="0" w:color="auto"/>
        <w:bottom w:val="none" w:sz="0" w:space="0" w:color="auto"/>
        <w:right w:val="none" w:sz="0" w:space="0" w:color="auto"/>
      </w:divBdr>
    </w:div>
    <w:div w:id="1036396381">
      <w:bodyDiv w:val="1"/>
      <w:marLeft w:val="0"/>
      <w:marRight w:val="0"/>
      <w:marTop w:val="0"/>
      <w:marBottom w:val="0"/>
      <w:divBdr>
        <w:top w:val="none" w:sz="0" w:space="0" w:color="auto"/>
        <w:left w:val="none" w:sz="0" w:space="0" w:color="auto"/>
        <w:bottom w:val="none" w:sz="0" w:space="0" w:color="auto"/>
        <w:right w:val="none" w:sz="0" w:space="0" w:color="auto"/>
      </w:divBdr>
    </w:div>
    <w:div w:id="1060321581">
      <w:bodyDiv w:val="1"/>
      <w:marLeft w:val="0"/>
      <w:marRight w:val="0"/>
      <w:marTop w:val="0"/>
      <w:marBottom w:val="0"/>
      <w:divBdr>
        <w:top w:val="none" w:sz="0" w:space="0" w:color="auto"/>
        <w:left w:val="none" w:sz="0" w:space="0" w:color="auto"/>
        <w:bottom w:val="none" w:sz="0" w:space="0" w:color="auto"/>
        <w:right w:val="none" w:sz="0" w:space="0" w:color="auto"/>
      </w:divBdr>
    </w:div>
    <w:div w:id="1063411051">
      <w:bodyDiv w:val="1"/>
      <w:marLeft w:val="0"/>
      <w:marRight w:val="0"/>
      <w:marTop w:val="0"/>
      <w:marBottom w:val="0"/>
      <w:divBdr>
        <w:top w:val="none" w:sz="0" w:space="0" w:color="auto"/>
        <w:left w:val="none" w:sz="0" w:space="0" w:color="auto"/>
        <w:bottom w:val="none" w:sz="0" w:space="0" w:color="auto"/>
        <w:right w:val="none" w:sz="0" w:space="0" w:color="auto"/>
      </w:divBdr>
    </w:div>
    <w:div w:id="1099637748">
      <w:bodyDiv w:val="1"/>
      <w:marLeft w:val="0"/>
      <w:marRight w:val="0"/>
      <w:marTop w:val="0"/>
      <w:marBottom w:val="0"/>
      <w:divBdr>
        <w:top w:val="none" w:sz="0" w:space="0" w:color="auto"/>
        <w:left w:val="none" w:sz="0" w:space="0" w:color="auto"/>
        <w:bottom w:val="none" w:sz="0" w:space="0" w:color="auto"/>
        <w:right w:val="none" w:sz="0" w:space="0" w:color="auto"/>
      </w:divBdr>
    </w:div>
    <w:div w:id="1114253075">
      <w:bodyDiv w:val="1"/>
      <w:marLeft w:val="0"/>
      <w:marRight w:val="0"/>
      <w:marTop w:val="0"/>
      <w:marBottom w:val="0"/>
      <w:divBdr>
        <w:top w:val="none" w:sz="0" w:space="0" w:color="auto"/>
        <w:left w:val="none" w:sz="0" w:space="0" w:color="auto"/>
        <w:bottom w:val="none" w:sz="0" w:space="0" w:color="auto"/>
        <w:right w:val="none" w:sz="0" w:space="0" w:color="auto"/>
      </w:divBdr>
    </w:div>
    <w:div w:id="1148859329">
      <w:bodyDiv w:val="1"/>
      <w:marLeft w:val="0"/>
      <w:marRight w:val="0"/>
      <w:marTop w:val="0"/>
      <w:marBottom w:val="0"/>
      <w:divBdr>
        <w:top w:val="none" w:sz="0" w:space="0" w:color="auto"/>
        <w:left w:val="none" w:sz="0" w:space="0" w:color="auto"/>
        <w:bottom w:val="none" w:sz="0" w:space="0" w:color="auto"/>
        <w:right w:val="none" w:sz="0" w:space="0" w:color="auto"/>
      </w:divBdr>
    </w:div>
    <w:div w:id="1189030486">
      <w:bodyDiv w:val="1"/>
      <w:marLeft w:val="0"/>
      <w:marRight w:val="0"/>
      <w:marTop w:val="0"/>
      <w:marBottom w:val="0"/>
      <w:divBdr>
        <w:top w:val="none" w:sz="0" w:space="0" w:color="auto"/>
        <w:left w:val="none" w:sz="0" w:space="0" w:color="auto"/>
        <w:bottom w:val="none" w:sz="0" w:space="0" w:color="auto"/>
        <w:right w:val="none" w:sz="0" w:space="0" w:color="auto"/>
      </w:divBdr>
    </w:div>
    <w:div w:id="1191576996">
      <w:bodyDiv w:val="1"/>
      <w:marLeft w:val="0"/>
      <w:marRight w:val="0"/>
      <w:marTop w:val="0"/>
      <w:marBottom w:val="0"/>
      <w:divBdr>
        <w:top w:val="none" w:sz="0" w:space="0" w:color="auto"/>
        <w:left w:val="none" w:sz="0" w:space="0" w:color="auto"/>
        <w:bottom w:val="none" w:sz="0" w:space="0" w:color="auto"/>
        <w:right w:val="none" w:sz="0" w:space="0" w:color="auto"/>
      </w:divBdr>
    </w:div>
    <w:div w:id="1253202452">
      <w:bodyDiv w:val="1"/>
      <w:marLeft w:val="0"/>
      <w:marRight w:val="0"/>
      <w:marTop w:val="0"/>
      <w:marBottom w:val="0"/>
      <w:divBdr>
        <w:top w:val="none" w:sz="0" w:space="0" w:color="auto"/>
        <w:left w:val="none" w:sz="0" w:space="0" w:color="auto"/>
        <w:bottom w:val="none" w:sz="0" w:space="0" w:color="auto"/>
        <w:right w:val="none" w:sz="0" w:space="0" w:color="auto"/>
      </w:divBdr>
    </w:div>
    <w:div w:id="1393577241">
      <w:bodyDiv w:val="1"/>
      <w:marLeft w:val="0"/>
      <w:marRight w:val="0"/>
      <w:marTop w:val="0"/>
      <w:marBottom w:val="0"/>
      <w:divBdr>
        <w:top w:val="none" w:sz="0" w:space="0" w:color="auto"/>
        <w:left w:val="none" w:sz="0" w:space="0" w:color="auto"/>
        <w:bottom w:val="none" w:sz="0" w:space="0" w:color="auto"/>
        <w:right w:val="none" w:sz="0" w:space="0" w:color="auto"/>
      </w:divBdr>
    </w:div>
    <w:div w:id="1411808253">
      <w:bodyDiv w:val="1"/>
      <w:marLeft w:val="0"/>
      <w:marRight w:val="0"/>
      <w:marTop w:val="0"/>
      <w:marBottom w:val="0"/>
      <w:divBdr>
        <w:top w:val="none" w:sz="0" w:space="0" w:color="auto"/>
        <w:left w:val="none" w:sz="0" w:space="0" w:color="auto"/>
        <w:bottom w:val="none" w:sz="0" w:space="0" w:color="auto"/>
        <w:right w:val="none" w:sz="0" w:space="0" w:color="auto"/>
      </w:divBdr>
    </w:div>
    <w:div w:id="1436245249">
      <w:bodyDiv w:val="1"/>
      <w:marLeft w:val="0"/>
      <w:marRight w:val="0"/>
      <w:marTop w:val="0"/>
      <w:marBottom w:val="0"/>
      <w:divBdr>
        <w:top w:val="none" w:sz="0" w:space="0" w:color="auto"/>
        <w:left w:val="none" w:sz="0" w:space="0" w:color="auto"/>
        <w:bottom w:val="none" w:sz="0" w:space="0" w:color="auto"/>
        <w:right w:val="none" w:sz="0" w:space="0" w:color="auto"/>
      </w:divBdr>
    </w:div>
    <w:div w:id="1489396614">
      <w:bodyDiv w:val="1"/>
      <w:marLeft w:val="0"/>
      <w:marRight w:val="0"/>
      <w:marTop w:val="0"/>
      <w:marBottom w:val="0"/>
      <w:divBdr>
        <w:top w:val="none" w:sz="0" w:space="0" w:color="auto"/>
        <w:left w:val="none" w:sz="0" w:space="0" w:color="auto"/>
        <w:bottom w:val="none" w:sz="0" w:space="0" w:color="auto"/>
        <w:right w:val="none" w:sz="0" w:space="0" w:color="auto"/>
      </w:divBdr>
      <w:divsChild>
        <w:div w:id="766968761">
          <w:marLeft w:val="0"/>
          <w:marRight w:val="0"/>
          <w:marTop w:val="0"/>
          <w:marBottom w:val="0"/>
          <w:divBdr>
            <w:top w:val="none" w:sz="0" w:space="0" w:color="auto"/>
            <w:left w:val="none" w:sz="0" w:space="0" w:color="auto"/>
            <w:bottom w:val="none" w:sz="0" w:space="0" w:color="auto"/>
            <w:right w:val="none" w:sz="0" w:space="0" w:color="auto"/>
          </w:divBdr>
        </w:div>
      </w:divsChild>
    </w:div>
    <w:div w:id="1570849487">
      <w:bodyDiv w:val="1"/>
      <w:marLeft w:val="0"/>
      <w:marRight w:val="0"/>
      <w:marTop w:val="0"/>
      <w:marBottom w:val="0"/>
      <w:divBdr>
        <w:top w:val="none" w:sz="0" w:space="0" w:color="auto"/>
        <w:left w:val="none" w:sz="0" w:space="0" w:color="auto"/>
        <w:bottom w:val="none" w:sz="0" w:space="0" w:color="auto"/>
        <w:right w:val="none" w:sz="0" w:space="0" w:color="auto"/>
      </w:divBdr>
    </w:div>
    <w:div w:id="1571963347">
      <w:bodyDiv w:val="1"/>
      <w:marLeft w:val="0"/>
      <w:marRight w:val="0"/>
      <w:marTop w:val="0"/>
      <w:marBottom w:val="0"/>
      <w:divBdr>
        <w:top w:val="none" w:sz="0" w:space="0" w:color="auto"/>
        <w:left w:val="none" w:sz="0" w:space="0" w:color="auto"/>
        <w:bottom w:val="none" w:sz="0" w:space="0" w:color="auto"/>
        <w:right w:val="none" w:sz="0" w:space="0" w:color="auto"/>
      </w:divBdr>
    </w:div>
    <w:div w:id="1655329178">
      <w:bodyDiv w:val="1"/>
      <w:marLeft w:val="0"/>
      <w:marRight w:val="0"/>
      <w:marTop w:val="0"/>
      <w:marBottom w:val="0"/>
      <w:divBdr>
        <w:top w:val="none" w:sz="0" w:space="0" w:color="auto"/>
        <w:left w:val="none" w:sz="0" w:space="0" w:color="auto"/>
        <w:bottom w:val="none" w:sz="0" w:space="0" w:color="auto"/>
        <w:right w:val="none" w:sz="0" w:space="0" w:color="auto"/>
      </w:divBdr>
    </w:div>
    <w:div w:id="1662388934">
      <w:bodyDiv w:val="1"/>
      <w:marLeft w:val="0"/>
      <w:marRight w:val="0"/>
      <w:marTop w:val="0"/>
      <w:marBottom w:val="0"/>
      <w:divBdr>
        <w:top w:val="none" w:sz="0" w:space="0" w:color="auto"/>
        <w:left w:val="none" w:sz="0" w:space="0" w:color="auto"/>
        <w:bottom w:val="none" w:sz="0" w:space="0" w:color="auto"/>
        <w:right w:val="none" w:sz="0" w:space="0" w:color="auto"/>
      </w:divBdr>
    </w:div>
    <w:div w:id="1674406220">
      <w:bodyDiv w:val="1"/>
      <w:marLeft w:val="0"/>
      <w:marRight w:val="0"/>
      <w:marTop w:val="0"/>
      <w:marBottom w:val="0"/>
      <w:divBdr>
        <w:top w:val="none" w:sz="0" w:space="0" w:color="auto"/>
        <w:left w:val="none" w:sz="0" w:space="0" w:color="auto"/>
        <w:bottom w:val="none" w:sz="0" w:space="0" w:color="auto"/>
        <w:right w:val="none" w:sz="0" w:space="0" w:color="auto"/>
      </w:divBdr>
    </w:div>
    <w:div w:id="1678579344">
      <w:bodyDiv w:val="1"/>
      <w:marLeft w:val="0"/>
      <w:marRight w:val="0"/>
      <w:marTop w:val="0"/>
      <w:marBottom w:val="0"/>
      <w:divBdr>
        <w:top w:val="none" w:sz="0" w:space="0" w:color="auto"/>
        <w:left w:val="none" w:sz="0" w:space="0" w:color="auto"/>
        <w:bottom w:val="none" w:sz="0" w:space="0" w:color="auto"/>
        <w:right w:val="none" w:sz="0" w:space="0" w:color="auto"/>
      </w:divBdr>
    </w:div>
    <w:div w:id="1698506522">
      <w:bodyDiv w:val="1"/>
      <w:marLeft w:val="0"/>
      <w:marRight w:val="0"/>
      <w:marTop w:val="0"/>
      <w:marBottom w:val="0"/>
      <w:divBdr>
        <w:top w:val="none" w:sz="0" w:space="0" w:color="auto"/>
        <w:left w:val="none" w:sz="0" w:space="0" w:color="auto"/>
        <w:bottom w:val="none" w:sz="0" w:space="0" w:color="auto"/>
        <w:right w:val="none" w:sz="0" w:space="0" w:color="auto"/>
      </w:divBdr>
      <w:divsChild>
        <w:div w:id="1192918471">
          <w:marLeft w:val="274"/>
          <w:marRight w:val="0"/>
          <w:marTop w:val="0"/>
          <w:marBottom w:val="0"/>
          <w:divBdr>
            <w:top w:val="none" w:sz="0" w:space="0" w:color="auto"/>
            <w:left w:val="none" w:sz="0" w:space="0" w:color="auto"/>
            <w:bottom w:val="none" w:sz="0" w:space="0" w:color="auto"/>
            <w:right w:val="none" w:sz="0" w:space="0" w:color="auto"/>
          </w:divBdr>
        </w:div>
      </w:divsChild>
    </w:div>
    <w:div w:id="1706249647">
      <w:bodyDiv w:val="1"/>
      <w:marLeft w:val="0"/>
      <w:marRight w:val="0"/>
      <w:marTop w:val="0"/>
      <w:marBottom w:val="0"/>
      <w:divBdr>
        <w:top w:val="none" w:sz="0" w:space="0" w:color="auto"/>
        <w:left w:val="none" w:sz="0" w:space="0" w:color="auto"/>
        <w:bottom w:val="none" w:sz="0" w:space="0" w:color="auto"/>
        <w:right w:val="none" w:sz="0" w:space="0" w:color="auto"/>
      </w:divBdr>
    </w:div>
    <w:div w:id="1720320801">
      <w:bodyDiv w:val="1"/>
      <w:marLeft w:val="0"/>
      <w:marRight w:val="0"/>
      <w:marTop w:val="0"/>
      <w:marBottom w:val="0"/>
      <w:divBdr>
        <w:top w:val="none" w:sz="0" w:space="0" w:color="auto"/>
        <w:left w:val="none" w:sz="0" w:space="0" w:color="auto"/>
        <w:bottom w:val="none" w:sz="0" w:space="0" w:color="auto"/>
        <w:right w:val="none" w:sz="0" w:space="0" w:color="auto"/>
      </w:divBdr>
    </w:div>
    <w:div w:id="1792629113">
      <w:bodyDiv w:val="1"/>
      <w:marLeft w:val="0"/>
      <w:marRight w:val="0"/>
      <w:marTop w:val="0"/>
      <w:marBottom w:val="0"/>
      <w:divBdr>
        <w:top w:val="none" w:sz="0" w:space="0" w:color="auto"/>
        <w:left w:val="none" w:sz="0" w:space="0" w:color="auto"/>
        <w:bottom w:val="none" w:sz="0" w:space="0" w:color="auto"/>
        <w:right w:val="none" w:sz="0" w:space="0" w:color="auto"/>
      </w:divBdr>
    </w:div>
    <w:div w:id="1794399293">
      <w:bodyDiv w:val="1"/>
      <w:marLeft w:val="0"/>
      <w:marRight w:val="0"/>
      <w:marTop w:val="0"/>
      <w:marBottom w:val="0"/>
      <w:divBdr>
        <w:top w:val="none" w:sz="0" w:space="0" w:color="auto"/>
        <w:left w:val="none" w:sz="0" w:space="0" w:color="auto"/>
        <w:bottom w:val="none" w:sz="0" w:space="0" w:color="auto"/>
        <w:right w:val="none" w:sz="0" w:space="0" w:color="auto"/>
      </w:divBdr>
    </w:div>
    <w:div w:id="1809472932">
      <w:bodyDiv w:val="1"/>
      <w:marLeft w:val="0"/>
      <w:marRight w:val="0"/>
      <w:marTop w:val="0"/>
      <w:marBottom w:val="0"/>
      <w:divBdr>
        <w:top w:val="none" w:sz="0" w:space="0" w:color="auto"/>
        <w:left w:val="none" w:sz="0" w:space="0" w:color="auto"/>
        <w:bottom w:val="none" w:sz="0" w:space="0" w:color="auto"/>
        <w:right w:val="none" w:sz="0" w:space="0" w:color="auto"/>
      </w:divBdr>
    </w:div>
    <w:div w:id="1923444922">
      <w:bodyDiv w:val="1"/>
      <w:marLeft w:val="0"/>
      <w:marRight w:val="0"/>
      <w:marTop w:val="0"/>
      <w:marBottom w:val="0"/>
      <w:divBdr>
        <w:top w:val="none" w:sz="0" w:space="0" w:color="auto"/>
        <w:left w:val="none" w:sz="0" w:space="0" w:color="auto"/>
        <w:bottom w:val="none" w:sz="0" w:space="0" w:color="auto"/>
        <w:right w:val="none" w:sz="0" w:space="0" w:color="auto"/>
      </w:divBdr>
    </w:div>
    <w:div w:id="1938293916">
      <w:bodyDiv w:val="1"/>
      <w:marLeft w:val="0"/>
      <w:marRight w:val="0"/>
      <w:marTop w:val="0"/>
      <w:marBottom w:val="0"/>
      <w:divBdr>
        <w:top w:val="none" w:sz="0" w:space="0" w:color="auto"/>
        <w:left w:val="none" w:sz="0" w:space="0" w:color="auto"/>
        <w:bottom w:val="none" w:sz="0" w:space="0" w:color="auto"/>
        <w:right w:val="none" w:sz="0" w:space="0" w:color="auto"/>
      </w:divBdr>
    </w:div>
    <w:div w:id="1941256523">
      <w:bodyDiv w:val="1"/>
      <w:marLeft w:val="0"/>
      <w:marRight w:val="0"/>
      <w:marTop w:val="0"/>
      <w:marBottom w:val="0"/>
      <w:divBdr>
        <w:top w:val="none" w:sz="0" w:space="0" w:color="auto"/>
        <w:left w:val="none" w:sz="0" w:space="0" w:color="auto"/>
        <w:bottom w:val="none" w:sz="0" w:space="0" w:color="auto"/>
        <w:right w:val="none" w:sz="0" w:space="0" w:color="auto"/>
      </w:divBdr>
    </w:div>
    <w:div w:id="1948080375">
      <w:bodyDiv w:val="1"/>
      <w:marLeft w:val="0"/>
      <w:marRight w:val="0"/>
      <w:marTop w:val="0"/>
      <w:marBottom w:val="0"/>
      <w:divBdr>
        <w:top w:val="none" w:sz="0" w:space="0" w:color="auto"/>
        <w:left w:val="none" w:sz="0" w:space="0" w:color="auto"/>
        <w:bottom w:val="none" w:sz="0" w:space="0" w:color="auto"/>
        <w:right w:val="none" w:sz="0" w:space="0" w:color="auto"/>
      </w:divBdr>
    </w:div>
    <w:div w:id="1986466694">
      <w:bodyDiv w:val="1"/>
      <w:marLeft w:val="0"/>
      <w:marRight w:val="0"/>
      <w:marTop w:val="0"/>
      <w:marBottom w:val="0"/>
      <w:divBdr>
        <w:top w:val="none" w:sz="0" w:space="0" w:color="auto"/>
        <w:left w:val="none" w:sz="0" w:space="0" w:color="auto"/>
        <w:bottom w:val="none" w:sz="0" w:space="0" w:color="auto"/>
        <w:right w:val="none" w:sz="0" w:space="0" w:color="auto"/>
      </w:divBdr>
    </w:div>
    <w:div w:id="2019230572">
      <w:bodyDiv w:val="1"/>
      <w:marLeft w:val="0"/>
      <w:marRight w:val="0"/>
      <w:marTop w:val="0"/>
      <w:marBottom w:val="0"/>
      <w:divBdr>
        <w:top w:val="none" w:sz="0" w:space="0" w:color="auto"/>
        <w:left w:val="none" w:sz="0" w:space="0" w:color="auto"/>
        <w:bottom w:val="none" w:sz="0" w:space="0" w:color="auto"/>
        <w:right w:val="none" w:sz="0" w:space="0" w:color="auto"/>
      </w:divBdr>
    </w:div>
    <w:div w:id="2031837745">
      <w:bodyDiv w:val="1"/>
      <w:marLeft w:val="0"/>
      <w:marRight w:val="0"/>
      <w:marTop w:val="0"/>
      <w:marBottom w:val="0"/>
      <w:divBdr>
        <w:top w:val="none" w:sz="0" w:space="0" w:color="auto"/>
        <w:left w:val="none" w:sz="0" w:space="0" w:color="auto"/>
        <w:bottom w:val="none" w:sz="0" w:space="0" w:color="auto"/>
        <w:right w:val="none" w:sz="0" w:space="0" w:color="auto"/>
      </w:divBdr>
    </w:div>
    <w:div w:id="2069495969">
      <w:bodyDiv w:val="1"/>
      <w:marLeft w:val="0"/>
      <w:marRight w:val="0"/>
      <w:marTop w:val="0"/>
      <w:marBottom w:val="0"/>
      <w:divBdr>
        <w:top w:val="none" w:sz="0" w:space="0" w:color="auto"/>
        <w:left w:val="none" w:sz="0" w:space="0" w:color="auto"/>
        <w:bottom w:val="none" w:sz="0" w:space="0" w:color="auto"/>
        <w:right w:val="none" w:sz="0" w:space="0" w:color="auto"/>
      </w:divBdr>
    </w:div>
    <w:div w:id="2081828868">
      <w:bodyDiv w:val="1"/>
      <w:marLeft w:val="0"/>
      <w:marRight w:val="0"/>
      <w:marTop w:val="0"/>
      <w:marBottom w:val="0"/>
      <w:divBdr>
        <w:top w:val="none" w:sz="0" w:space="0" w:color="auto"/>
        <w:left w:val="none" w:sz="0" w:space="0" w:color="auto"/>
        <w:bottom w:val="none" w:sz="0" w:space="0" w:color="auto"/>
        <w:right w:val="none" w:sz="0" w:space="0" w:color="auto"/>
      </w:divBdr>
      <w:divsChild>
        <w:div w:id="432944922">
          <w:marLeft w:val="0"/>
          <w:marRight w:val="0"/>
          <w:marTop w:val="0"/>
          <w:marBottom w:val="0"/>
          <w:divBdr>
            <w:top w:val="none" w:sz="0" w:space="0" w:color="auto"/>
            <w:left w:val="none" w:sz="0" w:space="0" w:color="auto"/>
            <w:bottom w:val="none" w:sz="0" w:space="0" w:color="auto"/>
            <w:right w:val="none" w:sz="0" w:space="0" w:color="auto"/>
          </w:divBdr>
        </w:div>
      </w:divsChild>
    </w:div>
    <w:div w:id="21059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6.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63" Type="http://schemas.openxmlformats.org/officeDocument/2006/relationships/chart" Target="charts/chart50.xml"/><Relationship Id="rId68" Type="http://schemas.openxmlformats.org/officeDocument/2006/relationships/chart" Target="charts/chart5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sc.kz"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chart" Target="charts/chart45.xml"/><Relationship Id="rId66" Type="http://schemas.openxmlformats.org/officeDocument/2006/relationships/chart" Target="charts/chart5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6.jpeg"/><Relationship Id="rId49" Type="http://schemas.openxmlformats.org/officeDocument/2006/relationships/chart" Target="charts/chart36.xml"/><Relationship Id="rId57" Type="http://schemas.openxmlformats.org/officeDocument/2006/relationships/chart" Target="charts/chart44.xml"/><Relationship Id="rId61" Type="http://schemas.openxmlformats.org/officeDocument/2006/relationships/chart" Target="charts/chart48.xm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31.xml"/><Relationship Id="rId52" Type="http://schemas.openxmlformats.org/officeDocument/2006/relationships/chart" Target="charts/chart39.xml"/><Relationship Id="rId60" Type="http://schemas.openxmlformats.org/officeDocument/2006/relationships/chart" Target="charts/chart47.xml"/><Relationship Id="rId65" Type="http://schemas.openxmlformats.org/officeDocument/2006/relationships/chart" Target="charts/chart5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64" Type="http://schemas.openxmlformats.org/officeDocument/2006/relationships/chart" Target="charts/chart5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hart" Target="charts/chart38.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7.jpeg"/><Relationship Id="rId46" Type="http://schemas.openxmlformats.org/officeDocument/2006/relationships/chart" Target="charts/chart33.xml"/><Relationship Id="rId59" Type="http://schemas.openxmlformats.org/officeDocument/2006/relationships/chart" Target="charts/chart46.xml"/><Relationship Id="rId67" Type="http://schemas.openxmlformats.org/officeDocument/2006/relationships/header" Target="header2.xml"/><Relationship Id="rId20" Type="http://schemas.openxmlformats.org/officeDocument/2006/relationships/chart" Target="charts/chart9.xml"/><Relationship Id="rId41" Type="http://schemas.openxmlformats.org/officeDocument/2006/relationships/chart" Target="charts/chart28.xml"/><Relationship Id="rId54" Type="http://schemas.openxmlformats.org/officeDocument/2006/relationships/chart" Target="charts/chart41.xml"/><Relationship Id="rId62" Type="http://schemas.openxmlformats.org/officeDocument/2006/relationships/chart" Target="charts/chart49.xm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1" Type="http://schemas.openxmlformats.org/officeDocument/2006/relationships/oleObject" Target="file:///\\nbrk\dps$\&#1054;&#1073;&#1084;&#1077;&#1085;\&#1040;&#1085;&#1072;&#1083;&#1080;&#1090;\&#1043;&#1054;&#1044;%202016.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nbrk\dps$\&#1054;&#1073;&#1084;&#1077;&#1085;\&#1040;&#1085;&#1072;&#1083;&#1080;&#1090;\&#1050;&#1086;&#1087;&#1080;&#1103;%20&#1048;&#1085;&#1090;&#1077;&#1088;&#1074;&#1072;&#1083;&#1099;%20&#1089;&#1091;&#1084;&#1084;.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nbrk\dps$\&#1054;&#1073;&#1084;&#1077;&#1085;\&#1040;&#1085;&#1072;&#1083;&#1080;&#1090;\&#1050;&#1086;&#1087;&#1080;&#1103;%20&#1048;&#1085;&#1090;&#1077;&#1088;&#1074;&#1072;&#1083;&#1099;%20&#1089;&#1091;&#1084;&#1084;.xls"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7.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8.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9.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2" Type="http://schemas.openxmlformats.org/officeDocument/2006/relationships/oleObject" Target="file:///D:\Ratmir\Desktop\&#1087;&#1086;%20&#1088;&#1072;&#1073;&#1086;&#1090;&#1077;\&#1040;&#1085;&#1072;&#1083;&#1080;&#1079;\&#1043;&#1086;&#1076;&#1086;&#1074;&#1086;&#1081;\2016%20&#1075;&#1086;&#1076;&#1086;&#1074;&#1086;&#1081;\&#1040;&#1085;&#1072;&#1083;&#1080;&#1090;%20&#1076;&#1083;&#1103;%20&#1088;&#1072;&#1079;&#1084;\&#1076;&#1072;&#1085;&#1085;&#1099;&#1077;.xls" TargetMode="External"/><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1.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23.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8.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9.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30.xml"/></Relationships>
</file>

<file path=word/charts/_rels/chart37.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31.xlsx"/><Relationship Id="rId1" Type="http://schemas.openxmlformats.org/officeDocument/2006/relationships/themeOverride" Target="../theme/themeOverride31.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2.xml"/></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3.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4.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5.xml"/></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6.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7.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38.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39.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40.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2.xml"/></Relationships>
</file>

<file path=word/charts/_rels/chart51.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45.xlsx"/><Relationship Id="rId1" Type="http://schemas.openxmlformats.org/officeDocument/2006/relationships/themeOverride" Target="../theme/themeOverride43.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4.xml"/></Relationships>
</file>

<file path=word/charts/_rels/chart53.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47.xlsx"/><Relationship Id="rId1" Type="http://schemas.openxmlformats.org/officeDocument/2006/relationships/themeOverride" Target="../theme/themeOverride45.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6.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2.4593116060344547E-2"/>
          <c:y val="0"/>
          <c:w val="0.95487179487179485"/>
          <c:h val="0.91543753839280728"/>
        </c:manualLayout>
      </c:layout>
      <c:barChart>
        <c:barDir val="col"/>
        <c:grouping val="clustered"/>
        <c:varyColors val="0"/>
        <c:ser>
          <c:idx val="0"/>
          <c:order val="0"/>
          <c:tx>
            <c:strRef>
              <c:f>Лист1!$B$1</c:f>
              <c:strCache>
                <c:ptCount val="1"/>
                <c:pt idx="0">
                  <c:v>2014</c:v>
                </c:pt>
              </c:strCache>
            </c:strRef>
          </c:tx>
          <c:invertIfNegative val="0"/>
          <c:trendline>
            <c:spPr>
              <a:ln w="76200">
                <a:solidFill>
                  <a:schemeClr val="accent3">
                    <a:lumMod val="50000"/>
                  </a:schemeClr>
                </a:solidFill>
                <a:tailEnd type="stealth"/>
              </a:ln>
            </c:spPr>
            <c:trendlineType val="exp"/>
            <c:dispRSqr val="0"/>
            <c:dispEq val="0"/>
          </c:trendline>
          <c:cat>
            <c:numRef>
              <c:f>Лист1!$A$2:$A$5</c:f>
              <c:numCache>
                <c:formatCode>General</c:formatCode>
                <c:ptCount val="4"/>
              </c:numCache>
            </c:numRef>
          </c:cat>
          <c:val>
            <c:numRef>
              <c:f>Лист1!$B$2:$B$5</c:f>
              <c:numCache>
                <c:formatCode>General</c:formatCode>
                <c:ptCount val="4"/>
                <c:pt idx="0">
                  <c:v>4</c:v>
                </c:pt>
                <c:pt idx="1">
                  <c:v>7</c:v>
                </c:pt>
                <c:pt idx="2">
                  <c:v>10</c:v>
                </c:pt>
                <c:pt idx="3">
                  <c:v>13</c:v>
                </c:pt>
              </c:numCache>
            </c:numRef>
          </c:val>
        </c:ser>
        <c:ser>
          <c:idx val="1"/>
          <c:order val="1"/>
          <c:tx>
            <c:strRef>
              <c:f>Лист1!$C$1</c:f>
              <c:strCache>
                <c:ptCount val="1"/>
                <c:pt idx="0">
                  <c:v>2015</c:v>
                </c:pt>
              </c:strCache>
            </c:strRef>
          </c:tx>
          <c:invertIfNegative val="0"/>
          <c:cat>
            <c:numRef>
              <c:f>Лист1!$A$2:$A$5</c:f>
              <c:numCache>
                <c:formatCode>General</c:formatCode>
                <c:ptCount val="4"/>
              </c:numCache>
            </c:numRef>
          </c:cat>
          <c:val>
            <c:numRef>
              <c:f>Лист1!$C$2:$C$5</c:f>
              <c:numCache>
                <c:formatCode>General</c:formatCode>
                <c:ptCount val="4"/>
                <c:pt idx="0">
                  <c:v>5</c:v>
                </c:pt>
                <c:pt idx="1">
                  <c:v>8</c:v>
                </c:pt>
                <c:pt idx="2">
                  <c:v>11</c:v>
                </c:pt>
                <c:pt idx="3">
                  <c:v>14</c:v>
                </c:pt>
              </c:numCache>
            </c:numRef>
          </c:val>
        </c:ser>
        <c:ser>
          <c:idx val="2"/>
          <c:order val="2"/>
          <c:tx>
            <c:strRef>
              <c:f>Лист1!$D$1</c:f>
              <c:strCache>
                <c:ptCount val="1"/>
                <c:pt idx="0">
                  <c:v>2016</c:v>
                </c:pt>
              </c:strCache>
            </c:strRef>
          </c:tx>
          <c:invertIfNegative val="0"/>
          <c:cat>
            <c:numRef>
              <c:f>Лист1!$A$2:$A$5</c:f>
              <c:numCache>
                <c:formatCode>General</c:formatCode>
                <c:ptCount val="4"/>
              </c:numCache>
            </c:numRef>
          </c:cat>
          <c:val>
            <c:numRef>
              <c:f>Лист1!$D$2:$D$5</c:f>
              <c:numCache>
                <c:formatCode>General</c:formatCode>
                <c:ptCount val="4"/>
                <c:pt idx="0">
                  <c:v>6</c:v>
                </c:pt>
                <c:pt idx="1">
                  <c:v>9</c:v>
                </c:pt>
                <c:pt idx="2">
                  <c:v>12</c:v>
                </c:pt>
                <c:pt idx="3">
                  <c:v>15</c:v>
                </c:pt>
              </c:numCache>
            </c:numRef>
          </c:val>
        </c:ser>
        <c:dLbls>
          <c:showLegendKey val="0"/>
          <c:showVal val="0"/>
          <c:showCatName val="0"/>
          <c:showSerName val="0"/>
          <c:showPercent val="0"/>
          <c:showBubbleSize val="0"/>
        </c:dLbls>
        <c:gapWidth val="120"/>
        <c:axId val="273185408"/>
        <c:axId val="261022080"/>
      </c:barChart>
      <c:catAx>
        <c:axId val="273185408"/>
        <c:scaling>
          <c:orientation val="minMax"/>
        </c:scaling>
        <c:delete val="0"/>
        <c:axPos val="b"/>
        <c:numFmt formatCode="General" sourceLinked="1"/>
        <c:majorTickMark val="out"/>
        <c:minorTickMark val="none"/>
        <c:tickLblPos val="nextTo"/>
        <c:crossAx val="261022080"/>
        <c:crosses val="autoZero"/>
        <c:auto val="1"/>
        <c:lblAlgn val="ctr"/>
        <c:lblOffset val="100"/>
        <c:noMultiLvlLbl val="0"/>
      </c:catAx>
      <c:valAx>
        <c:axId val="261022080"/>
        <c:scaling>
          <c:orientation val="minMax"/>
        </c:scaling>
        <c:delete val="1"/>
        <c:axPos val="l"/>
        <c:numFmt formatCode="General" sourceLinked="1"/>
        <c:majorTickMark val="out"/>
        <c:minorTickMark val="none"/>
        <c:tickLblPos val="nextTo"/>
        <c:crossAx val="273185408"/>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249376743267588E-2"/>
          <c:y val="6.4643491615949747E-2"/>
          <c:w val="0.61528924871851842"/>
          <c:h val="0.81860743389609048"/>
        </c:manualLayout>
      </c:layout>
      <c:barChart>
        <c:barDir val="col"/>
        <c:grouping val="percentStacked"/>
        <c:varyColors val="0"/>
        <c:ser>
          <c:idx val="0"/>
          <c:order val="0"/>
          <c:tx>
            <c:strRef>
              <c:f>'2016'!$E$112</c:f>
              <c:strCache>
                <c:ptCount val="1"/>
                <c:pt idx="0">
                  <c:v>1 млрд. теңгеден астам</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'2016'!$F$112:$Q$112</c:f>
              <c:numCache>
                <c:formatCode>#" "###" "###" "###" "##0.00</c:formatCode>
                <c:ptCount val="12"/>
                <c:pt idx="0">
                  <c:v>13589.442353356932</c:v>
                </c:pt>
                <c:pt idx="1">
                  <c:v>25569.102617275636</c:v>
                </c:pt>
                <c:pt idx="2">
                  <c:v>38429.560313774775</c:v>
                </c:pt>
                <c:pt idx="3">
                  <c:v>49202.80770439472</c:v>
                </c:pt>
                <c:pt idx="4">
                  <c:v>47307.522118684712</c:v>
                </c:pt>
                <c:pt idx="5">
                  <c:v>51010.659243259171</c:v>
                </c:pt>
                <c:pt idx="6">
                  <c:v>47638.812911391389</c:v>
                </c:pt>
                <c:pt idx="7">
                  <c:v>50856.684341067681</c:v>
                </c:pt>
                <c:pt idx="8">
                  <c:v>42811.088055169625</c:v>
                </c:pt>
                <c:pt idx="9">
                  <c:v>41441.188309541983</c:v>
                </c:pt>
                <c:pt idx="10">
                  <c:v>42569.521917327707</c:v>
                </c:pt>
                <c:pt idx="11">
                  <c:v>51643.268638484544</c:v>
                </c:pt>
              </c:numCache>
            </c:numRef>
          </c:val>
        </c:ser>
        <c:ser>
          <c:idx val="1"/>
          <c:order val="1"/>
          <c:tx>
            <c:strRef>
              <c:f>'2016'!$E$113</c:f>
              <c:strCache>
                <c:ptCount val="1"/>
                <c:pt idx="0">
                  <c:v>500-ден 1 млрд. 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'2016'!$F$113:$Q$113</c:f>
              <c:numCache>
                <c:formatCode>#" "###" "###" "###" "##0.00</c:formatCode>
                <c:ptCount val="12"/>
                <c:pt idx="0">
                  <c:v>3475.7979325983288</c:v>
                </c:pt>
                <c:pt idx="1">
                  <c:v>2839.5950049234889</c:v>
                </c:pt>
                <c:pt idx="2">
                  <c:v>2691.551398625601</c:v>
                </c:pt>
                <c:pt idx="3">
                  <c:v>2914.4024879573062</c:v>
                </c:pt>
                <c:pt idx="4">
                  <c:v>2419.6438871167306</c:v>
                </c:pt>
                <c:pt idx="5">
                  <c:v>2501.7147551920884</c:v>
                </c:pt>
                <c:pt idx="6">
                  <c:v>2376.860896948092</c:v>
                </c:pt>
                <c:pt idx="7">
                  <c:v>2747.7310786221083</c:v>
                </c:pt>
                <c:pt idx="8">
                  <c:v>2558.5406385168121</c:v>
                </c:pt>
                <c:pt idx="9">
                  <c:v>2237.3505003630498</c:v>
                </c:pt>
                <c:pt idx="10">
                  <c:v>2322.0178909313736</c:v>
                </c:pt>
                <c:pt idx="11">
                  <c:v>2240.5222237395083</c:v>
                </c:pt>
              </c:numCache>
            </c:numRef>
          </c:val>
        </c:ser>
        <c:ser>
          <c:idx val="2"/>
          <c:order val="2"/>
          <c:tx>
            <c:strRef>
              <c:f>'2016'!$E$114</c:f>
              <c:strCache>
                <c:ptCount val="1"/>
                <c:pt idx="0">
                  <c:v>100-ден 500 млн.теңгеге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'2016'!$F$114:$Q$114</c:f>
              <c:numCache>
                <c:formatCode>#" "###" "###" "###" "##0.00</c:formatCode>
                <c:ptCount val="12"/>
                <c:pt idx="0">
                  <c:v>2026.2630864182693</c:v>
                </c:pt>
                <c:pt idx="1">
                  <c:v>1887.8635055605389</c:v>
                </c:pt>
                <c:pt idx="2">
                  <c:v>1887.5043214701436</c:v>
                </c:pt>
                <c:pt idx="3">
                  <c:v>2000.7677712053576</c:v>
                </c:pt>
                <c:pt idx="4">
                  <c:v>1710.2730626959312</c:v>
                </c:pt>
                <c:pt idx="5">
                  <c:v>1861.0771527338516</c:v>
                </c:pt>
                <c:pt idx="6">
                  <c:v>1677.3261168803801</c:v>
                </c:pt>
                <c:pt idx="7">
                  <c:v>1901.2740158549409</c:v>
                </c:pt>
                <c:pt idx="8">
                  <c:v>1796.8475648065626</c:v>
                </c:pt>
                <c:pt idx="9">
                  <c:v>1856.2763857326581</c:v>
                </c:pt>
                <c:pt idx="10">
                  <c:v>2334.477933530658</c:v>
                </c:pt>
                <c:pt idx="11">
                  <c:v>3131.9717321075432</c:v>
                </c:pt>
              </c:numCache>
            </c:numRef>
          </c:val>
        </c:ser>
        <c:ser>
          <c:idx val="3"/>
          <c:order val="3"/>
          <c:tx>
            <c:strRef>
              <c:f>'2016'!$E$115</c:f>
              <c:strCache>
                <c:ptCount val="1"/>
                <c:pt idx="0">
                  <c:v>50-ден 100 млн.теңгеге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'2016'!$F$115:$Q$115</c:f>
              <c:numCache>
                <c:formatCode>#" "###" "###" "###" "##0.00</c:formatCode>
                <c:ptCount val="12"/>
                <c:pt idx="0">
                  <c:v>429.30937039739075</c:v>
                </c:pt>
                <c:pt idx="1">
                  <c:v>499.35659528492948</c:v>
                </c:pt>
                <c:pt idx="2">
                  <c:v>499.28419433621013</c:v>
                </c:pt>
                <c:pt idx="3">
                  <c:v>535.20111084158975</c:v>
                </c:pt>
                <c:pt idx="4">
                  <c:v>525.4983765853691</c:v>
                </c:pt>
                <c:pt idx="5">
                  <c:v>540.29455405863985</c:v>
                </c:pt>
                <c:pt idx="6">
                  <c:v>522.88756662785067</c:v>
                </c:pt>
                <c:pt idx="7">
                  <c:v>592.37552371143022</c:v>
                </c:pt>
                <c:pt idx="8">
                  <c:v>568.3630969072085</c:v>
                </c:pt>
                <c:pt idx="9">
                  <c:v>571.81802688150924</c:v>
                </c:pt>
                <c:pt idx="10">
                  <c:v>648.63897160107956</c:v>
                </c:pt>
                <c:pt idx="11">
                  <c:v>725.05752327680034</c:v>
                </c:pt>
              </c:numCache>
            </c:numRef>
          </c:val>
        </c:ser>
        <c:ser>
          <c:idx val="4"/>
          <c:order val="4"/>
          <c:tx>
            <c:strRef>
              <c:f>'2016'!$E$116</c:f>
              <c:strCache>
                <c:ptCount val="1"/>
                <c:pt idx="0">
                  <c:v>10-нан 50 млн.теңгеге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'2016'!$F$116:$Q$116</c:f>
              <c:numCache>
                <c:formatCode>#" "###" "###" "###" "##0.00</c:formatCode>
                <c:ptCount val="12"/>
                <c:pt idx="0">
                  <c:v>757.54597514110139</c:v>
                </c:pt>
                <c:pt idx="1">
                  <c:v>926.21693215536959</c:v>
                </c:pt>
                <c:pt idx="2">
                  <c:v>916.33872490892065</c:v>
                </c:pt>
                <c:pt idx="3">
                  <c:v>1007.7730881920095</c:v>
                </c:pt>
                <c:pt idx="4">
                  <c:v>992.6086586208105</c:v>
                </c:pt>
                <c:pt idx="5">
                  <c:v>1062.9613990114715</c:v>
                </c:pt>
                <c:pt idx="6">
                  <c:v>1001.82040515456</c:v>
                </c:pt>
                <c:pt idx="7">
                  <c:v>1110.1883196137112</c:v>
                </c:pt>
                <c:pt idx="8">
                  <c:v>1101.9923599755723</c:v>
                </c:pt>
                <c:pt idx="9">
                  <c:v>1107.0442461640105</c:v>
                </c:pt>
                <c:pt idx="10">
                  <c:v>1225.256191812312</c:v>
                </c:pt>
                <c:pt idx="11">
                  <c:v>1326.1122351099737</c:v>
                </c:pt>
              </c:numCache>
            </c:numRef>
          </c:val>
        </c:ser>
        <c:ser>
          <c:idx val="5"/>
          <c:order val="5"/>
          <c:tx>
            <c:strRef>
              <c:f>'2016'!$E$117</c:f>
              <c:strCache>
                <c:ptCount val="1"/>
                <c:pt idx="0">
                  <c:v>5-тен 10 млн.теңгеге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'2016'!$F$117:$Q$117</c:f>
              <c:numCache>
                <c:formatCode>#" "###" "###" "###" "##0.00</c:formatCode>
                <c:ptCount val="12"/>
                <c:pt idx="0">
                  <c:v>220.46196573325986</c:v>
                </c:pt>
                <c:pt idx="1">
                  <c:v>295.1929071814302</c:v>
                </c:pt>
                <c:pt idx="2">
                  <c:v>292.25600732889035</c:v>
                </c:pt>
                <c:pt idx="3">
                  <c:v>321.2049681667097</c:v>
                </c:pt>
                <c:pt idx="4">
                  <c:v>324.61396292339964</c:v>
                </c:pt>
                <c:pt idx="5">
                  <c:v>350.52785448825011</c:v>
                </c:pt>
                <c:pt idx="6">
                  <c:v>321.9310815296796</c:v>
                </c:pt>
                <c:pt idx="7">
                  <c:v>361.11262210827016</c:v>
                </c:pt>
                <c:pt idx="8">
                  <c:v>360.48342912933958</c:v>
                </c:pt>
                <c:pt idx="9">
                  <c:v>357.48609431996084</c:v>
                </c:pt>
                <c:pt idx="10">
                  <c:v>381.97076825424017</c:v>
                </c:pt>
                <c:pt idx="11">
                  <c:v>429.32392256209079</c:v>
                </c:pt>
              </c:numCache>
            </c:numRef>
          </c:val>
        </c:ser>
        <c:ser>
          <c:idx val="6"/>
          <c:order val="6"/>
          <c:tx>
            <c:strRef>
              <c:f>'2016'!$E$118</c:f>
              <c:strCache>
                <c:ptCount val="1"/>
                <c:pt idx="0">
                  <c:v>3-тен 5 млн. 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'2016'!$F$118:$Q$118</c:f>
              <c:numCache>
                <c:formatCode>#" "###" "###" "###" "##0.00</c:formatCode>
                <c:ptCount val="12"/>
                <c:pt idx="0">
                  <c:v>67.311484527410059</c:v>
                </c:pt>
                <c:pt idx="1">
                  <c:v>80.486029607429984</c:v>
                </c:pt>
                <c:pt idx="2">
                  <c:v>85.660142293750056</c:v>
                </c:pt>
                <c:pt idx="3">
                  <c:v>92.774670724199979</c:v>
                </c:pt>
                <c:pt idx="4">
                  <c:v>94.893001752920043</c:v>
                </c:pt>
                <c:pt idx="5">
                  <c:v>100.07219909908989</c:v>
                </c:pt>
                <c:pt idx="6">
                  <c:v>93.608548757240015</c:v>
                </c:pt>
                <c:pt idx="7">
                  <c:v>102.9240704585401</c:v>
                </c:pt>
                <c:pt idx="8">
                  <c:v>102.42046936377</c:v>
                </c:pt>
                <c:pt idx="9">
                  <c:v>101.27442482276008</c:v>
                </c:pt>
                <c:pt idx="10">
                  <c:v>103.99617574841984</c:v>
                </c:pt>
                <c:pt idx="11">
                  <c:v>116.07786239993979</c:v>
                </c:pt>
              </c:numCache>
            </c:numRef>
          </c:val>
        </c:ser>
        <c:ser>
          <c:idx val="7"/>
          <c:order val="7"/>
          <c:tx>
            <c:strRef>
              <c:f>'2016'!$E$119</c:f>
              <c:strCache>
                <c:ptCount val="1"/>
                <c:pt idx="0">
                  <c:v>3 млн.теңгеге дейін</c:v>
                </c:pt>
              </c:strCache>
            </c:strRef>
          </c:tx>
          <c:invertIfNegative val="0"/>
          <c:cat>
            <c:strRef>
              <c:f>'2016'!$F$111:$Q$111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'2016'!$F$119:$Q$119</c:f>
              <c:numCache>
                <c:formatCode>#" "###" "###" "###" "##0.00</c:formatCode>
                <c:ptCount val="12"/>
                <c:pt idx="0">
                  <c:v>170.13274128316033</c:v>
                </c:pt>
                <c:pt idx="1">
                  <c:v>217.82202060456115</c:v>
                </c:pt>
                <c:pt idx="2">
                  <c:v>222.73240038742992</c:v>
                </c:pt>
                <c:pt idx="3">
                  <c:v>240.11217126562994</c:v>
                </c:pt>
                <c:pt idx="4">
                  <c:v>234.61958021248068</c:v>
                </c:pt>
                <c:pt idx="5">
                  <c:v>251.55633100510011</c:v>
                </c:pt>
                <c:pt idx="6">
                  <c:v>239.25465609623046</c:v>
                </c:pt>
                <c:pt idx="7">
                  <c:v>258.98660986310915</c:v>
                </c:pt>
                <c:pt idx="8">
                  <c:v>242.17879754986924</c:v>
                </c:pt>
                <c:pt idx="9">
                  <c:v>241.4461451173101</c:v>
                </c:pt>
                <c:pt idx="10">
                  <c:v>250.30879990524062</c:v>
                </c:pt>
                <c:pt idx="11">
                  <c:v>283.24005219350994</c:v>
                </c:pt>
              </c:numCache>
            </c:numRef>
          </c:val>
        </c:ser>
        <c:dLbls>
          <c:showLegendKey val="0"/>
          <c:showVal val="0"/>
          <c:showCatName val="0"/>
          <c:showSerName val="0"/>
          <c:showPercent val="0"/>
          <c:showBubbleSize val="0"/>
        </c:dLbls>
        <c:gapWidth val="70"/>
        <c:overlap val="100"/>
        <c:axId val="273600896"/>
        <c:axId val="273602432"/>
      </c:barChart>
      <c:catAx>
        <c:axId val="273600896"/>
        <c:scaling>
          <c:orientation val="minMax"/>
        </c:scaling>
        <c:delete val="0"/>
        <c:axPos val="b"/>
        <c:majorTickMark val="out"/>
        <c:minorTickMark val="none"/>
        <c:tickLblPos val="nextTo"/>
        <c:crossAx val="273602432"/>
        <c:crosses val="autoZero"/>
        <c:auto val="1"/>
        <c:lblAlgn val="ctr"/>
        <c:lblOffset val="100"/>
        <c:noMultiLvlLbl val="0"/>
      </c:catAx>
      <c:valAx>
        <c:axId val="273602432"/>
        <c:scaling>
          <c:orientation val="minMax"/>
          <c:max val="1"/>
          <c:min val="0"/>
        </c:scaling>
        <c:delete val="0"/>
        <c:axPos val="l"/>
        <c:majorGridlines>
          <c:spPr>
            <a:ln>
              <a:prstDash val="sysDash"/>
            </a:ln>
          </c:spPr>
        </c:majorGridlines>
        <c:numFmt formatCode="0%" sourceLinked="1"/>
        <c:majorTickMark val="out"/>
        <c:minorTickMark val="none"/>
        <c:tickLblPos val="nextTo"/>
        <c:crossAx val="273600896"/>
        <c:crosses val="autoZero"/>
        <c:crossBetween val="between"/>
        <c:majorUnit val="0.2"/>
        <c:minorUnit val="0.1"/>
      </c:valAx>
    </c:plotArea>
    <c:legend>
      <c:legendPos val="r"/>
      <c:overlay val="0"/>
    </c:legend>
    <c:plotVisOnly val="1"/>
    <c:dispBlanksAs val="gap"/>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Саны</a:t>
            </a:r>
          </a:p>
        </c:rich>
      </c:tx>
      <c:overlay val="0"/>
      <c:spPr>
        <a:noFill/>
        <a:ln w="25389">
          <a:noFill/>
        </a:ln>
      </c:spPr>
    </c:title>
    <c:autoTitleDeleted val="0"/>
    <c:plotArea>
      <c:layout>
        <c:manualLayout>
          <c:layoutTarget val="inner"/>
          <c:xMode val="edge"/>
          <c:yMode val="edge"/>
          <c:x val="0.11829352856019083"/>
          <c:y val="0.29486990491634113"/>
          <c:w val="0.83942332691771615"/>
          <c:h val="0.55064569602823421"/>
        </c:manualLayout>
      </c:layout>
      <c:barChart>
        <c:barDir val="col"/>
        <c:grouping val="clustered"/>
        <c:varyColors val="0"/>
        <c:ser>
          <c:idx val="0"/>
          <c:order val="0"/>
          <c:tx>
            <c:strRef>
              <c:f>Лист1!$B$1</c:f>
              <c:strCache>
                <c:ptCount val="1"/>
                <c:pt idx="0">
                  <c:v>Количество</c:v>
                </c:pt>
              </c:strCache>
            </c:strRef>
          </c:tx>
          <c:spPr>
            <a:solidFill>
              <a:srgbClr val="92D050"/>
            </a:solidFill>
          </c:spPr>
          <c:invertIfNegative val="0"/>
          <c:dLbls>
            <c:spPr>
              <a:noFill/>
              <a:ln w="25389">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20.067700000000002</c:v>
                </c:pt>
                <c:pt idx="1">
                  <c:v>21.352799999999998</c:v>
                </c:pt>
                <c:pt idx="2">
                  <c:v>20.6889</c:v>
                </c:pt>
                <c:pt idx="3">
                  <c:v>21.700733</c:v>
                </c:pt>
                <c:pt idx="4">
                  <c:v>21.3</c:v>
                </c:pt>
              </c:numCache>
            </c:numRef>
          </c:val>
        </c:ser>
        <c:dLbls>
          <c:showLegendKey val="0"/>
          <c:showVal val="0"/>
          <c:showCatName val="0"/>
          <c:showSerName val="0"/>
          <c:showPercent val="0"/>
          <c:showBubbleSize val="0"/>
        </c:dLbls>
        <c:gapWidth val="70"/>
        <c:axId val="273746176"/>
        <c:axId val="273772544"/>
      </c:barChart>
      <c:catAx>
        <c:axId val="273746176"/>
        <c:scaling>
          <c:orientation val="minMax"/>
        </c:scaling>
        <c:delete val="0"/>
        <c:axPos val="b"/>
        <c:numFmt formatCode="General" sourceLinked="1"/>
        <c:majorTickMark val="out"/>
        <c:minorTickMark val="none"/>
        <c:tickLblPos val="nextTo"/>
        <c:txPr>
          <a:bodyPr/>
          <a:lstStyle/>
          <a:p>
            <a:pPr>
              <a:defRPr sz="900"/>
            </a:pPr>
            <a:endParaRPr lang="ru-RU"/>
          </a:p>
        </c:txPr>
        <c:crossAx val="273772544"/>
        <c:crosses val="autoZero"/>
        <c:auto val="1"/>
        <c:lblAlgn val="ctr"/>
        <c:lblOffset val="100"/>
        <c:noMultiLvlLbl val="0"/>
      </c:catAx>
      <c:valAx>
        <c:axId val="273772544"/>
        <c:scaling>
          <c:orientation val="minMax"/>
        </c:scaling>
        <c:delete val="0"/>
        <c:axPos val="l"/>
        <c:numFmt formatCode="#,##0.0" sourceLinked="1"/>
        <c:majorTickMark val="out"/>
        <c:minorTickMark val="none"/>
        <c:tickLblPos val="nextTo"/>
        <c:txPr>
          <a:bodyPr/>
          <a:lstStyle/>
          <a:p>
            <a:pPr>
              <a:defRPr sz="900"/>
            </a:pPr>
            <a:endParaRPr lang="ru-RU"/>
          </a:p>
        </c:txPr>
        <c:crossAx val="273746176"/>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9"/>
            </a:pPr>
            <a:r>
              <a:rPr lang="ru-RU"/>
              <a:t>Сомасы</a:t>
            </a:r>
          </a:p>
        </c:rich>
      </c:tx>
      <c:layout>
        <c:manualLayout>
          <c:xMode val="edge"/>
          <c:yMode val="edge"/>
          <c:x val="0.41634024807812731"/>
          <c:y val="0"/>
        </c:manualLayout>
      </c:layout>
      <c:overlay val="0"/>
      <c:spPr>
        <a:noFill/>
        <a:ln w="25315">
          <a:noFill/>
        </a:ln>
      </c:spPr>
    </c:title>
    <c:autoTitleDeleted val="0"/>
    <c:plotArea>
      <c:layout>
        <c:manualLayout>
          <c:layoutTarget val="inner"/>
          <c:xMode val="edge"/>
          <c:yMode val="edge"/>
          <c:x val="0.12211153055510848"/>
          <c:y val="0.18277690273259437"/>
          <c:w val="0.86194392214725346"/>
          <c:h val="0.63653149913637852"/>
        </c:manualLayout>
      </c:layout>
      <c:barChart>
        <c:barDir val="col"/>
        <c:grouping val="clustered"/>
        <c:varyColors val="0"/>
        <c:ser>
          <c:idx val="0"/>
          <c:order val="0"/>
          <c:tx>
            <c:strRef>
              <c:f>Лист1!$B$1</c:f>
              <c:strCache>
                <c:ptCount val="1"/>
                <c:pt idx="0">
                  <c:v>Сумма</c:v>
                </c:pt>
              </c:strCache>
            </c:strRef>
          </c:tx>
          <c:spPr>
            <a:solidFill>
              <a:srgbClr val="F79646">
                <a:lumMod val="20000"/>
                <a:lumOff val="80000"/>
              </a:srgbClr>
            </a:solidFill>
          </c:spPr>
          <c:invertIfNegative val="0"/>
          <c:dLbls>
            <c:spPr>
              <a:noFill/>
              <a:ln w="25315">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4218.5</c:v>
                </c:pt>
                <c:pt idx="1">
                  <c:v>4814.8999999999996</c:v>
                </c:pt>
                <c:pt idx="2">
                  <c:v>5388.8</c:v>
                </c:pt>
                <c:pt idx="3">
                  <c:v>5525.7604032653799</c:v>
                </c:pt>
                <c:pt idx="4">
                  <c:v>6015.4</c:v>
                </c:pt>
              </c:numCache>
            </c:numRef>
          </c:val>
        </c:ser>
        <c:dLbls>
          <c:showLegendKey val="0"/>
          <c:showVal val="0"/>
          <c:showCatName val="0"/>
          <c:showSerName val="0"/>
          <c:showPercent val="0"/>
          <c:showBubbleSize val="0"/>
        </c:dLbls>
        <c:gapWidth val="70"/>
        <c:axId val="274293120"/>
        <c:axId val="274294656"/>
      </c:barChart>
      <c:catAx>
        <c:axId val="274293120"/>
        <c:scaling>
          <c:orientation val="minMax"/>
        </c:scaling>
        <c:delete val="0"/>
        <c:axPos val="b"/>
        <c:numFmt formatCode="General" sourceLinked="1"/>
        <c:majorTickMark val="out"/>
        <c:minorTickMark val="none"/>
        <c:tickLblPos val="nextTo"/>
        <c:crossAx val="274294656"/>
        <c:crosses val="autoZero"/>
        <c:auto val="1"/>
        <c:lblAlgn val="ctr"/>
        <c:lblOffset val="100"/>
        <c:noMultiLvlLbl val="0"/>
      </c:catAx>
      <c:valAx>
        <c:axId val="274294656"/>
        <c:scaling>
          <c:orientation val="minMax"/>
        </c:scaling>
        <c:delete val="0"/>
        <c:axPos val="l"/>
        <c:numFmt formatCode="#,##0" sourceLinked="0"/>
        <c:majorTickMark val="out"/>
        <c:minorTickMark val="none"/>
        <c:tickLblPos val="nextTo"/>
        <c:txPr>
          <a:bodyPr/>
          <a:lstStyle/>
          <a:p>
            <a:pPr>
              <a:defRPr sz="699"/>
            </a:pPr>
            <a:endParaRPr lang="ru-RU"/>
          </a:p>
        </c:txPr>
        <c:crossAx val="274293120"/>
        <c:crosses val="autoZero"/>
        <c:crossBetween val="between"/>
      </c:valAx>
    </c:plotArea>
    <c:plotVisOnly val="1"/>
    <c:dispBlanksAs val="gap"/>
    <c:showDLblsOverMax val="0"/>
  </c:chart>
  <c:spPr>
    <a:ln>
      <a:noFill/>
    </a:ln>
  </c:spPr>
  <c:txPr>
    <a:bodyPr/>
    <a:lstStyle/>
    <a:p>
      <a:pPr>
        <a:defRPr>
          <a:latin typeface="+mn-lt"/>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7601033070866143"/>
          <c:y val="6.9217097862767155E-2"/>
          <c:w val="0.70052300262467193"/>
          <c:h val="0.85952319973844105"/>
        </c:manualLayout>
      </c:layout>
      <c:barChart>
        <c:barDir val="bar"/>
        <c:grouping val="clustered"/>
        <c:varyColors val="0"/>
        <c:ser>
          <c:idx val="0"/>
          <c:order val="0"/>
          <c:tx>
            <c:strRef>
              <c:f>Лист2!$B$80</c:f>
              <c:strCache>
                <c:ptCount val="1"/>
                <c:pt idx="0">
                  <c:v>2016</c:v>
                </c:pt>
              </c:strCache>
            </c:strRef>
          </c:tx>
          <c:spPr>
            <a:solidFill>
              <a:srgbClr val="00B451"/>
            </a:solidFill>
          </c:spPr>
          <c:invertIfNegative val="0"/>
          <c:dLbls>
            <c:dLbl>
              <c:idx val="0"/>
              <c:layout>
                <c:manualLayout>
                  <c:x val="-1.7066666666666667E-2"/>
                  <c:y val="-9.5238095238095247E-3"/>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Лист2!$A$81:$A$87</c:f>
              <c:strCache>
                <c:ptCount val="7"/>
                <c:pt idx="0">
                  <c:v>Тауарлар</c:v>
                </c:pt>
                <c:pt idx="1">
                  <c:v>Қызметтер</c:v>
                </c:pt>
                <c:pt idx="2">
                  <c:v>Бюджетке төлемдер</c:v>
                </c:pt>
                <c:pt idx="3">
                  <c:v>Депозиттер</c:v>
                </c:pt>
                <c:pt idx="4">
                  <c:v>Зейнетақы төлемдері</c:v>
                </c:pt>
                <c:pt idx="5">
                  <c:v>Арнайы аударымдар</c:v>
                </c:pt>
                <c:pt idx="6">
                  <c:v>Өзге төлемдер</c:v>
                </c:pt>
              </c:strCache>
            </c:strRef>
          </c:cat>
          <c:val>
            <c:numRef>
              <c:f>Лист2!$B$81:$B$87</c:f>
              <c:numCache>
                <c:formatCode>_-* #,##0.0_р_._-;\-* #,##0.0_р_._-;_-* "-"??_р_._-;_-@_-</c:formatCode>
                <c:ptCount val="7"/>
                <c:pt idx="0">
                  <c:v>1661.342735865449</c:v>
                </c:pt>
                <c:pt idx="1">
                  <c:v>1545.1202078544286</c:v>
                </c:pt>
                <c:pt idx="2">
                  <c:v>1100.2385673060664</c:v>
                </c:pt>
                <c:pt idx="3">
                  <c:v>633.4739160138231</c:v>
                </c:pt>
                <c:pt idx="4">
                  <c:v>516.55713509224859</c:v>
                </c:pt>
                <c:pt idx="5">
                  <c:v>300.36832917608047</c:v>
                </c:pt>
                <c:pt idx="6">
                  <c:v>258.29642313439365</c:v>
                </c:pt>
              </c:numCache>
            </c:numRef>
          </c:val>
        </c:ser>
        <c:ser>
          <c:idx val="1"/>
          <c:order val="1"/>
          <c:tx>
            <c:strRef>
              <c:f>Лист2!$C$80</c:f>
              <c:strCache>
                <c:ptCount val="1"/>
                <c:pt idx="0">
                  <c:v>2015</c:v>
                </c:pt>
              </c:strCache>
            </c:strRef>
          </c:tx>
          <c:spPr>
            <a:solidFill>
              <a:schemeClr val="accent2">
                <a:lumMod val="20000"/>
                <a:lumOff val="80000"/>
              </a:schemeClr>
            </a:solidFill>
          </c:spPr>
          <c:invertIfNegative val="0"/>
          <c:dLbls>
            <c:dLbl>
              <c:idx val="0"/>
              <c:layout>
                <c:manualLayout>
                  <c:x val="6.3982513461517789E-3"/>
                  <c:y val="-1.3832659671915453E-2"/>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Лист2!$A$81:$A$87</c:f>
              <c:strCache>
                <c:ptCount val="7"/>
                <c:pt idx="0">
                  <c:v>Тауарлар</c:v>
                </c:pt>
                <c:pt idx="1">
                  <c:v>Қызметтер</c:v>
                </c:pt>
                <c:pt idx="2">
                  <c:v>Бюджетке төлемдер</c:v>
                </c:pt>
                <c:pt idx="3">
                  <c:v>Депозиттер</c:v>
                </c:pt>
                <c:pt idx="4">
                  <c:v>Зейнетақы төлемдері</c:v>
                </c:pt>
                <c:pt idx="5">
                  <c:v>Арнайы аударымдар</c:v>
                </c:pt>
                <c:pt idx="6">
                  <c:v>Өзге төлемдер</c:v>
                </c:pt>
              </c:strCache>
            </c:strRef>
          </c:cat>
          <c:val>
            <c:numRef>
              <c:f>Лист2!$C$81:$C$87</c:f>
              <c:numCache>
                <c:formatCode>_-* #,##0.0_р_._-;\-* #,##0.0_р_._-;_-* "-"??_р_._-;_-@_-</c:formatCode>
                <c:ptCount val="7"/>
                <c:pt idx="0">
                  <c:v>1529.3632885266093</c:v>
                </c:pt>
                <c:pt idx="1">
                  <c:v>1457.9482786796709</c:v>
                </c:pt>
                <c:pt idx="2">
                  <c:v>1037.2403881481416</c:v>
                </c:pt>
                <c:pt idx="3">
                  <c:v>523.64773923055202</c:v>
                </c:pt>
                <c:pt idx="4">
                  <c:v>556.00558318725973</c:v>
                </c:pt>
                <c:pt idx="5">
                  <c:v>228.00856012703079</c:v>
                </c:pt>
                <c:pt idx="6">
                  <c:v>193.54656536611549</c:v>
                </c:pt>
              </c:numCache>
            </c:numRef>
          </c:val>
        </c:ser>
        <c:dLbls>
          <c:showLegendKey val="0"/>
          <c:showVal val="0"/>
          <c:showCatName val="0"/>
          <c:showSerName val="0"/>
          <c:showPercent val="0"/>
          <c:showBubbleSize val="0"/>
        </c:dLbls>
        <c:gapWidth val="150"/>
        <c:axId val="273685120"/>
        <c:axId val="273699200"/>
      </c:barChart>
      <c:catAx>
        <c:axId val="273685120"/>
        <c:scaling>
          <c:orientation val="minMax"/>
        </c:scaling>
        <c:delete val="0"/>
        <c:axPos val="l"/>
        <c:majorGridlines/>
        <c:majorTickMark val="out"/>
        <c:minorTickMark val="none"/>
        <c:tickLblPos val="nextTo"/>
        <c:txPr>
          <a:bodyPr/>
          <a:lstStyle/>
          <a:p>
            <a:pPr>
              <a:defRPr sz="800"/>
            </a:pPr>
            <a:endParaRPr lang="ru-RU"/>
          </a:p>
        </c:txPr>
        <c:crossAx val="273699200"/>
        <c:crosses val="autoZero"/>
        <c:auto val="1"/>
        <c:lblAlgn val="ctr"/>
        <c:lblOffset val="100"/>
        <c:noMultiLvlLbl val="0"/>
      </c:catAx>
      <c:valAx>
        <c:axId val="273699200"/>
        <c:scaling>
          <c:orientation val="minMax"/>
        </c:scaling>
        <c:delete val="1"/>
        <c:axPos val="b"/>
        <c:numFmt formatCode="_-* #,##0.0_р_._-;\-* #,##0.0_р_._-;_-* &quot;-&quot;??_р_._-;_-@_-" sourceLinked="1"/>
        <c:majorTickMark val="out"/>
        <c:minorTickMark val="none"/>
        <c:tickLblPos val="nextTo"/>
        <c:crossAx val="273685120"/>
        <c:crosses val="autoZero"/>
        <c:crossBetween val="between"/>
      </c:valAx>
    </c:plotArea>
    <c:legend>
      <c:legendPos val="b"/>
      <c:layout>
        <c:manualLayout>
          <c:xMode val="edge"/>
          <c:yMode val="edge"/>
          <c:x val="0.47116296062992125"/>
          <c:y val="0.92535433070866147"/>
          <c:w val="0.16007407874015747"/>
          <c:h val="7.4645669291338576E-2"/>
        </c:manualLayout>
      </c:layout>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855593632471377E-2"/>
          <c:y val="4.6639440083805245E-2"/>
          <c:w val="0.87855593632471385"/>
          <c:h val="0.7254054305158758"/>
        </c:manualLayout>
      </c:layout>
      <c:barChart>
        <c:barDir val="col"/>
        <c:grouping val="percentStacked"/>
        <c:varyColors val="0"/>
        <c:ser>
          <c:idx val="0"/>
          <c:order val="0"/>
          <c:tx>
            <c:strRef>
              <c:f>интервалы!$E$45</c:f>
              <c:strCache>
                <c:ptCount val="1"/>
                <c:pt idx="0">
                  <c:v>1 млн астам       </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интервалы!$F$45:$Q$45</c:f>
              <c:numCache>
                <c:formatCode>_-* #,##0.0_ _-;\-* #,##0.0_ _-;_-* "-"??_ _-;_-@_-</c:formatCode>
                <c:ptCount val="12"/>
                <c:pt idx="0">
                  <c:v>220.40077746756998</c:v>
                </c:pt>
                <c:pt idx="1">
                  <c:v>330.71061763980003</c:v>
                </c:pt>
                <c:pt idx="2">
                  <c:v>342.61994916017994</c:v>
                </c:pt>
                <c:pt idx="3">
                  <c:v>385.82721433132997</c:v>
                </c:pt>
                <c:pt idx="4">
                  <c:v>384.96199737960018</c:v>
                </c:pt>
                <c:pt idx="5">
                  <c:v>416.07468087515002</c:v>
                </c:pt>
                <c:pt idx="6">
                  <c:v>373.28404469861999</c:v>
                </c:pt>
                <c:pt idx="7">
                  <c:v>426.42135838094015</c:v>
                </c:pt>
                <c:pt idx="8">
                  <c:v>405.73951024873008</c:v>
                </c:pt>
                <c:pt idx="9">
                  <c:v>413.27309573491999</c:v>
                </c:pt>
                <c:pt idx="10">
                  <c:v>469.02477454295996</c:v>
                </c:pt>
                <c:pt idx="11">
                  <c:v>497.63671438303004</c:v>
                </c:pt>
              </c:numCache>
            </c:numRef>
          </c:val>
        </c:ser>
        <c:ser>
          <c:idx val="1"/>
          <c:order val="1"/>
          <c:tx>
            <c:strRef>
              <c:f>интервалы!$E$46</c:f>
              <c:strCache>
                <c:ptCount val="1"/>
                <c:pt idx="0">
                  <c:v>0 - 500 000</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интервалы!$F$46:$Q$46</c:f>
              <c:numCache>
                <c:formatCode>_-* #,##0.0_ _-;\-* #,##0.0_ _-;_-* "-"??_ _-;_-@_-</c:formatCode>
                <c:ptCount val="12"/>
                <c:pt idx="0">
                  <c:v>51.915119535720009</c:v>
                </c:pt>
                <c:pt idx="1">
                  <c:v>85.205942719660015</c:v>
                </c:pt>
                <c:pt idx="2">
                  <c:v>71.281277292690007</c:v>
                </c:pt>
                <c:pt idx="3">
                  <c:v>73.356389095760008</c:v>
                </c:pt>
                <c:pt idx="4">
                  <c:v>72.358840052929992</c:v>
                </c:pt>
                <c:pt idx="5">
                  <c:v>81.081750935000002</c:v>
                </c:pt>
                <c:pt idx="6">
                  <c:v>75.413188199380002</c:v>
                </c:pt>
                <c:pt idx="7">
                  <c:v>88.270707933789993</c:v>
                </c:pt>
                <c:pt idx="8">
                  <c:v>70.202921160539987</c:v>
                </c:pt>
                <c:pt idx="9">
                  <c:v>68.582323102840007</c:v>
                </c:pt>
                <c:pt idx="10">
                  <c:v>72.160120835919997</c:v>
                </c:pt>
                <c:pt idx="11">
                  <c:v>79.183015301560019</c:v>
                </c:pt>
              </c:numCache>
            </c:numRef>
          </c:val>
        </c:ser>
        <c:ser>
          <c:idx val="2"/>
          <c:order val="2"/>
          <c:tx>
            <c:strRef>
              <c:f>интервалы!$E$47</c:f>
              <c:strCache>
                <c:ptCount val="1"/>
                <c:pt idx="0">
                  <c:v>500 000 - 1 млн.</c:v>
                </c:pt>
              </c:strCache>
            </c:strRef>
          </c:tx>
          <c:invertIfNegative val="0"/>
          <c:cat>
            <c:numRef>
              <c:f>интервалы!$F$44:$Q$44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интервалы!$F$47:$Q$47</c:f>
              <c:numCache>
                <c:formatCode>_-* #,##0.0_ _-;\-* #,##0.0_ _-;_-* "-"??_ _-;_-@_-</c:formatCode>
                <c:ptCount val="12"/>
                <c:pt idx="0">
                  <c:v>26.014469533349999</c:v>
                </c:pt>
                <c:pt idx="1">
                  <c:v>37.07303355997</c:v>
                </c:pt>
                <c:pt idx="2">
                  <c:v>35.614119696879996</c:v>
                </c:pt>
                <c:pt idx="3">
                  <c:v>37.841122422520002</c:v>
                </c:pt>
                <c:pt idx="4">
                  <c:v>37.360796474680001</c:v>
                </c:pt>
                <c:pt idx="5">
                  <c:v>44.012644859970003</c:v>
                </c:pt>
                <c:pt idx="6">
                  <c:v>37.841934381369995</c:v>
                </c:pt>
                <c:pt idx="7">
                  <c:v>41.245822765650004</c:v>
                </c:pt>
                <c:pt idx="8">
                  <c:v>39.460626049089996</c:v>
                </c:pt>
                <c:pt idx="9">
                  <c:v>37.640609907589997</c:v>
                </c:pt>
                <c:pt idx="10">
                  <c:v>41.106019325119995</c:v>
                </c:pt>
                <c:pt idx="11">
                  <c:v>45.199784457679989</c:v>
                </c:pt>
              </c:numCache>
            </c:numRef>
          </c:val>
        </c:ser>
        <c:dLbls>
          <c:showLegendKey val="0"/>
          <c:showVal val="0"/>
          <c:showCatName val="0"/>
          <c:showSerName val="0"/>
          <c:showPercent val="0"/>
          <c:showBubbleSize val="0"/>
        </c:dLbls>
        <c:gapWidth val="70"/>
        <c:overlap val="100"/>
        <c:axId val="273794560"/>
        <c:axId val="273796096"/>
      </c:barChart>
      <c:catAx>
        <c:axId val="273794560"/>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73796096"/>
        <c:crosses val="autoZero"/>
        <c:auto val="1"/>
        <c:lblAlgn val="ctr"/>
        <c:lblOffset val="100"/>
        <c:noMultiLvlLbl val="0"/>
      </c:catAx>
      <c:valAx>
        <c:axId val="273796096"/>
        <c:scaling>
          <c:orientation val="minMax"/>
        </c:scaling>
        <c:delete val="0"/>
        <c:axPos val="l"/>
        <c:majorGridlines/>
        <c:numFmt formatCode="0%" sourceLinked="1"/>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73794560"/>
        <c:crosses val="autoZero"/>
        <c:crossBetween val="between"/>
        <c:majorUnit val="0.2"/>
        <c:minorUnit val="2.0000000000000004E-2"/>
      </c:valAx>
    </c:plotArea>
    <c:legend>
      <c:legendPos val="b"/>
      <c:layout>
        <c:manualLayout>
          <c:xMode val="edge"/>
          <c:yMode val="edge"/>
          <c:x val="0.11731769941800753"/>
          <c:y val="0.87839367361219622"/>
          <c:w val="0.83710721827524004"/>
          <c:h val="6.6627755446653114E-2"/>
        </c:manualLayout>
      </c:layout>
      <c:overlay val="0"/>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855593632471377E-2"/>
          <c:y val="4.6639440083805245E-2"/>
          <c:w val="0.87855593632471385"/>
          <c:h val="0.76476052878711265"/>
        </c:manualLayout>
      </c:layout>
      <c:barChart>
        <c:barDir val="col"/>
        <c:grouping val="percentStacked"/>
        <c:varyColors val="0"/>
        <c:ser>
          <c:idx val="0"/>
          <c:order val="0"/>
          <c:tx>
            <c:strRef>
              <c:f>интервалы!$E$39</c:f>
              <c:strCache>
                <c:ptCount val="1"/>
                <c:pt idx="0">
                  <c:v>0 - 500 000</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интервалы!$F$39:$Q$39</c:f>
              <c:numCache>
                <c:formatCode>_-* #,##0.0_ _-;\-* #,##0.0_ _-;_-* "-"??_ _-;_-@_-</c:formatCode>
                <c:ptCount val="12"/>
                <c:pt idx="0">
                  <c:v>1187.1869999999999</c:v>
                </c:pt>
                <c:pt idx="1">
                  <c:v>2085.91</c:v>
                </c:pt>
                <c:pt idx="2">
                  <c:v>1593.403</c:v>
                </c:pt>
                <c:pt idx="3">
                  <c:v>1487.711</c:v>
                </c:pt>
                <c:pt idx="4">
                  <c:v>1460.854</c:v>
                </c:pt>
                <c:pt idx="5">
                  <c:v>1672.636</c:v>
                </c:pt>
                <c:pt idx="6">
                  <c:v>1575.9570000000001</c:v>
                </c:pt>
                <c:pt idx="7">
                  <c:v>2051.6570000000002</c:v>
                </c:pt>
                <c:pt idx="8">
                  <c:v>1520.9780000000001</c:v>
                </c:pt>
                <c:pt idx="9">
                  <c:v>1415.258</c:v>
                </c:pt>
                <c:pt idx="10">
                  <c:v>1449.0909999999999</c:v>
                </c:pt>
                <c:pt idx="11">
                  <c:v>1670.126</c:v>
                </c:pt>
              </c:numCache>
            </c:numRef>
          </c:val>
        </c:ser>
        <c:ser>
          <c:idx val="1"/>
          <c:order val="1"/>
          <c:tx>
            <c:strRef>
              <c:f>интервалы!$E$40</c:f>
              <c:strCache>
                <c:ptCount val="1"/>
                <c:pt idx="0">
                  <c:v>500 000 - 1 млн.</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интервалы!$F$40:$Q$40</c:f>
              <c:numCache>
                <c:formatCode>_-* #,##0.0_ _-;\-* #,##0.0_ _-;_-* "-"??_ _-;_-@_-</c:formatCode>
                <c:ptCount val="12"/>
                <c:pt idx="0">
                  <c:v>36.145000000000003</c:v>
                </c:pt>
                <c:pt idx="1">
                  <c:v>51.508000000000003</c:v>
                </c:pt>
                <c:pt idx="2">
                  <c:v>49.411999999999999</c:v>
                </c:pt>
                <c:pt idx="3">
                  <c:v>52.427</c:v>
                </c:pt>
                <c:pt idx="4">
                  <c:v>51.875</c:v>
                </c:pt>
                <c:pt idx="5">
                  <c:v>61.031999999999996</c:v>
                </c:pt>
                <c:pt idx="6">
                  <c:v>52.573</c:v>
                </c:pt>
                <c:pt idx="7">
                  <c:v>57.304000000000002</c:v>
                </c:pt>
                <c:pt idx="8">
                  <c:v>54.726999999999997</c:v>
                </c:pt>
                <c:pt idx="9">
                  <c:v>52.125999999999998</c:v>
                </c:pt>
                <c:pt idx="10">
                  <c:v>56.924999999999997</c:v>
                </c:pt>
                <c:pt idx="11">
                  <c:v>62.636000000000003</c:v>
                </c:pt>
              </c:numCache>
            </c:numRef>
          </c:val>
        </c:ser>
        <c:ser>
          <c:idx val="2"/>
          <c:order val="2"/>
          <c:tx>
            <c:strRef>
              <c:f>интервалы!$E$41</c:f>
              <c:strCache>
                <c:ptCount val="1"/>
                <c:pt idx="0">
                  <c:v>1 млн астам</c:v>
                </c:pt>
              </c:strCache>
            </c:strRef>
          </c:tx>
          <c:invertIfNegative val="0"/>
          <c:cat>
            <c:numRef>
              <c:f>интервалы!$F$38:$Q$38</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интервалы!$F$41:$Q$41</c:f>
              <c:numCache>
                <c:formatCode>_-* #,##0.0_ _-;\-* #,##0.0_ _-;_-* "-"??_ _-;_-@_-</c:formatCode>
                <c:ptCount val="12"/>
                <c:pt idx="0">
                  <c:v>73.23</c:v>
                </c:pt>
                <c:pt idx="1">
                  <c:v>107.884</c:v>
                </c:pt>
                <c:pt idx="2">
                  <c:v>110.06699999999999</c:v>
                </c:pt>
                <c:pt idx="3">
                  <c:v>122.78400000000001</c:v>
                </c:pt>
                <c:pt idx="4">
                  <c:v>122.607</c:v>
                </c:pt>
                <c:pt idx="5">
                  <c:v>135.67599999999999</c:v>
                </c:pt>
                <c:pt idx="6">
                  <c:v>120.006</c:v>
                </c:pt>
                <c:pt idx="7">
                  <c:v>135.876</c:v>
                </c:pt>
                <c:pt idx="8">
                  <c:v>129.65600000000001</c:v>
                </c:pt>
                <c:pt idx="9">
                  <c:v>131.03</c:v>
                </c:pt>
                <c:pt idx="10">
                  <c:v>147.00200000000001</c:v>
                </c:pt>
                <c:pt idx="11">
                  <c:v>156.36199999999999</c:v>
                </c:pt>
              </c:numCache>
            </c:numRef>
          </c:val>
        </c:ser>
        <c:dLbls>
          <c:showLegendKey val="0"/>
          <c:showVal val="0"/>
          <c:showCatName val="0"/>
          <c:showSerName val="0"/>
          <c:showPercent val="0"/>
          <c:showBubbleSize val="0"/>
        </c:dLbls>
        <c:gapWidth val="70"/>
        <c:overlap val="100"/>
        <c:axId val="274215296"/>
        <c:axId val="274216832"/>
      </c:barChart>
      <c:catAx>
        <c:axId val="274215296"/>
        <c:scaling>
          <c:orientation val="minMax"/>
        </c:scaling>
        <c:delete val="0"/>
        <c:axPos val="b"/>
        <c:numFmt formatCode="General" sourceLinked="1"/>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74216832"/>
        <c:crosses val="autoZero"/>
        <c:auto val="1"/>
        <c:lblAlgn val="ctr"/>
        <c:lblOffset val="100"/>
        <c:noMultiLvlLbl val="0"/>
      </c:catAx>
      <c:valAx>
        <c:axId val="274216832"/>
        <c:scaling>
          <c:orientation val="minMax"/>
          <c:min val="0"/>
        </c:scaling>
        <c:delete val="0"/>
        <c:axPos val="l"/>
        <c:majorGridlines/>
        <c:numFmt formatCode="0%" sourceLinked="0"/>
        <c:majorTickMark val="out"/>
        <c:minorTickMark val="none"/>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274215296"/>
        <c:crosses val="autoZero"/>
        <c:crossBetween val="between"/>
        <c:majorUnit val="0.2"/>
        <c:minorUnit val="2.0000000000000004E-2"/>
      </c:valAx>
    </c:plotArea>
    <c:legend>
      <c:legendPos val="b"/>
      <c:layout>
        <c:manualLayout>
          <c:xMode val="edge"/>
          <c:yMode val="edge"/>
          <c:x val="0.14604594880185431"/>
          <c:y val="0.89326157624792313"/>
          <c:w val="0.80190578450420968"/>
          <c:h val="0.10506212947157834"/>
        </c:manualLayout>
      </c:layout>
      <c:overlay val="0"/>
      <c:txPr>
        <a:bodyPr/>
        <a:lstStyle/>
        <a:p>
          <a:pPr>
            <a:defRPr sz="73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8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16339869281047"/>
          <c:y val="3.8392700126073417E-2"/>
          <c:w val="0.79999999999999993"/>
          <c:h val="0.83545660126866028"/>
        </c:manualLayout>
      </c:layout>
      <c:barChart>
        <c:barDir val="col"/>
        <c:grouping val="clustered"/>
        <c:varyColors val="0"/>
        <c:ser>
          <c:idx val="0"/>
          <c:order val="0"/>
          <c:tx>
            <c:strRef>
              <c:f>Лист1!$B$1</c:f>
              <c:strCache>
                <c:ptCount val="1"/>
                <c:pt idx="0">
                  <c:v>Ликвидность в среднем, млрд.тг</c:v>
                </c:pt>
              </c:strCache>
            </c:strRef>
          </c:tx>
          <c:spPr>
            <a:solidFill>
              <a:srgbClr val="008000"/>
            </a:solidFill>
            <a:ln w="25344">
              <a:noFill/>
            </a:ln>
          </c:spPr>
          <c:invertIfNegative val="0"/>
          <c:dLbls>
            <c:dLbl>
              <c:idx val="0"/>
              <c:layout>
                <c:manualLayout>
                  <c:x val="-4.2789901583226361E-3"/>
                  <c:y val="1.7894638170228721E-2"/>
                </c:manualLayout>
              </c:layout>
              <c:dLblPos val="outEnd"/>
              <c:showLegendKey val="0"/>
              <c:showVal val="1"/>
              <c:showCatName val="0"/>
              <c:showSerName val="0"/>
              <c:showPercent val="0"/>
              <c:showBubbleSize val="0"/>
            </c:dLbl>
            <c:dLbl>
              <c:idx val="1"/>
              <c:layout>
                <c:manualLayout>
                  <c:x val="8.5579803166452723E-3"/>
                  <c:y val="-1.1867266591676041E-2"/>
                </c:manualLayout>
              </c:layout>
              <c:dLblPos val="outEnd"/>
              <c:showLegendKey val="0"/>
              <c:showVal val="1"/>
              <c:showCatName val="0"/>
              <c:showSerName val="0"/>
              <c:showPercent val="0"/>
              <c:showBubbleSize val="0"/>
            </c:dLbl>
            <c:dLbl>
              <c:idx val="2"/>
              <c:layout>
                <c:manualLayout>
                  <c:x val="6.4184852374839932E-3"/>
                  <c:y val="1.7894638170228721E-2"/>
                </c:manualLayout>
              </c:layout>
              <c:dLblPos val="outEnd"/>
              <c:showLegendKey val="0"/>
              <c:showVal val="1"/>
              <c:showCatName val="0"/>
              <c:showSerName val="0"/>
              <c:showPercent val="0"/>
              <c:showBubbleSize val="0"/>
            </c:dLbl>
            <c:dLbl>
              <c:idx val="3"/>
              <c:layout>
                <c:manualLayout>
                  <c:x val="2.1394441079480449E-3"/>
                  <c:y val="1.2934123401118078E-2"/>
                </c:manualLayout>
              </c:layout>
              <c:dLblPos val="outEnd"/>
              <c:showLegendKey val="0"/>
              <c:showVal val="1"/>
              <c:showCatName val="0"/>
              <c:showSerName val="0"/>
              <c:showPercent val="0"/>
              <c:showBubbleSize val="0"/>
            </c:dLbl>
            <c:dLbl>
              <c:idx val="4"/>
              <c:layout>
                <c:manualLayout>
                  <c:x val="0"/>
                  <c:y val="-1.773863416936643E-2"/>
                </c:manualLayout>
              </c:layout>
              <c:dLblPos val="outEnd"/>
              <c:showLegendKey val="0"/>
              <c:showVal val="1"/>
              <c:showCatName val="0"/>
              <c:showSerName val="0"/>
              <c:showPercent val="0"/>
              <c:showBubbleSize val="0"/>
            </c:dLbl>
            <c:dLbl>
              <c:idx val="5"/>
              <c:layout>
                <c:manualLayout>
                  <c:x val="7.8447246673293925E-17"/>
                  <c:y val="1.7894638170228721E-2"/>
                </c:manualLayout>
              </c:layout>
              <c:dLblPos val="outEnd"/>
              <c:showLegendKey val="0"/>
              <c:showVal val="1"/>
              <c:showCatName val="0"/>
              <c:showSerName val="0"/>
              <c:showPercent val="0"/>
              <c:showBubbleSize val="0"/>
            </c:dLbl>
            <c:dLbl>
              <c:idx val="6"/>
              <c:layout>
                <c:manualLayout>
                  <c:x val="-4.2789901583226361E-3"/>
                  <c:y val="2.5335114360704895E-2"/>
                </c:manualLayout>
              </c:layout>
              <c:dLblPos val="outEnd"/>
              <c:showLegendKey val="0"/>
              <c:showVal val="1"/>
              <c:showCatName val="0"/>
              <c:showSerName val="0"/>
              <c:showPercent val="0"/>
              <c:showBubbleSize val="0"/>
            </c:dLbl>
            <c:dLbl>
              <c:idx val="7"/>
              <c:layout>
                <c:manualLayout>
                  <c:x val="-6.4184852374839542E-3"/>
                  <c:y val="2.5335114360704895E-2"/>
                </c:manualLayout>
              </c:layout>
              <c:dLblPos val="outEnd"/>
              <c:showLegendKey val="0"/>
              <c:showVal val="1"/>
              <c:showCatName val="0"/>
              <c:showSerName val="0"/>
              <c:showPercent val="0"/>
              <c:showBubbleSize val="0"/>
            </c:dLbl>
            <c:dLbl>
              <c:idx val="8"/>
              <c:layout>
                <c:manualLayout>
                  <c:x val="6.4184852374839542E-3"/>
                  <c:y val="-1.1867266591676041E-2"/>
                </c:manualLayout>
              </c:layout>
              <c:dLblPos val="outEnd"/>
              <c:showLegendKey val="0"/>
              <c:showVal val="1"/>
              <c:showCatName val="0"/>
              <c:showSerName val="0"/>
              <c:showPercent val="0"/>
              <c:showBubbleSize val="0"/>
            </c:dLbl>
            <c:dLbl>
              <c:idx val="9"/>
              <c:layout>
                <c:manualLayout>
                  <c:x val="-4.2790564640958345E-3"/>
                  <c:y val="-2.8732185237441383E-2"/>
                </c:manualLayout>
              </c:layout>
              <c:dLblPos val="outEnd"/>
              <c:showLegendKey val="0"/>
              <c:showVal val="1"/>
              <c:showCatName val="0"/>
              <c:showSerName val="0"/>
              <c:showPercent val="0"/>
              <c:showBubbleSize val="0"/>
            </c:dLbl>
            <c:spPr>
              <a:noFill/>
              <a:ln w="25344">
                <a:noFill/>
              </a:ln>
            </c:spPr>
            <c:txPr>
              <a:bodyPr rot="0" vert="horz"/>
              <a:lstStyle/>
              <a:p>
                <a:pPr>
                  <a:defRPr sz="1098">
                    <a:solidFill>
                      <a:schemeClr val="tx1"/>
                    </a:solidFill>
                  </a:defRPr>
                </a:pPr>
                <a:endParaRPr lang="ru-RU"/>
              </a:p>
            </c:txPr>
            <c:dLblPos val="inEnd"/>
            <c:showLegendKey val="0"/>
            <c:showVal val="1"/>
            <c:showCatName val="0"/>
            <c:showSerName val="0"/>
            <c:showPercent val="0"/>
            <c:showBubbleSize val="0"/>
            <c:showLeaderLines val="0"/>
          </c:dLbls>
          <c:cat>
            <c:numRef>
              <c:f>Лист1!$A$2:$A$11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Лист1!$B$2:$B$11</c:f>
              <c:numCache>
                <c:formatCode>_-* #,##0.0_р_._-;\-* #,##0.0_р_._-;_-* "-"??_р_._-;_-@_-</c:formatCode>
                <c:ptCount val="10"/>
                <c:pt idx="0">
                  <c:v>580.29999999999995</c:v>
                </c:pt>
                <c:pt idx="1">
                  <c:v>531.9</c:v>
                </c:pt>
                <c:pt idx="2">
                  <c:v>578.29999999999995</c:v>
                </c:pt>
                <c:pt idx="3">
                  <c:v>732.4</c:v>
                </c:pt>
                <c:pt idx="4">
                  <c:v>845.6</c:v>
                </c:pt>
                <c:pt idx="5">
                  <c:v>912</c:v>
                </c:pt>
                <c:pt idx="6">
                  <c:v>924.7</c:v>
                </c:pt>
                <c:pt idx="7">
                  <c:v>927.9</c:v>
                </c:pt>
                <c:pt idx="8">
                  <c:v>860.4</c:v>
                </c:pt>
                <c:pt idx="9">
                  <c:v>1072.8</c:v>
                </c:pt>
              </c:numCache>
            </c:numRef>
          </c:val>
        </c:ser>
        <c:dLbls>
          <c:showLegendKey val="0"/>
          <c:showVal val="0"/>
          <c:showCatName val="0"/>
          <c:showSerName val="0"/>
          <c:showPercent val="0"/>
          <c:showBubbleSize val="0"/>
        </c:dLbls>
        <c:gapWidth val="100"/>
        <c:axId val="274261888"/>
        <c:axId val="274263424"/>
      </c:barChart>
      <c:catAx>
        <c:axId val="274261888"/>
        <c:scaling>
          <c:orientation val="minMax"/>
        </c:scaling>
        <c:delete val="0"/>
        <c:axPos val="b"/>
        <c:numFmt formatCode="General" sourceLinked="1"/>
        <c:majorTickMark val="out"/>
        <c:minorTickMark val="none"/>
        <c:tickLblPos val="nextTo"/>
        <c:crossAx val="274263424"/>
        <c:crosses val="autoZero"/>
        <c:auto val="1"/>
        <c:lblAlgn val="ctr"/>
        <c:lblOffset val="100"/>
        <c:noMultiLvlLbl val="0"/>
      </c:catAx>
      <c:valAx>
        <c:axId val="274263424"/>
        <c:scaling>
          <c:orientation val="minMax"/>
        </c:scaling>
        <c:delete val="0"/>
        <c:axPos val="l"/>
        <c:title>
          <c:tx>
            <c:rich>
              <a:bodyPr/>
              <a:lstStyle/>
              <a:p>
                <a:pPr>
                  <a:defRPr sz="998" b="0" i="0" u="none" strike="noStrike" baseline="0">
                    <a:solidFill>
                      <a:srgbClr val="000000"/>
                    </a:solidFill>
                    <a:latin typeface="Calibri"/>
                    <a:ea typeface="Calibri"/>
                    <a:cs typeface="Calibri"/>
                  </a:defRPr>
                </a:pPr>
                <a:r>
                  <a:rPr lang="ru-RU"/>
                  <a:t>млрд. теңге</a:t>
                </a:r>
              </a:p>
            </c:rich>
          </c:tx>
          <c:layout>
            <c:manualLayout>
              <c:xMode val="edge"/>
              <c:yMode val="edge"/>
              <c:x val="1.045751633986928E-2"/>
              <c:y val="0.21904761904761905"/>
            </c:manualLayout>
          </c:layout>
          <c:overlay val="0"/>
          <c:spPr>
            <a:noFill/>
            <a:ln w="25344">
              <a:noFill/>
            </a:ln>
          </c:spPr>
        </c:title>
        <c:numFmt formatCode="_-* #,##0.0_р_._-;\-* #,##0.0_р_._-;_-* &quot;-&quot;??_р_._-;_-@_-" sourceLinked="1"/>
        <c:majorTickMark val="out"/>
        <c:minorTickMark val="none"/>
        <c:tickLblPos val="nextTo"/>
        <c:spPr>
          <a:ln>
            <a:solidFill>
              <a:sysClr val="windowText" lastClr="000000"/>
            </a:solidFill>
          </a:ln>
        </c:spPr>
        <c:crossAx val="274261888"/>
        <c:crosses val="autoZero"/>
        <c:crossBetween val="between"/>
      </c:valAx>
      <c:spPr>
        <a:noFill/>
        <a:ln w="25400">
          <a:noFill/>
        </a:ln>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816862181905139"/>
          <c:y val="3.2901076044739692E-2"/>
          <c:w val="0.59587930360098829"/>
          <c:h val="0.59506821583332992"/>
        </c:manualLayout>
      </c:layout>
      <c:barChart>
        <c:barDir val="col"/>
        <c:grouping val="clustered"/>
        <c:varyColors val="0"/>
        <c:ser>
          <c:idx val="1"/>
          <c:order val="0"/>
          <c:tx>
            <c:strRef>
              <c:f>Sheet1!$A$2</c:f>
              <c:strCache>
                <c:ptCount val="1"/>
                <c:pt idx="0">
                  <c:v>Өтімділік (млрд. тенге)</c:v>
                </c:pt>
              </c:strCache>
            </c:strRef>
          </c:tx>
          <c:spPr>
            <a:solidFill>
              <a:schemeClr val="accent1"/>
            </a:solidFill>
            <a:ln>
              <a:solidFill>
                <a:schemeClr val="accent1"/>
              </a:solidFill>
            </a:ln>
          </c:spPr>
          <c:invertIfNegative val="0"/>
          <c:cat>
            <c:strRef>
              <c:f>Sheet1!$B$1:$M$1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Sheet1!$B$2:$M$2</c:f>
              <c:numCache>
                <c:formatCode>#,##0.0</c:formatCode>
                <c:ptCount val="12"/>
                <c:pt idx="0">
                  <c:v>765.80748750298289</c:v>
                </c:pt>
                <c:pt idx="1">
                  <c:v>787.49160022627223</c:v>
                </c:pt>
                <c:pt idx="2">
                  <c:v>915.09060123332745</c:v>
                </c:pt>
                <c:pt idx="3">
                  <c:v>1089.1820936459442</c:v>
                </c:pt>
                <c:pt idx="4">
                  <c:v>1052.2879316218875</c:v>
                </c:pt>
                <c:pt idx="5">
                  <c:v>1042.9176135929451</c:v>
                </c:pt>
                <c:pt idx="6">
                  <c:v>993.45092846686919</c:v>
                </c:pt>
                <c:pt idx="7">
                  <c:v>968.88040926630765</c:v>
                </c:pt>
                <c:pt idx="8">
                  <c:v>1262.4782563220292</c:v>
                </c:pt>
                <c:pt idx="9">
                  <c:v>1262.3973227698598</c:v>
                </c:pt>
                <c:pt idx="10">
                  <c:v>1329.4151688829777</c:v>
                </c:pt>
                <c:pt idx="11">
                  <c:v>1361.8467762097184</c:v>
                </c:pt>
              </c:numCache>
            </c:numRef>
          </c:val>
        </c:ser>
        <c:dLbls>
          <c:showLegendKey val="0"/>
          <c:showVal val="0"/>
          <c:showCatName val="0"/>
          <c:showSerName val="0"/>
          <c:showPercent val="0"/>
          <c:showBubbleSize val="0"/>
        </c:dLbls>
        <c:gapWidth val="100"/>
        <c:axId val="274531072"/>
        <c:axId val="274532992"/>
      </c:barChart>
      <c:lineChart>
        <c:grouping val="standard"/>
        <c:varyColors val="0"/>
        <c:ser>
          <c:idx val="0"/>
          <c:order val="1"/>
          <c:tx>
            <c:strRef>
              <c:f>Sheet1!$A$3</c:f>
              <c:strCache>
                <c:ptCount val="1"/>
                <c:pt idx="0">
                  <c:v>Айналымдардың  орташа сомасынан %-бен</c:v>
                </c:pt>
              </c:strCache>
            </c:strRef>
          </c:tx>
          <c:spPr>
            <a:ln>
              <a:solidFill>
                <a:schemeClr val="accent2"/>
              </a:solidFill>
            </a:ln>
          </c:spPr>
          <c:marker>
            <c:spPr>
              <a:solidFill>
                <a:schemeClr val="accent2"/>
              </a:solidFill>
              <a:ln>
                <a:solidFill>
                  <a:schemeClr val="accent2"/>
                </a:solidFill>
              </a:ln>
            </c:spPr>
          </c:marker>
          <c:cat>
            <c:strRef>
              <c:f>Sheet1!$B$1:$M$1</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Sheet1!$B$3:$M$3</c:f>
              <c:numCache>
                <c:formatCode>0.0%</c:formatCode>
                <c:ptCount val="12"/>
                <c:pt idx="0">
                  <c:v>0.66475495154230291</c:v>
                </c:pt>
                <c:pt idx="1">
                  <c:v>0.51174372068693352</c:v>
                </c:pt>
                <c:pt idx="2">
                  <c:v>0.38615802032212082</c:v>
                </c:pt>
                <c:pt idx="3">
                  <c:v>0.40615832560893739</c:v>
                </c:pt>
                <c:pt idx="4">
                  <c:v>0.37294521143360937</c:v>
                </c:pt>
                <c:pt idx="5">
                  <c:v>0.39779194857889533</c:v>
                </c:pt>
                <c:pt idx="6">
                  <c:v>0.36881558799147668</c:v>
                </c:pt>
                <c:pt idx="7">
                  <c:v>0.36794233204830379</c:v>
                </c:pt>
                <c:pt idx="8">
                  <c:v>0.53514369999097056</c:v>
                </c:pt>
                <c:pt idx="9">
                  <c:v>0.55329147819890157</c:v>
                </c:pt>
                <c:pt idx="10">
                  <c:v>0.58686537851740816</c:v>
                </c:pt>
                <c:pt idx="11">
                  <c:v>0.43200335079781493</c:v>
                </c:pt>
              </c:numCache>
            </c:numRef>
          </c:val>
          <c:smooth val="0"/>
        </c:ser>
        <c:dLbls>
          <c:showLegendKey val="0"/>
          <c:showVal val="0"/>
          <c:showCatName val="0"/>
          <c:showSerName val="0"/>
          <c:showPercent val="0"/>
          <c:showBubbleSize val="0"/>
        </c:dLbls>
        <c:marker val="1"/>
        <c:smooth val="0"/>
        <c:axId val="274539264"/>
        <c:axId val="274540800"/>
      </c:lineChart>
      <c:catAx>
        <c:axId val="274531072"/>
        <c:scaling>
          <c:orientation val="minMax"/>
        </c:scaling>
        <c:delete val="0"/>
        <c:axPos val="b"/>
        <c:numFmt formatCode="General" sourceLinked="1"/>
        <c:majorTickMark val="out"/>
        <c:minorTickMark val="none"/>
        <c:tickLblPos val="nextTo"/>
        <c:txPr>
          <a:bodyPr rot="0" vert="horz"/>
          <a:lstStyle/>
          <a:p>
            <a:pPr>
              <a:defRPr/>
            </a:pPr>
            <a:endParaRPr lang="ru-RU"/>
          </a:p>
        </c:txPr>
        <c:crossAx val="274532992"/>
        <c:crossesAt val="0"/>
        <c:auto val="0"/>
        <c:lblAlgn val="ctr"/>
        <c:lblOffset val="100"/>
        <c:tickMarkSkip val="1"/>
        <c:noMultiLvlLbl val="0"/>
      </c:catAx>
      <c:valAx>
        <c:axId val="274532992"/>
        <c:scaling>
          <c:orientation val="minMax"/>
          <c:max val="1400"/>
          <c:min val="0"/>
        </c:scaling>
        <c:delete val="0"/>
        <c:axPos val="l"/>
        <c:title>
          <c:tx>
            <c:rich>
              <a:bodyPr/>
              <a:lstStyle/>
              <a:p>
                <a:pPr>
                  <a:defRPr/>
                </a:pPr>
                <a:r>
                  <a:rPr lang="ru-RU"/>
                  <a:t>млрд. тенге</a:t>
                </a:r>
              </a:p>
            </c:rich>
          </c:tx>
          <c:layout>
            <c:manualLayout>
              <c:xMode val="edge"/>
              <c:yMode val="edge"/>
              <c:x val="0.19226931620743307"/>
              <c:y val="0.13861872416162571"/>
            </c:manualLayout>
          </c:layout>
          <c:overlay val="0"/>
        </c:title>
        <c:numFmt formatCode="#,##0" sourceLinked="0"/>
        <c:majorTickMark val="out"/>
        <c:minorTickMark val="none"/>
        <c:tickLblPos val="nextTo"/>
        <c:txPr>
          <a:bodyPr rot="0" vert="horz"/>
          <a:lstStyle/>
          <a:p>
            <a:pPr>
              <a:defRPr/>
            </a:pPr>
            <a:endParaRPr lang="ru-RU"/>
          </a:p>
        </c:txPr>
        <c:crossAx val="274531072"/>
        <c:crosses val="autoZero"/>
        <c:crossBetween val="between"/>
        <c:majorUnit val="200"/>
        <c:minorUnit val="200"/>
      </c:valAx>
      <c:catAx>
        <c:axId val="274539264"/>
        <c:scaling>
          <c:orientation val="minMax"/>
        </c:scaling>
        <c:delete val="1"/>
        <c:axPos val="b"/>
        <c:majorTickMark val="out"/>
        <c:minorTickMark val="none"/>
        <c:tickLblPos val="nextTo"/>
        <c:crossAx val="274540800"/>
        <c:crosses val="autoZero"/>
        <c:auto val="1"/>
        <c:lblAlgn val="ctr"/>
        <c:lblOffset val="100"/>
        <c:noMultiLvlLbl val="0"/>
      </c:catAx>
      <c:valAx>
        <c:axId val="274540800"/>
        <c:scaling>
          <c:orientation val="minMax"/>
        </c:scaling>
        <c:delete val="0"/>
        <c:axPos val="r"/>
        <c:title>
          <c:tx>
            <c:rich>
              <a:bodyPr/>
              <a:lstStyle/>
              <a:p>
                <a:pPr>
                  <a:defRPr/>
                </a:pPr>
                <a:r>
                  <a:rPr lang="ru-RU"/>
                  <a:t>%</a:t>
                </a:r>
              </a:p>
            </c:rich>
          </c:tx>
          <c:layout>
            <c:manualLayout>
              <c:xMode val="edge"/>
              <c:yMode val="edge"/>
              <c:x val="0.95436902013368674"/>
              <c:y val="0.74149234564563538"/>
            </c:manualLayout>
          </c:layout>
          <c:overlay val="0"/>
        </c:title>
        <c:numFmt formatCode="0%" sourceLinked="0"/>
        <c:majorTickMark val="out"/>
        <c:minorTickMark val="none"/>
        <c:tickLblPos val="nextTo"/>
        <c:txPr>
          <a:bodyPr rot="0" vert="horz"/>
          <a:lstStyle/>
          <a:p>
            <a:pPr>
              <a:defRPr/>
            </a:pPr>
            <a:endParaRPr lang="ru-RU"/>
          </a:p>
        </c:txPr>
        <c:crossAx val="274539264"/>
        <c:crosses val="max"/>
        <c:crossBetween val="between"/>
        <c:majorUnit val="0.5"/>
        <c:minorUnit val="0.5"/>
      </c:valAx>
      <c:dTable>
        <c:showHorzBorder val="1"/>
        <c:showVertBorder val="1"/>
        <c:showOutline val="1"/>
        <c:showKeys val="1"/>
      </c:dTable>
    </c:plotArea>
    <c:plotVisOnly val="1"/>
    <c:dispBlanksAs val="gap"/>
    <c:showDLblsOverMax val="0"/>
  </c:chart>
  <c:spPr>
    <a:ln>
      <a:noFill/>
    </a:ln>
  </c:spPr>
  <c:txPr>
    <a:bodyPr/>
    <a:lstStyle/>
    <a:p>
      <a:pPr>
        <a:defRPr sz="800"/>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969824317122822"/>
          <c:y val="4.0052901199349213E-2"/>
          <c:w val="0.5579442200977518"/>
          <c:h val="0.57997136384769121"/>
        </c:manualLayout>
      </c:layout>
      <c:barChart>
        <c:barDir val="col"/>
        <c:grouping val="clustered"/>
        <c:varyColors val="0"/>
        <c:ser>
          <c:idx val="0"/>
          <c:order val="0"/>
          <c:tx>
            <c:strRef>
              <c:f>Sheet1!$B$1</c:f>
              <c:strCache>
                <c:ptCount val="1"/>
                <c:pt idx="0">
                  <c:v>Орташа есеппен алғандағы кезеңде ТП сомасы, млрд. теңге</c:v>
                </c:pt>
              </c:strCache>
            </c:strRef>
          </c:tx>
          <c:spPr>
            <a:solidFill>
              <a:schemeClr val="accent1"/>
            </a:solidFill>
          </c:spPr>
          <c:invertIfNegative val="0"/>
          <c:cat>
            <c:strRef>
              <c:f>Sheet1!$A$2:$A$13</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Sheet1!$B$2:$B$13</c:f>
              <c:numCache>
                <c:formatCode>_-* #,##0.0_р_._-;\-* #,##0.0_р_._-;_-* "-"??_р_._-;_-@_-</c:formatCode>
                <c:ptCount val="12"/>
                <c:pt idx="0">
                  <c:v>5.0575405965911111</c:v>
                </c:pt>
                <c:pt idx="1">
                  <c:v>4.7405487523880945</c:v>
                </c:pt>
                <c:pt idx="2">
                  <c:v>4.5703630946763161</c:v>
                </c:pt>
                <c:pt idx="3">
                  <c:v>4.3835549380404757</c:v>
                </c:pt>
                <c:pt idx="4">
                  <c:v>4.8897657068799987</c:v>
                </c:pt>
                <c:pt idx="5">
                  <c:v>5.1733168734986368</c:v>
                </c:pt>
                <c:pt idx="6">
                  <c:v>4.6064266028930003</c:v>
                </c:pt>
                <c:pt idx="7">
                  <c:v>5.2844397762095463</c:v>
                </c:pt>
                <c:pt idx="8">
                  <c:v>5.1449866472642851</c:v>
                </c:pt>
                <c:pt idx="9">
                  <c:v>5.236146121249047</c:v>
                </c:pt>
                <c:pt idx="10">
                  <c:v>5.2984238323418182</c:v>
                </c:pt>
                <c:pt idx="11">
                  <c:v>7.2805764677336864</c:v>
                </c:pt>
              </c:numCache>
            </c:numRef>
          </c:val>
        </c:ser>
        <c:dLbls>
          <c:showLegendKey val="0"/>
          <c:showVal val="0"/>
          <c:showCatName val="0"/>
          <c:showSerName val="0"/>
          <c:showPercent val="0"/>
          <c:showBubbleSize val="0"/>
        </c:dLbls>
        <c:gapWidth val="100"/>
        <c:axId val="274580992"/>
        <c:axId val="274582528"/>
      </c:barChart>
      <c:lineChart>
        <c:grouping val="standard"/>
        <c:varyColors val="0"/>
        <c:ser>
          <c:idx val="1"/>
          <c:order val="1"/>
          <c:tx>
            <c:strRef>
              <c:f>Sheet1!$C$1</c:f>
              <c:strCache>
                <c:ptCount val="1"/>
                <c:pt idx="0">
                  <c:v>Кезең ішінде орташа есеппен алғанда КОД </c:v>
                </c:pt>
              </c:strCache>
            </c:strRef>
          </c:tx>
          <c:cat>
            <c:strRef>
              <c:f>Sheet1!$A$2:$A$13</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Sheet1!$C$2:$C$13</c:f>
              <c:numCache>
                <c:formatCode>_-* #,##0.0_р_._-;\-* #,##0.0_р_._-;_-* "-"??_р_._-;_-@_-</c:formatCode>
                <c:ptCount val="12"/>
                <c:pt idx="0">
                  <c:v>3.2709832242717352</c:v>
                </c:pt>
                <c:pt idx="1">
                  <c:v>4.6645837987579357</c:v>
                </c:pt>
                <c:pt idx="2">
                  <c:v>5.6012213852464336</c:v>
                </c:pt>
                <c:pt idx="3">
                  <c:v>5.6010833356298901</c:v>
                </c:pt>
                <c:pt idx="4">
                  <c:v>5.4375593533676749</c:v>
                </c:pt>
                <c:pt idx="5">
                  <c:v>4.9565596651201336</c:v>
                </c:pt>
                <c:pt idx="6">
                  <c:v>5.3669348575922324</c:v>
                </c:pt>
                <c:pt idx="7">
                  <c:v>4.8884693978459515</c:v>
                </c:pt>
                <c:pt idx="8">
                  <c:v>5.1347580076306389</c:v>
                </c:pt>
                <c:pt idx="9">
                  <c:v>5.2031068369457945</c:v>
                </c:pt>
                <c:pt idx="10">
                  <c:v>5.3019468337258999</c:v>
                </c:pt>
                <c:pt idx="11">
                  <c:v>4.7099577004639448</c:v>
                </c:pt>
              </c:numCache>
            </c:numRef>
          </c:val>
          <c:smooth val="0"/>
        </c:ser>
        <c:dLbls>
          <c:showLegendKey val="0"/>
          <c:showVal val="0"/>
          <c:showCatName val="0"/>
          <c:showSerName val="0"/>
          <c:showPercent val="0"/>
          <c:showBubbleSize val="0"/>
        </c:dLbls>
        <c:marker val="1"/>
        <c:smooth val="0"/>
        <c:axId val="274592896"/>
        <c:axId val="274594432"/>
      </c:lineChart>
      <c:catAx>
        <c:axId val="274580992"/>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274582528"/>
        <c:crosses val="autoZero"/>
        <c:auto val="0"/>
        <c:lblAlgn val="ctr"/>
        <c:lblOffset val="100"/>
        <c:tickMarkSkip val="1"/>
        <c:noMultiLvlLbl val="0"/>
      </c:catAx>
      <c:valAx>
        <c:axId val="274582528"/>
        <c:scaling>
          <c:orientation val="minMax"/>
        </c:scaling>
        <c:delete val="0"/>
        <c:axPos val="l"/>
        <c:title>
          <c:tx>
            <c:rich>
              <a:bodyPr rot="-5400000" vert="horz"/>
              <a:lstStyle/>
              <a:p>
                <a:pPr>
                  <a:defRPr/>
                </a:pPr>
                <a:r>
                  <a:rPr lang="ru-RU"/>
                  <a:t>млрд. теңге</a:t>
                </a:r>
              </a:p>
            </c:rich>
          </c:tx>
          <c:layout>
            <c:manualLayout>
              <c:xMode val="edge"/>
              <c:yMode val="edge"/>
              <c:x val="0.21165819342199535"/>
              <c:y val="0.1680746123897385"/>
            </c:manualLayout>
          </c:layout>
          <c:overlay val="0"/>
        </c:title>
        <c:numFmt formatCode="#,##0.0" sourceLinked="0"/>
        <c:majorTickMark val="out"/>
        <c:minorTickMark val="none"/>
        <c:tickLblPos val="nextTo"/>
        <c:txPr>
          <a:bodyPr rot="0" vert="horz"/>
          <a:lstStyle/>
          <a:p>
            <a:pPr>
              <a:defRPr/>
            </a:pPr>
            <a:endParaRPr lang="ru-RU"/>
          </a:p>
        </c:txPr>
        <c:crossAx val="274580992"/>
        <c:crosses val="autoZero"/>
        <c:crossBetween val="between"/>
        <c:majorUnit val="2"/>
        <c:minorUnit val="1"/>
      </c:valAx>
      <c:catAx>
        <c:axId val="274592896"/>
        <c:scaling>
          <c:orientation val="minMax"/>
        </c:scaling>
        <c:delete val="1"/>
        <c:axPos val="b"/>
        <c:majorTickMark val="out"/>
        <c:minorTickMark val="none"/>
        <c:tickLblPos val="nextTo"/>
        <c:crossAx val="274594432"/>
        <c:crosses val="autoZero"/>
        <c:auto val="1"/>
        <c:lblAlgn val="ctr"/>
        <c:lblOffset val="100"/>
        <c:noMultiLvlLbl val="0"/>
      </c:catAx>
      <c:valAx>
        <c:axId val="274594432"/>
        <c:scaling>
          <c:orientation val="minMax"/>
        </c:scaling>
        <c:delete val="0"/>
        <c:axPos val="r"/>
        <c:title>
          <c:tx>
            <c:rich>
              <a:bodyPr rot="5400000" vert="horz"/>
              <a:lstStyle/>
              <a:p>
                <a:pPr>
                  <a:defRPr/>
                </a:pPr>
                <a:r>
                  <a:rPr lang="ru-RU"/>
                  <a:t>бірл. </a:t>
                </a:r>
              </a:p>
            </c:rich>
          </c:tx>
          <c:layout>
            <c:manualLayout>
              <c:xMode val="edge"/>
              <c:yMode val="edge"/>
              <c:x val="0.97230016261821095"/>
              <c:y val="0.28846311349319009"/>
            </c:manualLayout>
          </c:layout>
          <c:overlay val="0"/>
        </c:title>
        <c:numFmt formatCode="#,##0.0" sourceLinked="0"/>
        <c:majorTickMark val="cross"/>
        <c:minorTickMark val="none"/>
        <c:tickLblPos val="nextTo"/>
        <c:txPr>
          <a:bodyPr rot="0" vert="horz"/>
          <a:lstStyle/>
          <a:p>
            <a:pPr>
              <a:defRPr/>
            </a:pPr>
            <a:endParaRPr lang="ru-RU"/>
          </a:p>
        </c:txPr>
        <c:crossAx val="274592896"/>
        <c:crosses val="max"/>
        <c:crossBetween val="between"/>
      </c:valAx>
      <c:dTable>
        <c:showHorzBorder val="1"/>
        <c:showVertBorder val="1"/>
        <c:showOutline val="1"/>
        <c:showKeys val="1"/>
      </c:dTable>
    </c:plotArea>
    <c:plotVisOnly val="1"/>
    <c:dispBlanksAs val="gap"/>
    <c:showDLblsOverMax val="0"/>
  </c:chart>
  <c:spPr>
    <a:ln>
      <a:noFill/>
    </a:ln>
  </c:spPr>
  <c:txPr>
    <a:bodyPr/>
    <a:lstStyle/>
    <a:p>
      <a:pPr>
        <a:defRPr sz="900"/>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362089676478449"/>
          <c:y val="0.10163458786795228"/>
          <c:w val="0.77851479888606534"/>
          <c:h val="0.69663792630142463"/>
        </c:manualLayout>
      </c:layout>
      <c:lineChart>
        <c:grouping val="standard"/>
        <c:varyColors val="0"/>
        <c:ser>
          <c:idx val="0"/>
          <c:order val="0"/>
          <c:tx>
            <c:strRef>
              <c:f>Лист1!$B$1</c:f>
              <c:strCache>
                <c:ptCount val="1"/>
                <c:pt idx="0">
                  <c:v>БААЖ</c:v>
                </c:pt>
              </c:strCache>
            </c:strRef>
          </c:tx>
          <c:dLbls>
            <c:dLbl>
              <c:idx val="0"/>
              <c:layout>
                <c:manualLayout>
                  <c:x val="-0.1117725013243789"/>
                  <c:y val="7.1883930658609624E-2"/>
                </c:manualLayout>
              </c:layout>
              <c:dLblPos val="r"/>
              <c:showLegendKey val="0"/>
              <c:showVal val="1"/>
              <c:showCatName val="0"/>
              <c:showSerName val="0"/>
              <c:showPercent val="0"/>
              <c:showBubbleSize val="0"/>
            </c:dLbl>
            <c:dLbl>
              <c:idx val="1"/>
              <c:layout>
                <c:manualLayout>
                  <c:x val="-0.11607144368300885"/>
                  <c:y val="6.4695537592748667E-2"/>
                </c:manualLayout>
              </c:layout>
              <c:dLblPos val="r"/>
              <c:showLegendKey val="0"/>
              <c:showVal val="1"/>
              <c:showCatName val="0"/>
              <c:showSerName val="0"/>
              <c:showPercent val="0"/>
              <c:showBubbleSize val="0"/>
            </c:dLbl>
            <c:dLbl>
              <c:idx val="2"/>
              <c:layout>
                <c:manualLayout>
                  <c:x val="-9.8875674248489018E-2"/>
                  <c:y val="5.7507144526887738E-2"/>
                </c:manualLayout>
              </c:layout>
              <c:dLblPos val="r"/>
              <c:showLegendKey val="0"/>
              <c:showVal val="1"/>
              <c:showCatName val="0"/>
              <c:showSerName val="0"/>
              <c:showPercent val="0"/>
              <c:showBubbleSize val="0"/>
            </c:dLbl>
            <c:dLbl>
              <c:idx val="3"/>
              <c:layout>
                <c:manualLayout>
                  <c:x val="-5.5886250662189448E-2"/>
                  <c:y val="-4.3130358395165776E-2"/>
                </c:manualLayout>
              </c:layout>
              <c:dLblPos val="r"/>
              <c:showLegendKey val="0"/>
              <c:showVal val="1"/>
              <c:showCatName val="0"/>
              <c:showSerName val="0"/>
              <c:showPercent val="0"/>
              <c:showBubbleSize val="0"/>
            </c:dLbl>
            <c:dLbl>
              <c:idx val="4"/>
              <c:layout>
                <c:manualLayout>
                  <c:x val="-1.2896827075889872E-2"/>
                  <c:y val="5.0318751461026677E-2"/>
                </c:manualLayout>
              </c:layout>
              <c:dLblPos val="r"/>
              <c:showLegendKey val="0"/>
              <c:showVal val="1"/>
              <c:showCatName val="0"/>
              <c:showSerName val="0"/>
              <c:showPercent val="0"/>
              <c:showBubbleSize val="0"/>
            </c:dLbl>
            <c:txPr>
              <a:bodyPr/>
              <a:lstStyle/>
              <a:p>
                <a:pPr>
                  <a:defRPr sz="1000"/>
                </a:pPr>
                <a:endParaRPr lang="ru-RU"/>
              </a:p>
            </c:txPr>
            <c:dLblPos val="r"/>
            <c:showLegendKey val="0"/>
            <c:showVal val="1"/>
            <c:showCatName val="0"/>
            <c:showSerName val="0"/>
            <c:showPercent val="0"/>
            <c:showBubbleSize val="0"/>
            <c:showLeaderLines val="0"/>
          </c:dLbls>
          <c:cat>
            <c:strRef>
              <c:f>Лист1!$A$2:$A$6</c:f>
              <c:strCache>
                <c:ptCount val="5"/>
                <c:pt idx="0">
                  <c:v>2012</c:v>
                </c:pt>
                <c:pt idx="1">
                  <c:v>2013</c:v>
                </c:pt>
                <c:pt idx="2">
                  <c:v>2014</c:v>
                </c:pt>
                <c:pt idx="3">
                  <c:v>2015</c:v>
                </c:pt>
                <c:pt idx="4">
                  <c:v>2016</c:v>
                </c:pt>
              </c:strCache>
            </c:strRef>
          </c:cat>
          <c:val>
            <c:numRef>
              <c:f>Лист1!$B$2:$B$6</c:f>
              <c:numCache>
                <c:formatCode>0.000%</c:formatCode>
                <c:ptCount val="5"/>
                <c:pt idx="0">
                  <c:v>0.99988999999999995</c:v>
                </c:pt>
                <c:pt idx="1">
                  <c:v>0.99934000000000001</c:v>
                </c:pt>
                <c:pt idx="2">
                  <c:v>0.99948999999999999</c:v>
                </c:pt>
                <c:pt idx="3">
                  <c:v>1</c:v>
                </c:pt>
                <c:pt idx="4">
                  <c:v>0.99802999999999997</c:v>
                </c:pt>
              </c:numCache>
            </c:numRef>
          </c:val>
          <c:smooth val="0"/>
        </c:ser>
        <c:ser>
          <c:idx val="1"/>
          <c:order val="1"/>
          <c:tx>
            <c:strRef>
              <c:f>Лист1!$C$1</c:f>
              <c:strCache>
                <c:ptCount val="1"/>
                <c:pt idx="0">
                  <c:v>БКЖ</c:v>
                </c:pt>
              </c:strCache>
            </c:strRef>
          </c:tx>
          <c:dLbls>
            <c:dLbl>
              <c:idx val="0"/>
              <c:layout>
                <c:manualLayout>
                  <c:x val="-0.1117725013243789"/>
                  <c:y val="-5.0318751461026739E-2"/>
                </c:manualLayout>
              </c:layout>
              <c:dLblPos val="r"/>
              <c:showLegendKey val="0"/>
              <c:showVal val="1"/>
              <c:showCatName val="0"/>
              <c:showSerName val="0"/>
              <c:showPercent val="0"/>
              <c:showBubbleSize val="0"/>
            </c:dLbl>
            <c:dLbl>
              <c:idx val="1"/>
              <c:layout>
                <c:manualLayout>
                  <c:x val="-9.8875674248489018E-2"/>
                  <c:y val="-5.7507144526887703E-2"/>
                </c:manualLayout>
              </c:layout>
              <c:dLblPos val="r"/>
              <c:showLegendKey val="0"/>
              <c:showVal val="1"/>
              <c:showCatName val="0"/>
              <c:showSerName val="0"/>
              <c:showPercent val="0"/>
              <c:showBubbleSize val="0"/>
            </c:dLbl>
            <c:dLbl>
              <c:idx val="2"/>
              <c:layout>
                <c:manualLayout>
                  <c:x val="-6.4484135379449359E-2"/>
                  <c:y val="-5.0318751461026746E-2"/>
                </c:manualLayout>
              </c:layout>
              <c:dLblPos val="r"/>
              <c:showLegendKey val="0"/>
              <c:showVal val="1"/>
              <c:showCatName val="0"/>
              <c:showSerName val="0"/>
              <c:showPercent val="0"/>
              <c:showBubbleSize val="0"/>
            </c:dLbl>
            <c:dLbl>
              <c:idx val="3"/>
              <c:delete val="1"/>
            </c:dLbl>
            <c:dLbl>
              <c:idx val="4"/>
              <c:layout>
                <c:manualLayout>
                  <c:x val="0"/>
                  <c:y val="5.7507144526887703E-2"/>
                </c:manualLayout>
              </c:layout>
              <c:dLblPos val="r"/>
              <c:showLegendKey val="0"/>
              <c:showVal val="1"/>
              <c:showCatName val="0"/>
              <c:showSerName val="0"/>
              <c:showPercent val="0"/>
              <c:showBubbleSize val="0"/>
            </c:dLbl>
            <c:txPr>
              <a:bodyPr/>
              <a:lstStyle/>
              <a:p>
                <a:pPr>
                  <a:defRPr sz="1000"/>
                </a:pPr>
                <a:endParaRPr lang="ru-RU"/>
              </a:p>
            </c:txPr>
            <c:dLblPos val="r"/>
            <c:showLegendKey val="0"/>
            <c:showVal val="1"/>
            <c:showCatName val="0"/>
            <c:showSerName val="0"/>
            <c:showPercent val="0"/>
            <c:showBubbleSize val="0"/>
            <c:showLeaderLines val="0"/>
          </c:dLbls>
          <c:cat>
            <c:strRef>
              <c:f>Лист1!$A$2:$A$6</c:f>
              <c:strCache>
                <c:ptCount val="5"/>
                <c:pt idx="0">
                  <c:v>2012</c:v>
                </c:pt>
                <c:pt idx="1">
                  <c:v>2013</c:v>
                </c:pt>
                <c:pt idx="2">
                  <c:v>2014</c:v>
                </c:pt>
                <c:pt idx="3">
                  <c:v>2015</c:v>
                </c:pt>
                <c:pt idx="4">
                  <c:v>2016</c:v>
                </c:pt>
              </c:strCache>
            </c:strRef>
          </c:cat>
          <c:val>
            <c:numRef>
              <c:f>Лист1!$C$2:$C$6</c:f>
              <c:numCache>
                <c:formatCode>0.000%</c:formatCode>
                <c:ptCount val="5"/>
                <c:pt idx="0">
                  <c:v>0.99997999999999998</c:v>
                </c:pt>
                <c:pt idx="1">
                  <c:v>0.99978999999999996</c:v>
                </c:pt>
                <c:pt idx="2">
                  <c:v>0.99997000000000003</c:v>
                </c:pt>
                <c:pt idx="3">
                  <c:v>1</c:v>
                </c:pt>
                <c:pt idx="4">
                  <c:v>0.99975999999999998</c:v>
                </c:pt>
              </c:numCache>
            </c:numRef>
          </c:val>
          <c:smooth val="0"/>
        </c:ser>
        <c:dLbls>
          <c:showLegendKey val="0"/>
          <c:showVal val="0"/>
          <c:showCatName val="0"/>
          <c:showSerName val="0"/>
          <c:showPercent val="0"/>
          <c:showBubbleSize val="0"/>
        </c:dLbls>
        <c:marker val="1"/>
        <c:smooth val="0"/>
        <c:axId val="274605568"/>
        <c:axId val="274607104"/>
      </c:lineChart>
      <c:catAx>
        <c:axId val="274605568"/>
        <c:scaling>
          <c:orientation val="minMax"/>
        </c:scaling>
        <c:delete val="0"/>
        <c:axPos val="b"/>
        <c:numFmt formatCode="General" sourceLinked="1"/>
        <c:majorTickMark val="none"/>
        <c:minorTickMark val="none"/>
        <c:tickLblPos val="nextTo"/>
        <c:txPr>
          <a:bodyPr/>
          <a:lstStyle/>
          <a:p>
            <a:pPr>
              <a:defRPr sz="799"/>
            </a:pPr>
            <a:endParaRPr lang="ru-RU"/>
          </a:p>
        </c:txPr>
        <c:crossAx val="274607104"/>
        <c:crosses val="autoZero"/>
        <c:auto val="1"/>
        <c:lblAlgn val="ctr"/>
        <c:lblOffset val="100"/>
        <c:noMultiLvlLbl val="0"/>
      </c:catAx>
      <c:valAx>
        <c:axId val="274607104"/>
        <c:scaling>
          <c:orientation val="minMax"/>
          <c:max val="1"/>
        </c:scaling>
        <c:delete val="0"/>
        <c:axPos val="l"/>
        <c:majorGridlines>
          <c:spPr>
            <a:ln>
              <a:prstDash val="sysDash"/>
            </a:ln>
          </c:spPr>
        </c:majorGridlines>
        <c:numFmt formatCode="0.000%" sourceLinked="1"/>
        <c:majorTickMark val="none"/>
        <c:minorTickMark val="none"/>
        <c:tickLblPos val="nextTo"/>
        <c:txPr>
          <a:bodyPr/>
          <a:lstStyle/>
          <a:p>
            <a:pPr>
              <a:defRPr sz="1000"/>
            </a:pPr>
            <a:endParaRPr lang="ru-RU"/>
          </a:p>
        </c:txPr>
        <c:crossAx val="274605568"/>
        <c:crosses val="autoZero"/>
        <c:crossBetween val="between"/>
      </c:valAx>
    </c:plotArea>
    <c:legend>
      <c:legendPos val="b"/>
      <c:layout>
        <c:manualLayout>
          <c:xMode val="edge"/>
          <c:yMode val="edge"/>
          <c:x val="0.30618001188246885"/>
          <c:y val="0.89307402446063533"/>
          <c:w val="0.43668223420496505"/>
          <c:h val="0.10692597553936467"/>
        </c:manualLayout>
      </c:layout>
      <c:overlay val="0"/>
      <c:txPr>
        <a:bodyPr/>
        <a:lstStyle/>
        <a:p>
          <a:pPr>
            <a:defRPr sz="799"/>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82653061224492"/>
          <c:y val="0.11985018726591759"/>
          <c:w val="0.75127551020408168"/>
          <c:h val="0.62546816479400735"/>
        </c:manualLayout>
      </c:layout>
      <c:barChart>
        <c:barDir val="col"/>
        <c:grouping val="clustered"/>
        <c:varyColors val="0"/>
        <c:ser>
          <c:idx val="0"/>
          <c:order val="0"/>
          <c:tx>
            <c:strRef>
              <c:f>Лист1!$A$2</c:f>
              <c:strCache>
                <c:ptCount val="1"/>
                <c:pt idx="0">
                  <c:v>Көлемі, трлн. теңге</c:v>
                </c:pt>
              </c:strCache>
            </c:strRef>
          </c:tx>
          <c:spPr>
            <a:solidFill>
              <a:srgbClr val="339966"/>
            </a:solidFill>
            <a:ln w="25341">
              <a:noFill/>
            </a:ln>
          </c:spPr>
          <c:invertIfNegative val="0"/>
          <c:dLbls>
            <c:dLbl>
              <c:idx val="0"/>
              <c:layout>
                <c:manualLayout>
                  <c:x val="-1.6428359620077755E-7"/>
                  <c:y val="0.14880952380952381"/>
                </c:manualLayout>
              </c:layout>
              <c:dLblPos val="outEnd"/>
              <c:showLegendKey val="0"/>
              <c:showVal val="1"/>
              <c:showCatName val="0"/>
              <c:showSerName val="0"/>
              <c:showPercent val="0"/>
              <c:showBubbleSize val="0"/>
            </c:dLbl>
            <c:dLbl>
              <c:idx val="1"/>
              <c:layout>
                <c:manualLayout>
                  <c:x val="0"/>
                  <c:y val="0.14880952380952381"/>
                </c:manualLayout>
              </c:layout>
              <c:dLblPos val="outEnd"/>
              <c:showLegendKey val="0"/>
              <c:showVal val="1"/>
              <c:showCatName val="0"/>
              <c:showSerName val="0"/>
              <c:showPercent val="0"/>
              <c:showBubbleSize val="0"/>
            </c:dLbl>
            <c:dLbl>
              <c:idx val="2"/>
              <c:layout>
                <c:manualLayout>
                  <c:x val="0"/>
                  <c:y val="0.17261904761904762"/>
                </c:manualLayout>
              </c:layout>
              <c:dLblPos val="outEnd"/>
              <c:showLegendKey val="0"/>
              <c:showVal val="1"/>
              <c:showCatName val="0"/>
              <c:showSerName val="0"/>
              <c:showPercent val="0"/>
              <c:showBubbleSize val="0"/>
            </c:dLbl>
            <c:dLbl>
              <c:idx val="3"/>
              <c:layout>
                <c:manualLayout>
                  <c:x val="0"/>
                  <c:y val="0.19642857142857142"/>
                </c:manualLayout>
              </c:layout>
              <c:dLblPos val="outEnd"/>
              <c:showLegendKey val="0"/>
              <c:showVal val="1"/>
              <c:showCatName val="0"/>
              <c:showSerName val="0"/>
              <c:showPercent val="0"/>
              <c:showBubbleSize val="0"/>
            </c:dLbl>
            <c:dLbl>
              <c:idx val="4"/>
              <c:layout>
                <c:manualLayout>
                  <c:x val="0"/>
                  <c:y val="0.19644968756129683"/>
                </c:manualLayout>
              </c:layout>
              <c:dLblPos val="outEnd"/>
              <c:showLegendKey val="0"/>
              <c:showVal val="1"/>
              <c:showCatName val="0"/>
              <c:showSerName val="0"/>
              <c:showPercent val="0"/>
              <c:showBubbleSize val="0"/>
            </c:dLbl>
            <c:dLbl>
              <c:idx val="5"/>
              <c:layout>
                <c:manualLayout>
                  <c:x val="-2.0842789388168586E-3"/>
                  <c:y val="0.17857156200670646"/>
                </c:manualLayout>
              </c:layout>
              <c:dLblPos val="outEnd"/>
              <c:showLegendKey val="0"/>
              <c:showVal val="1"/>
              <c:showCatName val="0"/>
              <c:showSerName val="0"/>
              <c:showPercent val="0"/>
              <c:showBubbleSize val="0"/>
            </c:dLbl>
            <c:dLbl>
              <c:idx val="6"/>
              <c:layout>
                <c:manualLayout>
                  <c:x val="0"/>
                  <c:y val="0.18452380952380953"/>
                </c:manualLayout>
              </c:layout>
              <c:dLblPos val="outEnd"/>
              <c:showLegendKey val="0"/>
              <c:showVal val="1"/>
              <c:showCatName val="0"/>
              <c:showSerName val="0"/>
              <c:showPercent val="0"/>
              <c:showBubbleSize val="0"/>
            </c:dLbl>
            <c:dLbl>
              <c:idx val="7"/>
              <c:layout>
                <c:manualLayout>
                  <c:x val="0"/>
                  <c:y val="0.21428571428571427"/>
                </c:manualLayout>
              </c:layout>
              <c:dLblPos val="outEnd"/>
              <c:showLegendKey val="0"/>
              <c:showVal val="1"/>
              <c:showCatName val="0"/>
              <c:showSerName val="0"/>
              <c:showPercent val="0"/>
              <c:showBubbleSize val="0"/>
            </c:dLbl>
            <c:dLbl>
              <c:idx val="8"/>
              <c:layout>
                <c:manualLayout>
                  <c:x val="0"/>
                  <c:y val="0.24404761904761904"/>
                </c:manualLayout>
              </c:layout>
              <c:dLblPos val="outEnd"/>
              <c:showLegendKey val="0"/>
              <c:showVal val="1"/>
              <c:showCatName val="0"/>
              <c:showSerName val="0"/>
              <c:showPercent val="0"/>
              <c:showBubbleSize val="0"/>
            </c:dLbl>
            <c:dLbl>
              <c:idx val="9"/>
              <c:layout>
                <c:manualLayout>
                  <c:x val="1.9509074523579289E-3"/>
                  <c:y val="0.40400005604281675"/>
                </c:manualLayout>
              </c:layout>
              <c:dLblPos val="outEnd"/>
              <c:showLegendKey val="0"/>
              <c:showVal val="1"/>
              <c:showCatName val="0"/>
              <c:showSerName val="0"/>
              <c:showPercent val="0"/>
              <c:showBubbleSize val="0"/>
            </c:dLbl>
            <c:numFmt formatCode="#,##0.0" sourceLinked="0"/>
            <c:spPr>
              <a:noFill/>
              <a:ln w="25341">
                <a:noFill/>
              </a:ln>
            </c:spPr>
            <c:txPr>
              <a:bodyPr rot="0" vert="horz"/>
              <a:lstStyle/>
              <a:p>
                <a:pPr>
                  <a:defRPr/>
                </a:pPr>
                <a:endParaRPr lang="ru-RU"/>
              </a:p>
            </c:txPr>
            <c:dLblPos val="outEnd"/>
            <c:showLegendKey val="0"/>
            <c:showVal val="1"/>
            <c:showCatName val="0"/>
            <c:showSerName val="0"/>
            <c:showPercent val="0"/>
            <c:showBubbleSize val="0"/>
            <c:showLeaderLines val="0"/>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Лист1!$B$2:$K$2</c:f>
              <c:numCache>
                <c:formatCode>_-* #,##0.0_р_._-;\-* #,##0.0_р_._-;_-* "-"??_р_._-;_-@_-</c:formatCode>
                <c:ptCount val="10"/>
                <c:pt idx="0" formatCode="0.0">
                  <c:v>143.45438972714868</c:v>
                </c:pt>
                <c:pt idx="1">
                  <c:v>141.85327772145101</c:v>
                </c:pt>
                <c:pt idx="2">
                  <c:v>159.745607205645</c:v>
                </c:pt>
                <c:pt idx="3">
                  <c:v>187.704400867468</c:v>
                </c:pt>
                <c:pt idx="4">
                  <c:v>192.391110769644</c:v>
                </c:pt>
                <c:pt idx="5">
                  <c:v>170.7</c:v>
                </c:pt>
                <c:pt idx="6">
                  <c:v>177.5908</c:v>
                </c:pt>
                <c:pt idx="7">
                  <c:v>202.6</c:v>
                </c:pt>
                <c:pt idx="8">
                  <c:v>231.985741015032</c:v>
                </c:pt>
                <c:pt idx="9">
                  <c:v>590.68710559783699</c:v>
                </c:pt>
              </c:numCache>
            </c:numRef>
          </c:val>
        </c:ser>
        <c:dLbls>
          <c:showLegendKey val="0"/>
          <c:showVal val="0"/>
          <c:showCatName val="0"/>
          <c:showSerName val="0"/>
          <c:showPercent val="0"/>
          <c:showBubbleSize val="0"/>
        </c:dLbls>
        <c:gapWidth val="39"/>
        <c:axId val="261865472"/>
        <c:axId val="261867008"/>
      </c:barChart>
      <c:lineChart>
        <c:grouping val="standard"/>
        <c:varyColors val="0"/>
        <c:ser>
          <c:idx val="1"/>
          <c:order val="1"/>
          <c:tx>
            <c:strRef>
              <c:f>Лист1!$A$3</c:f>
              <c:strCache>
                <c:ptCount val="1"/>
                <c:pt idx="0">
                  <c:v>Саны, млн.транзакциялар</c:v>
                </c:pt>
              </c:strCache>
            </c:strRef>
          </c:tx>
          <c:spPr>
            <a:ln>
              <a:solidFill>
                <a:srgbClr val="FF0000"/>
              </a:solidFill>
            </a:ln>
          </c:spPr>
          <c:marker>
            <c:symbol val="diamond"/>
            <c:size val="4"/>
            <c:spPr>
              <a:solidFill>
                <a:srgbClr val="FF0000"/>
              </a:solidFill>
              <a:ln>
                <a:solidFill>
                  <a:srgbClr val="FF0000"/>
                </a:solidFill>
              </a:ln>
            </c:spPr>
          </c:marker>
          <c:dLbls>
            <c:dLbl>
              <c:idx val="0"/>
              <c:layout>
                <c:manualLayout>
                  <c:x val="-4.5195337424927144E-2"/>
                  <c:y val="-0.13885822101418813"/>
                </c:manualLayout>
              </c:layout>
              <c:dLblPos val="r"/>
              <c:showLegendKey val="0"/>
              <c:showVal val="1"/>
              <c:showCatName val="0"/>
              <c:showSerName val="0"/>
              <c:showPercent val="0"/>
              <c:showBubbleSize val="0"/>
            </c:dLbl>
            <c:dLbl>
              <c:idx val="1"/>
              <c:layout>
                <c:manualLayout>
                  <c:x val="-4.3640433103756766E-2"/>
                  <c:y val="-0.10540579669534185"/>
                </c:manualLayout>
              </c:layout>
              <c:dLblPos val="r"/>
              <c:showLegendKey val="0"/>
              <c:showVal val="1"/>
              <c:showCatName val="0"/>
              <c:showSerName val="0"/>
              <c:showPercent val="0"/>
              <c:showBubbleSize val="0"/>
            </c:dLbl>
            <c:dLbl>
              <c:idx val="2"/>
              <c:layout>
                <c:manualLayout>
                  <c:x val="-2.6899631758319116E-2"/>
                  <c:y val="-0.13933023997000374"/>
                </c:manualLayout>
              </c:layout>
              <c:dLblPos val="r"/>
              <c:showLegendKey val="0"/>
              <c:showVal val="1"/>
              <c:showCatName val="0"/>
              <c:showSerName val="0"/>
              <c:showPercent val="0"/>
              <c:showBubbleSize val="0"/>
            </c:dLbl>
            <c:dLbl>
              <c:idx val="6"/>
              <c:layout>
                <c:manualLayout>
                  <c:x val="-4.3812615528322114E-2"/>
                  <c:y val="-5.4655756998346738E-2"/>
                </c:manualLayout>
              </c:layout>
              <c:dLblPos val="r"/>
              <c:showLegendKey val="0"/>
              <c:showVal val="1"/>
              <c:showCatName val="0"/>
              <c:showSerName val="0"/>
              <c:showPercent val="0"/>
              <c:showBubbleSize val="0"/>
            </c:dLbl>
            <c:dLbl>
              <c:idx val="7"/>
              <c:layout>
                <c:manualLayout>
                  <c:x val="-4.3812615528322038E-2"/>
                  <c:y val="-7.8380549406413161E-2"/>
                </c:manualLayout>
              </c:layout>
              <c:dLblPos val="r"/>
              <c:showLegendKey val="0"/>
              <c:showVal val="1"/>
              <c:showCatName val="0"/>
              <c:showSerName val="0"/>
              <c:showPercent val="0"/>
              <c:showBubbleSize val="0"/>
            </c:dLbl>
            <c:dLbl>
              <c:idx val="9"/>
              <c:layout>
                <c:manualLayout>
                  <c:x val="-4.349522099211283E-2"/>
                  <c:y val="-9.6726165457075866E-2"/>
                </c:manualLayout>
              </c:layout>
              <c:dLblPos val="r"/>
              <c:showLegendKey val="0"/>
              <c:showVal val="1"/>
              <c:showCatName val="0"/>
              <c:showSerName val="0"/>
              <c:showPercent val="0"/>
              <c:showBubbleSize val="0"/>
            </c:dLbl>
            <c:spPr>
              <a:noFill/>
              <a:ln w="25341">
                <a:noFill/>
              </a:ln>
            </c:spPr>
            <c:dLblPos val="t"/>
            <c:showLegendKey val="0"/>
            <c:showVal val="1"/>
            <c:showCatName val="0"/>
            <c:showSerName val="0"/>
            <c:showPercent val="0"/>
            <c:showBubbleSize val="0"/>
            <c:showLeaderLines val="0"/>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Лист1!$B$3:$K$3</c:f>
              <c:numCache>
                <c:formatCode>_-* #,##0.0_р_._-;\-* #,##0.0_р_._-;_-* "-"??_р_._-;_-@_-</c:formatCode>
                <c:ptCount val="10"/>
                <c:pt idx="0" formatCode="General">
                  <c:v>23.6</c:v>
                </c:pt>
                <c:pt idx="1">
                  <c:v>24.442976999999999</c:v>
                </c:pt>
                <c:pt idx="2">
                  <c:v>25.924356</c:v>
                </c:pt>
                <c:pt idx="3">
                  <c:v>29.709705</c:v>
                </c:pt>
                <c:pt idx="4">
                  <c:v>31.463767000000001</c:v>
                </c:pt>
                <c:pt idx="5">
                  <c:v>32.4</c:v>
                </c:pt>
                <c:pt idx="6">
                  <c:v>35.222499999999997</c:v>
                </c:pt>
                <c:pt idx="7">
                  <c:v>34.700000000000003</c:v>
                </c:pt>
                <c:pt idx="8">
                  <c:v>35.189528000000003</c:v>
                </c:pt>
                <c:pt idx="9">
                  <c:v>35.306694</c:v>
                </c:pt>
              </c:numCache>
            </c:numRef>
          </c:val>
          <c:smooth val="0"/>
        </c:ser>
        <c:dLbls>
          <c:showLegendKey val="0"/>
          <c:showVal val="0"/>
          <c:showCatName val="0"/>
          <c:showSerName val="0"/>
          <c:showPercent val="0"/>
          <c:showBubbleSize val="0"/>
        </c:dLbls>
        <c:marker val="1"/>
        <c:smooth val="0"/>
        <c:axId val="261868928"/>
        <c:axId val="273212544"/>
      </c:lineChart>
      <c:catAx>
        <c:axId val="261865472"/>
        <c:scaling>
          <c:orientation val="minMax"/>
        </c:scaling>
        <c:delete val="0"/>
        <c:axPos val="b"/>
        <c:numFmt formatCode="General" sourceLinked="1"/>
        <c:majorTickMark val="out"/>
        <c:minorTickMark val="none"/>
        <c:tickLblPos val="nextTo"/>
        <c:txPr>
          <a:bodyPr rot="0" vert="horz"/>
          <a:lstStyle/>
          <a:p>
            <a:pPr>
              <a:defRPr/>
            </a:pPr>
            <a:endParaRPr lang="ru-RU"/>
          </a:p>
        </c:txPr>
        <c:crossAx val="261867008"/>
        <c:crosses val="autoZero"/>
        <c:auto val="1"/>
        <c:lblAlgn val="ctr"/>
        <c:lblOffset val="100"/>
        <c:noMultiLvlLbl val="0"/>
      </c:catAx>
      <c:valAx>
        <c:axId val="261867008"/>
        <c:scaling>
          <c:orientation val="minMax"/>
          <c:max val="600"/>
        </c:scaling>
        <c:delete val="0"/>
        <c:axPos val="l"/>
        <c:majorGridlines>
          <c:spPr>
            <a:ln>
              <a:solidFill>
                <a:schemeClr val="bg1">
                  <a:lumMod val="75000"/>
                </a:schemeClr>
              </a:solidFill>
              <a:prstDash val="sysDash"/>
            </a:ln>
          </c:spPr>
        </c:majorGridlines>
        <c:title>
          <c:tx>
            <c:rich>
              <a:bodyPr/>
              <a:lstStyle/>
              <a:p>
                <a:pPr>
                  <a:defRPr/>
                </a:pPr>
                <a:r>
                  <a:rPr lang="ru-RU"/>
                  <a:t>трлн. теңге</a:t>
                </a:r>
              </a:p>
            </c:rich>
          </c:tx>
          <c:layout>
            <c:manualLayout>
              <c:xMode val="edge"/>
              <c:yMode val="edge"/>
              <c:x val="1.9368468627074864E-2"/>
              <c:y val="0.24103218440978461"/>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261865472"/>
        <c:crosses val="autoZero"/>
        <c:crossBetween val="between"/>
      </c:valAx>
      <c:catAx>
        <c:axId val="261868928"/>
        <c:scaling>
          <c:orientation val="minMax"/>
        </c:scaling>
        <c:delete val="1"/>
        <c:axPos val="b"/>
        <c:majorTickMark val="out"/>
        <c:minorTickMark val="none"/>
        <c:tickLblPos val="nextTo"/>
        <c:crossAx val="273212544"/>
        <c:crosses val="autoZero"/>
        <c:auto val="1"/>
        <c:lblAlgn val="ctr"/>
        <c:lblOffset val="100"/>
        <c:noMultiLvlLbl val="0"/>
      </c:catAx>
      <c:valAx>
        <c:axId val="273212544"/>
        <c:scaling>
          <c:orientation val="minMax"/>
          <c:max val="36"/>
          <c:min val="20"/>
        </c:scaling>
        <c:delete val="0"/>
        <c:axPos val="r"/>
        <c:title>
          <c:tx>
            <c:rich>
              <a:bodyPr/>
              <a:lstStyle/>
              <a:p>
                <a:pPr>
                  <a:defRPr/>
                </a:pPr>
                <a:r>
                  <a:rPr lang="ru-RU"/>
                  <a:t>млн. транзакциялар</a:t>
                </a:r>
              </a:p>
            </c:rich>
          </c:tx>
          <c:layout>
            <c:manualLayout>
              <c:xMode val="edge"/>
              <c:yMode val="edge"/>
              <c:x val="0.94311386546010312"/>
              <c:y val="0.13680304887262226"/>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261868928"/>
        <c:crosses val="max"/>
        <c:crossBetween val="between"/>
        <c:majorUnit val="4"/>
      </c:valAx>
    </c:plotArea>
    <c:legend>
      <c:legendPos val="r"/>
      <c:layout>
        <c:manualLayout>
          <c:xMode val="edge"/>
          <c:yMode val="edge"/>
          <c:x val="7.5255102040816327E-2"/>
          <c:y val="0.88014981273408233"/>
          <c:w val="0.8928571428571429"/>
          <c:h val="8.98876404494382E-2"/>
        </c:manualLayout>
      </c:layout>
      <c:overlay val="0"/>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76955589298853"/>
          <c:y val="5.7761732851985562E-2"/>
          <c:w val="0.60988748343618315"/>
          <c:h val="0.64293454227312485"/>
        </c:manualLayout>
      </c:layout>
      <c:barChart>
        <c:barDir val="col"/>
        <c:grouping val="clustered"/>
        <c:varyColors val="0"/>
        <c:ser>
          <c:idx val="1"/>
          <c:order val="1"/>
          <c:tx>
            <c:strRef>
              <c:f>Лист1!$C$1</c:f>
              <c:strCache>
                <c:ptCount val="1"/>
                <c:pt idx="0">
                  <c:v>Сомасы</c:v>
                </c:pt>
              </c:strCache>
            </c:strRef>
          </c:tx>
          <c:spPr>
            <a:solidFill>
              <a:srgbClr val="008000"/>
            </a:solidFill>
            <a:ln w="17609">
              <a:noFill/>
            </a:ln>
          </c:spPr>
          <c:invertIfNegative val="0"/>
          <c:dLbls>
            <c:dLbl>
              <c:idx val="0"/>
              <c:layout>
                <c:manualLayout>
                  <c:x val="-2.3147047082744125E-3"/>
                  <c:y val="0.37767250168109151"/>
                </c:manualLayout>
              </c:layout>
              <c:dLblPos val="outEnd"/>
              <c:showLegendKey val="0"/>
              <c:showVal val="1"/>
              <c:showCatName val="0"/>
              <c:showSerName val="0"/>
              <c:showPercent val="0"/>
              <c:showBubbleSize val="0"/>
            </c:dLbl>
            <c:dLbl>
              <c:idx val="1"/>
              <c:layout>
                <c:manualLayout>
                  <c:x val="-2.0217115840204865E-2"/>
                  <c:y val="0.30517386194874679"/>
                </c:manualLayout>
              </c:layout>
              <c:dLblPos val="outEnd"/>
              <c:showLegendKey val="0"/>
              <c:showVal val="1"/>
              <c:showCatName val="0"/>
              <c:showSerName val="0"/>
              <c:showPercent val="0"/>
              <c:showBubbleSize val="0"/>
            </c:dLbl>
            <c:dLbl>
              <c:idx val="2"/>
              <c:layout>
                <c:manualLayout>
                  <c:x val="-9.4878396547473515E-3"/>
                  <c:y val="0.30101641813453478"/>
                </c:manualLayout>
              </c:layout>
              <c:dLblPos val="outEnd"/>
              <c:showLegendKey val="0"/>
              <c:showVal val="1"/>
              <c:showCatName val="0"/>
              <c:showSerName val="0"/>
              <c:showPercent val="0"/>
              <c:showBubbleSize val="0"/>
            </c:dLbl>
            <c:dLbl>
              <c:idx val="3"/>
              <c:layout>
                <c:manualLayout>
                  <c:x val="-6.4059932353569939E-3"/>
                  <c:y val="0.30517808270388808"/>
                </c:manualLayout>
              </c:layout>
              <c:dLblPos val="outEnd"/>
              <c:showLegendKey val="0"/>
              <c:showVal val="1"/>
              <c:showCatName val="0"/>
              <c:showSerName val="0"/>
              <c:showPercent val="0"/>
              <c:showBubbleSize val="0"/>
            </c:dLbl>
            <c:spPr>
              <a:noFill/>
              <a:ln w="17609">
                <a:noFill/>
              </a:ln>
            </c:spPr>
            <c:txPr>
              <a:bodyPr rot="0" vert="horz"/>
              <a:lstStyle/>
              <a:p>
                <a:pPr algn="ctr">
                  <a:defRPr>
                    <a:solidFill>
                      <a:schemeClr val="tx1"/>
                    </a:solidFill>
                  </a:defRPr>
                </a:pPr>
                <a:endParaRPr lang="ru-RU"/>
              </a:p>
            </c:txPr>
            <c:showLegendKey val="0"/>
            <c:showVal val="1"/>
            <c:showCatName val="0"/>
            <c:showSerName val="0"/>
            <c:showPercent val="0"/>
            <c:showBubbleSize val="0"/>
            <c:showLeaderLines val="0"/>
          </c:dLbls>
          <c:cat>
            <c:strRef>
              <c:f>Лист1!$A$2:$A$5</c:f>
              <c:strCache>
                <c:ptCount val="4"/>
                <c:pt idx="0">
                  <c:v>қыркүйек</c:v>
                </c:pt>
                <c:pt idx="1">
                  <c:v>қазан</c:v>
                </c:pt>
                <c:pt idx="2">
                  <c:v>қараша</c:v>
                </c:pt>
                <c:pt idx="3">
                  <c:v>желтоқсан</c:v>
                </c:pt>
              </c:strCache>
            </c:strRef>
          </c:cat>
          <c:val>
            <c:numRef>
              <c:f>Лист1!$C$2:$C$5</c:f>
              <c:numCache>
                <c:formatCode>_-* #,##0.0_р_._-;\-* #,##0.0_р_._-;_-* "-"??_р_._-;_-@_-</c:formatCode>
                <c:ptCount val="4"/>
                <c:pt idx="0">
                  <c:v>14075.534938339997</c:v>
                </c:pt>
                <c:pt idx="1">
                  <c:v>15049.439844390003</c:v>
                </c:pt>
                <c:pt idx="2">
                  <c:v>18374.267889869992</c:v>
                </c:pt>
                <c:pt idx="3">
                  <c:v>16719.270179000003</c:v>
                </c:pt>
              </c:numCache>
            </c:numRef>
          </c:val>
        </c:ser>
        <c:dLbls>
          <c:showLegendKey val="0"/>
          <c:showVal val="0"/>
          <c:showCatName val="0"/>
          <c:showSerName val="0"/>
          <c:showPercent val="0"/>
          <c:showBubbleSize val="0"/>
        </c:dLbls>
        <c:gapWidth val="100"/>
        <c:axId val="274662528"/>
        <c:axId val="274664064"/>
      </c:barChart>
      <c:lineChart>
        <c:grouping val="standard"/>
        <c:varyColors val="0"/>
        <c:ser>
          <c:idx val="0"/>
          <c:order val="0"/>
          <c:tx>
            <c:strRef>
              <c:f>Лист1!$B$1</c:f>
              <c:strCache>
                <c:ptCount val="1"/>
                <c:pt idx="0">
                  <c:v>Саны</c:v>
                </c:pt>
              </c:strCache>
            </c:strRef>
          </c:tx>
          <c:dLbls>
            <c:dLbl>
              <c:idx val="0"/>
              <c:layout>
                <c:manualLayout>
                  <c:x val="-9.6711909416842476E-2"/>
                  <c:y val="-0.20952720023449159"/>
                </c:manualLayout>
              </c:layout>
              <c:dLblPos val="r"/>
              <c:showLegendKey val="0"/>
              <c:showVal val="1"/>
              <c:showCatName val="0"/>
              <c:showSerName val="0"/>
              <c:showPercent val="0"/>
              <c:showBubbleSize val="0"/>
            </c:dLbl>
            <c:dLbl>
              <c:idx val="1"/>
              <c:layout>
                <c:manualLayout>
                  <c:x val="-9.0273978264899898E-2"/>
                  <c:y val="-0.12709176814222717"/>
                </c:manualLayout>
              </c:layout>
              <c:dLblPos val="r"/>
              <c:showLegendKey val="0"/>
              <c:showVal val="1"/>
              <c:showCatName val="0"/>
              <c:showSerName val="0"/>
              <c:showPercent val="0"/>
              <c:showBubbleSize val="0"/>
            </c:dLbl>
            <c:dLbl>
              <c:idx val="2"/>
              <c:layout>
                <c:manualLayout>
                  <c:x val="-8.4796701058919358E-2"/>
                  <c:y val="-0.1356695314000384"/>
                </c:manualLayout>
              </c:layout>
              <c:dLblPos val="r"/>
              <c:showLegendKey val="0"/>
              <c:showVal val="1"/>
              <c:showCatName val="0"/>
              <c:showSerName val="0"/>
              <c:showPercent val="0"/>
              <c:showBubbleSize val="0"/>
            </c:dLbl>
            <c:dLbl>
              <c:idx val="3"/>
              <c:layout>
                <c:manualLayout>
                  <c:x val="-7.5192760131926634E-2"/>
                  <c:y val="-0.40505562050828747"/>
                </c:manualLayout>
              </c:layout>
              <c:dLblPos val="r"/>
              <c:showLegendKey val="0"/>
              <c:showVal val="1"/>
              <c:showCatName val="0"/>
              <c:showSerName val="0"/>
              <c:showPercent val="0"/>
              <c:showBubbleSize val="0"/>
            </c:dLbl>
            <c:spPr>
              <a:noFill/>
              <a:ln w="17609">
                <a:noFill/>
              </a:ln>
            </c:spPr>
            <c:showLegendKey val="0"/>
            <c:showVal val="1"/>
            <c:showCatName val="0"/>
            <c:showSerName val="0"/>
            <c:showPercent val="0"/>
            <c:showBubbleSize val="0"/>
            <c:showLeaderLines val="0"/>
          </c:dLbls>
          <c:cat>
            <c:strRef>
              <c:f>Лист1!$A$2:$A$5</c:f>
              <c:strCache>
                <c:ptCount val="4"/>
                <c:pt idx="0">
                  <c:v>қыркүйек</c:v>
                </c:pt>
                <c:pt idx="1">
                  <c:v>қазан</c:v>
                </c:pt>
                <c:pt idx="2">
                  <c:v>қараша</c:v>
                </c:pt>
                <c:pt idx="3">
                  <c:v>желтоқсан</c:v>
                </c:pt>
              </c:strCache>
            </c:strRef>
          </c:cat>
          <c:val>
            <c:numRef>
              <c:f>Лист1!$B$2:$B$5</c:f>
              <c:numCache>
                <c:formatCode>_-* #,##0.0_р_._-;\-* #,##0.0_р_._-;_-* "-"??_р_._-;_-@_-</c:formatCode>
                <c:ptCount val="4"/>
                <c:pt idx="0">
                  <c:v>167.43899999999999</c:v>
                </c:pt>
                <c:pt idx="1">
                  <c:v>176.79300000000001</c:v>
                </c:pt>
                <c:pt idx="2">
                  <c:v>180.16499999999999</c:v>
                </c:pt>
                <c:pt idx="3">
                  <c:v>159.50200000000001</c:v>
                </c:pt>
              </c:numCache>
            </c:numRef>
          </c:val>
          <c:smooth val="0"/>
        </c:ser>
        <c:dLbls>
          <c:showLegendKey val="0"/>
          <c:showVal val="0"/>
          <c:showCatName val="0"/>
          <c:showSerName val="0"/>
          <c:showPercent val="0"/>
          <c:showBubbleSize val="0"/>
        </c:dLbls>
        <c:marker val="1"/>
        <c:smooth val="0"/>
        <c:axId val="274682624"/>
        <c:axId val="274684160"/>
      </c:lineChart>
      <c:catAx>
        <c:axId val="274662528"/>
        <c:scaling>
          <c:orientation val="minMax"/>
        </c:scaling>
        <c:delete val="0"/>
        <c:axPos val="b"/>
        <c:numFmt formatCode="General" sourceLinked="1"/>
        <c:majorTickMark val="out"/>
        <c:minorTickMark val="none"/>
        <c:tickLblPos val="nextTo"/>
        <c:txPr>
          <a:bodyPr rot="0" vert="horz"/>
          <a:lstStyle/>
          <a:p>
            <a:pPr>
              <a:defRPr sz="900"/>
            </a:pPr>
            <a:endParaRPr lang="ru-RU"/>
          </a:p>
        </c:txPr>
        <c:crossAx val="274664064"/>
        <c:crosses val="autoZero"/>
        <c:auto val="1"/>
        <c:lblAlgn val="ctr"/>
        <c:lblOffset val="100"/>
        <c:noMultiLvlLbl val="0"/>
      </c:catAx>
      <c:valAx>
        <c:axId val="274664064"/>
        <c:scaling>
          <c:orientation val="minMax"/>
        </c:scaling>
        <c:delete val="0"/>
        <c:axPos val="l"/>
        <c:title>
          <c:tx>
            <c:rich>
              <a:bodyPr/>
              <a:lstStyle/>
              <a:p>
                <a:pPr>
                  <a:defRPr/>
                </a:pPr>
                <a:r>
                  <a:rPr lang="ru-RU"/>
                  <a:t>млн.теңге</a:t>
                </a:r>
              </a:p>
            </c:rich>
          </c:tx>
          <c:layout>
            <c:manualLayout>
              <c:xMode val="edge"/>
              <c:yMode val="edge"/>
              <c:x val="0"/>
              <c:y val="0.26714801444043329"/>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274662528"/>
        <c:crosses val="autoZero"/>
        <c:crossBetween val="between"/>
        <c:majorUnit val="4000"/>
      </c:valAx>
      <c:catAx>
        <c:axId val="274682624"/>
        <c:scaling>
          <c:orientation val="minMax"/>
        </c:scaling>
        <c:delete val="1"/>
        <c:axPos val="b"/>
        <c:majorTickMark val="out"/>
        <c:minorTickMark val="none"/>
        <c:tickLblPos val="nextTo"/>
        <c:crossAx val="274684160"/>
        <c:crosses val="autoZero"/>
        <c:auto val="1"/>
        <c:lblAlgn val="ctr"/>
        <c:lblOffset val="100"/>
        <c:noMultiLvlLbl val="0"/>
      </c:catAx>
      <c:valAx>
        <c:axId val="274684160"/>
        <c:scaling>
          <c:orientation val="minMax"/>
        </c:scaling>
        <c:delete val="0"/>
        <c:axPos val="r"/>
        <c:title>
          <c:tx>
            <c:rich>
              <a:bodyPr/>
              <a:lstStyle/>
              <a:p>
                <a:pPr>
                  <a:defRPr/>
                </a:pPr>
                <a:r>
                  <a:rPr lang="ru-RU"/>
                  <a:t>мың  тр.</a:t>
                </a:r>
              </a:p>
            </c:rich>
          </c:tx>
          <c:layout>
            <c:manualLayout>
              <c:xMode val="edge"/>
              <c:yMode val="edge"/>
              <c:x val="0.92918454935622319"/>
              <c:y val="0.30324909747292422"/>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274682624"/>
        <c:crosses val="max"/>
        <c:crossBetween val="between"/>
      </c:valAx>
    </c:plotArea>
    <c:legend>
      <c:legendPos val="r"/>
      <c:layout>
        <c:manualLayout>
          <c:xMode val="edge"/>
          <c:yMode val="edge"/>
          <c:x val="0.17381974248927037"/>
          <c:y val="0.8844765342960289"/>
          <c:w val="0.6716738197424893"/>
          <c:h val="0.10108303249097474"/>
        </c:manualLayout>
      </c:layout>
      <c:overlay val="0"/>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30"/>
    </c:view3D>
    <c:floor>
      <c:thickness val="0"/>
    </c:floor>
    <c:sideWall>
      <c:thickness val="0"/>
    </c:sideWall>
    <c:backWall>
      <c:thickness val="0"/>
    </c:backWall>
    <c:plotArea>
      <c:layout>
        <c:manualLayout>
          <c:layoutTarget val="inner"/>
          <c:xMode val="edge"/>
          <c:yMode val="edge"/>
          <c:x val="6.8156247308464687E-2"/>
          <c:y val="1.9457904300423979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1.2312743689718859E-2"/>
                  <c:y val="-8.0381955637531768E-2"/>
                </c:manualLayout>
              </c:layout>
              <c:dLblPos val="bestFit"/>
              <c:showLegendKey val="1"/>
              <c:showVal val="0"/>
              <c:showCatName val="0"/>
              <c:showSerName val="0"/>
              <c:showPercent val="1"/>
              <c:showBubbleSize val="0"/>
            </c:dLbl>
            <c:dLbl>
              <c:idx val="1"/>
              <c:layout>
                <c:manualLayout>
                  <c:x val="0.1107490898749497"/>
                  <c:y val="-2.1382059353652349E-2"/>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2.1224454551429774E-2"/>
                  <c:y val="2.9449035473240341E-2"/>
                </c:manualLayout>
              </c:layout>
              <c:dLblPos val="bestFit"/>
              <c:showLegendKey val="1"/>
              <c:showVal val="0"/>
              <c:showCatName val="0"/>
              <c:showSerName val="0"/>
              <c:showPercent val="1"/>
              <c:showBubbleSize val="0"/>
            </c:dLbl>
            <c:dLbl>
              <c:idx val="3"/>
              <c:layout>
                <c:manualLayout>
                  <c:x val="9.3472791583383286E-2"/>
                  <c:y val="3.7836201411099869E-2"/>
                </c:manualLayout>
              </c:layout>
              <c:dLblPos val="bestFit"/>
              <c:showLegendKey val="1"/>
              <c:showVal val="0"/>
              <c:showCatName val="0"/>
              <c:showSerName val="0"/>
              <c:showPercent val="1"/>
              <c:showBubbleSize val="0"/>
            </c:dLbl>
            <c:dLbl>
              <c:idx val="4"/>
              <c:layout>
                <c:manualLayout>
                  <c:x val="-5.3566342449811254E-2"/>
                  <c:y val="3.3988988481409417E-2"/>
                </c:manualLayout>
              </c:layout>
              <c:dLblPos val="bestFit"/>
              <c:showLegendKey val="1"/>
              <c:showVal val="0"/>
              <c:showCatName val="0"/>
              <c:showSerName val="0"/>
              <c:showPercent val="1"/>
              <c:showBubbleSize val="0"/>
            </c:dLbl>
            <c:dLbl>
              <c:idx val="5"/>
              <c:layout>
                <c:manualLayout>
                  <c:x val="-0.16038552893915747"/>
                  <c:y val="-2.6754761342853019E-2"/>
                </c:manualLayout>
              </c:layout>
              <c:showLegendKey val="1"/>
              <c:showVal val="0"/>
              <c:showCatName val="0"/>
              <c:showSerName val="0"/>
              <c:showPercent val="1"/>
              <c:showBubbleSize val="0"/>
            </c:dLbl>
            <c:dLbl>
              <c:idx val="6"/>
              <c:layout>
                <c:manualLayout>
                  <c:x val="-0.16301620208411768"/>
                  <c:y val="-3.9992095149729637E-2"/>
                </c:manualLayout>
              </c:layout>
              <c:showLegendKey val="1"/>
              <c:showVal val="0"/>
              <c:showCatName val="0"/>
              <c:showSerName val="0"/>
              <c:showPercent val="1"/>
              <c:showBubbleSize val="0"/>
            </c:dLbl>
            <c:dLbl>
              <c:idx val="9"/>
              <c:layout>
                <c:manualLayout>
                  <c:x val="-1.5091000789603224E-3"/>
                  <c:y val="-1.8450016690057E-3"/>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Sheet1!$A$3:$A$10</c:f>
              <c:strCache>
                <c:ptCount val="8"/>
                <c:pt idx="0">
                  <c:v>Төлем тапсырмалары </c:v>
                </c:pt>
                <c:pt idx="1">
                  <c:v>Чектер</c:v>
                </c:pt>
                <c:pt idx="2">
                  <c:v>Төлем хабарламалары </c:v>
                </c:pt>
                <c:pt idx="3">
                  <c:v>Төлем талап-тапсырмалары</c:v>
                </c:pt>
                <c:pt idx="4">
                  <c:v>Инкассолық өкімдер</c:v>
                </c:pt>
                <c:pt idx="5">
                  <c:v>Тікелей дебеттеу</c:v>
                </c:pt>
                <c:pt idx="6">
                  <c:v>Төлем ордері </c:v>
                </c:pt>
                <c:pt idx="7">
                  <c:v>Басқалар </c:v>
                </c:pt>
              </c:strCache>
            </c:strRef>
          </c:cat>
          <c:val>
            <c:numRef>
              <c:f>Sheet1!$B$3:$B$10</c:f>
              <c:numCache>
                <c:formatCode>_(* #,##0.00_);_(* \(#,##0.00\);_(* "-"??_);_(@_)</c:formatCode>
                <c:ptCount val="8"/>
                <c:pt idx="0" formatCode="_-* #,##0.0_р_._-;\-* #,##0.0_р_._-;_-* &quot;-&quot;??_р_._-;_-@_-">
                  <c:v>274.15482900000001</c:v>
                </c:pt>
                <c:pt idx="1">
                  <c:v>0.11484</c:v>
                </c:pt>
                <c:pt idx="2" formatCode="_-* #,##0.0_р_._-;\-* #,##0.0_р_._-;_-* &quot;-&quot;??_р_._-;_-@_-">
                  <c:v>22.969854000000002</c:v>
                </c:pt>
                <c:pt idx="3" formatCode="_-* #,##0.0_р_._-;\-* #,##0.0_р_._-;_-* &quot;-&quot;??_р_._-;_-@_-">
                  <c:v>8.4152389999999997</c:v>
                </c:pt>
                <c:pt idx="4" formatCode="_-* #,##0.0_р_._-;\-* #,##0.0_р_._-;_-* &quot;-&quot;??_р_._-;_-@_-">
                  <c:v>11.854896</c:v>
                </c:pt>
                <c:pt idx="5" formatCode="_-* #,##0.0_р_._-;\-* #,##0.0_р_._-;_-* &quot;-&quot;??_р_._-;_-@_-">
                  <c:v>15.233281</c:v>
                </c:pt>
                <c:pt idx="6" formatCode="_-* #,##0.0_р_._-;\-* #,##0.0_р_._-;_-* &quot;-&quot;??_р_._-;_-@_-">
                  <c:v>246.104164</c:v>
                </c:pt>
                <c:pt idx="7" formatCode="_-* #,##0.0_р_._-;\-* #,##0.0_р_._-;_-* &quot;-&quot;??_р_._-;_-@_-">
                  <c:v>3.1765270000000001</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7266149315605208"/>
          <c:w val="0.62144071369317178"/>
          <c:h val="0.39510496581185778"/>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200"/>
      <c:rAngAx val="0"/>
      <c:perspective val="30"/>
    </c:view3D>
    <c:floor>
      <c:thickness val="0"/>
    </c:floor>
    <c:sideWall>
      <c:thickness val="0"/>
    </c:sideWall>
    <c:backWall>
      <c:thickness val="0"/>
    </c:backWall>
    <c:plotArea>
      <c:layout>
        <c:manualLayout>
          <c:layoutTarget val="inner"/>
          <c:xMode val="edge"/>
          <c:yMode val="edge"/>
          <c:x val="7.7517211307053066E-2"/>
          <c:y val="0"/>
          <c:w val="0.84799981898814369"/>
          <c:h val="0.52668223528288294"/>
        </c:manualLayout>
      </c:layout>
      <c:pie3DChart>
        <c:varyColors val="1"/>
        <c:ser>
          <c:idx val="1"/>
          <c:order val="0"/>
          <c:dPt>
            <c:idx val="0"/>
            <c:bubble3D val="0"/>
          </c:dPt>
          <c:dPt>
            <c:idx val="1"/>
            <c:bubble3D val="0"/>
          </c:dPt>
          <c:dPt>
            <c:idx val="2"/>
            <c:bubble3D val="0"/>
          </c:dPt>
          <c:dPt>
            <c:idx val="3"/>
            <c:bubble3D val="0"/>
          </c:dPt>
          <c:dLbls>
            <c:dLbl>
              <c:idx val="0"/>
              <c:layout>
                <c:manualLayout>
                  <c:x val="0.10058548931083425"/>
                  <c:y val="5.9556474709112862E-3"/>
                </c:manualLayout>
              </c:layout>
              <c:dLblPos val="bestFit"/>
              <c:showLegendKey val="1"/>
              <c:showVal val="0"/>
              <c:showCatName val="0"/>
              <c:showSerName val="0"/>
              <c:showPercent val="1"/>
              <c:showBubbleSize val="0"/>
            </c:dLbl>
            <c:dLbl>
              <c:idx val="1"/>
              <c:layout>
                <c:manualLayout>
                  <c:x val="0.12724558106616726"/>
                  <c:y val="-1.7811421667699157E-2"/>
                </c:manualLayout>
              </c:layout>
              <c:dLblPos val="bestFit"/>
              <c:showLegendKey val="1"/>
              <c:showVal val="0"/>
              <c:showCatName val="0"/>
              <c:showSerName val="0"/>
              <c:showPercent val="1"/>
              <c:showBubbleSize val="0"/>
            </c:dLbl>
            <c:dLbl>
              <c:idx val="2"/>
              <c:layout>
                <c:manualLayout>
                  <c:x val="9.017716104725014E-2"/>
                  <c:y val="4.5451658978444227E-2"/>
                </c:manualLayout>
              </c:layout>
              <c:dLblPos val="bestFit"/>
              <c:showLegendKey val="1"/>
              <c:showVal val="0"/>
              <c:showCatName val="0"/>
              <c:showSerName val="0"/>
              <c:showPercent val="1"/>
              <c:showBubbleSize val="0"/>
            </c:dLbl>
            <c:dLbl>
              <c:idx val="3"/>
              <c:layout>
                <c:manualLayout>
                  <c:x val="-0.11611059524190707"/>
                  <c:y val="7.3504587816813363E-2"/>
                </c:manualLayout>
              </c:layout>
              <c:numFmt formatCode="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4"/>
              <c:layout>
                <c:manualLayout>
                  <c:x val="-0.19032905339779913"/>
                  <c:y val="8.1643330297220019E-3"/>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5"/>
              <c:layout>
                <c:manualLayout>
                  <c:x val="0.30371434434639855"/>
                  <c:y val="-8.3196867212531153E-2"/>
                </c:manualLayout>
              </c:layout>
              <c:showLegendKey val="1"/>
              <c:showVal val="0"/>
              <c:showCatName val="0"/>
              <c:showSerName val="0"/>
              <c:showPercent val="1"/>
              <c:showBubbleSize val="0"/>
            </c:dLbl>
            <c:dLbl>
              <c:idx val="6"/>
              <c:layout>
                <c:manualLayout>
                  <c:x val="-0.16239119299498603"/>
                  <c:y val="9.8477054910677993E-3"/>
                </c:manualLayout>
              </c:layout>
              <c:showLegendKey val="1"/>
              <c:showVal val="0"/>
              <c:showCatName val="0"/>
              <c:showSerName val="0"/>
              <c:showPercent val="1"/>
              <c:showBubbleSize val="0"/>
            </c:dLbl>
            <c:dLbl>
              <c:idx val="7"/>
              <c:layout>
                <c:manualLayout>
                  <c:x val="-0.16425377324438858"/>
                  <c:y val="-2.4308775030375714E-2"/>
                </c:manualLayout>
              </c:layout>
              <c:showLegendKey val="1"/>
              <c:showVal val="0"/>
              <c:showCatName val="0"/>
              <c:showSerName val="0"/>
              <c:showPercent val="1"/>
              <c:showBubbleSize val="0"/>
            </c:dLbl>
            <c:dLbl>
              <c:idx val="8"/>
              <c:layout>
                <c:manualLayout>
                  <c:x val="-0.10382874621690141"/>
                  <c:y val="1.6803132787468849E-2"/>
                </c:manualLayout>
              </c:layout>
              <c:showLegendKey val="1"/>
              <c:showVal val="0"/>
              <c:showCatName val="0"/>
              <c:showSerName val="0"/>
              <c:showPercent val="1"/>
              <c:showBubbleSize val="0"/>
            </c:dLbl>
            <c:dLbl>
              <c:idx val="9"/>
              <c:layout>
                <c:manualLayout>
                  <c:x val="-7.9528288709606501E-2"/>
                  <c:y val="9.426049053897291E-2"/>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Sheet1!$A$3:$A$10</c:f>
              <c:strCache>
                <c:ptCount val="8"/>
                <c:pt idx="0">
                  <c:v>Төлем тапсырмалары </c:v>
                </c:pt>
                <c:pt idx="1">
                  <c:v>Чектер</c:v>
                </c:pt>
                <c:pt idx="2">
                  <c:v>Төлем хабарламалары </c:v>
                </c:pt>
                <c:pt idx="3">
                  <c:v>Төлем талап-тапсырмалары</c:v>
                </c:pt>
                <c:pt idx="4">
                  <c:v>Инкассолық өкімдер</c:v>
                </c:pt>
                <c:pt idx="5">
                  <c:v>Тікелей дебеттеу</c:v>
                </c:pt>
                <c:pt idx="6">
                  <c:v>Төлем ордері </c:v>
                </c:pt>
                <c:pt idx="7">
                  <c:v>Басқалар </c:v>
                </c:pt>
              </c:strCache>
            </c:strRef>
          </c:cat>
          <c:val>
            <c:numRef>
              <c:f>Sheet1!$B$3:$B$10</c:f>
              <c:numCache>
                <c:formatCode>_(* #,##0.00_);_(* \(#,##0.00\);_(* "-"??_);_(@_)</c:formatCode>
                <c:ptCount val="8"/>
                <c:pt idx="0" formatCode="_-* #,##0.0_р_._-;\-* #,##0.0_р_._-;_-* &quot;-&quot;??_р_._-;_-@_-">
                  <c:v>505204.19026440626</c:v>
                </c:pt>
                <c:pt idx="1">
                  <c:v>1095.2507964006702</c:v>
                </c:pt>
                <c:pt idx="2" formatCode="_-* #,##0.0_р_._-;\-* #,##0.0_р_._-;_-* &quot;-&quot;??_р_._-;_-@_-">
                  <c:v>5696.1694942191225</c:v>
                </c:pt>
                <c:pt idx="3" formatCode="_-* #,##0.0_р_._-;\-* #,##0.0_р_._-;_-* &quot;-&quot;??_р_._-;_-@_-">
                  <c:v>30.565365189889999</c:v>
                </c:pt>
                <c:pt idx="4" formatCode="_-* #,##0.0_р_._-;\-* #,##0.0_р_._-;_-* &quot;-&quot;??_р_._-;_-@_-">
                  <c:v>1416.2285834156301</c:v>
                </c:pt>
                <c:pt idx="5" formatCode="_-* #,##0.0_р_._-;\-* #,##0.0_р_._-;_-* &quot;-&quot;??_р_._-;_-@_-">
                  <c:v>12139.618943202246</c:v>
                </c:pt>
                <c:pt idx="6" formatCode="_-* #,##0.0_р_._-;\-* #,##0.0_р_._-;_-* &quot;-&quot;??_р_._-;_-@_-">
                  <c:v>24298.805300683463</c:v>
                </c:pt>
                <c:pt idx="7" formatCode="_-* #,##0.0_р_._-;\-* #,##0.0_р_._-;_-* &quot;-&quot;??_р_._-;_-@_-">
                  <c:v>11162.390860475143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6890038690036959"/>
          <c:w val="0.55575454665380253"/>
          <c:h val="0.39526980933550709"/>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6.8156247308464687E-2"/>
          <c:y val="1.9457904300423979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0.11559443958394082"/>
                  <c:y val="1.1115264496991475E-2"/>
                </c:manualLayout>
              </c:layout>
              <c:dLblPos val="bestFit"/>
              <c:showLegendKey val="1"/>
              <c:showVal val="0"/>
              <c:showCatName val="0"/>
              <c:showSerName val="0"/>
              <c:showPercent val="1"/>
              <c:showBubbleSize val="0"/>
            </c:dLbl>
            <c:dLbl>
              <c:idx val="1"/>
              <c:layout>
                <c:manualLayout>
                  <c:x val="-0.23422734195262629"/>
                  <c:y val="2.6310073309801792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0"/>
                  <c:y val="6.6406162370729299E-2"/>
                </c:manualLayout>
              </c:layout>
              <c:dLblPos val="bestFit"/>
              <c:showLegendKey val="1"/>
              <c:showVal val="0"/>
              <c:showCatName val="0"/>
              <c:showSerName val="0"/>
              <c:showPercent val="1"/>
              <c:showBubbleSize val="0"/>
            </c:dLbl>
            <c:dLbl>
              <c:idx val="3"/>
              <c:layout>
                <c:manualLayout>
                  <c:x val="-0.18972031328015046"/>
                  <c:y val="-8.4436134696406137E-3"/>
                </c:manualLayout>
              </c:layout>
              <c:dLblPos val="bestFit"/>
              <c:showLegendKey val="1"/>
              <c:showVal val="0"/>
              <c:showCatName val="0"/>
              <c:showSerName val="0"/>
              <c:showPercent val="1"/>
              <c:showBubbleSize val="0"/>
            </c:dLbl>
            <c:dLbl>
              <c:idx val="4"/>
              <c:layout>
                <c:manualLayout>
                  <c:x val="-9.9709341887819505E-2"/>
                  <c:y val="-2.5775786647358735E-2"/>
                </c:manualLayout>
              </c:layout>
              <c:dLblPos val="bestFit"/>
              <c:showLegendKey val="1"/>
              <c:showVal val="0"/>
              <c:showCatName val="0"/>
              <c:showSerName val="0"/>
              <c:showPercent val="1"/>
              <c:showBubbleSize val="0"/>
            </c:dLbl>
            <c:dLbl>
              <c:idx val="5"/>
              <c:layout>
                <c:manualLayout>
                  <c:x val="5.4533229642590969E-2"/>
                  <c:y val="-2.9987630856487767E-2"/>
                </c:manualLayout>
              </c:layout>
              <c:showLegendKey val="1"/>
              <c:showVal val="0"/>
              <c:showCatName val="0"/>
              <c:showSerName val="0"/>
              <c:showPercent val="1"/>
              <c:showBubbleSize val="0"/>
            </c:dLbl>
            <c:dLbl>
              <c:idx val="6"/>
              <c:layout>
                <c:manualLayout>
                  <c:x val="0.17048118985126859"/>
                  <c:y val="5.7685461731076717E-3"/>
                </c:manualLayout>
              </c:layout>
              <c:showLegendKey val="1"/>
              <c:showVal val="0"/>
              <c:showCatName val="0"/>
              <c:showSerName val="0"/>
              <c:showPercent val="1"/>
              <c:showBubbleSize val="0"/>
            </c:dLbl>
            <c:dLbl>
              <c:idx val="8"/>
              <c:layout>
                <c:manualLayout>
                  <c:x val="-1.7802728362658372E-2"/>
                  <c:y val="5.0604579599963798E-2"/>
                </c:manualLayout>
              </c:layout>
              <c:showLegendKey val="1"/>
              <c:showVal val="0"/>
              <c:showCatName val="0"/>
              <c:showSerName val="0"/>
              <c:showPercent val="1"/>
              <c:showBubbleSize val="0"/>
            </c:dLbl>
            <c:dLbl>
              <c:idx val="9"/>
              <c:layout>
                <c:manualLayout>
                  <c:x val="-1.5091000789603224E-3"/>
                  <c:y val="-1.8450016690057E-3"/>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Sheet1!$B$3:$B$11</c:f>
              <c:strCache>
                <c:ptCount val="9"/>
                <c:pt idx="0">
                  <c:v>Төлем тапсырмалары </c:v>
                </c:pt>
                <c:pt idx="1">
                  <c:v>Чектер</c:v>
                </c:pt>
                <c:pt idx="2">
                  <c:v>Төлем карточкалары </c:v>
                </c:pt>
                <c:pt idx="3">
                  <c:v>Төлем хабарламалары </c:v>
                </c:pt>
                <c:pt idx="4">
                  <c:v>Төлем талап-тапсырмалары</c:v>
                </c:pt>
                <c:pt idx="5">
                  <c:v>Инкассолық өкімдер</c:v>
                </c:pt>
                <c:pt idx="6">
                  <c:v>Тікелей дебеттеу</c:v>
                </c:pt>
                <c:pt idx="7">
                  <c:v>Төлем ордері </c:v>
                </c:pt>
                <c:pt idx="8">
                  <c:v>Басқалар </c:v>
                </c:pt>
              </c:strCache>
            </c:strRef>
          </c:cat>
          <c:val>
            <c:numRef>
              <c:f>Sheet1!$C$3:$C$11</c:f>
              <c:numCache>
                <c:formatCode>_(* #,##0.00_);_(* \(#,##0.00\);_(* "-"??_);_(@_)</c:formatCode>
                <c:ptCount val="9"/>
                <c:pt idx="0" formatCode="_-* #,##0.0_р_._-;\-* #,##0.0_р_._-;_-* &quot;-&quot;??_р_._-;_-@_-">
                  <c:v>58.241898999999997</c:v>
                </c:pt>
                <c:pt idx="1">
                  <c:v>7.3559999999999997E-3</c:v>
                </c:pt>
                <c:pt idx="2" formatCode="_-* #,##0.0_р_._-;\-* #,##0.0_р_._-;_-* &quot;-&quot;??_р_._-;_-@_-">
                  <c:v>331.10482500000001</c:v>
                </c:pt>
                <c:pt idx="3" formatCode="_-* #,##0.0_р_._-;\-* #,##0.0_р_._-;_-* &quot;-&quot;??_р_._-;_-@_-">
                  <c:v>13.013407000000001</c:v>
                </c:pt>
                <c:pt idx="4" formatCode="_-* #,##0.0_р_._-;\-* #,##0.0_р_._-;_-* &quot;-&quot;??_р_._-;_-@_-">
                  <c:v>5.4968969999999997</c:v>
                </c:pt>
                <c:pt idx="5" formatCode="_-* #,##0.0_р_._-;\-* #,##0.0_р_._-;_-* &quot;-&quot;??_р_._-;_-@_-">
                  <c:v>10.938140000000001</c:v>
                </c:pt>
                <c:pt idx="6" formatCode="_-* #,##0.0_р_._-;\-* #,##0.0_р_._-;_-* &quot;-&quot;??_р_._-;_-@_-">
                  <c:v>9.4690689999999993</c:v>
                </c:pt>
                <c:pt idx="7" formatCode="_-* #,##0.0_р_._-;\-* #,##0.0_р_._-;_-* &quot;-&quot;??_р_._-;_-@_-">
                  <c:v>210.54050799999999</c:v>
                </c:pt>
                <c:pt idx="8" formatCode="_-* #,##0.0_р_._-;\-* #,##0.0_р_._-;_-* &quot;-&quot;??_р_._-;_-@_-">
                  <c:v>5.3100069799999998</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503958231636141"/>
          <c:w val="0.62144071369317178"/>
          <c:h val="0.41272689970357479"/>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2.4556845135707693E-3"/>
          <c:y val="1.9462189867775965E-3"/>
          <c:w val="0.85620915032679756"/>
          <c:h val="0.53333333333333333"/>
        </c:manualLayout>
      </c:layout>
      <c:pie3DChart>
        <c:varyColors val="1"/>
        <c:ser>
          <c:idx val="1"/>
          <c:order val="0"/>
          <c:dPt>
            <c:idx val="0"/>
            <c:bubble3D val="0"/>
          </c:dPt>
          <c:dPt>
            <c:idx val="1"/>
            <c:bubble3D val="0"/>
          </c:dPt>
          <c:dPt>
            <c:idx val="2"/>
            <c:bubble3D val="0"/>
          </c:dPt>
          <c:dPt>
            <c:idx val="3"/>
            <c:bubble3D val="0"/>
          </c:dPt>
          <c:dLbls>
            <c:dLbl>
              <c:idx val="0"/>
              <c:layout>
                <c:manualLayout>
                  <c:x val="0"/>
                  <c:y val="6.5027905994509305E-2"/>
                </c:manualLayout>
              </c:layout>
              <c:dLblPos val="bestFit"/>
              <c:showLegendKey val="1"/>
              <c:showVal val="0"/>
              <c:showCatName val="0"/>
              <c:showSerName val="0"/>
              <c:showPercent val="1"/>
              <c:showBubbleSize val="0"/>
            </c:dLbl>
            <c:dLbl>
              <c:idx val="1"/>
              <c:layout>
                <c:manualLayout>
                  <c:x val="-8.7213025519515767E-3"/>
                  <c:y val="-1.041994750656168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dLbl>
              <c:idx val="2"/>
              <c:layout>
                <c:manualLayout>
                  <c:x val="-0.18888886014852446"/>
                  <c:y val="-1.5461526539166864E-2"/>
                </c:manualLayout>
              </c:layout>
              <c:dLblPos val="bestFit"/>
              <c:showLegendKey val="1"/>
              <c:showVal val="0"/>
              <c:showCatName val="0"/>
              <c:showSerName val="0"/>
              <c:showPercent val="1"/>
              <c:showBubbleSize val="0"/>
            </c:dLbl>
            <c:dLbl>
              <c:idx val="3"/>
              <c:layout>
                <c:manualLayout>
                  <c:x val="-0.17412520145581847"/>
                  <c:y val="-6.4851419434639637E-2"/>
                </c:manualLayout>
              </c:layout>
              <c:dLblPos val="bestFit"/>
              <c:showLegendKey val="1"/>
              <c:showVal val="0"/>
              <c:showCatName val="0"/>
              <c:showSerName val="0"/>
              <c:showPercent val="1"/>
              <c:showBubbleSize val="0"/>
            </c:dLbl>
            <c:dLbl>
              <c:idx val="4"/>
              <c:layout>
                <c:manualLayout>
                  <c:x val="7.3511361574503968E-3"/>
                  <c:y val="-6.4089962892569463E-2"/>
                </c:manualLayout>
              </c:layout>
              <c:dLblPos val="bestFit"/>
              <c:showLegendKey val="1"/>
              <c:showVal val="0"/>
              <c:showCatName val="0"/>
              <c:showSerName val="0"/>
              <c:showPercent val="1"/>
              <c:showBubbleSize val="0"/>
            </c:dLbl>
            <c:dLbl>
              <c:idx val="5"/>
              <c:layout>
                <c:manualLayout>
                  <c:x val="3.8123178892766806E-2"/>
                  <c:y val="5.5087941593507707E-4"/>
                </c:manualLayout>
              </c:layout>
              <c:showLegendKey val="1"/>
              <c:showVal val="0"/>
              <c:showCatName val="0"/>
              <c:showSerName val="0"/>
              <c:showPercent val="1"/>
              <c:showBubbleSize val="0"/>
            </c:dLbl>
            <c:dLbl>
              <c:idx val="6"/>
              <c:layout>
                <c:manualLayout>
                  <c:x val="1.8459223207710287E-2"/>
                  <c:y val="1.693637433251878E-2"/>
                </c:manualLayout>
              </c:layout>
              <c:showLegendKey val="1"/>
              <c:showVal val="0"/>
              <c:showCatName val="0"/>
              <c:showSerName val="0"/>
              <c:showPercent val="1"/>
              <c:showBubbleSize val="0"/>
            </c:dLbl>
            <c:dLbl>
              <c:idx val="7"/>
              <c:layout>
                <c:manualLayout>
                  <c:x val="-1.3930136189469864E-2"/>
                  <c:y val="-4.5652095212236399E-2"/>
                </c:manualLayout>
              </c:layout>
              <c:showLegendKey val="1"/>
              <c:showVal val="0"/>
              <c:showCatName val="0"/>
              <c:showSerName val="0"/>
              <c:showPercent val="1"/>
              <c:showBubbleSize val="0"/>
            </c:dLbl>
            <c:dLbl>
              <c:idx val="8"/>
              <c:layout>
                <c:manualLayout>
                  <c:x val="-2.6637862487058798E-2"/>
                  <c:y val="2.0394907533110084E-2"/>
                </c:manualLayout>
              </c:layout>
              <c:showLegendKey val="1"/>
              <c:showVal val="0"/>
              <c:showCatName val="0"/>
              <c:showSerName val="0"/>
              <c:showPercent val="1"/>
              <c:showBubbleSize val="0"/>
            </c:dLbl>
            <c:dLbl>
              <c:idx val="9"/>
              <c:layout>
                <c:manualLayout>
                  <c:x val="-7.9528288709606501E-2"/>
                  <c:y val="9.426049053897291E-2"/>
                </c:manualLayout>
              </c:layout>
              <c:showLegendKey val="1"/>
              <c:showVal val="0"/>
              <c:showCatName val="0"/>
              <c:showSerName val="0"/>
              <c:showPercent val="1"/>
              <c:showBubbleSize val="0"/>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dLbls>
          <c:cat>
            <c:strRef>
              <c:f>Sheet1!$A$3:$A$11</c:f>
              <c:strCache>
                <c:ptCount val="9"/>
                <c:pt idx="0">
                  <c:v>Төлем тапсырмалары </c:v>
                </c:pt>
                <c:pt idx="1">
                  <c:v>Чектер</c:v>
                </c:pt>
                <c:pt idx="2">
                  <c:v>Төлем карточкалары </c:v>
                </c:pt>
                <c:pt idx="3">
                  <c:v>Төлем хабарламалары </c:v>
                </c:pt>
                <c:pt idx="4">
                  <c:v>Төлем талап-тапсырмалары</c:v>
                </c:pt>
                <c:pt idx="5">
                  <c:v>Инкассолық өкімдер</c:v>
                </c:pt>
                <c:pt idx="6">
                  <c:v>Тікелей дебеттеу</c:v>
                </c:pt>
                <c:pt idx="7">
                  <c:v>Төлем ордері </c:v>
                </c:pt>
                <c:pt idx="8">
                  <c:v>Басқалар </c:v>
                </c:pt>
              </c:strCache>
            </c:strRef>
          </c:cat>
          <c:val>
            <c:numRef>
              <c:f>Sheet1!$B$3:$B$11</c:f>
              <c:numCache>
                <c:formatCode>_(* #,##0.00_);_(* \(#,##0.00\);_(* "-"??_);_(@_)</c:formatCode>
                <c:ptCount val="9"/>
                <c:pt idx="0" formatCode="_-* #,##0.0_р_._-;\-* #,##0.0_р_._-;_-* &quot;-&quot;??_р_._-;_-@_-">
                  <c:v>25307.889951262776</c:v>
                </c:pt>
                <c:pt idx="1">
                  <c:v>1.1643689533000001</c:v>
                </c:pt>
                <c:pt idx="2" formatCode="_-* #,##0.0_р_._-;\-* #,##0.0_р_._-;_-* &quot;-&quot;??_р_._-;_-@_-">
                  <c:v>10418.098390308302</c:v>
                </c:pt>
                <c:pt idx="3" formatCode="_-* #,##0.0_р_._-;\-* #,##0.0_р_._-;_-* &quot;-&quot;??_р_._-;_-@_-">
                  <c:v>291.03322934036987</c:v>
                </c:pt>
                <c:pt idx="4" formatCode="_-* #,##0.0_р_._-;\-* #,##0.0_р_._-;_-* &quot;-&quot;??_р_._-;_-@_-">
                  <c:v>25.833966567019996</c:v>
                </c:pt>
                <c:pt idx="5" formatCode="_-* #,##0.0_р_._-;\-* #,##0.0_р_._-;_-* &quot;-&quot;??_р_._-;_-@_-">
                  <c:v>296.85589158449</c:v>
                </c:pt>
                <c:pt idx="6" formatCode="_-* #,##0.0_р_._-;\-* #,##0.0_р_._-;_-* &quot;-&quot;??_р_._-;_-@_-">
                  <c:v>2325.6563948605913</c:v>
                </c:pt>
                <c:pt idx="7" formatCode="_-* #,##0.0_р_._-;\-* #,##0.0_р_._-;_-* &quot;-&quot;??_р_._-;_-@_-">
                  <c:v>3411.3980865189146</c:v>
                </c:pt>
                <c:pt idx="8" formatCode="_-* #,##0.0_р_._-;\-* #,##0.0_р_._-;_-* &quot;-&quot;??_р_._-;_-@_-">
                  <c:v>3926.4643465687823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144581286313565"/>
          <c:w val="0.55575454665380253"/>
          <c:h val="0.39175935902748998"/>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44936756695929"/>
          <c:y val="3.6324521934758158E-2"/>
          <c:w val="0.8183348839320157"/>
          <c:h val="0.7024041073813142"/>
        </c:manualLayout>
      </c:layout>
      <c:barChart>
        <c:barDir val="col"/>
        <c:grouping val="clustered"/>
        <c:varyColors val="0"/>
        <c:ser>
          <c:idx val="1"/>
          <c:order val="0"/>
          <c:tx>
            <c:strRef>
              <c:f>Sheet1!$A$2</c:f>
              <c:strCache>
                <c:ptCount val="1"/>
                <c:pt idx="0">
                  <c:v>банкоматтар</c:v>
                </c:pt>
              </c:strCache>
            </c:strRef>
          </c:tx>
          <c:invertIfNegative val="0"/>
          <c:dLbls>
            <c:dLbl>
              <c:idx val="0"/>
              <c:layout>
                <c:manualLayout>
                  <c:x val="-1.4931163807799476E-2"/>
                  <c:y val="-2.3495815120950517E-2"/>
                </c:manualLayout>
              </c:layout>
              <c:dLblPos val="outEnd"/>
              <c:showLegendKey val="0"/>
              <c:showVal val="1"/>
              <c:showCatName val="0"/>
              <c:showSerName val="0"/>
              <c:showPercent val="0"/>
              <c:showBubbleSize val="0"/>
            </c:dLbl>
            <c:dLbl>
              <c:idx val="1"/>
              <c:layout>
                <c:manualLayout>
                  <c:x val="-8.5320936044568432E-3"/>
                  <c:y val="-2.3952454510369644E-2"/>
                </c:manualLayout>
              </c:layout>
              <c:dLblPos val="outEnd"/>
              <c:showLegendKey val="0"/>
              <c:showVal val="1"/>
              <c:showCatName val="0"/>
              <c:showSerName val="0"/>
              <c:showPercent val="0"/>
              <c:showBubbleSize val="0"/>
            </c:dLbl>
            <c:dLbl>
              <c:idx val="2"/>
              <c:layout>
                <c:manualLayout>
                  <c:x val="-2.1330234011142108E-3"/>
                  <c:y val="-2.0794768582031584E-2"/>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Sheet1!$B$2:$D$2</c:f>
              <c:numCache>
                <c:formatCode>#,##0</c:formatCode>
                <c:ptCount val="3"/>
                <c:pt idx="0">
                  <c:v>9206</c:v>
                </c:pt>
                <c:pt idx="1">
                  <c:v>9146</c:v>
                </c:pt>
                <c:pt idx="2">
                  <c:v>9561</c:v>
                </c:pt>
              </c:numCache>
            </c:numRef>
          </c:val>
        </c:ser>
        <c:ser>
          <c:idx val="0"/>
          <c:order val="1"/>
          <c:tx>
            <c:strRef>
              <c:f>Sheet1!$A$3</c:f>
              <c:strCache>
                <c:ptCount val="1"/>
                <c:pt idx="0">
                  <c:v>POS-терм.</c:v>
                </c:pt>
              </c:strCache>
            </c:strRef>
          </c:tx>
          <c:invertIfNegative val="0"/>
          <c:dLbls>
            <c:dLbl>
              <c:idx val="0"/>
              <c:layout>
                <c:manualLayout>
                  <c:x val="2.1330234011141718E-3"/>
                  <c:y val="-6.9595771028244458E-3"/>
                </c:manualLayout>
              </c:layout>
              <c:dLblPos val="outEnd"/>
              <c:showLegendKey val="0"/>
              <c:showVal val="1"/>
              <c:showCatName val="0"/>
              <c:showSerName val="0"/>
              <c:showPercent val="0"/>
              <c:showBubbleSize val="0"/>
            </c:dLbl>
            <c:dLbl>
              <c:idx val="1"/>
              <c:layout>
                <c:manualLayout>
                  <c:x val="-8.5320936044568432E-3"/>
                  <c:y val="-5.6210835807205583E-3"/>
                </c:manualLayout>
              </c:layout>
              <c:dLblPos val="outEnd"/>
              <c:showLegendKey val="0"/>
              <c:showVal val="1"/>
              <c:showCatName val="0"/>
              <c:showSerName val="0"/>
              <c:showPercent val="0"/>
              <c:showBubbleSize val="0"/>
            </c:dLbl>
            <c:dLbl>
              <c:idx val="2"/>
              <c:layout>
                <c:manualLayout>
                  <c:x val="0"/>
                  <c:y val="8.1654978989676081E-4"/>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Sheet1!$B$3:$D$3</c:f>
              <c:numCache>
                <c:formatCode>#,##0</c:formatCode>
                <c:ptCount val="3"/>
                <c:pt idx="0">
                  <c:v>62752</c:v>
                </c:pt>
                <c:pt idx="1">
                  <c:v>77857</c:v>
                </c:pt>
                <c:pt idx="2">
                  <c:v>107498</c:v>
                </c:pt>
              </c:numCache>
            </c:numRef>
          </c:val>
        </c:ser>
        <c:ser>
          <c:idx val="4"/>
          <c:order val="2"/>
          <c:tx>
            <c:strRef>
              <c:f>Sheet1!$A$4</c:f>
              <c:strCache>
                <c:ptCount val="1"/>
                <c:pt idx="0">
                  <c:v>банктік киоскілер</c:v>
                </c:pt>
              </c:strCache>
            </c:strRef>
          </c:tx>
          <c:invertIfNegative val="0"/>
          <c:cat>
            <c:numRef>
              <c:f>Sheet1!$B$1:$D$1</c:f>
              <c:numCache>
                <c:formatCode>General</c:formatCode>
                <c:ptCount val="3"/>
                <c:pt idx="0">
                  <c:v>2014</c:v>
                </c:pt>
                <c:pt idx="1">
                  <c:v>2015</c:v>
                </c:pt>
                <c:pt idx="2">
                  <c:v>2016</c:v>
                </c:pt>
              </c:numCache>
            </c:numRef>
          </c:cat>
          <c:val>
            <c:numRef>
              <c:f>Sheet1!$B$4:$D$4</c:f>
              <c:numCache>
                <c:formatCode>#,##0</c:formatCode>
                <c:ptCount val="3"/>
                <c:pt idx="0">
                  <c:v>1505</c:v>
                </c:pt>
                <c:pt idx="1">
                  <c:v>1160</c:v>
                </c:pt>
                <c:pt idx="2">
                  <c:v>1522</c:v>
                </c:pt>
              </c:numCache>
            </c:numRef>
          </c:val>
        </c:ser>
        <c:ser>
          <c:idx val="2"/>
          <c:order val="3"/>
          <c:tx>
            <c:strRef>
              <c:f>Sheet1!$A$5</c:f>
              <c:strCache>
                <c:ptCount val="1"/>
                <c:pt idx="0">
                  <c:v>шұғыл ақы төлеу терминалдары</c:v>
                </c:pt>
              </c:strCache>
            </c:strRef>
          </c:tx>
          <c:invertIfNegative val="0"/>
          <c:dLbls>
            <c:dLbl>
              <c:idx val="0"/>
              <c:layout>
                <c:manualLayout>
                  <c:x val="-8.5320936044568432E-3"/>
                  <c:y val="-1.0517436259524368E-3"/>
                </c:manualLayout>
              </c:layout>
              <c:dLblPos val="outEnd"/>
              <c:showLegendKey val="0"/>
              <c:showVal val="1"/>
              <c:showCatName val="0"/>
              <c:showSerName val="0"/>
              <c:showPercent val="0"/>
              <c:showBubbleSize val="0"/>
            </c:dLbl>
            <c:dLbl>
              <c:idx val="1"/>
              <c:layout>
                <c:manualLayout>
                  <c:x val="-2.1331913557127236E-3"/>
                  <c:y val="2.58320411584303E-3"/>
                </c:manualLayout>
              </c:layout>
              <c:dLblPos val="outEnd"/>
              <c:showLegendKey val="0"/>
              <c:showVal val="1"/>
              <c:showCatName val="0"/>
              <c:showSerName val="0"/>
              <c:showPercent val="0"/>
              <c:showBubbleSize val="0"/>
            </c:dLbl>
            <c:dLbl>
              <c:idx val="2"/>
              <c:layout>
                <c:manualLayout>
                  <c:x val="-6.3990702033426324E-3"/>
                  <c:y val="3.9074583451584929E-3"/>
                </c:manualLayout>
              </c:layout>
              <c:dLblPos val="outEnd"/>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Sheet1!$B$5:$D$5</c:f>
              <c:numCache>
                <c:formatCode>#,##0</c:formatCode>
                <c:ptCount val="3"/>
                <c:pt idx="0">
                  <c:v>12156</c:v>
                </c:pt>
                <c:pt idx="1">
                  <c:v>14273</c:v>
                </c:pt>
                <c:pt idx="2">
                  <c:v>14447</c:v>
                </c:pt>
              </c:numCache>
            </c:numRef>
          </c:val>
        </c:ser>
        <c:dLbls>
          <c:dLblPos val="ctr"/>
          <c:showLegendKey val="0"/>
          <c:showVal val="1"/>
          <c:showCatName val="0"/>
          <c:showSerName val="0"/>
          <c:showPercent val="0"/>
          <c:showBubbleSize val="0"/>
        </c:dLbls>
        <c:gapWidth val="48"/>
        <c:axId val="292195328"/>
        <c:axId val="292202368"/>
      </c:barChart>
      <c:catAx>
        <c:axId val="292195328"/>
        <c:scaling>
          <c:orientation val="minMax"/>
        </c:scaling>
        <c:delete val="0"/>
        <c:axPos val="b"/>
        <c:numFmt formatCode="General" sourceLinked="1"/>
        <c:majorTickMark val="out"/>
        <c:minorTickMark val="none"/>
        <c:tickLblPos val="nextTo"/>
        <c:txPr>
          <a:bodyPr rot="0" vert="horz"/>
          <a:lstStyle/>
          <a:p>
            <a:pPr>
              <a:defRPr/>
            </a:pPr>
            <a:endParaRPr lang="ru-RU"/>
          </a:p>
        </c:txPr>
        <c:crossAx val="292202368"/>
        <c:crosses val="autoZero"/>
        <c:auto val="0"/>
        <c:lblAlgn val="ctr"/>
        <c:lblOffset val="100"/>
        <c:tickMarkSkip val="1"/>
        <c:noMultiLvlLbl val="0"/>
      </c:catAx>
      <c:valAx>
        <c:axId val="292202368"/>
        <c:scaling>
          <c:orientation val="minMax"/>
          <c:max val="120000"/>
          <c:min val="0"/>
        </c:scaling>
        <c:delete val="0"/>
        <c:axPos val="l"/>
        <c:title>
          <c:tx>
            <c:rich>
              <a:bodyPr rot="0" vert="horz"/>
              <a:lstStyle/>
              <a:p>
                <a:pPr algn="ctr">
                  <a:defRPr sz="1000" b="0" i="0" u="none" strike="noStrike" baseline="0">
                    <a:solidFill>
                      <a:srgbClr val="000000"/>
                    </a:solidFill>
                    <a:latin typeface="Calibri"/>
                    <a:ea typeface="Calibri"/>
                    <a:cs typeface="Calibri"/>
                  </a:defRPr>
                </a:pPr>
                <a:r>
                  <a:rPr lang="ru-RU" b="0"/>
                  <a:t>ед.</a:t>
                </a:r>
              </a:p>
            </c:rich>
          </c:tx>
          <c:layout>
            <c:manualLayout>
              <c:xMode val="edge"/>
              <c:yMode val="edge"/>
              <c:x val="2.0839302719688819E-2"/>
              <c:y val="0.21259351314710112"/>
            </c:manualLayout>
          </c:layout>
          <c:overlay val="0"/>
        </c:title>
        <c:numFmt formatCode="#,##0" sourceLinked="1"/>
        <c:majorTickMark val="out"/>
        <c:minorTickMark val="none"/>
        <c:tickLblPos val="nextTo"/>
        <c:txPr>
          <a:bodyPr rot="0" vert="horz"/>
          <a:lstStyle/>
          <a:p>
            <a:pPr>
              <a:defRPr/>
            </a:pPr>
            <a:endParaRPr lang="ru-RU"/>
          </a:p>
        </c:txPr>
        <c:crossAx val="292195328"/>
        <c:crosses val="autoZero"/>
        <c:crossBetween val="between"/>
        <c:majorUnit val="20000"/>
      </c:valAx>
    </c:plotArea>
    <c:legend>
      <c:legendPos val="b"/>
      <c:layout>
        <c:manualLayout>
          <c:xMode val="edge"/>
          <c:yMode val="edge"/>
          <c:x val="4.9999916022700742E-2"/>
          <c:y val="0.85916424920569134"/>
          <c:w val="0.92986232761559895"/>
          <c:h val="0.10574803149606299"/>
        </c:manualLayout>
      </c:layout>
      <c:overlay val="0"/>
    </c:legend>
    <c:plotVisOnly val="1"/>
    <c:dispBlanksAs val="gap"/>
    <c:showDLblsOverMax val="0"/>
  </c:chart>
  <c:spPr>
    <a:noFill/>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263165869500436"/>
          <c:y val="5.7258997859924547E-2"/>
          <c:w val="0.5392070651976536"/>
          <c:h val="0.81354217004462892"/>
        </c:manualLayout>
      </c:layout>
      <c:barChart>
        <c:barDir val="col"/>
        <c:grouping val="clustered"/>
        <c:varyColors val="0"/>
        <c:ser>
          <c:idx val="0"/>
          <c:order val="0"/>
          <c:tx>
            <c:strRef>
              <c:f>Лист6!$B$32</c:f>
              <c:strCache>
                <c:ptCount val="1"/>
                <c:pt idx="0">
                  <c:v>Қашықтан кіру жүйесі арқылы қолма-қол емес операциялар</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Лист6!$C$32:$G$32</c:f>
              <c:numCache>
                <c:formatCode>#,##0.0</c:formatCode>
                <c:ptCount val="5"/>
                <c:pt idx="0">
                  <c:v>888.0613740740007</c:v>
                </c:pt>
                <c:pt idx="1">
                  <c:v>1116.1878222791006</c:v>
                </c:pt>
                <c:pt idx="2">
                  <c:v>1266.4627829859003</c:v>
                </c:pt>
                <c:pt idx="3">
                  <c:v>1317.004382699999</c:v>
                </c:pt>
                <c:pt idx="4">
                  <c:v>1904.4307833464982</c:v>
                </c:pt>
              </c:numCache>
            </c:numRef>
          </c:val>
        </c:ser>
        <c:ser>
          <c:idx val="1"/>
          <c:order val="1"/>
          <c:tx>
            <c:strRef>
              <c:f>Лист6!$B$33</c:f>
              <c:strCache>
                <c:ptCount val="1"/>
                <c:pt idx="0">
                  <c:v>Төлем карточкаларын қолдана отырып қолма-қол ақша алу</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Лист6!$C$33:$G$33</c:f>
              <c:numCache>
                <c:formatCode>#,##0.0</c:formatCode>
                <c:ptCount val="5"/>
                <c:pt idx="0">
                  <c:v>4748.9549082200765</c:v>
                </c:pt>
                <c:pt idx="1">
                  <c:v>5557.590654479769</c:v>
                </c:pt>
                <c:pt idx="2">
                  <c:v>6681.2976212334888</c:v>
                </c:pt>
                <c:pt idx="3">
                  <c:v>7178.4738165460094</c:v>
                </c:pt>
                <c:pt idx="4">
                  <c:v>8730.3388701603781</c:v>
                </c:pt>
              </c:numCache>
            </c:numRef>
          </c:val>
        </c:ser>
        <c:ser>
          <c:idx val="2"/>
          <c:order val="2"/>
          <c:tx>
            <c:strRef>
              <c:f>Лист6!$B$34</c:f>
              <c:strCache>
                <c:ptCount val="1"/>
                <c:pt idx="0">
                  <c:v>Сash in құрылғысы арқылы қолма-қол ақша енгізу бойынша операциялар</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Лист6!$C$34:$G$34</c:f>
              <c:numCache>
                <c:formatCode>#,##0.0</c:formatCode>
                <c:ptCount val="5"/>
                <c:pt idx="0">
                  <c:v>236.94797113649975</c:v>
                </c:pt>
                <c:pt idx="1">
                  <c:v>427.29973910550001</c:v>
                </c:pt>
                <c:pt idx="2">
                  <c:v>688.07874532709923</c:v>
                </c:pt>
                <c:pt idx="3">
                  <c:v>1144.2922914640003</c:v>
                </c:pt>
                <c:pt idx="4">
                  <c:v>1758.8593680019992</c:v>
                </c:pt>
              </c:numCache>
            </c:numRef>
          </c:val>
        </c:ser>
        <c:dLbls>
          <c:showLegendKey val="0"/>
          <c:showVal val="0"/>
          <c:showCatName val="0"/>
          <c:showSerName val="0"/>
          <c:showPercent val="0"/>
          <c:showBubbleSize val="0"/>
        </c:dLbls>
        <c:gapWidth val="150"/>
        <c:axId val="275136896"/>
        <c:axId val="275138432"/>
      </c:barChart>
      <c:catAx>
        <c:axId val="275136896"/>
        <c:scaling>
          <c:orientation val="minMax"/>
        </c:scaling>
        <c:delete val="0"/>
        <c:axPos val="b"/>
        <c:numFmt formatCode="General" sourceLinked="1"/>
        <c:majorTickMark val="out"/>
        <c:minorTickMark val="none"/>
        <c:tickLblPos val="nextTo"/>
        <c:crossAx val="275138432"/>
        <c:crosses val="autoZero"/>
        <c:auto val="1"/>
        <c:lblAlgn val="ctr"/>
        <c:lblOffset val="100"/>
        <c:noMultiLvlLbl val="0"/>
      </c:catAx>
      <c:valAx>
        <c:axId val="275138432"/>
        <c:scaling>
          <c:orientation val="minMax"/>
        </c:scaling>
        <c:delete val="0"/>
        <c:axPos val="l"/>
        <c:majorGridlines>
          <c:spPr>
            <a:ln>
              <a:noFill/>
            </a:ln>
          </c:spPr>
        </c:majorGridlines>
        <c:title>
          <c:tx>
            <c:rich>
              <a:bodyPr rot="-5400000" vert="horz"/>
              <a:lstStyle/>
              <a:p>
                <a:pPr>
                  <a:defRPr b="0"/>
                </a:pPr>
                <a:r>
                  <a:rPr lang="ru-RU" b="0"/>
                  <a:t>млрд. тенге</a:t>
                </a:r>
              </a:p>
            </c:rich>
          </c:tx>
          <c:overlay val="0"/>
        </c:title>
        <c:numFmt formatCode="#,##0" sourceLinked="0"/>
        <c:majorTickMark val="out"/>
        <c:minorTickMark val="none"/>
        <c:tickLblPos val="nextTo"/>
        <c:crossAx val="275136896"/>
        <c:crosses val="autoZero"/>
        <c:crossBetween val="between"/>
      </c:valAx>
    </c:plotArea>
    <c:legend>
      <c:legendPos val="r"/>
      <c:layout>
        <c:manualLayout>
          <c:xMode val="edge"/>
          <c:yMode val="edge"/>
          <c:x val="0.69235124474097565"/>
          <c:y val="0.17348058991344084"/>
          <c:w val="0.29488719437969346"/>
          <c:h val="0.6530384144778052"/>
        </c:manualLayout>
      </c:layout>
      <c:overlay val="0"/>
    </c:legend>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3894987682275E-2"/>
          <c:y val="3.654678300347592E-2"/>
          <c:w val="0.65136466108113078"/>
          <c:h val="0.84333309687640401"/>
        </c:manualLayout>
      </c:layout>
      <c:barChart>
        <c:barDir val="col"/>
        <c:grouping val="percentStacked"/>
        <c:varyColors val="0"/>
        <c:ser>
          <c:idx val="0"/>
          <c:order val="0"/>
          <c:tx>
            <c:strRef>
              <c:f>Лист3!$A$79</c:f>
              <c:strCache>
                <c:ptCount val="1"/>
                <c:pt idx="0">
                  <c:v>POS - терминал</c:v>
                </c:pt>
              </c:strCache>
            </c:strRef>
          </c:tx>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Лист3!$B$79:$F$79</c:f>
              <c:numCache>
                <c:formatCode>0.0%</c:formatCode>
                <c:ptCount val="5"/>
                <c:pt idx="0">
                  <c:v>0.39150221489491199</c:v>
                </c:pt>
                <c:pt idx="1">
                  <c:v>0.45087848569395467</c:v>
                </c:pt>
                <c:pt idx="2">
                  <c:v>0.42180680446727875</c:v>
                </c:pt>
                <c:pt idx="3">
                  <c:v>0.44792719963902256</c:v>
                </c:pt>
                <c:pt idx="4">
                  <c:v>0.46763773484056742</c:v>
                </c:pt>
              </c:numCache>
            </c:numRef>
          </c:val>
        </c:ser>
        <c:ser>
          <c:idx val="1"/>
          <c:order val="1"/>
          <c:tx>
            <c:strRef>
              <c:f>Лист3!$A$80</c:f>
              <c:strCache>
                <c:ptCount val="1"/>
                <c:pt idx="0">
                  <c:v>Интернет және мобильді құрылғылар</c:v>
                </c:pt>
              </c:strCache>
            </c:strRef>
          </c:tx>
          <c:spPr>
            <a:solidFill>
              <a:schemeClr val="accent3">
                <a:lumMod val="75000"/>
              </a:schemeClr>
            </a:solidFill>
          </c:spPr>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Лист3!$B$80:$F$80</c:f>
              <c:numCache>
                <c:formatCode>0.0%</c:formatCode>
                <c:ptCount val="5"/>
                <c:pt idx="0">
                  <c:v>0.14831228161066526</c:v>
                </c:pt>
                <c:pt idx="1">
                  <c:v>0.22605434222214077</c:v>
                </c:pt>
                <c:pt idx="2">
                  <c:v>0.27214289291470056</c:v>
                </c:pt>
                <c:pt idx="3">
                  <c:v>0.32969857730609531</c:v>
                </c:pt>
                <c:pt idx="4">
                  <c:v>0.41780765563909772</c:v>
                </c:pt>
              </c:numCache>
            </c:numRef>
          </c:val>
        </c:ser>
        <c:ser>
          <c:idx val="2"/>
          <c:order val="2"/>
          <c:tx>
            <c:strRef>
              <c:f>Лист3!$A$81</c:f>
              <c:strCache>
                <c:ptCount val="1"/>
                <c:pt idx="0">
                  <c:v>басқа құрылғылар</c:v>
                </c:pt>
              </c:strCache>
            </c:strRef>
          </c:tx>
          <c:spPr>
            <a:solidFill>
              <a:schemeClr val="accent6"/>
            </a:solidFill>
          </c:spPr>
          <c:invertIfNegative val="0"/>
          <c:dLbls>
            <c:showLegendKey val="0"/>
            <c:showVal val="1"/>
            <c:showCatName val="0"/>
            <c:showSerName val="0"/>
            <c:showPercent val="0"/>
            <c:showBubbleSize val="0"/>
            <c:showLeaderLines val="0"/>
          </c:dLbls>
          <c:cat>
            <c:numRef>
              <c:f>Лист3!$B$78:$F$78</c:f>
              <c:numCache>
                <c:formatCode>General</c:formatCode>
                <c:ptCount val="5"/>
                <c:pt idx="0">
                  <c:v>2012</c:v>
                </c:pt>
                <c:pt idx="1">
                  <c:v>2013</c:v>
                </c:pt>
                <c:pt idx="2">
                  <c:v>2014</c:v>
                </c:pt>
                <c:pt idx="3">
                  <c:v>2015</c:v>
                </c:pt>
                <c:pt idx="4">
                  <c:v>2016</c:v>
                </c:pt>
              </c:numCache>
            </c:numRef>
          </c:cat>
          <c:val>
            <c:numRef>
              <c:f>Лист3!$B$81:$F$81</c:f>
              <c:numCache>
                <c:formatCode>0.0%</c:formatCode>
                <c:ptCount val="5"/>
                <c:pt idx="0">
                  <c:v>0.46018550349442289</c:v>
                </c:pt>
                <c:pt idx="1">
                  <c:v>0.32306717208390451</c:v>
                </c:pt>
                <c:pt idx="2">
                  <c:v>0.30605030261802063</c:v>
                </c:pt>
                <c:pt idx="3">
                  <c:v>0.22237422305488222</c:v>
                </c:pt>
                <c:pt idx="4">
                  <c:v>0.11455460952033486</c:v>
                </c:pt>
              </c:numCache>
            </c:numRef>
          </c:val>
        </c:ser>
        <c:dLbls>
          <c:showLegendKey val="0"/>
          <c:showVal val="0"/>
          <c:showCatName val="0"/>
          <c:showSerName val="0"/>
          <c:showPercent val="0"/>
          <c:showBubbleSize val="0"/>
        </c:dLbls>
        <c:gapWidth val="100"/>
        <c:overlap val="100"/>
        <c:axId val="275215104"/>
        <c:axId val="275216640"/>
      </c:barChart>
      <c:catAx>
        <c:axId val="275215104"/>
        <c:scaling>
          <c:orientation val="minMax"/>
        </c:scaling>
        <c:delete val="0"/>
        <c:axPos val="b"/>
        <c:numFmt formatCode="General" sourceLinked="1"/>
        <c:majorTickMark val="out"/>
        <c:minorTickMark val="none"/>
        <c:tickLblPos val="nextTo"/>
        <c:txPr>
          <a:bodyPr rot="0" vert="horz"/>
          <a:lstStyle/>
          <a:p>
            <a:pPr>
              <a:defRPr/>
            </a:pPr>
            <a:endParaRPr lang="ru-RU"/>
          </a:p>
        </c:txPr>
        <c:crossAx val="275216640"/>
        <c:crosses val="autoZero"/>
        <c:auto val="1"/>
        <c:lblAlgn val="ctr"/>
        <c:lblOffset val="100"/>
        <c:noMultiLvlLbl val="0"/>
      </c:catAx>
      <c:valAx>
        <c:axId val="275216640"/>
        <c:scaling>
          <c:orientation val="minMax"/>
        </c:scaling>
        <c:delete val="0"/>
        <c:axPos val="l"/>
        <c:majorGridlines/>
        <c:numFmt formatCode="0%" sourceLinked="1"/>
        <c:majorTickMark val="out"/>
        <c:minorTickMark val="none"/>
        <c:tickLblPos val="nextTo"/>
        <c:txPr>
          <a:bodyPr rot="0" vert="horz"/>
          <a:lstStyle/>
          <a:p>
            <a:pPr>
              <a:defRPr/>
            </a:pPr>
            <a:endParaRPr lang="ru-RU"/>
          </a:p>
        </c:txPr>
        <c:crossAx val="275215104"/>
        <c:crosses val="autoZero"/>
        <c:crossBetween val="between"/>
      </c:valAx>
    </c:plotArea>
    <c:legend>
      <c:legendPos val="r"/>
      <c:layout>
        <c:manualLayout>
          <c:xMode val="edge"/>
          <c:yMode val="edge"/>
          <c:x val="0.73809017038701918"/>
          <c:y val="0.11758401325946562"/>
          <c:w val="0.25568017605735449"/>
          <c:h val="0.72106462298226837"/>
        </c:manualLayout>
      </c:layout>
      <c:overlay val="0"/>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01253069172805E-2"/>
          <c:y val="3.1993331914591756E-2"/>
          <c:w val="0.65337026571321721"/>
          <c:h val="0.87768390437681776"/>
        </c:manualLayout>
      </c:layout>
      <c:barChart>
        <c:barDir val="col"/>
        <c:grouping val="percentStacked"/>
        <c:varyColors val="0"/>
        <c:ser>
          <c:idx val="0"/>
          <c:order val="0"/>
          <c:tx>
            <c:strRef>
              <c:f>Лист3!$A$27</c:f>
              <c:strCache>
                <c:ptCount val="1"/>
                <c:pt idx="0">
                  <c:v>POS - терминал</c:v>
                </c:pt>
              </c:strCache>
            </c:strRef>
          </c:tx>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Лист3!$B$27:$F$27</c:f>
              <c:numCache>
                <c:formatCode>0.0%</c:formatCode>
                <c:ptCount val="5"/>
                <c:pt idx="0">
                  <c:v>0.50478422813246437</c:v>
                </c:pt>
                <c:pt idx="1">
                  <c:v>0.47200979645913432</c:v>
                </c:pt>
                <c:pt idx="2">
                  <c:v>0.45017632403245067</c:v>
                </c:pt>
                <c:pt idx="3">
                  <c:v>0.4371191065080427</c:v>
                </c:pt>
                <c:pt idx="4">
                  <c:v>0.42827149576000301</c:v>
                </c:pt>
              </c:numCache>
            </c:numRef>
          </c:val>
        </c:ser>
        <c:ser>
          <c:idx val="1"/>
          <c:order val="1"/>
          <c:tx>
            <c:strRef>
              <c:f>Лист3!$A$28</c:f>
              <c:strCache>
                <c:ptCount val="1"/>
                <c:pt idx="0">
                  <c:v>Интернет және мобильді құрылғылар</c:v>
                </c:pt>
              </c:strCache>
            </c:strRef>
          </c:tx>
          <c:spPr>
            <a:solidFill>
              <a:schemeClr val="accent3">
                <a:lumMod val="75000"/>
              </a:schemeClr>
            </a:solidFill>
          </c:spPr>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Лист3!$B$28:$F$28</c:f>
              <c:numCache>
                <c:formatCode>0.0%</c:formatCode>
                <c:ptCount val="5"/>
                <c:pt idx="0">
                  <c:v>0.23106924252399819</c:v>
                </c:pt>
                <c:pt idx="1">
                  <c:v>0.29403099390359938</c:v>
                </c:pt>
                <c:pt idx="2">
                  <c:v>0.20509169385310866</c:v>
                </c:pt>
                <c:pt idx="3">
                  <c:v>0.26131292151925489</c:v>
                </c:pt>
                <c:pt idx="4">
                  <c:v>0.44164235038048705</c:v>
                </c:pt>
              </c:numCache>
            </c:numRef>
          </c:val>
        </c:ser>
        <c:ser>
          <c:idx val="2"/>
          <c:order val="2"/>
          <c:tx>
            <c:strRef>
              <c:f>Лист3!$A$29</c:f>
              <c:strCache>
                <c:ptCount val="1"/>
                <c:pt idx="0">
                  <c:v>басқа құрылғылар</c:v>
                </c:pt>
              </c:strCache>
            </c:strRef>
          </c:tx>
          <c:spPr>
            <a:solidFill>
              <a:schemeClr val="accent6"/>
            </a:solidFill>
          </c:spPr>
          <c:invertIfNegative val="0"/>
          <c:dLbls>
            <c:txPr>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Лист3!$B$26:$F$26</c:f>
              <c:numCache>
                <c:formatCode>General</c:formatCode>
                <c:ptCount val="5"/>
                <c:pt idx="0">
                  <c:v>2012</c:v>
                </c:pt>
                <c:pt idx="1">
                  <c:v>2013</c:v>
                </c:pt>
                <c:pt idx="2">
                  <c:v>2014</c:v>
                </c:pt>
                <c:pt idx="3">
                  <c:v>2015</c:v>
                </c:pt>
                <c:pt idx="4">
                  <c:v>2016</c:v>
                </c:pt>
              </c:numCache>
            </c:numRef>
          </c:cat>
          <c:val>
            <c:numRef>
              <c:f>Лист3!$B$29:$F$29</c:f>
              <c:numCache>
                <c:formatCode>0.0%</c:formatCode>
                <c:ptCount val="5"/>
                <c:pt idx="0">
                  <c:v>0.2641465293435375</c:v>
                </c:pt>
                <c:pt idx="1">
                  <c:v>0.23395920963726638</c:v>
                </c:pt>
                <c:pt idx="2">
                  <c:v>0.34473198211444073</c:v>
                </c:pt>
                <c:pt idx="3">
                  <c:v>0.30156797197270235</c:v>
                </c:pt>
                <c:pt idx="4">
                  <c:v>0.13008615385950995</c:v>
                </c:pt>
              </c:numCache>
            </c:numRef>
          </c:val>
        </c:ser>
        <c:dLbls>
          <c:showLegendKey val="0"/>
          <c:showVal val="0"/>
          <c:showCatName val="0"/>
          <c:showSerName val="0"/>
          <c:showPercent val="0"/>
          <c:showBubbleSize val="0"/>
        </c:dLbls>
        <c:gapWidth val="100"/>
        <c:overlap val="100"/>
        <c:axId val="275247872"/>
        <c:axId val="275249408"/>
      </c:barChart>
      <c:catAx>
        <c:axId val="27524787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275249408"/>
        <c:crosses val="autoZero"/>
        <c:auto val="1"/>
        <c:lblAlgn val="ctr"/>
        <c:lblOffset val="100"/>
        <c:noMultiLvlLbl val="0"/>
      </c:catAx>
      <c:valAx>
        <c:axId val="275249408"/>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275247872"/>
        <c:crosses val="autoZero"/>
        <c:crossBetween val="between"/>
      </c:valAx>
    </c:plotArea>
    <c:legend>
      <c:legendPos val="r"/>
      <c:layout>
        <c:manualLayout>
          <c:xMode val="edge"/>
          <c:yMode val="edge"/>
          <c:x val="0.74370095673524683"/>
          <c:y val="0.16667565725555022"/>
          <c:w val="0.24348604536727197"/>
          <c:h val="0.66664810545090702"/>
        </c:manualLayout>
      </c:layout>
      <c:overlay val="0"/>
      <c:txPr>
        <a:bodyPr/>
        <a:lstStyle/>
        <a:p>
          <a:pPr>
            <a:defRPr sz="1000"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88782692254268"/>
          <c:y val="6.9926130367724659E-2"/>
          <c:w val="0.79660450867381205"/>
          <c:h val="0.68135346483751391"/>
        </c:manualLayout>
      </c:layout>
      <c:barChart>
        <c:barDir val="col"/>
        <c:grouping val="clustered"/>
        <c:varyColors val="0"/>
        <c:ser>
          <c:idx val="1"/>
          <c:order val="0"/>
          <c:tx>
            <c:strRef>
              <c:f>Sheet1!$A$2</c:f>
              <c:strCache>
                <c:ptCount val="1"/>
                <c:pt idx="0">
                  <c:v>Төлемдер көлемі</c:v>
                </c:pt>
              </c:strCache>
            </c:strRef>
          </c:tx>
          <c:spPr>
            <a:solidFill>
              <a:srgbClr val="FCD5B5"/>
            </a:solidFill>
            <a:ln w="12665">
              <a:noFill/>
              <a:prstDash val="solid"/>
            </a:ln>
          </c:spPr>
          <c:invertIfNegative val="1"/>
          <c:dLbls>
            <c:dLbl>
              <c:idx val="0"/>
              <c:layout>
                <c:manualLayout>
                  <c:x val="4.2506917415084068E-3"/>
                  <c:y val="0.13324558866850625"/>
                </c:manualLayout>
              </c:layout>
              <c:tx>
                <c:rich>
                  <a:bodyPr/>
                  <a:lstStyle/>
                  <a:p>
                    <a:pPr>
                      <a:defRPr/>
                    </a:pPr>
                    <a:r>
                      <a:rPr lang="en-US"/>
                      <a:t>147,3</a:t>
                    </a:r>
                  </a:p>
                </c:rich>
              </c:tx>
              <c:numFmt formatCode="#,##0.0" sourceLinked="0"/>
              <c:spPr>
                <a:noFill/>
                <a:ln w="25329">
                  <a:noFill/>
                </a:ln>
              </c:spPr>
              <c:dLblPos val="outEnd"/>
              <c:showLegendKey val="0"/>
              <c:showVal val="0"/>
              <c:showCatName val="0"/>
              <c:showSerName val="0"/>
              <c:showPercent val="0"/>
              <c:showBubbleSize val="0"/>
            </c:dLbl>
            <c:numFmt formatCode="#,##0.0" sourceLinked="0"/>
            <c:spPr>
              <a:noFill/>
              <a:ln w="25329">
                <a:noFill/>
              </a:ln>
            </c:spPr>
            <c:dLblPos val="inBase"/>
            <c:showLegendKey val="0"/>
            <c:showVal val="1"/>
            <c:showCatName val="0"/>
            <c:showSerName val="0"/>
            <c:showPercent val="0"/>
            <c:showBubbleSize val="0"/>
            <c:showLeaderLines val="0"/>
          </c:dLbls>
          <c:cat>
            <c:numRef>
              <c:f>Sheet1!$B$1:$F$1</c:f>
              <c:numCache>
                <c:formatCode>General</c:formatCode>
                <c:ptCount val="5"/>
                <c:pt idx="0">
                  <c:v>2012</c:v>
                </c:pt>
                <c:pt idx="1">
                  <c:v>2013</c:v>
                </c:pt>
                <c:pt idx="2">
                  <c:v>2014</c:v>
                </c:pt>
                <c:pt idx="3">
                  <c:v>2015</c:v>
                </c:pt>
                <c:pt idx="4">
                  <c:v>2016</c:v>
                </c:pt>
              </c:numCache>
            </c:numRef>
          </c:cat>
          <c:val>
            <c:numRef>
              <c:f>Sheet1!$B$2:$F$2</c:f>
              <c:numCache>
                <c:formatCode>#,##0.0</c:formatCode>
                <c:ptCount val="5"/>
                <c:pt idx="0">
                  <c:v>147.3263594046</c:v>
                </c:pt>
                <c:pt idx="1">
                  <c:v>266.73850073529019</c:v>
                </c:pt>
                <c:pt idx="2">
                  <c:v>289.12366853660001</c:v>
                </c:pt>
                <c:pt idx="3">
                  <c:v>407.08964919500028</c:v>
                </c:pt>
                <c:pt idx="4">
                  <c:v>933.99264726919967</c:v>
                </c:pt>
              </c:numCache>
            </c:numRef>
          </c:val>
          <c:extLst>
            <c:ext xmlns:c14="http://schemas.microsoft.com/office/drawing/2007/8/2/chart" uri="{6F2FDCE9-48DA-4B69-8628-5D25D57E5C99}">
              <c14:invertSolidFillFmt>
                <c14:spPr xmlns:c14="http://schemas.microsoft.com/office/drawing/2007/8/2/chart">
                  <a:solidFill>
                    <a:srgbClr val="FFFFFF"/>
                  </a:solidFill>
                  <a:ln w="12665">
                    <a:noFill/>
                    <a:prstDash val="solid"/>
                  </a:ln>
                </c14:spPr>
              </c14:invertSolidFillFmt>
            </c:ext>
          </c:extLst>
        </c:ser>
        <c:dLbls>
          <c:showLegendKey val="0"/>
          <c:showVal val="0"/>
          <c:showCatName val="0"/>
          <c:showSerName val="0"/>
          <c:showPercent val="0"/>
          <c:showBubbleSize val="0"/>
        </c:dLbls>
        <c:gapWidth val="150"/>
        <c:axId val="292230656"/>
        <c:axId val="292232192"/>
      </c:barChart>
      <c:lineChart>
        <c:grouping val="standard"/>
        <c:varyColors val="0"/>
        <c:ser>
          <c:idx val="0"/>
          <c:order val="1"/>
          <c:tx>
            <c:strRef>
              <c:f>Sheet1!$A$3</c:f>
              <c:strCache>
                <c:ptCount val="1"/>
                <c:pt idx="0">
                  <c:v>Төлемдер саны</c:v>
                </c:pt>
              </c:strCache>
            </c:strRef>
          </c:tx>
          <c:spPr>
            <a:ln w="22178">
              <a:solidFill>
                <a:srgbClr val="9BBB59">
                  <a:lumMod val="50000"/>
                </a:srgbClr>
              </a:solidFill>
              <a:prstDash val="solid"/>
            </a:ln>
          </c:spPr>
          <c:marker>
            <c:symbol val="diamond"/>
            <c:size val="6"/>
            <c:spPr>
              <a:solidFill>
                <a:srgbClr val="9BBB59">
                  <a:lumMod val="50000"/>
                </a:srgbClr>
              </a:solidFill>
              <a:ln>
                <a:solidFill>
                  <a:srgbClr val="000080"/>
                </a:solidFill>
                <a:prstDash val="solid"/>
              </a:ln>
            </c:spPr>
          </c:marker>
          <c:dLbls>
            <c:numFmt formatCode="#,##0.0" sourceLinked="0"/>
            <c:spPr>
              <a:noFill/>
              <a:ln w="25329">
                <a:noFill/>
              </a:ln>
            </c:spPr>
            <c:dLblPos val="t"/>
            <c:showLegendKey val="0"/>
            <c:showVal val="1"/>
            <c:showCatName val="0"/>
            <c:showSerName val="0"/>
            <c:showPercent val="0"/>
            <c:showBubbleSize val="0"/>
            <c:showLeaderLines val="0"/>
          </c:dLbls>
          <c:cat>
            <c:numRef>
              <c:f>Sheet1!$B$1:$F$1</c:f>
              <c:numCache>
                <c:formatCode>General</c:formatCode>
                <c:ptCount val="5"/>
                <c:pt idx="0">
                  <c:v>2012</c:v>
                </c:pt>
                <c:pt idx="1">
                  <c:v>2013</c:v>
                </c:pt>
                <c:pt idx="2">
                  <c:v>2014</c:v>
                </c:pt>
                <c:pt idx="3">
                  <c:v>2015</c:v>
                </c:pt>
                <c:pt idx="4">
                  <c:v>2016</c:v>
                </c:pt>
              </c:numCache>
            </c:numRef>
          </c:cat>
          <c:val>
            <c:numRef>
              <c:f>Sheet1!$B$3:$F$3</c:f>
              <c:numCache>
                <c:formatCode>#,##0.0</c:formatCode>
                <c:ptCount val="5"/>
                <c:pt idx="0">
                  <c:v>8.0585000000000004</c:v>
                </c:pt>
                <c:pt idx="1">
                  <c:v>15.234794000000001</c:v>
                </c:pt>
                <c:pt idx="2">
                  <c:v>21.467047000000001</c:v>
                </c:pt>
                <c:pt idx="3">
                  <c:v>34.421747000000003</c:v>
                </c:pt>
                <c:pt idx="4">
                  <c:v>58.317894000000003</c:v>
                </c:pt>
              </c:numCache>
            </c:numRef>
          </c:val>
          <c:smooth val="0"/>
        </c:ser>
        <c:dLbls>
          <c:showLegendKey val="0"/>
          <c:showVal val="0"/>
          <c:showCatName val="0"/>
          <c:showSerName val="0"/>
          <c:showPercent val="0"/>
          <c:showBubbleSize val="0"/>
        </c:dLbls>
        <c:marker val="1"/>
        <c:smooth val="0"/>
        <c:axId val="292242176"/>
        <c:axId val="292243712"/>
      </c:lineChart>
      <c:catAx>
        <c:axId val="292230656"/>
        <c:scaling>
          <c:orientation val="minMax"/>
        </c:scaling>
        <c:delete val="0"/>
        <c:axPos val="b"/>
        <c:numFmt formatCode="General" sourceLinked="1"/>
        <c:majorTickMark val="cross"/>
        <c:minorTickMark val="none"/>
        <c:tickLblPos val="nextTo"/>
        <c:spPr>
          <a:ln w="3166">
            <a:solidFill>
              <a:srgbClr val="000000"/>
            </a:solidFill>
            <a:prstDash val="solid"/>
          </a:ln>
        </c:spPr>
        <c:txPr>
          <a:bodyPr rot="0" vert="horz"/>
          <a:lstStyle/>
          <a:p>
            <a:pPr>
              <a:defRPr/>
            </a:pPr>
            <a:endParaRPr lang="ru-RU"/>
          </a:p>
        </c:txPr>
        <c:crossAx val="292232192"/>
        <c:crosses val="autoZero"/>
        <c:auto val="0"/>
        <c:lblAlgn val="ctr"/>
        <c:lblOffset val="100"/>
        <c:tickLblSkip val="1"/>
        <c:tickMarkSkip val="1"/>
        <c:noMultiLvlLbl val="0"/>
      </c:catAx>
      <c:valAx>
        <c:axId val="292232192"/>
        <c:scaling>
          <c:orientation val="minMax"/>
          <c:max val="1000"/>
          <c:min val="0"/>
        </c:scaling>
        <c:delete val="0"/>
        <c:axPos val="l"/>
        <c:majorGridlines>
          <c:spPr>
            <a:ln w="3168">
              <a:solidFill>
                <a:sysClr val="window" lastClr="FFFFFF">
                  <a:lumMod val="75000"/>
                </a:sysClr>
              </a:solidFill>
              <a:prstDash val="sysDash"/>
            </a:ln>
          </c:spPr>
        </c:majorGridlines>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292230656"/>
        <c:crosses val="autoZero"/>
        <c:crossBetween val="between"/>
        <c:majorUnit val="250"/>
        <c:minorUnit val="150"/>
      </c:valAx>
      <c:catAx>
        <c:axId val="292242176"/>
        <c:scaling>
          <c:orientation val="minMax"/>
        </c:scaling>
        <c:delete val="1"/>
        <c:axPos val="b"/>
        <c:numFmt formatCode="General" sourceLinked="1"/>
        <c:majorTickMark val="out"/>
        <c:minorTickMark val="none"/>
        <c:tickLblPos val="nextTo"/>
        <c:crossAx val="292243712"/>
        <c:crosses val="autoZero"/>
        <c:auto val="1"/>
        <c:lblAlgn val="ctr"/>
        <c:lblOffset val="100"/>
        <c:noMultiLvlLbl val="0"/>
      </c:catAx>
      <c:valAx>
        <c:axId val="292243712"/>
        <c:scaling>
          <c:orientation val="minMax"/>
          <c:max val="60"/>
        </c:scaling>
        <c:delete val="0"/>
        <c:axPos val="r"/>
        <c:title>
          <c:tx>
            <c:rich>
              <a:bodyPr rot="-5400000" vert="horz"/>
              <a:lstStyle/>
              <a:p>
                <a:pPr algn="ctr">
                  <a:defRPr/>
                </a:pPr>
                <a:r>
                  <a:rPr lang="ru-RU"/>
                  <a:t>млн.транзакция</a:t>
                </a:r>
              </a:p>
            </c:rich>
          </c:tx>
          <c:layout>
            <c:manualLayout>
              <c:xMode val="edge"/>
              <c:yMode val="edge"/>
              <c:x val="0.9566859346861798"/>
              <c:y val="0.22337871828521438"/>
            </c:manualLayout>
          </c:layout>
          <c:overlay val="0"/>
          <c:spPr>
            <a:noFill/>
            <a:ln w="25329">
              <a:noFill/>
            </a:ln>
          </c:spPr>
        </c:title>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292242176"/>
        <c:crosses val="max"/>
        <c:crossBetween val="between"/>
        <c:majorUnit val="15"/>
        <c:minorUnit val="15"/>
      </c:valAx>
      <c:spPr>
        <a:noFill/>
        <a:ln w="25399">
          <a:noFill/>
        </a:ln>
      </c:spPr>
    </c:plotArea>
    <c:legend>
      <c:legendPos val="r"/>
      <c:layout>
        <c:manualLayout>
          <c:xMode val="edge"/>
          <c:yMode val="edge"/>
          <c:x val="0.13290116459178011"/>
          <c:y val="0.8756758530183727"/>
          <c:w val="0.77957862271107159"/>
          <c:h val="9.1891951006124239E-2"/>
        </c:manualLayout>
      </c:layout>
      <c:overlay val="0"/>
      <c:spPr>
        <a:solidFill>
          <a:srgbClr val="FFFFFF"/>
        </a:solidFill>
        <a:ln w="25329">
          <a:noFill/>
        </a:ln>
      </c:spPr>
    </c:legend>
    <c:plotVisOnly val="1"/>
    <c:dispBlanksAs val="gap"/>
    <c:showDLblsOverMax val="0"/>
  </c:chart>
  <c:spPr>
    <a:solidFill>
      <a:srgbClr val="FFFFFF"/>
    </a:solidFill>
    <a:ln>
      <a:noFill/>
    </a:ln>
  </c:spPr>
  <c:txPr>
    <a:bodyPr/>
    <a:lstStyle/>
    <a:p>
      <a:pPr>
        <a:defRPr sz="998" b="0" i="0" u="none" strike="noStrike" baseline="0">
          <a:solidFill>
            <a:srgbClr val="000000"/>
          </a:solidFill>
          <a:latin typeface="+mn-lt"/>
          <a:ea typeface="Times New Roman"/>
          <a:cs typeface="Times New Roman" panose="02020603050405020304" pitchFamily="18" charset="0"/>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645045076004903"/>
          <c:y val="8.6989215333852871E-2"/>
          <c:w val="0.64275175550133457"/>
          <c:h val="0.83921699858864263"/>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dLbl>
              <c:idx val="0"/>
              <c:layout>
                <c:manualLayout>
                  <c:x val="-1.2369409706139674E-2"/>
                  <c:y val="-1.3888888888888888E-2"/>
                </c:manualLayout>
              </c:layout>
              <c:showLegendKey val="0"/>
              <c:showVal val="1"/>
              <c:showCatName val="0"/>
              <c:showSerName val="0"/>
              <c:showPercent val="0"/>
              <c:showBubbleSize val="0"/>
            </c:dLbl>
            <c:dLbl>
              <c:idx val="1"/>
              <c:layout>
                <c:manualLayout>
                  <c:x val="0"/>
                  <c:y val="7.8008055099484837E-3"/>
                </c:manualLayout>
              </c:layout>
              <c:showLegendKey val="0"/>
              <c:showVal val="1"/>
              <c:showCatName val="0"/>
              <c:showSerName val="0"/>
              <c:showPercent val="0"/>
              <c:showBubbleSize val="0"/>
            </c:dLbl>
            <c:numFmt formatCode="#,##0" sourceLinked="0"/>
            <c:txPr>
              <a:bodyPr/>
              <a:lstStyle/>
              <a:p>
                <a:pPr>
                  <a:defRPr sz="900">
                    <a:solidFill>
                      <a:schemeClr val="tx1"/>
                    </a:solidFill>
                  </a:defRPr>
                </a:pPr>
                <a:endParaRPr lang="ru-RU"/>
              </a:p>
            </c:txPr>
            <c:showLegendKey val="0"/>
            <c:showVal val="1"/>
            <c:showCatName val="0"/>
            <c:showSerName val="0"/>
            <c:showPercent val="0"/>
            <c:showBubbleSize val="0"/>
            <c:showLeaderLines val="0"/>
          </c:dLbls>
          <c:cat>
            <c:strRef>
              <c:f>Лист1!$A$2:$A$7</c:f>
              <c:strCache>
                <c:ptCount val="6"/>
                <c:pt idx="0">
                  <c:v>Бағалы қағаздар</c:v>
                </c:pt>
                <c:pt idx="1">
                  <c:v>Депозиттер</c:v>
                </c:pt>
                <c:pt idx="2">
                  <c:v>Шет. валютасымен операциялар</c:v>
                </c:pt>
                <c:pt idx="3">
                  <c:v>Тауарлар және қызметтер</c:v>
                </c:pt>
                <c:pt idx="4">
                  <c:v>Бюджетке төлемдер</c:v>
                </c:pt>
                <c:pt idx="5">
                  <c:v>Зейнетақы төлемдері және жәрдемақылар</c:v>
                </c:pt>
              </c:strCache>
            </c:strRef>
          </c:cat>
          <c:val>
            <c:numRef>
              <c:f>Лист1!$B$2:$B$7</c:f>
              <c:numCache>
                <c:formatCode>_-* #,##0.0_р_._-;\-* #,##0.0_р_._-;_-* "-"??_р_._-;_-@_-</c:formatCode>
                <c:ptCount val="6"/>
                <c:pt idx="0">
                  <c:v>201286.98213365028</c:v>
                </c:pt>
                <c:pt idx="1">
                  <c:v>74439.247060151465</c:v>
                </c:pt>
                <c:pt idx="2">
                  <c:v>28213.103618347977</c:v>
                </c:pt>
                <c:pt idx="3">
                  <c:v>23725.844480514061</c:v>
                </c:pt>
                <c:pt idx="4">
                  <c:v>10741.298528539766</c:v>
                </c:pt>
                <c:pt idx="5">
                  <c:v>6496.0457312848685</c:v>
                </c:pt>
              </c:numCache>
            </c:numRef>
          </c:val>
        </c:ser>
        <c:ser>
          <c:idx val="1"/>
          <c:order val="1"/>
          <c:tx>
            <c:strRef>
              <c:f>Лист1!$C$1</c:f>
              <c:strCache>
                <c:ptCount val="1"/>
                <c:pt idx="0">
                  <c:v>2015</c:v>
                </c:pt>
              </c:strCache>
            </c:strRef>
          </c:tx>
          <c:spPr>
            <a:solidFill>
              <a:schemeClr val="accent2">
                <a:lumMod val="20000"/>
                <a:lumOff val="80000"/>
              </a:schemeClr>
            </a:solidFill>
          </c:spPr>
          <c:invertIfNegative val="0"/>
          <c:dLbls>
            <c:numFmt formatCode="#,##0" sourceLinked="0"/>
            <c:txPr>
              <a:bodyPr/>
              <a:lstStyle/>
              <a:p>
                <a:pPr>
                  <a:defRPr sz="900">
                    <a:solidFill>
                      <a:schemeClr val="tx1"/>
                    </a:solidFill>
                  </a:defRPr>
                </a:pPr>
                <a:endParaRPr lang="ru-RU"/>
              </a:p>
            </c:txPr>
            <c:showLegendKey val="0"/>
            <c:showVal val="1"/>
            <c:showCatName val="0"/>
            <c:showSerName val="0"/>
            <c:showPercent val="0"/>
            <c:showBubbleSize val="0"/>
            <c:showLeaderLines val="0"/>
          </c:dLbls>
          <c:cat>
            <c:strRef>
              <c:f>Лист1!$A$2:$A$7</c:f>
              <c:strCache>
                <c:ptCount val="6"/>
                <c:pt idx="0">
                  <c:v>Бағалы қағаздар</c:v>
                </c:pt>
                <c:pt idx="1">
                  <c:v>Депозиттер</c:v>
                </c:pt>
                <c:pt idx="2">
                  <c:v>Шет. валютасымен операциялар</c:v>
                </c:pt>
                <c:pt idx="3">
                  <c:v>Тауарлар және қызметтер</c:v>
                </c:pt>
                <c:pt idx="4">
                  <c:v>Бюджетке төлемдер</c:v>
                </c:pt>
                <c:pt idx="5">
                  <c:v>Зейнетақы төлемдері және жәрдемақылар</c:v>
                </c:pt>
              </c:strCache>
            </c:strRef>
          </c:cat>
          <c:val>
            <c:numRef>
              <c:f>Лист1!$C$2:$C$7</c:f>
              <c:numCache>
                <c:formatCode>_-* #,##0.0_р_._-;\-* #,##0.0_р_._-;_-* "-"??_р_._-;_-@_-</c:formatCode>
                <c:ptCount val="6"/>
                <c:pt idx="0">
                  <c:v>106659.27928492955</c:v>
                </c:pt>
                <c:pt idx="1">
                  <c:v>25159.844132390823</c:v>
                </c:pt>
                <c:pt idx="2">
                  <c:v>30893.65545523839</c:v>
                </c:pt>
                <c:pt idx="3">
                  <c:v>21764.407986509192</c:v>
                </c:pt>
                <c:pt idx="4">
                  <c:v>9868.7701997944005</c:v>
                </c:pt>
                <c:pt idx="5">
                  <c:v>4866.9650089705638</c:v>
                </c:pt>
              </c:numCache>
            </c:numRef>
          </c:val>
        </c:ser>
        <c:dLbls>
          <c:showLegendKey val="0"/>
          <c:showVal val="0"/>
          <c:showCatName val="0"/>
          <c:showSerName val="0"/>
          <c:showPercent val="0"/>
          <c:showBubbleSize val="0"/>
        </c:dLbls>
        <c:gapWidth val="60"/>
        <c:axId val="273222272"/>
        <c:axId val="292290944"/>
      </c:barChart>
      <c:catAx>
        <c:axId val="273222272"/>
        <c:scaling>
          <c:orientation val="minMax"/>
        </c:scaling>
        <c:delete val="0"/>
        <c:axPos val="l"/>
        <c:majorGridlines>
          <c:spPr>
            <a:ln>
              <a:solidFill>
                <a:schemeClr val="bg1">
                  <a:lumMod val="75000"/>
                </a:schemeClr>
              </a:solidFill>
              <a:prstDash val="sysDash"/>
            </a:ln>
          </c:spPr>
        </c:majorGridlines>
        <c:majorTickMark val="out"/>
        <c:minorTickMark val="none"/>
        <c:tickLblPos val="nextTo"/>
        <c:txPr>
          <a:bodyPr/>
          <a:lstStyle/>
          <a:p>
            <a:pPr>
              <a:defRPr sz="800">
                <a:solidFill>
                  <a:srgbClr val="0E4C28"/>
                </a:solidFill>
              </a:defRPr>
            </a:pPr>
            <a:endParaRPr lang="ru-RU"/>
          </a:p>
        </c:txPr>
        <c:crossAx val="292290944"/>
        <c:crosses val="autoZero"/>
        <c:auto val="1"/>
        <c:lblAlgn val="ctr"/>
        <c:lblOffset val="100"/>
        <c:noMultiLvlLbl val="0"/>
      </c:catAx>
      <c:valAx>
        <c:axId val="292290944"/>
        <c:scaling>
          <c:orientation val="minMax"/>
        </c:scaling>
        <c:delete val="1"/>
        <c:axPos val="b"/>
        <c:numFmt formatCode="_-* #,##0.0_р_._-;\-* #,##0.0_р_._-;_-* &quot;-&quot;??_р_._-;_-@_-" sourceLinked="1"/>
        <c:majorTickMark val="out"/>
        <c:minorTickMark val="none"/>
        <c:tickLblPos val="nextTo"/>
        <c:crossAx val="273222272"/>
        <c:crosses val="autoZero"/>
        <c:crossBetween val="between"/>
      </c:valAx>
      <c:spPr>
        <a:ln>
          <a:noFill/>
        </a:ln>
      </c:spPr>
    </c:plotArea>
    <c:legend>
      <c:legendPos val="b"/>
      <c:layout>
        <c:manualLayout>
          <c:xMode val="edge"/>
          <c:yMode val="edge"/>
          <c:x val="0.30665687251566492"/>
          <c:y val="0.92222410954977085"/>
          <c:w val="0.41214503362085753"/>
          <c:h val="7.7775971551943102E-2"/>
        </c:manualLayout>
      </c:layout>
      <c:overlay val="0"/>
      <c:txPr>
        <a:bodyPr/>
        <a:lstStyle/>
        <a:p>
          <a:pPr>
            <a:defRPr sz="1050">
              <a:solidFill>
                <a:srgbClr val="0E4C28"/>
              </a:solidFill>
            </a:defRPr>
          </a:pPr>
          <a:endParaRPr lang="ru-RU"/>
        </a:p>
      </c:txPr>
    </c:legend>
    <c:plotVisOnly val="1"/>
    <c:dispBlanksAs val="gap"/>
    <c:showDLblsOverMax val="0"/>
  </c:chart>
  <c:spPr>
    <a:ln>
      <a:noFill/>
    </a:ln>
  </c:sp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526951239418884"/>
          <c:y val="3.2034224068448136E-2"/>
          <c:w val="0.64794155376812002"/>
          <c:h val="0.43029692459908481"/>
        </c:manualLayout>
      </c:layout>
      <c:barChart>
        <c:barDir val="col"/>
        <c:grouping val="clustered"/>
        <c:varyColors val="0"/>
        <c:ser>
          <c:idx val="1"/>
          <c:order val="0"/>
          <c:tx>
            <c:strRef>
              <c:f>Sheet1!$A$2</c:f>
              <c:strCache>
                <c:ptCount val="1"/>
                <c:pt idx="0">
                  <c:v>Айналыстағы карточкалар (мың бірлік)</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Sheet1!$B$2:$H$2</c:f>
              <c:numCache>
                <c:formatCode>#,##0.0</c:formatCode>
                <c:ptCount val="7"/>
                <c:pt idx="0">
                  <c:v>8516.6</c:v>
                </c:pt>
                <c:pt idx="1">
                  <c:v>9367</c:v>
                </c:pt>
                <c:pt idx="2">
                  <c:v>11753.3</c:v>
                </c:pt>
                <c:pt idx="3">
                  <c:v>15027</c:v>
                </c:pt>
                <c:pt idx="4">
                  <c:v>16987.599999999999</c:v>
                </c:pt>
                <c:pt idx="5">
                  <c:v>16666.2</c:v>
                </c:pt>
                <c:pt idx="6">
                  <c:v>15702.796999999997</c:v>
                </c:pt>
              </c:numCache>
            </c:numRef>
          </c:val>
        </c:ser>
        <c:ser>
          <c:idx val="0"/>
          <c:order val="1"/>
          <c:tx>
            <c:strRef>
              <c:f>Sheet1!$A$3</c:f>
              <c:strCache>
                <c:ptCount val="1"/>
                <c:pt idx="0">
                  <c:v>Карточка ұстаушылар (мың адам)</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Sheet1!$B$3:$H$3</c:f>
              <c:numCache>
                <c:formatCode>#,##0.0</c:formatCode>
                <c:ptCount val="7"/>
                <c:pt idx="0">
                  <c:v>7943.5</c:v>
                </c:pt>
                <c:pt idx="1">
                  <c:v>8703</c:v>
                </c:pt>
                <c:pt idx="2">
                  <c:v>10748.1</c:v>
                </c:pt>
                <c:pt idx="3">
                  <c:v>13388.3</c:v>
                </c:pt>
                <c:pt idx="4">
                  <c:v>14912.7</c:v>
                </c:pt>
                <c:pt idx="5">
                  <c:v>14546.6</c:v>
                </c:pt>
                <c:pt idx="6">
                  <c:v>14208.850999999999</c:v>
                </c:pt>
              </c:numCache>
            </c:numRef>
          </c:val>
        </c:ser>
        <c:dLbls>
          <c:showLegendKey val="0"/>
          <c:showVal val="0"/>
          <c:showCatName val="0"/>
          <c:showSerName val="0"/>
          <c:showPercent val="0"/>
          <c:showBubbleSize val="0"/>
        </c:dLbls>
        <c:gapWidth val="150"/>
        <c:axId val="275079168"/>
        <c:axId val="275080704"/>
      </c:barChart>
      <c:catAx>
        <c:axId val="275079168"/>
        <c:scaling>
          <c:orientation val="minMax"/>
        </c:scaling>
        <c:delete val="0"/>
        <c:axPos val="b"/>
        <c:numFmt formatCode="General" sourceLinked="1"/>
        <c:majorTickMark val="out"/>
        <c:minorTickMark val="none"/>
        <c:tickLblPos val="nextTo"/>
        <c:txPr>
          <a:bodyPr rot="0" vert="horz"/>
          <a:lstStyle/>
          <a:p>
            <a:pPr>
              <a:defRPr/>
            </a:pPr>
            <a:endParaRPr lang="ru-RU"/>
          </a:p>
        </c:txPr>
        <c:crossAx val="275080704"/>
        <c:crosses val="autoZero"/>
        <c:auto val="0"/>
        <c:lblAlgn val="ctr"/>
        <c:lblOffset val="100"/>
        <c:tickMarkSkip val="1"/>
        <c:noMultiLvlLbl val="0"/>
      </c:catAx>
      <c:valAx>
        <c:axId val="275080704"/>
        <c:scaling>
          <c:orientation val="minMax"/>
          <c:max val="17000"/>
          <c:min val="0"/>
        </c:scaling>
        <c:delete val="0"/>
        <c:axPos val="l"/>
        <c:title>
          <c:tx>
            <c:rich>
              <a:bodyPr rot="0" vert="horz"/>
              <a:lstStyle/>
              <a:p>
                <a:pPr algn="ctr">
                  <a:defRPr/>
                </a:pPr>
                <a:r>
                  <a:rPr lang="ru-RU"/>
                  <a:t>        мың бірлік</a:t>
                </a:r>
              </a:p>
            </c:rich>
          </c:tx>
          <c:layout>
            <c:manualLayout>
              <c:xMode val="edge"/>
              <c:yMode val="edge"/>
              <c:x val="8.0208151866021232E-2"/>
              <c:y val="0.11874716576658284"/>
            </c:manualLayout>
          </c:layout>
          <c:overlay val="0"/>
        </c:title>
        <c:numFmt formatCode="#,##0" sourceLinked="0"/>
        <c:majorTickMark val="out"/>
        <c:minorTickMark val="none"/>
        <c:tickLblPos val="nextTo"/>
        <c:txPr>
          <a:bodyPr rot="0" vert="horz"/>
          <a:lstStyle/>
          <a:p>
            <a:pPr>
              <a:defRPr/>
            </a:pPr>
            <a:endParaRPr lang="ru-RU"/>
          </a:p>
        </c:txPr>
        <c:crossAx val="275079168"/>
        <c:crosses val="autoZero"/>
        <c:crossBetween val="between"/>
        <c:majorUnit val="3000"/>
        <c:minorUnit val="1000"/>
      </c:valAx>
      <c:dTable>
        <c:showHorzBorder val="1"/>
        <c:showVertBorder val="1"/>
        <c:showOutline val="1"/>
        <c:showKeys val="1"/>
      </c:dTable>
    </c:plotArea>
    <c:plotVisOnly val="1"/>
    <c:dispBlanksAs val="gap"/>
    <c:showDLblsOverMax val="0"/>
  </c:chart>
  <c:spPr>
    <a:ln>
      <a:noFill/>
    </a:ln>
  </c:spPr>
  <c:txPr>
    <a:bodyPr/>
    <a:lstStyle/>
    <a:p>
      <a:pPr>
        <a:defRPr sz="1000"/>
      </a:pPr>
      <a:endParaRPr lang="ru-RU"/>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6.8800032328330693E-2"/>
          <c:y val="9.9646573405881678E-2"/>
          <c:w val="0.91821655880801156"/>
          <c:h val="0.57070224300565053"/>
        </c:manualLayout>
      </c:layout>
      <c:pie3DChart>
        <c:varyColors val="1"/>
        <c:ser>
          <c:idx val="1"/>
          <c:order val="0"/>
          <c:tx>
            <c:strRef>
              <c:f>Sheet1!$B$1</c:f>
              <c:strCache>
                <c:ptCount val="1"/>
                <c:pt idx="0">
                  <c:v>2016 год</c:v>
                </c:pt>
              </c:strCache>
            </c:strRef>
          </c:tx>
          <c:dPt>
            <c:idx val="0"/>
            <c:bubble3D val="0"/>
          </c:dPt>
          <c:dPt>
            <c:idx val="1"/>
            <c:bubble3D val="0"/>
          </c:dPt>
          <c:dPt>
            <c:idx val="2"/>
            <c:bubble3D val="0"/>
          </c:dPt>
          <c:dPt>
            <c:idx val="3"/>
            <c:bubble3D val="0"/>
          </c:dPt>
          <c:dPt>
            <c:idx val="4"/>
            <c:bubble3D val="0"/>
          </c:dPt>
          <c:dPt>
            <c:idx val="5"/>
            <c:bubble3D val="0"/>
          </c:dPt>
          <c:dLbls>
            <c:dLbl>
              <c:idx val="0"/>
              <c:layout>
                <c:manualLayout>
                  <c:x val="-2.9352205523434241E-3"/>
                  <c:y val="7.1839607539171471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2.317599885297638E-2"/>
                  <c:y val="0.37921356624847391"/>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4.1470884841684867E-2"/>
                  <c:y val="-2.8340496739217642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2.0257124348006118E-2"/>
                  <c:y val="-2.9196437781521853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4"/>
              <c:layout>
                <c:manualLayout>
                  <c:x val="4.5297841000429023E-2"/>
                  <c:y val="-1.4140348443222704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5"/>
              <c:layout>
                <c:manualLayout>
                  <c:x val="0.2265964400491445"/>
                  <c:y val="7.4729176598227962E-3"/>
                </c:manualLayout>
              </c:layout>
              <c:numFmt formatCode="0.0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Sheet1!$A$2:$A$7</c:f>
              <c:strCache>
                <c:ptCount val="6"/>
                <c:pt idx="0">
                  <c:v>Visa International</c:v>
                </c:pt>
                <c:pt idx="1">
                  <c:v>MasterCard Worldwide</c:v>
                </c:pt>
                <c:pt idx="2">
                  <c:v>American Express International</c:v>
                </c:pt>
                <c:pt idx="3">
                  <c:v>UnionPay International</c:v>
                </c:pt>
                <c:pt idx="4">
                  <c:v>Altyn Card</c:v>
                </c:pt>
                <c:pt idx="5">
                  <c:v>Ситибанкінің карточкалары</c:v>
                </c:pt>
              </c:strCache>
            </c:strRef>
          </c:cat>
          <c:val>
            <c:numRef>
              <c:f>Sheet1!$B$2:$B$7</c:f>
              <c:numCache>
                <c:formatCode>#,##0</c:formatCode>
                <c:ptCount val="6"/>
                <c:pt idx="0">
                  <c:v>11167480</c:v>
                </c:pt>
                <c:pt idx="1">
                  <c:v>3099110</c:v>
                </c:pt>
                <c:pt idx="2">
                  <c:v>54721</c:v>
                </c:pt>
                <c:pt idx="3">
                  <c:v>1183337</c:v>
                </c:pt>
                <c:pt idx="4">
                  <c:v>197992</c:v>
                </c:pt>
                <c:pt idx="5">
                  <c:v>157</c:v>
                </c:pt>
              </c:numCache>
            </c:numRef>
          </c:val>
        </c:ser>
        <c:dLbls>
          <c:showLegendKey val="0"/>
          <c:showVal val="0"/>
          <c:showCatName val="0"/>
          <c:showSerName val="0"/>
          <c:showPercent val="0"/>
          <c:showBubbleSize val="0"/>
          <c:showLeaderLines val="0"/>
        </c:dLbls>
      </c:pie3DChart>
      <c:spPr>
        <a:noFill/>
        <a:ln w="25399">
          <a:noFill/>
        </a:ln>
      </c:spPr>
    </c:plotArea>
    <c:legend>
      <c:legendPos val="r"/>
      <c:layout>
        <c:manualLayout>
          <c:xMode val="edge"/>
          <c:yMode val="edge"/>
          <c:x val="0"/>
          <c:y val="0.70288921804336291"/>
          <c:w val="0.99503261908099427"/>
          <c:h val="0.29406621264387084"/>
        </c:manualLayout>
      </c:layout>
      <c:overlay val="1"/>
      <c:txPr>
        <a:bodyPr/>
        <a:lstStyle/>
        <a:p>
          <a:pPr>
            <a:defRPr sz="800"/>
          </a:pPr>
          <a:endParaRPr lang="ru-RU"/>
        </a:p>
      </c:txPr>
    </c:legend>
    <c:plotVisOnly val="1"/>
    <c:dispBlanksAs val="zero"/>
    <c:showDLblsOverMax val="1"/>
  </c:chart>
  <c:spPr>
    <a:ln>
      <a:no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2.3132903841565247E-3"/>
          <c:y val="0.16842105263157892"/>
          <c:w val="0.99755935337628254"/>
          <c:h val="0.6277160051963202"/>
        </c:manualLayout>
      </c:layout>
      <c:pie3DChart>
        <c:varyColors val="1"/>
        <c:ser>
          <c:idx val="1"/>
          <c:order val="0"/>
          <c:tx>
            <c:strRef>
              <c:f>Sheet1!$B$1</c:f>
              <c:strCache>
                <c:ptCount val="1"/>
                <c:pt idx="0">
                  <c:v>2016 год</c:v>
                </c:pt>
              </c:strCache>
            </c:strRef>
          </c:tx>
          <c:dPt>
            <c:idx val="0"/>
            <c:bubble3D val="0"/>
          </c:dPt>
          <c:dPt>
            <c:idx val="1"/>
            <c:bubble3D val="0"/>
          </c:dPt>
          <c:dPt>
            <c:idx val="2"/>
            <c:bubble3D val="0"/>
          </c:dPt>
          <c:dLbls>
            <c:dLbl>
              <c:idx val="0"/>
              <c:layout>
                <c:manualLayout>
                  <c:x val="-4.5231448341684563E-2"/>
                  <c:y val="3.9615048118985127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2.0165397521165019E-2"/>
                  <c:y val="-6.4948302991323092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Sheet1!$A$2:$A$4</c:f>
              <c:strCache>
                <c:ptCount val="3"/>
                <c:pt idx="0">
                  <c:v>Дебеттік</c:v>
                </c:pt>
                <c:pt idx="1">
                  <c:v>Кредиттік</c:v>
                </c:pt>
                <c:pt idx="2">
                  <c:v>Басқа да</c:v>
                </c:pt>
              </c:strCache>
            </c:strRef>
          </c:cat>
          <c:val>
            <c:numRef>
              <c:f>Sheet1!$B$2:$B$4</c:f>
              <c:numCache>
                <c:formatCode>#,##0</c:formatCode>
                <c:ptCount val="3"/>
                <c:pt idx="0">
                  <c:v>12722909</c:v>
                </c:pt>
                <c:pt idx="1">
                  <c:v>2374132</c:v>
                </c:pt>
                <c:pt idx="2">
                  <c:v>605756</c:v>
                </c:pt>
              </c:numCache>
            </c:numRef>
          </c:val>
        </c:ser>
        <c:dLbls>
          <c:showLegendKey val="0"/>
          <c:showVal val="0"/>
          <c:showCatName val="0"/>
          <c:showSerName val="0"/>
          <c:showPercent val="0"/>
          <c:showBubbleSize val="0"/>
          <c:showLeaderLines val="0"/>
        </c:dLbls>
      </c:pie3DChart>
      <c:spPr>
        <a:noFill/>
        <a:ln w="25401">
          <a:noFill/>
        </a:ln>
      </c:spPr>
    </c:plotArea>
    <c:legend>
      <c:legendPos val="r"/>
      <c:layout>
        <c:manualLayout>
          <c:xMode val="edge"/>
          <c:yMode val="edge"/>
          <c:x val="7.7712777100045594E-2"/>
          <c:y val="0.83720202782871322"/>
          <c:w val="0.82991201803999859"/>
          <c:h val="0.15957465933196702"/>
        </c:manualLayout>
      </c:layout>
      <c:overlay val="1"/>
    </c:legend>
    <c:plotVisOnly val="1"/>
    <c:dispBlanksAs val="zero"/>
    <c:showDLblsOverMax val="1"/>
  </c:chart>
  <c:spPr>
    <a:ln>
      <a:noFill/>
    </a:ln>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9">
                <a:solidFill>
                  <a:srgbClr val="0E4C28"/>
                </a:solidFill>
              </a:defRPr>
            </a:pPr>
            <a:r>
              <a:rPr lang="ru-RU" sz="1200">
                <a:solidFill>
                  <a:srgbClr val="0E4C28"/>
                </a:solidFill>
              </a:rPr>
              <a:t>Саны (млн. транз.)</a:t>
            </a:r>
          </a:p>
        </c:rich>
      </c:tx>
      <c:layout>
        <c:manualLayout>
          <c:xMode val="edge"/>
          <c:yMode val="edge"/>
          <c:x val="0.14571739853273058"/>
          <c:y val="0"/>
        </c:manualLayout>
      </c:layout>
      <c:overlay val="0"/>
    </c:title>
    <c:autoTitleDeleted val="0"/>
    <c:plotArea>
      <c:layout>
        <c:manualLayout>
          <c:layoutTarget val="inner"/>
          <c:xMode val="edge"/>
          <c:yMode val="edge"/>
          <c:x val="0.18302522354197251"/>
          <c:y val="0.10255643044619422"/>
          <c:w val="0.75777122180876211"/>
          <c:h val="0.66108285871380701"/>
        </c:manualLayout>
      </c:layout>
      <c:barChart>
        <c:barDir val="bar"/>
        <c:grouping val="clustered"/>
        <c:varyColors val="0"/>
        <c:ser>
          <c:idx val="0"/>
          <c:order val="0"/>
          <c:tx>
            <c:strRef>
              <c:f>Лист1!$A$2</c:f>
              <c:strCache>
                <c:ptCount val="1"/>
                <c:pt idx="0">
                  <c:v>қолма-қол ақшасыз транзакциялар</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41.214684999999996</c:v>
                </c:pt>
                <c:pt idx="1">
                  <c:v>54.099231000000003</c:v>
                </c:pt>
                <c:pt idx="2">
                  <c:v>64.746750999999989</c:v>
                </c:pt>
                <c:pt idx="3">
                  <c:v>84.586398000000003</c:v>
                </c:pt>
                <c:pt idx="4">
                  <c:v>120.54583600000001</c:v>
                </c:pt>
              </c:numCache>
            </c:numRef>
          </c:val>
        </c:ser>
        <c:ser>
          <c:idx val="1"/>
          <c:order val="1"/>
          <c:tx>
            <c:strRef>
              <c:f>Лист1!$A$3</c:f>
              <c:strCache>
                <c:ptCount val="1"/>
                <c:pt idx="0">
                  <c:v>қолма-қол ақша алу</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146.43117399999997</c:v>
                </c:pt>
                <c:pt idx="1">
                  <c:v>160.977023</c:v>
                </c:pt>
                <c:pt idx="2">
                  <c:v>175.94422499999999</c:v>
                </c:pt>
                <c:pt idx="3">
                  <c:v>186.866207</c:v>
                </c:pt>
                <c:pt idx="4">
                  <c:v>210.55898899999997</c:v>
                </c:pt>
              </c:numCache>
            </c:numRef>
          </c:val>
        </c:ser>
        <c:dLbls>
          <c:showLegendKey val="0"/>
          <c:showVal val="0"/>
          <c:showCatName val="0"/>
          <c:showSerName val="0"/>
          <c:showPercent val="0"/>
          <c:showBubbleSize val="0"/>
        </c:dLbls>
        <c:gapWidth val="150"/>
        <c:axId val="263904640"/>
        <c:axId val="263910528"/>
      </c:barChart>
      <c:catAx>
        <c:axId val="263904640"/>
        <c:scaling>
          <c:orientation val="minMax"/>
        </c:scaling>
        <c:delete val="0"/>
        <c:axPos val="l"/>
        <c:numFmt formatCode="General" sourceLinked="1"/>
        <c:majorTickMark val="out"/>
        <c:minorTickMark val="none"/>
        <c:tickLblPos val="nextTo"/>
        <c:crossAx val="263910528"/>
        <c:crosses val="autoZero"/>
        <c:auto val="1"/>
        <c:lblAlgn val="ctr"/>
        <c:lblOffset val="100"/>
        <c:noMultiLvlLbl val="0"/>
      </c:catAx>
      <c:valAx>
        <c:axId val="263910528"/>
        <c:scaling>
          <c:orientation val="minMax"/>
        </c:scaling>
        <c:delete val="0"/>
        <c:axPos val="b"/>
        <c:numFmt formatCode="#,##0" sourceLinked="0"/>
        <c:majorTickMark val="out"/>
        <c:minorTickMark val="none"/>
        <c:tickLblPos val="nextTo"/>
        <c:crossAx val="263904640"/>
        <c:crosses val="autoZero"/>
        <c:crossBetween val="between"/>
      </c:valAx>
    </c:plotArea>
    <c:legend>
      <c:legendPos val="r"/>
      <c:layout>
        <c:manualLayout>
          <c:xMode val="edge"/>
          <c:yMode val="edge"/>
          <c:x val="0"/>
          <c:y val="0.85470223198844331"/>
          <c:w val="0.9765137848334996"/>
          <c:h val="0.14524893690614257"/>
        </c:manualLayout>
      </c:layout>
      <c:overlay val="0"/>
    </c:legend>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solidFill>
                  <a:srgbClr val="0E4C28"/>
                </a:solidFill>
              </a:defRPr>
            </a:pPr>
            <a:r>
              <a:rPr lang="ru-RU" sz="1200">
                <a:solidFill>
                  <a:srgbClr val="0E4C28"/>
                </a:solidFill>
              </a:rPr>
              <a:t>Сомасы (млрд. теңге)</a:t>
            </a:r>
          </a:p>
        </c:rich>
      </c:tx>
      <c:layout>
        <c:manualLayout>
          <c:xMode val="edge"/>
          <c:yMode val="edge"/>
          <c:x val="0.23264595303965382"/>
          <c:y val="0"/>
        </c:manualLayout>
      </c:layout>
      <c:overlay val="0"/>
    </c:title>
    <c:autoTitleDeleted val="0"/>
    <c:plotArea>
      <c:layout>
        <c:manualLayout>
          <c:layoutTarget val="inner"/>
          <c:xMode val="edge"/>
          <c:yMode val="edge"/>
          <c:x val="0.14453890065308417"/>
          <c:y val="9.3583406828376917E-2"/>
          <c:w val="0.7787181154390852"/>
          <c:h val="0.66754443393067453"/>
        </c:manualLayout>
      </c:layout>
      <c:barChart>
        <c:barDir val="bar"/>
        <c:grouping val="clustered"/>
        <c:varyColors val="0"/>
        <c:ser>
          <c:idx val="0"/>
          <c:order val="0"/>
          <c:tx>
            <c:strRef>
              <c:f>Лист1!$A$2</c:f>
              <c:strCache>
                <c:ptCount val="1"/>
                <c:pt idx="0">
                  <c:v>қолма-қол ақшасыз транзакциялар</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769.41225638110006</c:v>
                </c:pt>
                <c:pt idx="1">
                  <c:v>921.77424034070998</c:v>
                </c:pt>
                <c:pt idx="2">
                  <c:v>988.94564469189982</c:v>
                </c:pt>
                <c:pt idx="3">
                  <c:v>1030.5285055199997</c:v>
                </c:pt>
                <c:pt idx="4">
                  <c:v>1620.2145364621999</c:v>
                </c:pt>
              </c:numCache>
            </c:numRef>
          </c:val>
        </c:ser>
        <c:ser>
          <c:idx val="1"/>
          <c:order val="1"/>
          <c:tx>
            <c:strRef>
              <c:f>Лист1!$A$3</c:f>
              <c:strCache>
                <c:ptCount val="1"/>
                <c:pt idx="0">
                  <c:v>қолма-қол ақша алу</c:v>
                </c:pt>
              </c:strCache>
            </c:strRef>
          </c:tx>
          <c:invertIfNegative val="0"/>
          <c:dLbls>
            <c:showLegendKey val="0"/>
            <c:showVal val="1"/>
            <c:showCatName val="0"/>
            <c:showSerName val="0"/>
            <c:showPercent val="0"/>
            <c:showBubbleSize val="0"/>
            <c:showLeaderLines val="0"/>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4793.1447674945803</c:v>
                </c:pt>
                <c:pt idx="1">
                  <c:v>5615.5294537466789</c:v>
                </c:pt>
                <c:pt idx="2">
                  <c:v>6745.7208793892532</c:v>
                </c:pt>
                <c:pt idx="3">
                  <c:v>7244.1641322689993</c:v>
                </c:pt>
                <c:pt idx="4">
                  <c:v>8797.8838538460986</c:v>
                </c:pt>
              </c:numCache>
            </c:numRef>
          </c:val>
        </c:ser>
        <c:dLbls>
          <c:showLegendKey val="0"/>
          <c:showVal val="0"/>
          <c:showCatName val="0"/>
          <c:showSerName val="0"/>
          <c:showPercent val="0"/>
          <c:showBubbleSize val="0"/>
        </c:dLbls>
        <c:gapWidth val="150"/>
        <c:axId val="263858816"/>
        <c:axId val="264102272"/>
      </c:barChart>
      <c:catAx>
        <c:axId val="263858816"/>
        <c:scaling>
          <c:orientation val="minMax"/>
        </c:scaling>
        <c:delete val="0"/>
        <c:axPos val="l"/>
        <c:numFmt formatCode="General" sourceLinked="1"/>
        <c:majorTickMark val="out"/>
        <c:minorTickMark val="none"/>
        <c:tickLblPos val="nextTo"/>
        <c:crossAx val="264102272"/>
        <c:crosses val="autoZero"/>
        <c:auto val="1"/>
        <c:lblAlgn val="ctr"/>
        <c:lblOffset val="100"/>
        <c:noMultiLvlLbl val="0"/>
      </c:catAx>
      <c:valAx>
        <c:axId val="264102272"/>
        <c:scaling>
          <c:orientation val="minMax"/>
        </c:scaling>
        <c:delete val="0"/>
        <c:axPos val="b"/>
        <c:numFmt formatCode="#,##0" sourceLinked="0"/>
        <c:majorTickMark val="out"/>
        <c:minorTickMark val="none"/>
        <c:tickLblPos val="nextTo"/>
        <c:crossAx val="263858816"/>
        <c:crosses val="autoZero"/>
        <c:crossBetween val="between"/>
        <c:majorUnit val="2000"/>
      </c:valAx>
    </c:plotArea>
    <c:legend>
      <c:legendPos val="r"/>
      <c:layout>
        <c:manualLayout>
          <c:xMode val="edge"/>
          <c:yMode val="edge"/>
          <c:x val="1.3040714754387893E-2"/>
          <c:y val="0.85728092811927925"/>
          <c:w val="0.98322728240051083"/>
          <c:h val="0.11948668471776996"/>
        </c:manualLayout>
      </c:layout>
      <c:overlay val="0"/>
    </c:legend>
    <c:plotVisOnly val="1"/>
    <c:dispBlanksAs val="gap"/>
    <c:showDLblsOverMax val="0"/>
  </c:chart>
  <c:spPr>
    <a:ln>
      <a:noFill/>
    </a:ln>
  </c:sp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8442694663167"/>
          <c:y val="0"/>
          <c:w val="0.54435450568678911"/>
          <c:h val="0.77298683357227871"/>
        </c:manualLayout>
      </c:layout>
      <c:doughnutChart>
        <c:varyColors val="1"/>
        <c:ser>
          <c:idx val="0"/>
          <c:order val="0"/>
          <c:tx>
            <c:strRef>
              <c:f>Лист1!$B$1</c:f>
              <c:strCache>
                <c:ptCount val="1"/>
                <c:pt idx="0">
                  <c:v>мың теңге</c:v>
                </c:pt>
              </c:strCache>
            </c:strRef>
          </c:tx>
          <c:dPt>
            <c:idx val="0"/>
            <c:bubble3D val="0"/>
          </c:dPt>
          <c:dPt>
            <c:idx val="1"/>
            <c:bubble3D val="0"/>
          </c:dPt>
          <c:dPt>
            <c:idx val="2"/>
            <c:bubble3D val="0"/>
          </c:dPt>
          <c:dLbls>
            <c:dLbl>
              <c:idx val="0"/>
              <c:layout>
                <c:manualLayout>
                  <c:x val="0.15064352714615867"/>
                  <c:y val="-0.1192431324494895"/>
                </c:manualLayout>
              </c:layout>
              <c:showLegendKey val="0"/>
              <c:showVal val="0"/>
              <c:showCatName val="0"/>
              <c:showSerName val="0"/>
              <c:showPercent val="1"/>
              <c:showBubbleSize val="0"/>
            </c:dLbl>
            <c:dLbl>
              <c:idx val="1"/>
              <c:layout>
                <c:manualLayout>
                  <c:x val="0.14139052529624094"/>
                  <c:y val="3.2879674506690236E-2"/>
                </c:manualLayout>
              </c:layout>
              <c:showLegendKey val="0"/>
              <c:showVal val="0"/>
              <c:showCatName val="0"/>
              <c:showSerName val="0"/>
              <c:showPercent val="1"/>
              <c:showBubbleSize val="0"/>
            </c:dLbl>
            <c:dLbl>
              <c:idx val="2"/>
              <c:layout>
                <c:manualLayout>
                  <c:x val="-0.11998705161854768"/>
                  <c:y val="-0.32497946298818237"/>
                </c:manualLayout>
              </c:layout>
              <c:showLegendKey val="0"/>
              <c:showVal val="0"/>
              <c:showCatName val="0"/>
              <c:showSerName val="0"/>
              <c:showPercent val="1"/>
              <c:showBubbleSize val="0"/>
            </c:dLbl>
            <c:dLbl>
              <c:idx val="3"/>
              <c:layout>
                <c:manualLayout>
                  <c:x val="0.17538889886288575"/>
                  <c:y val="-5.228395163378928E-2"/>
                </c:manualLayout>
              </c:layout>
              <c:showLegendKey val="0"/>
              <c:showVal val="0"/>
              <c:showCatName val="0"/>
              <c:showSerName val="0"/>
              <c:showPercent val="1"/>
              <c:showBubbleSize val="0"/>
            </c:dLbl>
            <c:numFmt formatCode="0.0%" sourceLinked="0"/>
            <c:txPr>
              <a:bodyPr/>
              <a:lstStyle/>
              <a:p>
                <a:pPr>
                  <a:defRPr sz="1100" b="0"/>
                </a:pPr>
                <a:endParaRPr lang="ru-RU"/>
              </a:p>
            </c:txPr>
            <c:showLegendKey val="0"/>
            <c:showVal val="0"/>
            <c:showCatName val="0"/>
            <c:showSerName val="0"/>
            <c:showPercent val="1"/>
            <c:showBubbleSize val="0"/>
            <c:showLeaderLines val="0"/>
          </c:dLbls>
          <c:cat>
            <c:strRef>
              <c:f>Лист1!$A$2:$A$4</c:f>
              <c:strCache>
                <c:ptCount val="3"/>
                <c:pt idx="0">
                  <c:v>банкаралық төлемдер (МПС, H2H)</c:v>
                </c:pt>
                <c:pt idx="1">
                  <c:v>банкаралық төлемдер (1 PC)</c:v>
                </c:pt>
                <c:pt idx="2">
                  <c:v>өз банкінің желісінде</c:v>
                </c:pt>
              </c:strCache>
            </c:strRef>
          </c:cat>
          <c:val>
            <c:numRef>
              <c:f>Лист1!$B$2:$B$4</c:f>
              <c:numCache>
                <c:formatCode>_(* #,##0.00_);_(* \(#,##0.00\);_(* "-"??_);_(@_)</c:formatCode>
                <c:ptCount val="3"/>
                <c:pt idx="0">
                  <c:v>518192786.10389966</c:v>
                </c:pt>
                <c:pt idx="1">
                  <c:v>124717228.90500002</c:v>
                </c:pt>
                <c:pt idx="2">
                  <c:v>8013556990.1693029</c:v>
                </c:pt>
              </c:numCache>
            </c:numRef>
          </c:val>
        </c:ser>
        <c:dLbls>
          <c:showLegendKey val="0"/>
          <c:showVal val="0"/>
          <c:showCatName val="0"/>
          <c:showSerName val="0"/>
          <c:showPercent val="0"/>
          <c:showBubbleSize val="0"/>
          <c:showLeaderLines val="0"/>
        </c:dLbls>
        <c:firstSliceAng val="63"/>
        <c:holeSize val="50"/>
      </c:doughnutChart>
      <c:spPr>
        <a:noFill/>
        <a:ln w="25399">
          <a:noFill/>
        </a:ln>
      </c:spPr>
    </c:plotArea>
    <c:legend>
      <c:legendPos val="r"/>
      <c:layout>
        <c:manualLayout>
          <c:xMode val="edge"/>
          <c:yMode val="edge"/>
          <c:x val="0"/>
          <c:y val="0.7751992108591349"/>
          <c:w val="1"/>
          <c:h val="0.22480078914086515"/>
        </c:manualLayout>
      </c:layout>
      <c:overlay val="0"/>
      <c:txPr>
        <a:bodyPr/>
        <a:lstStyle/>
        <a:p>
          <a:pPr>
            <a:defRPr sz="800"/>
          </a:pPr>
          <a:endParaRPr lang="ru-RU"/>
        </a:p>
      </c:txPr>
    </c:legend>
    <c:plotVisOnly val="1"/>
    <c:dispBlanksAs val="gap"/>
    <c:showDLblsOverMax val="0"/>
  </c:chart>
  <c:spPr>
    <a:ln>
      <a:noFill/>
    </a:ln>
  </c:sp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02445765027094"/>
          <c:y val="9.2922595201915654E-4"/>
          <c:w val="0.51622620991482182"/>
          <c:h val="0.75265717634585361"/>
        </c:manualLayout>
      </c:layout>
      <c:doughnutChart>
        <c:varyColors val="1"/>
        <c:ser>
          <c:idx val="0"/>
          <c:order val="0"/>
          <c:tx>
            <c:strRef>
              <c:f>Лист1!$B$1</c:f>
              <c:strCache>
                <c:ptCount val="1"/>
                <c:pt idx="0">
                  <c:v>мың теңге</c:v>
                </c:pt>
              </c:strCache>
            </c:strRef>
          </c:tx>
          <c:dPt>
            <c:idx val="0"/>
            <c:bubble3D val="0"/>
            <c:explosion val="1"/>
          </c:dPt>
          <c:dPt>
            <c:idx val="1"/>
            <c:bubble3D val="0"/>
          </c:dPt>
          <c:dPt>
            <c:idx val="2"/>
            <c:bubble3D val="0"/>
          </c:dPt>
          <c:dLbls>
            <c:dLbl>
              <c:idx val="0"/>
              <c:layout>
                <c:manualLayout>
                  <c:x val="0.12284135421002636"/>
                  <c:y val="-9.2592592592592587E-2"/>
                </c:manualLayout>
              </c:layout>
              <c:showLegendKey val="0"/>
              <c:showVal val="0"/>
              <c:showCatName val="0"/>
              <c:showSerName val="0"/>
              <c:showPercent val="1"/>
              <c:showBubbleSize val="0"/>
            </c:dLbl>
            <c:dLbl>
              <c:idx val="1"/>
              <c:layout>
                <c:manualLayout>
                  <c:x val="0.14035822226787423"/>
                  <c:y val="4.6329018107532573E-2"/>
                </c:manualLayout>
              </c:layout>
              <c:showLegendKey val="0"/>
              <c:showVal val="0"/>
              <c:showCatName val="0"/>
              <c:showSerName val="0"/>
              <c:showPercent val="1"/>
              <c:showBubbleSize val="0"/>
            </c:dLbl>
            <c:dLbl>
              <c:idx val="2"/>
              <c:layout>
                <c:manualLayout>
                  <c:x val="-0.14041970851611113"/>
                  <c:y val="-1.1155341693399436E-2"/>
                </c:manualLayout>
              </c:layout>
              <c:showLegendKey val="0"/>
              <c:showVal val="0"/>
              <c:showCatName val="0"/>
              <c:showSerName val="0"/>
              <c:showPercent val="1"/>
              <c:showBubbleSize val="0"/>
            </c:dLbl>
            <c:numFmt formatCode="0.0%" sourceLinked="0"/>
            <c:txPr>
              <a:bodyPr/>
              <a:lstStyle/>
              <a:p>
                <a:pPr>
                  <a:defRPr sz="1050" b="0"/>
                </a:pPr>
                <a:endParaRPr lang="ru-RU"/>
              </a:p>
            </c:txPr>
            <c:showLegendKey val="0"/>
            <c:showVal val="0"/>
            <c:showCatName val="0"/>
            <c:showSerName val="0"/>
            <c:showPercent val="1"/>
            <c:showBubbleSize val="0"/>
            <c:showLeaderLines val="0"/>
          </c:dLbls>
          <c:cat>
            <c:strRef>
              <c:f>Лист1!$A$2:$A$4</c:f>
              <c:strCache>
                <c:ptCount val="3"/>
                <c:pt idx="0">
                  <c:v>банкаралық төлемдер (МПС, H2H)</c:v>
                </c:pt>
                <c:pt idx="1">
                  <c:v>банкаралық төлемдер (1 PC)</c:v>
                </c:pt>
                <c:pt idx="2">
                  <c:v>өз банкінің желісінде</c:v>
                </c:pt>
              </c:strCache>
            </c:strRef>
          </c:cat>
          <c:val>
            <c:numRef>
              <c:f>Лист1!$B$2:$B$4</c:f>
              <c:numCache>
                <c:formatCode>#,##0.0</c:formatCode>
                <c:ptCount val="3"/>
                <c:pt idx="0">
                  <c:v>441571163.17630064</c:v>
                </c:pt>
                <c:pt idx="1">
                  <c:v>53379203.341300033</c:v>
                </c:pt>
                <c:pt idx="2">
                  <c:v>834067084.11249888</c:v>
                </c:pt>
              </c:numCache>
            </c:numRef>
          </c:val>
        </c:ser>
        <c:dLbls>
          <c:showLegendKey val="0"/>
          <c:showVal val="0"/>
          <c:showCatName val="0"/>
          <c:showSerName val="0"/>
          <c:showPercent val="0"/>
          <c:showBubbleSize val="0"/>
          <c:showLeaderLines val="0"/>
        </c:dLbls>
        <c:firstSliceAng val="0"/>
        <c:holeSize val="50"/>
      </c:doughnutChart>
      <c:spPr>
        <a:noFill/>
        <a:ln w="25407">
          <a:noFill/>
        </a:ln>
      </c:spPr>
    </c:plotArea>
    <c:legend>
      <c:legendPos val="r"/>
      <c:layout>
        <c:manualLayout>
          <c:xMode val="edge"/>
          <c:yMode val="edge"/>
          <c:x val="0"/>
          <c:y val="0.75810770719750209"/>
          <c:w val="0.99137922720289884"/>
          <c:h val="0.24189234441676064"/>
        </c:manualLayout>
      </c:layout>
      <c:overlay val="0"/>
      <c:txPr>
        <a:bodyPr/>
        <a:lstStyle/>
        <a:p>
          <a:pPr>
            <a:defRPr sz="900"/>
          </a:pPr>
          <a:endParaRPr lang="ru-RU"/>
        </a:p>
      </c:txPr>
    </c:legend>
    <c:plotVisOnly val="1"/>
    <c:dispBlanksAs val="gap"/>
    <c:showDLblsOverMax val="0"/>
  </c:chart>
  <c:spPr>
    <a:ln>
      <a:noFill/>
    </a:ln>
  </c:sp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933953957112827"/>
          <c:y val="5.7399151979028562E-2"/>
          <c:w val="0.76066055849201863"/>
          <c:h val="0.82303231774024666"/>
        </c:manualLayout>
      </c:layout>
      <c:barChart>
        <c:barDir val="col"/>
        <c:grouping val="clustered"/>
        <c:varyColors val="0"/>
        <c:ser>
          <c:idx val="0"/>
          <c:order val="0"/>
          <c:tx>
            <c:strRef>
              <c:f>Лист1!$B$1</c:f>
              <c:strCache>
                <c:ptCount val="1"/>
                <c:pt idx="0">
                  <c:v>объем</c:v>
                </c:pt>
              </c:strCache>
            </c:strRef>
          </c:tx>
          <c:spPr>
            <a:solidFill>
              <a:srgbClr val="00B050"/>
            </a:solidFill>
            <a:ln>
              <a:solidFill>
                <a:srgbClr val="7030A0"/>
              </a:solidFill>
            </a:ln>
          </c:spPr>
          <c:invertIfNegative val="0"/>
          <c:dPt>
            <c:idx val="0"/>
            <c:invertIfNegative val="0"/>
            <c:bubble3D val="0"/>
          </c:dPt>
          <c:dPt>
            <c:idx val="1"/>
            <c:invertIfNegative val="0"/>
            <c:bubble3D val="0"/>
          </c:dPt>
          <c:dPt>
            <c:idx val="2"/>
            <c:invertIfNegative val="0"/>
            <c:bubble3D val="0"/>
          </c:dPt>
          <c:dLbls>
            <c:dLbl>
              <c:idx val="0"/>
              <c:spPr/>
              <c:txPr>
                <a:bodyPr/>
                <a:lstStyle/>
                <a:p>
                  <a:pPr>
                    <a:defRPr/>
                  </a:pPr>
                  <a:endParaRPr lang="ru-RU"/>
                </a:p>
              </c:txPr>
              <c:showLegendKey val="0"/>
              <c:showVal val="1"/>
              <c:showCatName val="0"/>
              <c:showSerName val="0"/>
              <c:showPercent val="0"/>
              <c:showBubbleSize val="0"/>
            </c:dLbl>
            <c:dLbl>
              <c:idx val="1"/>
              <c:spPr/>
              <c:txPr>
                <a:bodyPr/>
                <a:lstStyle/>
                <a:p>
                  <a:pPr>
                    <a:defRPr/>
                  </a:pPr>
                  <a:endParaRPr lang="ru-RU"/>
                </a:p>
              </c:txPr>
              <c:showLegendKey val="0"/>
              <c:showVal val="1"/>
              <c:showCatName val="0"/>
              <c:showSerName val="0"/>
              <c:showPercent val="0"/>
              <c:showBubbleSize val="0"/>
            </c:dLbl>
            <c:dLbl>
              <c:idx val="2"/>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numRef>
              <c:f>Лист1!$A$2:$A$4</c:f>
              <c:numCache>
                <c:formatCode>General</c:formatCode>
                <c:ptCount val="3"/>
                <c:pt idx="0">
                  <c:v>2014</c:v>
                </c:pt>
                <c:pt idx="1">
                  <c:v>2015</c:v>
                </c:pt>
                <c:pt idx="2">
                  <c:v>2016</c:v>
                </c:pt>
              </c:numCache>
            </c:numRef>
          </c:cat>
          <c:val>
            <c:numRef>
              <c:f>Лист1!$B$2:$B$4</c:f>
              <c:numCache>
                <c:formatCode>#,##0.0</c:formatCode>
                <c:ptCount val="3"/>
                <c:pt idx="0">
                  <c:v>321.16162993010187</c:v>
                </c:pt>
                <c:pt idx="1">
                  <c:v>382.30772366785118</c:v>
                </c:pt>
                <c:pt idx="2">
                  <c:v>405.25377336673063</c:v>
                </c:pt>
              </c:numCache>
            </c:numRef>
          </c:val>
        </c:ser>
        <c:dLbls>
          <c:showLegendKey val="0"/>
          <c:showVal val="0"/>
          <c:showCatName val="0"/>
          <c:showSerName val="0"/>
          <c:showPercent val="0"/>
          <c:showBubbleSize val="0"/>
        </c:dLbls>
        <c:gapWidth val="100"/>
        <c:axId val="264117248"/>
        <c:axId val="264127232"/>
      </c:barChart>
      <c:catAx>
        <c:axId val="264117248"/>
        <c:scaling>
          <c:orientation val="minMax"/>
        </c:scaling>
        <c:delete val="0"/>
        <c:axPos val="b"/>
        <c:numFmt formatCode="General" sourceLinked="1"/>
        <c:majorTickMark val="out"/>
        <c:minorTickMark val="none"/>
        <c:tickLblPos val="nextTo"/>
        <c:crossAx val="264127232"/>
        <c:crosses val="autoZero"/>
        <c:auto val="1"/>
        <c:lblAlgn val="ctr"/>
        <c:lblOffset val="100"/>
        <c:noMultiLvlLbl val="0"/>
      </c:catAx>
      <c:valAx>
        <c:axId val="264127232"/>
        <c:scaling>
          <c:orientation val="minMax"/>
          <c:max val="500"/>
          <c:min val="0"/>
        </c:scaling>
        <c:delete val="0"/>
        <c:axPos val="l"/>
        <c:majorGridlines>
          <c:spPr>
            <a:ln>
              <a:prstDash val="sysDash"/>
            </a:ln>
          </c:spPr>
        </c:majorGridlines>
        <c:numFmt formatCode="#,##0.0" sourceLinked="1"/>
        <c:majorTickMark val="out"/>
        <c:minorTickMark val="none"/>
        <c:tickLblPos val="nextTo"/>
        <c:crossAx val="264117248"/>
        <c:crosses val="autoZero"/>
        <c:crossBetween val="between"/>
        <c:majorUnit val="100"/>
      </c:valAx>
    </c:plotArea>
    <c:plotVisOnly val="1"/>
    <c:dispBlanksAs val="gap"/>
    <c:showDLblsOverMax val="0"/>
  </c:chart>
  <c:spPr>
    <a:noFill/>
    <a:ln>
      <a:noFill/>
    </a:ln>
  </c:spPr>
  <c:txPr>
    <a:bodyPr/>
    <a:lstStyle/>
    <a:p>
      <a:pPr>
        <a:defRPr>
          <a:latin typeface="+mn-lt"/>
        </a:defRPr>
      </a:pPr>
      <a:endParaRPr lang="ru-RU"/>
    </a:p>
  </c:txPr>
  <c:externalData r:id="rId2">
    <c:autoUpdate val="0"/>
  </c:externalData>
  <c:userShapes r:id="rId3"/>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545269817812363"/>
          <c:y val="5.0131492184166633E-2"/>
          <c:w val="0.59026065934201488"/>
          <c:h val="0.46819526226945662"/>
        </c:manualLayout>
      </c:layout>
      <c:barChart>
        <c:barDir val="col"/>
        <c:grouping val="clustered"/>
        <c:varyColors val="0"/>
        <c:ser>
          <c:idx val="1"/>
          <c:order val="0"/>
          <c:tx>
            <c:strRef>
              <c:f>Sheet1!$A$2</c:f>
              <c:strCache>
                <c:ptCount val="1"/>
                <c:pt idx="0">
                  <c:v>шетелге жіберілгені</c:v>
                </c:pt>
              </c:strCache>
            </c:strRef>
          </c:tx>
          <c:spPr>
            <a:solidFill>
              <a:srgbClr val="92D050"/>
            </a:solidFill>
          </c:spPr>
          <c:invertIfNegative val="0"/>
          <c:dPt>
            <c:idx val="0"/>
            <c:invertIfNegative val="1"/>
            <c:bubble3D val="0"/>
          </c:dPt>
          <c:dPt>
            <c:idx val="1"/>
            <c:invertIfNegative val="0"/>
            <c:bubble3D val="0"/>
          </c:dPt>
          <c:dPt>
            <c:idx val="2"/>
            <c:invertIfNegative val="0"/>
            <c:bubble3D val="0"/>
          </c:dPt>
          <c:cat>
            <c:numRef>
              <c:f>Sheet1!$B$1:$D$1</c:f>
              <c:numCache>
                <c:formatCode>General</c:formatCode>
                <c:ptCount val="3"/>
                <c:pt idx="0">
                  <c:v>2014</c:v>
                </c:pt>
                <c:pt idx="1">
                  <c:v>2015</c:v>
                </c:pt>
                <c:pt idx="2">
                  <c:v>2016</c:v>
                </c:pt>
              </c:numCache>
            </c:numRef>
          </c:cat>
          <c:val>
            <c:numRef>
              <c:f>Sheet1!$B$2:$D$2</c:f>
              <c:numCache>
                <c:formatCode>#,##0.0</c:formatCode>
                <c:ptCount val="3"/>
                <c:pt idx="0">
                  <c:v>280.39999999999998</c:v>
                </c:pt>
                <c:pt idx="1">
                  <c:v>332.6</c:v>
                </c:pt>
                <c:pt idx="2">
                  <c:v>382.2</c:v>
                </c:pt>
              </c:numCache>
            </c:numRef>
          </c:val>
        </c:ser>
        <c:ser>
          <c:idx val="0"/>
          <c:order val="1"/>
          <c:tx>
            <c:strRef>
              <c:f>Sheet1!$A$3</c:f>
              <c:strCache>
                <c:ptCount val="1"/>
                <c:pt idx="0">
                  <c:v>ҚР аумағында</c:v>
                </c:pt>
              </c:strCache>
            </c:strRef>
          </c:tx>
          <c:spPr>
            <a:solidFill>
              <a:srgbClr val="FFC000"/>
            </a:solidFill>
          </c:spPr>
          <c:invertIfNegative val="0"/>
          <c:cat>
            <c:numRef>
              <c:f>Sheet1!$B$1:$D$1</c:f>
              <c:numCache>
                <c:formatCode>General</c:formatCode>
                <c:ptCount val="3"/>
                <c:pt idx="0">
                  <c:v>2014</c:v>
                </c:pt>
                <c:pt idx="1">
                  <c:v>2015</c:v>
                </c:pt>
                <c:pt idx="2">
                  <c:v>2016</c:v>
                </c:pt>
              </c:numCache>
            </c:numRef>
          </c:cat>
          <c:val>
            <c:numRef>
              <c:f>Sheet1!$B$3:$D$3</c:f>
              <c:numCache>
                <c:formatCode>#,##0.0</c:formatCode>
                <c:ptCount val="3"/>
                <c:pt idx="0">
                  <c:v>40.799999999999997</c:v>
                </c:pt>
                <c:pt idx="1">
                  <c:v>49.7</c:v>
                </c:pt>
                <c:pt idx="2">
                  <c:v>23.1</c:v>
                </c:pt>
              </c:numCache>
            </c:numRef>
          </c:val>
        </c:ser>
        <c:dLbls>
          <c:showLegendKey val="0"/>
          <c:showVal val="0"/>
          <c:showCatName val="0"/>
          <c:showSerName val="0"/>
          <c:showPercent val="0"/>
          <c:showBubbleSize val="0"/>
        </c:dLbls>
        <c:gapWidth val="53"/>
        <c:overlap val="30"/>
        <c:axId val="264352896"/>
        <c:axId val="264354432"/>
      </c:barChart>
      <c:catAx>
        <c:axId val="264352896"/>
        <c:scaling>
          <c:orientation val="minMax"/>
        </c:scaling>
        <c:delete val="0"/>
        <c:axPos val="b"/>
        <c:numFmt formatCode="General" sourceLinked="1"/>
        <c:majorTickMark val="out"/>
        <c:minorTickMark val="none"/>
        <c:tickLblPos val="nextTo"/>
        <c:txPr>
          <a:bodyPr rot="0" vert="horz"/>
          <a:lstStyle/>
          <a:p>
            <a:pPr>
              <a:defRPr/>
            </a:pPr>
            <a:endParaRPr lang="ru-RU"/>
          </a:p>
        </c:txPr>
        <c:crossAx val="264354432"/>
        <c:crosses val="autoZero"/>
        <c:auto val="0"/>
        <c:lblAlgn val="ctr"/>
        <c:lblOffset val="100"/>
        <c:tickMarkSkip val="1"/>
        <c:noMultiLvlLbl val="0"/>
      </c:catAx>
      <c:valAx>
        <c:axId val="264354432"/>
        <c:scaling>
          <c:orientation val="minMax"/>
          <c:max val="400"/>
          <c:min val="0"/>
        </c:scaling>
        <c:delete val="0"/>
        <c:axPos val="l"/>
        <c:title>
          <c:tx>
            <c:rich>
              <a:bodyPr/>
              <a:lstStyle/>
              <a:p>
                <a:pPr>
                  <a:defRPr sz="997" b="0" i="0" u="none" strike="noStrike" baseline="0">
                    <a:solidFill>
                      <a:srgbClr val="000000"/>
                    </a:solidFill>
                    <a:latin typeface="Calibri"/>
                    <a:ea typeface="Calibri"/>
                    <a:cs typeface="Calibri"/>
                  </a:defRPr>
                </a:pPr>
                <a:r>
                  <a:rPr lang="ru-RU"/>
                  <a:t>млрд. теңге</a:t>
                </a:r>
              </a:p>
            </c:rich>
          </c:tx>
          <c:layout>
            <c:manualLayout>
              <c:xMode val="edge"/>
              <c:yMode val="edge"/>
              <c:x val="7.1651641370915592E-2"/>
              <c:y val="0.12738651692442826"/>
            </c:manualLayout>
          </c:layout>
          <c:overlay val="0"/>
          <c:spPr>
            <a:noFill/>
            <a:ln w="25330">
              <a:noFill/>
            </a:ln>
          </c:spPr>
        </c:title>
        <c:numFmt formatCode="#,##0.0" sourceLinked="1"/>
        <c:majorTickMark val="out"/>
        <c:minorTickMark val="none"/>
        <c:tickLblPos val="nextTo"/>
        <c:txPr>
          <a:bodyPr rot="0" vert="horz"/>
          <a:lstStyle/>
          <a:p>
            <a:pPr>
              <a:defRPr/>
            </a:pPr>
            <a:endParaRPr lang="ru-RU"/>
          </a:p>
        </c:txPr>
        <c:crossAx val="264352896"/>
        <c:crosses val="autoZero"/>
        <c:crossBetween val="between"/>
        <c:majorUnit val="100"/>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8610354223433243"/>
          <c:y val="0.08"/>
          <c:w val="0.6294277929155313"/>
          <c:h val="0.7391642745267839"/>
        </c:manualLayout>
      </c:layout>
      <c:bar3DChart>
        <c:barDir val="col"/>
        <c:grouping val="clustered"/>
        <c:varyColors val="0"/>
        <c:ser>
          <c:idx val="1"/>
          <c:order val="0"/>
          <c:tx>
            <c:strRef>
              <c:f>Sheet1!$A$2</c:f>
              <c:strCache>
                <c:ptCount val="1"/>
                <c:pt idx="0">
                  <c:v>Өзге аударымдар</c:v>
                </c:pt>
              </c:strCache>
            </c:strRef>
          </c:tx>
          <c:spPr>
            <a:solidFill>
              <a:srgbClr val="993366"/>
            </a:solidFill>
            <a:ln w="12686">
              <a:solidFill>
                <a:srgbClr val="000000"/>
              </a:solidFill>
              <a:prstDash val="solid"/>
            </a:ln>
          </c:spPr>
          <c:invertIfNegative val="0"/>
          <c:dLbls>
            <c:dLbl>
              <c:idx val="0"/>
              <c:layout>
                <c:manualLayout>
                  <c:x val="4.768679999861386E-3"/>
                  <c:y val="-8.774562336302813E-2"/>
                </c:manualLayout>
              </c:layout>
              <c:showLegendKey val="0"/>
              <c:showVal val="1"/>
              <c:showCatName val="0"/>
              <c:showSerName val="0"/>
              <c:showPercent val="0"/>
              <c:showBubbleSize val="0"/>
            </c:dLbl>
            <c:spPr>
              <a:noFill/>
              <a:ln w="25371">
                <a:noFill/>
              </a:ln>
            </c:spPr>
            <c:txPr>
              <a:bodyPr/>
              <a:lstStyle/>
              <a:p>
                <a:pPr>
                  <a:defRPr sz="900" b="0"/>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151.19999999999999</c:v>
                </c:pt>
              </c:numCache>
            </c:numRef>
          </c:val>
        </c:ser>
        <c:ser>
          <c:idx val="2"/>
          <c:order val="1"/>
          <c:tx>
            <c:strRef>
              <c:f>Sheet1!$A$3</c:f>
              <c:strCache>
                <c:ptCount val="1"/>
                <c:pt idx="0">
                  <c:v>Өтеусіз аударымдар</c:v>
                </c:pt>
              </c:strCache>
            </c:strRef>
          </c:tx>
          <c:spPr>
            <a:solidFill>
              <a:srgbClr val="008000"/>
            </a:solidFill>
            <a:ln w="12686">
              <a:solidFill>
                <a:srgbClr val="000000"/>
              </a:solidFill>
              <a:prstDash val="solid"/>
            </a:ln>
          </c:spPr>
          <c:invertIfNegative val="0"/>
          <c:dPt>
            <c:idx val="0"/>
            <c:invertIfNegative val="0"/>
            <c:bubble3D val="0"/>
            <c:spPr>
              <a:solidFill>
                <a:srgbClr val="92D050"/>
              </a:solidFill>
              <a:ln w="12686">
                <a:solidFill>
                  <a:srgbClr val="000000"/>
                </a:solidFill>
                <a:prstDash val="solid"/>
              </a:ln>
            </c:spPr>
          </c:dPt>
          <c:dLbls>
            <c:dLbl>
              <c:idx val="0"/>
              <c:layout>
                <c:manualLayout>
                  <c:x val="7.853353565446114E-2"/>
                  <c:y val="-0.15667408691622428"/>
                </c:manualLayout>
              </c:layout>
              <c:showLegendKey val="0"/>
              <c:showVal val="1"/>
              <c:showCatName val="0"/>
              <c:showSerName val="0"/>
              <c:showPercent val="0"/>
              <c:showBubbleSize val="0"/>
            </c:dLbl>
            <c:numFmt formatCode="#,##0.0" sourceLinked="0"/>
            <c:spPr>
              <a:noFill/>
              <a:ln w="25371">
                <a:noFill/>
              </a:ln>
            </c:spPr>
            <c:txPr>
              <a:bodyPr/>
              <a:lstStyle/>
              <a:p>
                <a:pPr>
                  <a:defRPr sz="900" b="0"/>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#,##0.00</c:formatCode>
                <c:ptCount val="1"/>
                <c:pt idx="0">
                  <c:v>22929.4</c:v>
                </c:pt>
              </c:numCache>
            </c:numRef>
          </c:val>
        </c:ser>
        <c:dLbls>
          <c:showLegendKey val="0"/>
          <c:showVal val="0"/>
          <c:showCatName val="0"/>
          <c:showSerName val="0"/>
          <c:showPercent val="0"/>
          <c:showBubbleSize val="0"/>
        </c:dLbls>
        <c:gapWidth val="150"/>
        <c:gapDepth val="0"/>
        <c:shape val="box"/>
        <c:axId val="264476928"/>
        <c:axId val="264482816"/>
        <c:axId val="0"/>
      </c:bar3DChart>
      <c:catAx>
        <c:axId val="264476928"/>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a:pPr>
            <a:endParaRPr lang="ru-RU"/>
          </a:p>
        </c:txPr>
        <c:crossAx val="264482816"/>
        <c:crosses val="autoZero"/>
        <c:auto val="1"/>
        <c:lblAlgn val="ctr"/>
        <c:lblOffset val="100"/>
        <c:tickLblSkip val="1"/>
        <c:tickMarkSkip val="1"/>
        <c:noMultiLvlLbl val="0"/>
      </c:catAx>
      <c:valAx>
        <c:axId val="264482816"/>
        <c:scaling>
          <c:orientation val="minMax"/>
        </c:scaling>
        <c:delete val="0"/>
        <c:axPos val="l"/>
        <c:title>
          <c:tx>
            <c:rich>
              <a:bodyPr/>
              <a:lstStyle/>
              <a:p>
                <a:pPr>
                  <a:defRPr b="0"/>
                </a:pPr>
                <a:r>
                  <a:rPr lang="ru-RU" b="0"/>
                  <a:t>млн. тенге</a:t>
                </a:r>
              </a:p>
            </c:rich>
          </c:tx>
          <c:layout>
            <c:manualLayout>
              <c:xMode val="edge"/>
              <c:yMode val="edge"/>
              <c:x val="4.0871934604904632E-2"/>
              <c:y val="0.28000000000000003"/>
            </c:manualLayout>
          </c:layout>
          <c:overlay val="0"/>
          <c:spPr>
            <a:noFill/>
            <a:ln w="25371">
              <a:noFill/>
            </a:ln>
          </c:spPr>
        </c:title>
        <c:numFmt formatCode="General" sourceLinked="1"/>
        <c:majorTickMark val="out"/>
        <c:minorTickMark val="none"/>
        <c:tickLblPos val="nextTo"/>
        <c:spPr>
          <a:ln w="3171">
            <a:solidFill>
              <a:srgbClr val="000000"/>
            </a:solidFill>
            <a:prstDash val="solid"/>
          </a:ln>
        </c:spPr>
        <c:txPr>
          <a:bodyPr rot="0" vert="horz"/>
          <a:lstStyle/>
          <a:p>
            <a:pPr>
              <a:defRPr b="0"/>
            </a:pPr>
            <a:endParaRPr lang="ru-RU"/>
          </a:p>
        </c:txPr>
        <c:crossAx val="264476928"/>
        <c:crosses val="autoZero"/>
        <c:crossBetween val="between"/>
      </c:valAx>
      <c:spPr>
        <a:noFill/>
        <a:ln w="25371">
          <a:noFill/>
        </a:ln>
      </c:spPr>
    </c:plotArea>
    <c:legend>
      <c:legendPos val="r"/>
      <c:layout>
        <c:manualLayout>
          <c:xMode val="edge"/>
          <c:yMode val="edge"/>
          <c:x val="1.5611181790049175E-2"/>
          <c:y val="0.85116221928485458"/>
          <c:w val="0.97820836221776064"/>
          <c:h val="0.10873751458151064"/>
        </c:manualLayout>
      </c:layout>
      <c:overlay val="0"/>
      <c:spPr>
        <a:noFill/>
        <a:ln w="25371">
          <a:noFill/>
        </a:ln>
      </c:spPr>
      <c:txPr>
        <a:bodyPr/>
        <a:lstStyle/>
        <a:p>
          <a:pPr>
            <a:defRPr sz="900" b="0"/>
          </a:pPr>
          <a:endParaRPr lang="ru-RU"/>
        </a:p>
      </c:txPr>
    </c:legend>
    <c:plotVisOnly val="1"/>
    <c:dispBlanksAs val="gap"/>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solidFill>
                  <a:srgbClr val="0E4C28"/>
                </a:solidFill>
              </a:defRPr>
            </a:pPr>
            <a:r>
              <a:rPr lang="ru-RU" sz="1200" b="1">
                <a:solidFill>
                  <a:srgbClr val="0E4C28"/>
                </a:solidFill>
              </a:rPr>
              <a:t>БААЖ-да</a:t>
            </a:r>
            <a:r>
              <a:rPr lang="ru-RU" sz="1200" b="1" baseline="0">
                <a:solidFill>
                  <a:srgbClr val="0E4C28"/>
                </a:solidFill>
              </a:rPr>
              <a:t> және БКЖ-да төлемдер көлемі</a:t>
            </a:r>
            <a:endParaRPr lang="ru-RU" sz="1200" b="1">
              <a:solidFill>
                <a:srgbClr val="0E4C28"/>
              </a:solidFill>
            </a:endParaRPr>
          </a:p>
        </c:rich>
      </c:tx>
      <c:layout>
        <c:manualLayout>
          <c:xMode val="edge"/>
          <c:yMode val="edge"/>
          <c:x val="0.11884525522912753"/>
          <c:y val="0"/>
        </c:manualLayout>
      </c:layout>
      <c:overlay val="0"/>
    </c:title>
    <c:autoTitleDeleted val="0"/>
    <c:view3D>
      <c:rotX val="30"/>
      <c:rotY val="50"/>
      <c:rAngAx val="0"/>
      <c:perspective val="30"/>
    </c:view3D>
    <c:floor>
      <c:thickness val="0"/>
    </c:floor>
    <c:sideWall>
      <c:thickness val="0"/>
    </c:sideWall>
    <c:backWall>
      <c:thickness val="0"/>
    </c:backWall>
    <c:plotArea>
      <c:layout>
        <c:manualLayout>
          <c:layoutTarget val="inner"/>
          <c:xMode val="edge"/>
          <c:yMode val="edge"/>
          <c:x val="7.4714528314929585E-2"/>
          <c:y val="0.2449421247422936"/>
          <c:w val="0.8277358244002424"/>
          <c:h val="0.74695646971656304"/>
        </c:manualLayout>
      </c:layout>
      <c:pie3DChart>
        <c:varyColors val="1"/>
        <c:ser>
          <c:idx val="0"/>
          <c:order val="0"/>
          <c:tx>
            <c:strRef>
              <c:f>Лист1!$B$1</c:f>
              <c:strCache>
                <c:ptCount val="1"/>
                <c:pt idx="0">
                  <c:v>Объем проведенных платежей через МСПД и СМК (трлн. тенге)</c:v>
                </c:pt>
              </c:strCache>
            </c:strRef>
          </c:tx>
          <c:dPt>
            <c:idx val="0"/>
            <c:bubble3D val="0"/>
            <c:spPr>
              <a:solidFill>
                <a:srgbClr val="92D050"/>
              </a:solidFill>
            </c:spPr>
          </c:dPt>
          <c:dPt>
            <c:idx val="1"/>
            <c:bubble3D val="0"/>
          </c:dPt>
          <c:dLbls>
            <c:dLbl>
              <c:idx val="0"/>
              <c:dLblPos val="bestFit"/>
              <c:showLegendKey val="0"/>
              <c:showVal val="0"/>
              <c:showCatName val="0"/>
              <c:showSerName val="0"/>
              <c:showPercent val="1"/>
              <c:showBubbleSize val="0"/>
            </c:dLbl>
            <c:dLbl>
              <c:idx val="1"/>
              <c:layout>
                <c:manualLayout>
                  <c:x val="3.6994433417068741E-2"/>
                  <c:y val="-2.7061663451403116E-2"/>
                </c:manualLayout>
              </c:layout>
              <c:dLblPos val="bestFit"/>
              <c:showLegendKey val="0"/>
              <c:showVal val="0"/>
              <c:showCatName val="0"/>
              <c:showSerName val="0"/>
              <c:showPercent val="1"/>
              <c:showBubbleSize val="0"/>
            </c:dLbl>
            <c:spPr>
              <a:noFill/>
            </c:spPr>
            <c:txPr>
              <a:bodyPr/>
              <a:lstStyle/>
              <a:p>
                <a:pPr>
                  <a:defRPr sz="1050"/>
                </a:pPr>
                <a:endParaRPr lang="ru-RU"/>
              </a:p>
            </c:txPr>
            <c:showLegendKey val="0"/>
            <c:showVal val="0"/>
            <c:showCatName val="0"/>
            <c:showSerName val="0"/>
            <c:showPercent val="1"/>
            <c:showBubbleSize val="0"/>
            <c:showLeaderLines val="0"/>
          </c:dLbls>
          <c:cat>
            <c:strRef>
              <c:f>Лист1!$A$2:$A$3</c:f>
              <c:strCache>
                <c:ptCount val="2"/>
                <c:pt idx="0">
                  <c:v>БААЖ</c:v>
                </c:pt>
                <c:pt idx="1">
                  <c:v>БКЖ</c:v>
                </c:pt>
              </c:strCache>
            </c:strRef>
          </c:cat>
          <c:val>
            <c:numRef>
              <c:f>Лист1!$B$2:$B$3</c:f>
              <c:numCache>
                <c:formatCode>_-* #,##0.0_р_._-;\-* #,##0.0_р_._-;_-* "-"??_р_._-;_-@_-</c:formatCode>
                <c:ptCount val="2"/>
                <c:pt idx="0">
                  <c:v>584671.70828339504</c:v>
                </c:pt>
                <c:pt idx="1">
                  <c:v>6015.3973144424899</c:v>
                </c:pt>
              </c:numCache>
            </c:numRef>
          </c:val>
        </c:ser>
        <c:dLbls>
          <c:showLegendKey val="0"/>
          <c:showVal val="0"/>
          <c:showCatName val="0"/>
          <c:showSerName val="0"/>
          <c:showPercent val="0"/>
          <c:showBubbleSize val="0"/>
          <c:showLeaderLines val="0"/>
        </c:dLbls>
      </c:pie3DChart>
      <c:spPr>
        <a:noFill/>
        <a:ln w="25391">
          <a:noFill/>
        </a:ln>
      </c:spPr>
    </c:plotArea>
    <c:legend>
      <c:legendPos val="r"/>
      <c:layout>
        <c:manualLayout>
          <c:xMode val="edge"/>
          <c:yMode val="edge"/>
          <c:x val="0.79728845741940335"/>
          <c:y val="0.69942745721453592"/>
          <c:w val="0.19406223441835702"/>
          <c:h val="0.21315355941522196"/>
        </c:manualLayout>
      </c:layout>
      <c:overlay val="0"/>
      <c:txPr>
        <a:bodyPr/>
        <a:lstStyle/>
        <a:p>
          <a:pPr>
            <a:defRPr sz="1050"/>
          </a:pPr>
          <a:endParaRPr lang="ru-RU"/>
        </a:p>
      </c:txPr>
    </c:legend>
    <c:plotVisOnly val="1"/>
    <c:dispBlanksAs val="gap"/>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Lbls>
            <c:dLbl>
              <c:idx val="0"/>
              <c:layout>
                <c:manualLayout>
                  <c:x val="0.26531579122229987"/>
                  <c:y val="9.0908392548492527E-3"/>
                </c:manualLayout>
              </c:layout>
              <c:dLblPos val="bestFit"/>
              <c:showLegendKey val="1"/>
              <c:showVal val="0"/>
              <c:showCatName val="0"/>
              <c:showSerName val="0"/>
              <c:showPercent val="1"/>
              <c:showBubbleSize val="0"/>
            </c:dLbl>
            <c:dLbl>
              <c:idx val="1"/>
              <c:layout>
                <c:manualLayout>
                  <c:x val="-5.9071729957805928E-2"/>
                  <c:y val="3.9140644004865242E-2"/>
                </c:manualLayout>
              </c:layout>
              <c:dLblPos val="bestFit"/>
              <c:showLegendKey val="1"/>
              <c:showVal val="0"/>
              <c:showCatName val="0"/>
              <c:showSerName val="0"/>
              <c:showPercent val="1"/>
              <c:showBubbleSize val="0"/>
            </c:dLbl>
            <c:dLbl>
              <c:idx val="2"/>
              <c:layout>
                <c:manualLayout>
                  <c:x val="0"/>
                  <c:y val="-4.7553933807054624E-2"/>
                </c:manualLayout>
              </c:layout>
              <c:dLblPos val="bestFit"/>
              <c:showLegendKey val="1"/>
              <c:showVal val="0"/>
              <c:showCatName val="0"/>
              <c:showSerName val="0"/>
              <c:showPercent val="1"/>
              <c:showBubbleSize val="0"/>
            </c:dLbl>
            <c:dLbl>
              <c:idx val="3"/>
              <c:layout>
                <c:manualLayout>
                  <c:x val="6.6848068042127687E-2"/>
                  <c:y val="-5.6046603930606273E-2"/>
                </c:manualLayout>
              </c:layout>
              <c:dLblPos val="bestFit"/>
              <c:showLegendKey val="1"/>
              <c:showVal val="0"/>
              <c:showCatName val="0"/>
              <c:showSerName val="0"/>
              <c:showPercent val="1"/>
              <c:showBubbleSize val="0"/>
            </c:dLbl>
            <c:dLbl>
              <c:idx val="4"/>
              <c:layout>
                <c:manualLayout>
                  <c:x val="0.28957008538489676"/>
                  <c:y val="-0.14889037932172181"/>
                </c:manualLayout>
              </c:layout>
              <c:numFmt formatCode="0.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numFmt formatCode="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dLbls>
          <c:cat>
            <c:strRef>
              <c:f>Sheet1!$A$2:$A$5</c:f>
              <c:strCache>
                <c:ptCount val="4"/>
                <c:pt idx="0">
                  <c:v>EUR</c:v>
                </c:pt>
                <c:pt idx="1">
                  <c:v>KZT</c:v>
                </c:pt>
                <c:pt idx="2">
                  <c:v>RUB</c:v>
                </c:pt>
                <c:pt idx="3">
                  <c:v>USD</c:v>
                </c:pt>
              </c:strCache>
            </c:strRef>
          </c:cat>
          <c:val>
            <c:numRef>
              <c:f>Sheet1!$B$2:$B$5</c:f>
              <c:numCache>
                <c:formatCode>_(* #,##0.00_);_(* \(#,##0.00\);_(* "-"??_);_(@_)</c:formatCode>
                <c:ptCount val="4"/>
                <c:pt idx="0">
                  <c:v>784</c:v>
                </c:pt>
                <c:pt idx="1">
                  <c:v>193506.98</c:v>
                </c:pt>
                <c:pt idx="2">
                  <c:v>8318</c:v>
                </c:pt>
                <c:pt idx="3">
                  <c:v>28097</c:v>
                </c:pt>
              </c:numCache>
            </c:numRef>
          </c:val>
        </c:ser>
        <c:dLbls>
          <c:showLegendKey val="0"/>
          <c:showVal val="0"/>
          <c:showCatName val="0"/>
          <c:showSerName val="0"/>
          <c:showPercent val="0"/>
          <c:showBubbleSize val="0"/>
          <c:showLeaderLines val="0"/>
        </c:dLbls>
      </c:pie3DChart>
      <c:spPr>
        <a:noFill/>
        <a:ln w="25390">
          <a:noFill/>
        </a:ln>
      </c:spPr>
    </c:plotArea>
    <c:legend>
      <c:legendPos val="r"/>
      <c:layout>
        <c:manualLayout>
          <c:xMode val="edge"/>
          <c:yMode val="edge"/>
          <c:x val="0.10456485205536359"/>
          <c:y val="0.78144910195049144"/>
          <c:w val="0.77831309755345324"/>
          <c:h val="0.11764705882352944"/>
        </c:manualLayout>
      </c:layout>
      <c:overlay val="1"/>
      <c:spPr>
        <a:noFill/>
        <a:ln w="3180">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357E-2"/>
          <c:y val="0.1641025641025641"/>
          <c:w val="0.85620915032679756"/>
          <c:h val="0.53333333333333333"/>
        </c:manualLayout>
      </c:layout>
      <c:pie3DChart>
        <c:varyColors val="1"/>
        <c:ser>
          <c:idx val="1"/>
          <c:order val="0"/>
          <c:tx>
            <c:strRef>
              <c:f>Sheet1!$B$1</c:f>
              <c:strCache>
                <c:ptCount val="1"/>
                <c:pt idx="0">
                  <c:v> Сумма платежа (тенге)</c:v>
                </c:pt>
              </c:strCache>
            </c:strRef>
          </c:tx>
          <c:dPt>
            <c:idx val="0"/>
            <c:bubble3D val="0"/>
          </c:dPt>
          <c:dPt>
            <c:idx val="1"/>
            <c:bubble3D val="0"/>
          </c:dPt>
          <c:dPt>
            <c:idx val="2"/>
            <c:bubble3D val="0"/>
          </c:dPt>
          <c:dPt>
            <c:idx val="3"/>
            <c:bubble3D val="0"/>
          </c:dPt>
          <c:dLbls>
            <c:dLbl>
              <c:idx val="0"/>
              <c:layout>
                <c:manualLayout>
                  <c:x val="-8.3333147123521273E-2"/>
                  <c:y val="-7.4606586935995036E-3"/>
                </c:manualLayout>
              </c:layout>
              <c:dLblPos val="bestFit"/>
              <c:showLegendKey val="1"/>
              <c:showVal val="0"/>
              <c:showCatName val="0"/>
              <c:showSerName val="0"/>
              <c:showPercent val="1"/>
              <c:showBubbleSize val="0"/>
            </c:dLbl>
            <c:dLbl>
              <c:idx val="1"/>
              <c:layout>
                <c:manualLayout>
                  <c:x val="-6.1898679041962432E-2"/>
                  <c:y val="0.36865246076729974"/>
                </c:manualLayout>
              </c:layout>
              <c:dLblPos val="bestFit"/>
              <c:showLegendKey val="1"/>
              <c:showVal val="0"/>
              <c:showCatName val="0"/>
              <c:showSerName val="0"/>
              <c:showPercent val="1"/>
              <c:showBubbleSize val="0"/>
            </c:dLbl>
            <c:dLbl>
              <c:idx val="2"/>
              <c:layout>
                <c:manualLayout>
                  <c:x val="4.4429235536365658E-2"/>
                  <c:y val="-2.2120667308317559E-2"/>
                </c:manualLayout>
              </c:layout>
              <c:dLblPos val="bestFit"/>
              <c:showLegendKey val="1"/>
              <c:showVal val="0"/>
              <c:showCatName val="0"/>
              <c:showSerName val="0"/>
              <c:showPercent val="1"/>
              <c:showBubbleSize val="0"/>
            </c:dLbl>
            <c:dLbl>
              <c:idx val="3"/>
              <c:layout>
                <c:manualLayout>
                  <c:x val="6.6848068042127659E-2"/>
                  <c:y val="-0.1145831892964599"/>
                </c:manualLayout>
              </c:layout>
              <c:dLblPos val="bestFit"/>
              <c:showLegendKey val="1"/>
              <c:showVal val="0"/>
              <c:showCatName val="0"/>
              <c:showSerName val="0"/>
              <c:showPercent val="1"/>
              <c:showBubbleSize val="0"/>
            </c:dLbl>
            <c:dLbl>
              <c:idx val="4"/>
              <c:layout>
                <c:manualLayout>
                  <c:x val="0.28957008538489676"/>
                  <c:y val="-0.14889037932172181"/>
                </c:manualLayout>
              </c:layout>
              <c:numFmt formatCode="0.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dLbl>
            <c:numFmt formatCode="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dLbls>
          <c:cat>
            <c:strRef>
              <c:f>Sheet1!$A$2:$A$5</c:f>
              <c:strCache>
                <c:ptCount val="4"/>
                <c:pt idx="0">
                  <c:v>EUR</c:v>
                </c:pt>
                <c:pt idx="1">
                  <c:v>KZT</c:v>
                </c:pt>
                <c:pt idx="2">
                  <c:v>RUB</c:v>
                </c:pt>
                <c:pt idx="3">
                  <c:v>USD</c:v>
                </c:pt>
              </c:strCache>
            </c:strRef>
          </c:cat>
          <c:val>
            <c:numRef>
              <c:f>Sheet1!$B$2:$B$5</c:f>
              <c:numCache>
                <c:formatCode>_(* #,##0.00_);_(* \(#,##0.00\);_(* "-"??_);_(@_)</c:formatCode>
                <c:ptCount val="4"/>
                <c:pt idx="0">
                  <c:v>367205450.81000018</c:v>
                </c:pt>
                <c:pt idx="1">
                  <c:v>10327540098.739996</c:v>
                </c:pt>
                <c:pt idx="2">
                  <c:v>1358926731.7799995</c:v>
                </c:pt>
                <c:pt idx="3">
                  <c:v>11026984911.370005</c:v>
                </c:pt>
              </c:numCache>
            </c:numRef>
          </c:val>
        </c:ser>
        <c:dLbls>
          <c:showLegendKey val="0"/>
          <c:showVal val="0"/>
          <c:showCatName val="0"/>
          <c:showSerName val="0"/>
          <c:showPercent val="0"/>
          <c:showBubbleSize val="0"/>
          <c:showLeaderLines val="0"/>
        </c:dLbls>
      </c:pie3DChart>
      <c:spPr>
        <a:noFill/>
        <a:ln w="25402">
          <a:noFill/>
        </a:ln>
      </c:spPr>
    </c:plotArea>
    <c:legend>
      <c:legendPos val="r"/>
      <c:layout>
        <c:manualLayout>
          <c:xMode val="edge"/>
          <c:yMode val="edge"/>
          <c:x val="0.11853255185207112"/>
          <c:y val="0.76702558897511708"/>
          <c:w val="0.77858876038932634"/>
          <c:h val="0.11940298507462688"/>
        </c:manualLayout>
      </c:layout>
      <c:overlay val="1"/>
      <c:spPr>
        <a:noFill/>
        <a:ln w="3173">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0E4C28"/>
                </a:solidFill>
              </a:defRPr>
            </a:pPr>
            <a:r>
              <a:rPr lang="ru-RU" sz="1100">
                <a:solidFill>
                  <a:srgbClr val="0E4C28"/>
                </a:solidFill>
              </a:rPr>
              <a:t>2016 жылы ААЖ арқылы алынған және жөнелтілген аударымдардың көлемі</a:t>
            </a:r>
          </a:p>
        </c:rich>
      </c:tx>
      <c:layout>
        <c:manualLayout>
          <c:xMode val="edge"/>
          <c:yMode val="edge"/>
          <c:x val="0.15238734150768468"/>
          <c:y val="5.363108020588335E-3"/>
        </c:manualLayout>
      </c:layout>
      <c:overlay val="0"/>
    </c:title>
    <c:autoTitleDeleted val="0"/>
    <c:view3D>
      <c:rotX val="30"/>
      <c:rotY val="80"/>
      <c:depthPercent val="100"/>
      <c:rAngAx val="1"/>
    </c:view3D>
    <c:floor>
      <c:thickness val="0"/>
    </c:floor>
    <c:sideWall>
      <c:thickness val="0"/>
      <c:spPr>
        <a:ln>
          <a:noFill/>
        </a:ln>
      </c:spPr>
    </c:sideWall>
    <c:backWall>
      <c:thickness val="0"/>
      <c:spPr>
        <a:ln>
          <a:noFill/>
        </a:ln>
      </c:spPr>
    </c:backWall>
    <c:plotArea>
      <c:layout>
        <c:manualLayout>
          <c:layoutTarget val="inner"/>
          <c:xMode val="edge"/>
          <c:yMode val="edge"/>
          <c:x val="6.7688759778814056E-2"/>
          <c:y val="3.8497698998387529E-2"/>
          <c:w val="0.82891560058930758"/>
          <c:h val="0.73321049443718311"/>
        </c:manualLayout>
      </c:layout>
      <c:bar3DChart>
        <c:barDir val="col"/>
        <c:grouping val="standard"/>
        <c:varyColors val="0"/>
        <c:ser>
          <c:idx val="0"/>
          <c:order val="0"/>
          <c:tx>
            <c:strRef>
              <c:f>Лист1!$B$1</c:f>
              <c:strCache>
                <c:ptCount val="1"/>
                <c:pt idx="0">
                  <c:v>Қабылданған аударымдардың көлемі (млрд. теңге)</c:v>
                </c:pt>
              </c:strCache>
            </c:strRef>
          </c:tx>
          <c:invertIfNegative val="0"/>
          <c:cat>
            <c:strRef>
              <c:f>Лист1!$A$2:$A$13</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Лист1!$B$2:$B$13</c:f>
              <c:numCache>
                <c:formatCode>General</c:formatCode>
                <c:ptCount val="12"/>
                <c:pt idx="0">
                  <c:v>12.658436663030001</c:v>
                </c:pt>
                <c:pt idx="1">
                  <c:v>14.951623455839998</c:v>
                </c:pt>
                <c:pt idx="2">
                  <c:v>16.722060343639988</c:v>
                </c:pt>
                <c:pt idx="3">
                  <c:v>19.788518447469997</c:v>
                </c:pt>
                <c:pt idx="4">
                  <c:v>21.570768225110019</c:v>
                </c:pt>
                <c:pt idx="5">
                  <c:v>25.164676433809959</c:v>
                </c:pt>
                <c:pt idx="6">
                  <c:v>24.910753581369988</c:v>
                </c:pt>
                <c:pt idx="7">
                  <c:v>25.327744750139988</c:v>
                </c:pt>
                <c:pt idx="8">
                  <c:v>23.089745851709964</c:v>
                </c:pt>
                <c:pt idx="9">
                  <c:v>22.707590195850006</c:v>
                </c:pt>
                <c:pt idx="10">
                  <c:v>20.580722355829934</c:v>
                </c:pt>
                <c:pt idx="11">
                  <c:v>21.04424328649003</c:v>
                </c:pt>
              </c:numCache>
            </c:numRef>
          </c:val>
        </c:ser>
        <c:ser>
          <c:idx val="1"/>
          <c:order val="1"/>
          <c:tx>
            <c:strRef>
              <c:f>Лист1!$C$1</c:f>
              <c:strCache>
                <c:ptCount val="1"/>
                <c:pt idx="0">
                  <c:v>Жөнелтілген аударымдардың көлемі (млрд. теңге)</c:v>
                </c:pt>
              </c:strCache>
            </c:strRef>
          </c:tx>
          <c:invertIfNegative val="0"/>
          <c:cat>
            <c:strRef>
              <c:f>Лист1!$A$2:$A$13</c:f>
              <c:strCache>
                <c:ptCount val="12"/>
                <c:pt idx="0">
                  <c:v>қаң</c:v>
                </c:pt>
                <c:pt idx="1">
                  <c:v>ақп</c:v>
                </c:pt>
                <c:pt idx="2">
                  <c:v>нау</c:v>
                </c:pt>
                <c:pt idx="3">
                  <c:v>сәу</c:v>
                </c:pt>
                <c:pt idx="4">
                  <c:v>мам</c:v>
                </c:pt>
                <c:pt idx="5">
                  <c:v>мау</c:v>
                </c:pt>
                <c:pt idx="6">
                  <c:v>шіл</c:v>
                </c:pt>
                <c:pt idx="7">
                  <c:v>там</c:v>
                </c:pt>
                <c:pt idx="8">
                  <c:v>қыр</c:v>
                </c:pt>
                <c:pt idx="9">
                  <c:v>қаз</c:v>
                </c:pt>
                <c:pt idx="10">
                  <c:v>қар</c:v>
                </c:pt>
                <c:pt idx="11">
                  <c:v>жел</c:v>
                </c:pt>
              </c:strCache>
            </c:strRef>
          </c:cat>
          <c:val>
            <c:numRef>
              <c:f>Лист1!$C$2:$C$13</c:f>
              <c:numCache>
                <c:formatCode>General</c:formatCode>
                <c:ptCount val="12"/>
                <c:pt idx="0">
                  <c:v>20.208925494920031</c:v>
                </c:pt>
                <c:pt idx="1">
                  <c:v>23.152532872169946</c:v>
                </c:pt>
                <c:pt idx="2">
                  <c:v>25.75992495610997</c:v>
                </c:pt>
                <c:pt idx="3">
                  <c:v>28.229271305810006</c:v>
                </c:pt>
                <c:pt idx="4">
                  <c:v>28.587296904159977</c:v>
                </c:pt>
                <c:pt idx="5">
                  <c:v>35.725403534930031</c:v>
                </c:pt>
                <c:pt idx="6">
                  <c:v>35.333887571080005</c:v>
                </c:pt>
                <c:pt idx="7">
                  <c:v>41.027213767189956</c:v>
                </c:pt>
                <c:pt idx="8">
                  <c:v>38.38500109901004</c:v>
                </c:pt>
                <c:pt idx="9">
                  <c:v>37.950881370610041</c:v>
                </c:pt>
                <c:pt idx="10">
                  <c:v>34.030310224019985</c:v>
                </c:pt>
                <c:pt idx="11">
                  <c:v>33.782467074020033</c:v>
                </c:pt>
              </c:numCache>
            </c:numRef>
          </c:val>
        </c:ser>
        <c:dLbls>
          <c:showLegendKey val="0"/>
          <c:showVal val="0"/>
          <c:showCatName val="0"/>
          <c:showSerName val="0"/>
          <c:showPercent val="0"/>
          <c:showBubbleSize val="0"/>
        </c:dLbls>
        <c:gapWidth val="0"/>
        <c:gapDepth val="16"/>
        <c:shape val="cylinder"/>
        <c:axId val="292661120"/>
        <c:axId val="292662656"/>
        <c:axId val="264338944"/>
      </c:bar3DChart>
      <c:catAx>
        <c:axId val="292661120"/>
        <c:scaling>
          <c:orientation val="minMax"/>
        </c:scaling>
        <c:delete val="0"/>
        <c:axPos val="b"/>
        <c:numFmt formatCode="#,##0;[Red]#,##0" sourceLinked="0"/>
        <c:majorTickMark val="none"/>
        <c:minorTickMark val="none"/>
        <c:tickLblPos val="low"/>
        <c:crossAx val="292662656"/>
        <c:crosses val="autoZero"/>
        <c:auto val="1"/>
        <c:lblAlgn val="ctr"/>
        <c:lblOffset val="100"/>
        <c:noMultiLvlLbl val="0"/>
      </c:catAx>
      <c:valAx>
        <c:axId val="292662656"/>
        <c:scaling>
          <c:orientation val="minMax"/>
          <c:max val="40"/>
        </c:scaling>
        <c:delete val="0"/>
        <c:axPos val="r"/>
        <c:numFmt formatCode="#,##0.00" sourceLinked="0"/>
        <c:majorTickMark val="cross"/>
        <c:minorTickMark val="none"/>
        <c:tickLblPos val="nextTo"/>
        <c:crossAx val="292661120"/>
        <c:crosses val="max"/>
        <c:crossBetween val="between"/>
      </c:valAx>
      <c:serAx>
        <c:axId val="264338944"/>
        <c:scaling>
          <c:orientation val="minMax"/>
        </c:scaling>
        <c:delete val="1"/>
        <c:axPos val="b"/>
        <c:majorTickMark val="out"/>
        <c:minorTickMark val="none"/>
        <c:tickLblPos val="nextTo"/>
        <c:crossAx val="292662656"/>
        <c:crosses val="autoZero"/>
      </c:serAx>
      <c:spPr>
        <a:noFill/>
        <a:ln w="25400">
          <a:noFill/>
        </a:ln>
      </c:spPr>
    </c:plotArea>
    <c:legend>
      <c:legendPos val="r"/>
      <c:layout>
        <c:manualLayout>
          <c:xMode val="edge"/>
          <c:yMode val="edge"/>
          <c:x val="2.679287290581215E-2"/>
          <c:y val="0.85534478644714862"/>
          <c:w val="0.95429479897102421"/>
          <c:h val="0.1223825714967447"/>
        </c:manualLayout>
      </c:layout>
      <c:overlay val="0"/>
    </c:legend>
    <c:plotVisOnly val="1"/>
    <c:dispBlanksAs val="gap"/>
    <c:showDLblsOverMax val="0"/>
  </c:chart>
  <c:spPr>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6"/>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0980926430517713"/>
          <c:y val="8.3720930232558124E-2"/>
          <c:w val="0.70572207084468663"/>
          <c:h val="0.71080551550774462"/>
        </c:manualLayout>
      </c:layout>
      <c:bar3DChart>
        <c:barDir val="col"/>
        <c:grouping val="clustered"/>
        <c:varyColors val="0"/>
        <c:ser>
          <c:idx val="1"/>
          <c:order val="0"/>
          <c:tx>
            <c:strRef>
              <c:f>Sheet1!$A$2</c:f>
              <c:strCache>
                <c:ptCount val="1"/>
                <c:pt idx="0">
                  <c:v>Өзгеде аударымдар</c:v>
                </c:pt>
              </c:strCache>
            </c:strRef>
          </c:tx>
          <c:spPr>
            <a:solidFill>
              <a:srgbClr val="993366"/>
            </a:solidFill>
            <a:ln w="12687">
              <a:solidFill>
                <a:srgbClr val="000000"/>
              </a:solidFill>
              <a:prstDash val="solid"/>
            </a:ln>
          </c:spPr>
          <c:invertIfNegative val="0"/>
          <c:dLbls>
            <c:dLbl>
              <c:idx val="0"/>
              <c:layout>
                <c:manualLayout>
                  <c:x val="2.3864699557153941E-2"/>
                  <c:y val="-0.10811443320051815"/>
                </c:manualLayout>
              </c:layout>
              <c:showLegendKey val="0"/>
              <c:showVal val="1"/>
              <c:showCatName val="0"/>
              <c:showSerName val="0"/>
              <c:showPercent val="0"/>
              <c:showBubbleSize val="0"/>
            </c:dLbl>
            <c:spPr>
              <a:noFill/>
              <a:ln w="25374">
                <a:noFill/>
              </a:ln>
            </c:sp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2.6</c:v>
                </c:pt>
              </c:numCache>
            </c:numRef>
          </c:val>
        </c:ser>
        <c:ser>
          <c:idx val="2"/>
          <c:order val="1"/>
          <c:tx>
            <c:strRef>
              <c:f>Sheet1!$A$3</c:f>
              <c:strCache>
                <c:ptCount val="1"/>
                <c:pt idx="0">
                  <c:v>Өтеусіз аударымдар</c:v>
                </c:pt>
              </c:strCache>
            </c:strRef>
          </c:tx>
          <c:spPr>
            <a:solidFill>
              <a:srgbClr val="92D050"/>
            </a:solidFill>
            <a:ln w="12687">
              <a:solidFill>
                <a:srgbClr val="000000"/>
              </a:solidFill>
              <a:prstDash val="solid"/>
            </a:ln>
          </c:spPr>
          <c:invertIfNegative val="0"/>
          <c:dLbls>
            <c:dLbl>
              <c:idx val="0"/>
              <c:layout>
                <c:manualLayout>
                  <c:x val="2.968939409625437E-2"/>
                  <c:y val="-9.0143686418759694E-2"/>
                </c:manualLayout>
              </c:layout>
              <c:numFmt formatCode="#,##0.0" sourceLinked="0"/>
              <c:spPr>
                <a:noFill/>
                <a:ln w="25374">
                  <a:noFill/>
                </a:ln>
              </c:spPr>
              <c:txPr>
                <a:bodyPr/>
                <a:lstStyle/>
                <a:p>
                  <a:pPr>
                    <a:defRPr/>
                  </a:pPr>
                  <a:endParaRPr lang="ru-RU"/>
                </a:p>
              </c:txPr>
              <c:showLegendKey val="0"/>
              <c:showVal val="1"/>
              <c:showCatName val="0"/>
              <c:showSerName val="0"/>
              <c:showPercent val="0"/>
              <c:showBubbleSize val="0"/>
            </c:dLbl>
            <c:spPr>
              <a:noFill/>
              <a:ln w="25374">
                <a:noFill/>
              </a:ln>
            </c:sp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#,##0.00</c:formatCode>
                <c:ptCount val="1"/>
                <c:pt idx="0">
                  <c:v>379.5</c:v>
                </c:pt>
              </c:numCache>
            </c:numRef>
          </c:val>
        </c:ser>
        <c:dLbls>
          <c:showLegendKey val="0"/>
          <c:showVal val="0"/>
          <c:showCatName val="0"/>
          <c:showSerName val="0"/>
          <c:showPercent val="0"/>
          <c:showBubbleSize val="0"/>
        </c:dLbls>
        <c:gapWidth val="150"/>
        <c:gapDepth val="0"/>
        <c:shape val="box"/>
        <c:axId val="264518656"/>
        <c:axId val="264528640"/>
        <c:axId val="0"/>
      </c:bar3DChart>
      <c:catAx>
        <c:axId val="264518656"/>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a:pPr>
            <a:endParaRPr lang="ru-RU"/>
          </a:p>
        </c:txPr>
        <c:crossAx val="264528640"/>
        <c:crosses val="autoZero"/>
        <c:auto val="1"/>
        <c:lblAlgn val="ctr"/>
        <c:lblOffset val="100"/>
        <c:tickLblSkip val="1"/>
        <c:tickMarkSkip val="1"/>
        <c:noMultiLvlLbl val="0"/>
      </c:catAx>
      <c:valAx>
        <c:axId val="264528640"/>
        <c:scaling>
          <c:orientation val="minMax"/>
        </c:scaling>
        <c:delete val="0"/>
        <c:axPos val="l"/>
        <c:title>
          <c:tx>
            <c:rich>
              <a:bodyPr/>
              <a:lstStyle/>
              <a:p>
                <a:pPr>
                  <a:defRPr/>
                </a:pPr>
                <a:r>
                  <a:rPr lang="ru-RU"/>
                  <a:t>млрд. теңге</a:t>
                </a:r>
              </a:p>
            </c:rich>
          </c:tx>
          <c:layout>
            <c:manualLayout>
              <c:xMode val="edge"/>
              <c:yMode val="edge"/>
              <c:x val="4.3596730245231606E-2"/>
              <c:y val="0.24651162790697673"/>
            </c:manualLayout>
          </c:layout>
          <c:overlay val="0"/>
          <c:spPr>
            <a:noFill/>
            <a:ln w="25374">
              <a:noFill/>
            </a:ln>
          </c:spPr>
        </c:title>
        <c:numFmt formatCode="General" sourceLinked="1"/>
        <c:majorTickMark val="out"/>
        <c:minorTickMark val="none"/>
        <c:tickLblPos val="nextTo"/>
        <c:spPr>
          <a:ln w="3172">
            <a:solidFill>
              <a:srgbClr val="000000"/>
            </a:solidFill>
            <a:prstDash val="solid"/>
          </a:ln>
        </c:spPr>
        <c:txPr>
          <a:bodyPr rot="0" vert="horz"/>
          <a:lstStyle/>
          <a:p>
            <a:pPr>
              <a:defRPr/>
            </a:pPr>
            <a:endParaRPr lang="ru-RU"/>
          </a:p>
        </c:txPr>
        <c:crossAx val="264518656"/>
        <c:crosses val="autoZero"/>
        <c:crossBetween val="between"/>
      </c:valAx>
      <c:spPr>
        <a:noFill/>
        <a:ln w="25374">
          <a:noFill/>
        </a:ln>
      </c:spPr>
    </c:plotArea>
    <c:legend>
      <c:legendPos val="r"/>
      <c:layout>
        <c:manualLayout>
          <c:xMode val="edge"/>
          <c:yMode val="edge"/>
          <c:x val="3.7743822871142259E-2"/>
          <c:y val="0.85520991214126407"/>
          <c:w val="0.93616908942059751"/>
          <c:h val="0.1261857232634653"/>
        </c:manualLayout>
      </c:layout>
      <c:overlay val="0"/>
      <c:spPr>
        <a:noFill/>
        <a:ln w="25374">
          <a:noFill/>
        </a:ln>
      </c:spPr>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Pt>
            <c:idx val="4"/>
            <c:bubble3D val="0"/>
          </c:dPt>
          <c:dPt>
            <c:idx val="5"/>
            <c:bubble3D val="0"/>
          </c:dPt>
          <c:dPt>
            <c:idx val="6"/>
            <c:bubble3D val="0"/>
          </c:dPt>
          <c:dLbls>
            <c:dLbl>
              <c:idx val="1"/>
              <c:layout>
                <c:manualLayout>
                  <c:x val="-0.10887684493983701"/>
                  <c:y val="2.6218372703412082E-2"/>
                </c:manualLayout>
              </c:layout>
              <c:numFmt formatCode="0.0%" sourceLinked="0"/>
              <c:spPr>
                <a:noFill/>
                <a:ln w="25393">
                  <a:noFill/>
                </a:ln>
              </c:spPr>
              <c:txPr>
                <a:bodyPr/>
                <a:lstStyle/>
                <a:p>
                  <a:pPr>
                    <a:defRPr/>
                  </a:pPr>
                  <a:endParaRPr lang="ru-RU"/>
                </a:p>
              </c:txPr>
              <c:dLblPos val="bestFit"/>
              <c:showLegendKey val="1"/>
              <c:showVal val="0"/>
              <c:showCatName val="0"/>
              <c:showSerName val="0"/>
              <c:showPercent val="1"/>
              <c:showBubbleSize val="0"/>
            </c:dLbl>
            <c:numFmt formatCode="0.0%" sourceLinked="0"/>
            <c:spPr>
              <a:noFill/>
              <a:ln w="25393">
                <a:noFill/>
              </a:ln>
            </c:spPr>
            <c:showLegendKey val="1"/>
            <c:showVal val="0"/>
            <c:showCatName val="0"/>
            <c:showSerName val="0"/>
            <c:showPercent val="1"/>
            <c:showBubbleSize val="0"/>
            <c:showLeaderLines val="0"/>
          </c:dLbls>
          <c:cat>
            <c:strRef>
              <c:f>Sheet1!$A$2:$A$8</c:f>
              <c:strCache>
                <c:ptCount val="7"/>
                <c:pt idx="0">
                  <c:v>Золотая корона</c:v>
                </c:pt>
                <c:pt idx="1">
                  <c:v>Western Union</c:v>
                </c:pt>
                <c:pt idx="2">
                  <c:v>Contact</c:v>
                </c:pt>
                <c:pt idx="3">
                  <c:v>Юнистрим</c:v>
                </c:pt>
                <c:pt idx="4">
                  <c:v>Блиц</c:v>
                </c:pt>
                <c:pt idx="5">
                  <c:v>Faster</c:v>
                </c:pt>
                <c:pt idx="6">
                  <c:v>Басқа да</c:v>
                </c:pt>
              </c:strCache>
            </c:strRef>
          </c:cat>
          <c:val>
            <c:numRef>
              <c:f>Sheet1!$B$2:$B$8</c:f>
              <c:numCache>
                <c:formatCode>_-* #,##0.0_р_._-;\-* #,##0.0_р_._-;_-* "-"??_р_._-;_-@_-</c:formatCode>
                <c:ptCount val="7"/>
                <c:pt idx="0">
                  <c:v>910.97900000000004</c:v>
                </c:pt>
                <c:pt idx="1">
                  <c:v>262.79700000000003</c:v>
                </c:pt>
                <c:pt idx="2">
                  <c:v>156.25899999999999</c:v>
                </c:pt>
                <c:pt idx="3">
                  <c:v>233.29</c:v>
                </c:pt>
                <c:pt idx="4">
                  <c:v>278.553</c:v>
                </c:pt>
                <c:pt idx="5" formatCode="General">
                  <c:v>189.54253299999999</c:v>
                </c:pt>
                <c:pt idx="6" formatCode="General">
                  <c:v>105.41199999999999</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6.6496163682864456E-2"/>
          <c:y val="0.71604938271604945"/>
          <c:w val="0.87468030690537091"/>
          <c:h val="0.2798353909465020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7478808959069603"/>
          <c:y val="0.18091994665494848"/>
          <c:w val="0.75566455807451549"/>
          <c:h val="0.46841605052450852"/>
        </c:manualLayout>
      </c:layout>
      <c:pie3DChart>
        <c:varyColors val="1"/>
        <c:ser>
          <c:idx val="1"/>
          <c:order val="0"/>
          <c:tx>
            <c:strRef>
              <c:f>Sheet1!$B$1</c:f>
              <c:strCache>
                <c:ptCount val="1"/>
                <c:pt idx="0">
                  <c:v>2016</c:v>
                </c:pt>
              </c:strCache>
            </c:strRef>
          </c:tx>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9.5741885633991802E-2"/>
                  <c:y val="-7.978941708310377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11171255972416623"/>
                  <c:y val="-1.1020024480544338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6"/>
              <c:layout>
                <c:manualLayout>
                  <c:x val="0.13856188430991581"/>
                  <c:y val="-8.0484514435695501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Sheet1!$A$2:$A$8</c:f>
              <c:strCache>
                <c:ptCount val="7"/>
                <c:pt idx="0">
                  <c:v>Золотая корона</c:v>
                </c:pt>
                <c:pt idx="1">
                  <c:v>Western Union</c:v>
                </c:pt>
                <c:pt idx="2">
                  <c:v>Contact</c:v>
                </c:pt>
                <c:pt idx="3">
                  <c:v>Юнистрим</c:v>
                </c:pt>
                <c:pt idx="4">
                  <c:v>Блиц</c:v>
                </c:pt>
                <c:pt idx="5">
                  <c:v>Faster</c:v>
                </c:pt>
                <c:pt idx="6">
                  <c:v>Басқа да</c:v>
                </c:pt>
              </c:strCache>
            </c:strRef>
          </c:cat>
          <c:val>
            <c:numRef>
              <c:f>Sheet1!$B$2:$B$8</c:f>
              <c:numCache>
                <c:formatCode>#,##0.0</c:formatCode>
                <c:ptCount val="7"/>
                <c:pt idx="0">
                  <c:v>150432.85194118996</c:v>
                </c:pt>
                <c:pt idx="1">
                  <c:v>78340.999854220034</c:v>
                </c:pt>
                <c:pt idx="2">
                  <c:v>44941.35508726001</c:v>
                </c:pt>
                <c:pt idx="3">
                  <c:v>41147.859456090002</c:v>
                </c:pt>
                <c:pt idx="4">
                  <c:v>29048.506021989993</c:v>
                </c:pt>
                <c:pt idx="5">
                  <c:v>23792.941327199995</c:v>
                </c:pt>
                <c:pt idx="6">
                  <c:v>14468.602486079999</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1.3963759337775087E-2"/>
          <c:y val="0.7088358553946188"/>
          <c:w val="0.94107936027227368"/>
          <c:h val="0.2803300821965155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2483221476510062"/>
          <c:h val="0.45263157894736844"/>
        </c:manualLayout>
      </c:layout>
      <c:pie3DChart>
        <c:varyColors val="1"/>
        <c:ser>
          <c:idx val="1"/>
          <c:order val="0"/>
          <c:tx>
            <c:strRef>
              <c:f>Sheet1!$B$1</c:f>
              <c:strCache>
                <c:ptCount val="1"/>
                <c:pt idx="0">
                  <c:v>2016г.</c:v>
                </c:pt>
              </c:strCache>
            </c:strRef>
          </c:tx>
          <c:dPt>
            <c:idx val="0"/>
            <c:bubble3D val="0"/>
          </c:dPt>
          <c:dPt>
            <c:idx val="1"/>
            <c:bubble3D val="0"/>
          </c:dPt>
          <c:dPt>
            <c:idx val="2"/>
            <c:bubble3D val="0"/>
          </c:dPt>
          <c:dPt>
            <c:idx val="3"/>
            <c:bubble3D val="0"/>
          </c:dPt>
          <c:dPt>
            <c:idx val="4"/>
            <c:bubble3D val="0"/>
          </c:dPt>
          <c:dLbls>
            <c:dLbl>
              <c:idx val="0"/>
              <c:layout>
                <c:manualLayout>
                  <c:x val="-7.8959679062308052E-2"/>
                  <c:y val="-5.756934013650634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1084048545042637"/>
                  <c:y val="1.1488050968706809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2.6360331905207579E-3"/>
                  <c:y val="-7.6768482016366282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Золотая корона</c:v>
                </c:pt>
                <c:pt idx="1">
                  <c:v>Western Union</c:v>
                </c:pt>
                <c:pt idx="2">
                  <c:v>Юнистрим</c:v>
                </c:pt>
                <c:pt idx="3">
                  <c:v>Faster</c:v>
                </c:pt>
                <c:pt idx="4">
                  <c:v>Басқа да</c:v>
                </c:pt>
              </c:strCache>
            </c:strRef>
          </c:cat>
          <c:val>
            <c:numRef>
              <c:f>Sheet1!$B$2:$B$6</c:f>
              <c:numCache>
                <c:formatCode>#,##0.00</c:formatCode>
                <c:ptCount val="5"/>
                <c:pt idx="0">
                  <c:v>417.24599999999998</c:v>
                </c:pt>
                <c:pt idx="1">
                  <c:v>287.22899999999998</c:v>
                </c:pt>
                <c:pt idx="2">
                  <c:v>65.683999999999997</c:v>
                </c:pt>
                <c:pt idx="3">
                  <c:v>94.201679999999996</c:v>
                </c:pt>
                <c:pt idx="4">
                  <c:v>339.44500000000005</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14045748945560912"/>
          <c:y val="0.72177987606321004"/>
          <c:w val="0.71789575743330603"/>
          <c:h val="0.25046285708062421"/>
        </c:manualLayout>
      </c:layout>
      <c:overlay val="1"/>
    </c:legend>
    <c:plotVisOnly val="1"/>
    <c:dispBlanksAs val="zero"/>
    <c:showDLblsOverMax val="1"/>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855"/>
          <c:y val="0.16842105263157892"/>
          <c:w val="0.76578221027039928"/>
          <c:h val="0.47815012026890896"/>
        </c:manualLayout>
      </c:layout>
      <c:pie3DChart>
        <c:varyColors val="1"/>
        <c:ser>
          <c:idx val="1"/>
          <c:order val="0"/>
          <c:tx>
            <c:strRef>
              <c:f>Sheet1!$B$1</c:f>
              <c:strCache>
                <c:ptCount val="1"/>
                <c:pt idx="0">
                  <c:v>2016г.</c:v>
                </c:pt>
              </c:strCache>
            </c:strRef>
          </c:tx>
          <c:dPt>
            <c:idx val="0"/>
            <c:bubble3D val="0"/>
          </c:dPt>
          <c:dPt>
            <c:idx val="1"/>
            <c:bubble3D val="0"/>
          </c:dPt>
          <c:dPt>
            <c:idx val="2"/>
            <c:bubble3D val="0"/>
          </c:dPt>
          <c:dPt>
            <c:idx val="3"/>
            <c:bubble3D val="0"/>
          </c:dPt>
          <c:dPt>
            <c:idx val="4"/>
            <c:bubble3D val="0"/>
          </c:dPt>
          <c:dLbls>
            <c:dLbl>
              <c:idx val="0"/>
              <c:layout>
                <c:manualLayout>
                  <c:x val="-0.16996118199366339"/>
                  <c:y val="-0.10868433686507908"/>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4.3365921918926444E-2"/>
                  <c:y val="9.0277167124451843E-3"/>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1.8641420780370507E-2"/>
                  <c:y val="-9.3713696470129448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4.8181330366976589E-2"/>
                  <c:y val="-4.3761677891460946E-2"/>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Золотая корона</c:v>
                </c:pt>
                <c:pt idx="1">
                  <c:v>Western Union</c:v>
                </c:pt>
                <c:pt idx="2">
                  <c:v>Юнистрим</c:v>
                </c:pt>
                <c:pt idx="3">
                  <c:v>Faster</c:v>
                </c:pt>
                <c:pt idx="4">
                  <c:v>Басқа да</c:v>
                </c:pt>
              </c:strCache>
            </c:strRef>
          </c:cat>
          <c:val>
            <c:numRef>
              <c:f>Sheet1!$B$2:$B$6</c:f>
              <c:numCache>
                <c:formatCode>#,##0.00</c:formatCode>
                <c:ptCount val="5"/>
                <c:pt idx="0">
                  <c:v>117600.69219021006</c:v>
                </c:pt>
                <c:pt idx="1">
                  <c:v>49418.962641409918</c:v>
                </c:pt>
                <c:pt idx="2">
                  <c:v>25518.637848390008</c:v>
                </c:pt>
                <c:pt idx="3">
                  <c:v>18932.281587730002</c:v>
                </c:pt>
                <c:pt idx="4">
                  <c:v>37046.309322549998</c:v>
                </c:pt>
              </c:numCache>
            </c:numRef>
          </c:val>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12245809768967576"/>
          <c:y val="0.72390249164059972"/>
          <c:w val="0.85509640493411609"/>
          <c:h val="0.23806373269731329"/>
        </c:manualLayout>
      </c:layout>
      <c:overlay val="1"/>
    </c:legend>
    <c:plotVisOnly val="1"/>
    <c:dispBlanksAs val="zero"/>
    <c:showDLblsOverMax val="1"/>
  </c:chart>
  <c:spPr>
    <a:ln>
      <a:noFill/>
    </a:ln>
  </c:sp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Саны</a:t>
            </a:r>
          </a:p>
        </c:rich>
      </c:tx>
      <c:layout>
        <c:manualLayout>
          <c:xMode val="edge"/>
          <c:yMode val="edge"/>
          <c:x val="0.4022022321273237"/>
          <c:y val="0"/>
        </c:manualLayout>
      </c:layout>
      <c:overlay val="0"/>
    </c:title>
    <c:autoTitleDeleted val="0"/>
    <c:plotArea>
      <c:layout>
        <c:manualLayout>
          <c:layoutTarget val="inner"/>
          <c:xMode val="edge"/>
          <c:yMode val="edge"/>
          <c:x val="0.23240761211544023"/>
          <c:y val="0.23948950651562148"/>
          <c:w val="0.75690438306610641"/>
          <c:h val="0.59550207964667712"/>
        </c:manualLayout>
      </c:layout>
      <c:barChart>
        <c:barDir val="col"/>
        <c:grouping val="clustered"/>
        <c:varyColors val="0"/>
        <c:ser>
          <c:idx val="0"/>
          <c:order val="0"/>
          <c:tx>
            <c:strRef>
              <c:f>Лист1!$B$1</c:f>
              <c:strCache>
                <c:ptCount val="1"/>
                <c:pt idx="0">
                  <c:v>Количество</c:v>
                </c:pt>
              </c:strCache>
            </c:strRef>
          </c:tx>
          <c:spPr>
            <a:solidFill>
              <a:srgbClr val="F79646">
                <a:lumMod val="40000"/>
                <a:lumOff val="60000"/>
              </a:srgbClr>
            </a:solidFill>
          </c:spPr>
          <c:invertIfNegative val="0"/>
          <c:dLbls>
            <c:showLegendKey val="0"/>
            <c:showVal val="1"/>
            <c:showCatName val="0"/>
            <c:showSerName val="0"/>
            <c:showPercent val="0"/>
            <c:showBubbleSize val="0"/>
            <c:showLeaderLines val="0"/>
          </c:dLbls>
          <c:cat>
            <c:numRef>
              <c:f>Лист1!$A$2:$A$4</c:f>
              <c:numCache>
                <c:formatCode>General</c:formatCode>
                <c:ptCount val="3"/>
                <c:pt idx="0">
                  <c:v>2014</c:v>
                </c:pt>
                <c:pt idx="1">
                  <c:v>2015</c:v>
                </c:pt>
                <c:pt idx="2">
                  <c:v>2016</c:v>
                </c:pt>
              </c:numCache>
            </c:numRef>
          </c:cat>
          <c:val>
            <c:numRef>
              <c:f>Лист1!$B$2:$B$4</c:f>
              <c:numCache>
                <c:formatCode>General</c:formatCode>
                <c:ptCount val="3"/>
                <c:pt idx="0">
                  <c:v>8713.2000000000007</c:v>
                </c:pt>
                <c:pt idx="1">
                  <c:v>9567</c:v>
                </c:pt>
                <c:pt idx="2">
                  <c:v>9200.6</c:v>
                </c:pt>
              </c:numCache>
            </c:numRef>
          </c:val>
        </c:ser>
        <c:dLbls>
          <c:showLegendKey val="0"/>
          <c:showVal val="0"/>
          <c:showCatName val="0"/>
          <c:showSerName val="0"/>
          <c:showPercent val="0"/>
          <c:showBubbleSize val="0"/>
        </c:dLbls>
        <c:gapWidth val="70"/>
        <c:axId val="264628096"/>
        <c:axId val="264629632"/>
      </c:barChart>
      <c:catAx>
        <c:axId val="264628096"/>
        <c:scaling>
          <c:orientation val="minMax"/>
        </c:scaling>
        <c:delete val="0"/>
        <c:axPos val="b"/>
        <c:numFmt formatCode="General" sourceLinked="1"/>
        <c:majorTickMark val="none"/>
        <c:minorTickMark val="none"/>
        <c:tickLblPos val="nextTo"/>
        <c:crossAx val="264629632"/>
        <c:crosses val="autoZero"/>
        <c:auto val="1"/>
        <c:lblAlgn val="ctr"/>
        <c:lblOffset val="100"/>
        <c:noMultiLvlLbl val="0"/>
      </c:catAx>
      <c:valAx>
        <c:axId val="264629632"/>
        <c:scaling>
          <c:orientation val="minMax"/>
          <c:max val="10000"/>
          <c:min val="0"/>
        </c:scaling>
        <c:delete val="0"/>
        <c:axPos val="l"/>
        <c:title>
          <c:tx>
            <c:rich>
              <a:bodyPr/>
              <a:lstStyle/>
              <a:p>
                <a:pPr>
                  <a:defRPr/>
                </a:pPr>
                <a:r>
                  <a:rPr lang="ru-RU"/>
                  <a:t>мың  транзакция</a:t>
                </a:r>
              </a:p>
            </c:rich>
          </c:tx>
          <c:layout>
            <c:manualLayout>
              <c:xMode val="edge"/>
              <c:yMode val="edge"/>
              <c:x val="8.6355785837651123E-3"/>
              <c:y val="0.23356280233578597"/>
            </c:manualLayout>
          </c:layout>
          <c:overlay val="0"/>
        </c:title>
        <c:numFmt formatCode="General" sourceLinked="1"/>
        <c:majorTickMark val="out"/>
        <c:minorTickMark val="none"/>
        <c:tickLblPos val="nextTo"/>
        <c:crossAx val="264628096"/>
        <c:crosses val="autoZero"/>
        <c:crossBetween val="between"/>
        <c:majorUnit val="2000"/>
      </c:valAx>
    </c:plotArea>
    <c:plotVisOnly val="1"/>
    <c:dispBlanksAs val="gap"/>
    <c:showDLblsOverMax val="0"/>
  </c:chart>
  <c:spPr>
    <a:ln>
      <a:noFill/>
    </a:ln>
  </c:spPr>
  <c:txPr>
    <a:bodyPr/>
    <a:lstStyle/>
    <a:p>
      <a:pPr>
        <a:defRPr sz="1000" b="0"/>
      </a:pPr>
      <a:endParaRPr lang="ru-RU"/>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Сомасы</a:t>
            </a:r>
          </a:p>
        </c:rich>
      </c:tx>
      <c:layout>
        <c:manualLayout>
          <c:xMode val="edge"/>
          <c:yMode val="edge"/>
          <c:x val="0.41955230734965715"/>
          <c:y val="0"/>
        </c:manualLayout>
      </c:layout>
      <c:overlay val="0"/>
    </c:title>
    <c:autoTitleDeleted val="0"/>
    <c:plotArea>
      <c:layout>
        <c:manualLayout>
          <c:layoutTarget val="inner"/>
          <c:xMode val="edge"/>
          <c:yMode val="edge"/>
          <c:x val="0.26941132000248236"/>
          <c:y val="0.10561023622047244"/>
          <c:w val="0.7239315178725868"/>
          <c:h val="0.7406194806715608"/>
        </c:manualLayout>
      </c:layout>
      <c:barChart>
        <c:barDir val="col"/>
        <c:grouping val="clustered"/>
        <c:varyColors val="1"/>
        <c:ser>
          <c:idx val="0"/>
          <c:order val="0"/>
          <c:tx>
            <c:strRef>
              <c:f>Лист1!$B$1</c:f>
              <c:strCache>
                <c:ptCount val="1"/>
                <c:pt idx="0">
                  <c:v>Сумма</c:v>
                </c:pt>
              </c:strCache>
            </c:strRef>
          </c:tx>
          <c:spPr>
            <a:solidFill>
              <a:srgbClr val="9BBB59">
                <a:lumMod val="50000"/>
              </a:srgbClr>
            </a:solidFill>
          </c:spPr>
          <c:invertIfNegative val="0"/>
          <c:dPt>
            <c:idx val="0"/>
            <c:invertIfNegative val="0"/>
            <c:bubble3D val="0"/>
            <c:spPr>
              <a:solidFill>
                <a:srgbClr val="9BBB59">
                  <a:lumMod val="50000"/>
                </a:srgbClr>
              </a:solidFill>
            </c:spPr>
          </c:dPt>
          <c:dPt>
            <c:idx val="1"/>
            <c:invertIfNegative val="0"/>
            <c:bubble3D val="0"/>
          </c:dPt>
          <c:dPt>
            <c:idx val="2"/>
            <c:invertIfNegative val="0"/>
            <c:bubble3D val="0"/>
          </c:dPt>
          <c:dLbls>
            <c:dLbl>
              <c:idx val="4"/>
              <c:layout>
                <c:manualLayout>
                  <c:x val="0"/>
                  <c:y val="0"/>
                </c:manualLayout>
              </c:layout>
              <c:spPr/>
              <c:txPr>
                <a:bodyPr/>
                <a:lstStyle/>
                <a:p>
                  <a:pPr>
                    <a:defRPr/>
                  </a:pPr>
                  <a:endParaRPr lang="ru-RU"/>
                </a:p>
              </c:txPr>
              <c:dLblPos val="outEnd"/>
              <c:showLegendKey val="0"/>
              <c:showVal val="1"/>
              <c:showCatName val="0"/>
              <c:showSerName val="0"/>
              <c:showPercent val="0"/>
              <c:showBubbleSize val="0"/>
            </c:dLbl>
            <c:showLegendKey val="0"/>
            <c:showVal val="1"/>
            <c:showCatName val="0"/>
            <c:showSerName val="0"/>
            <c:showPercent val="0"/>
            <c:showBubbleSize val="0"/>
            <c:showLeaderLines val="0"/>
          </c:dLbls>
          <c:cat>
            <c:numRef>
              <c:f>Лист1!$A$2:$A$4</c:f>
              <c:numCache>
                <c:formatCode>General</c:formatCode>
                <c:ptCount val="3"/>
                <c:pt idx="0">
                  <c:v>2014</c:v>
                </c:pt>
                <c:pt idx="1">
                  <c:v>2015</c:v>
                </c:pt>
                <c:pt idx="2">
                  <c:v>2016</c:v>
                </c:pt>
              </c:numCache>
            </c:numRef>
          </c:cat>
          <c:val>
            <c:numRef>
              <c:f>Лист1!$B$2:$B$4</c:f>
              <c:numCache>
                <c:formatCode>#,##0.0</c:formatCode>
                <c:ptCount val="3"/>
                <c:pt idx="0">
                  <c:v>126.9</c:v>
                </c:pt>
                <c:pt idx="1">
                  <c:v>160.80000000000001</c:v>
                </c:pt>
                <c:pt idx="2">
                  <c:v>229.9</c:v>
                </c:pt>
              </c:numCache>
            </c:numRef>
          </c:val>
        </c:ser>
        <c:dLbls>
          <c:showLegendKey val="0"/>
          <c:showVal val="0"/>
          <c:showCatName val="0"/>
          <c:showSerName val="0"/>
          <c:showPercent val="0"/>
          <c:showBubbleSize val="0"/>
        </c:dLbls>
        <c:gapWidth val="70"/>
        <c:axId val="264938240"/>
        <c:axId val="264939776"/>
      </c:barChart>
      <c:catAx>
        <c:axId val="264938240"/>
        <c:scaling>
          <c:orientation val="minMax"/>
        </c:scaling>
        <c:delete val="0"/>
        <c:axPos val="b"/>
        <c:numFmt formatCode="General" sourceLinked="1"/>
        <c:majorTickMark val="none"/>
        <c:minorTickMark val="none"/>
        <c:tickLblPos val="nextTo"/>
        <c:crossAx val="264939776"/>
        <c:crosses val="autoZero"/>
        <c:auto val="1"/>
        <c:lblAlgn val="ctr"/>
        <c:lblOffset val="100"/>
        <c:noMultiLvlLbl val="0"/>
      </c:catAx>
      <c:valAx>
        <c:axId val="264939776"/>
        <c:scaling>
          <c:orientation val="minMax"/>
          <c:max val="300"/>
        </c:scaling>
        <c:delete val="0"/>
        <c:axPos val="l"/>
        <c:title>
          <c:tx>
            <c:rich>
              <a:bodyPr/>
              <a:lstStyle/>
              <a:p>
                <a:pPr>
                  <a:defRPr/>
                </a:pPr>
                <a:r>
                  <a:rPr lang="ru-RU"/>
                  <a:t>трлн. теңге</a:t>
                </a:r>
              </a:p>
            </c:rich>
          </c:tx>
          <c:layout>
            <c:manualLayout>
              <c:xMode val="edge"/>
              <c:yMode val="edge"/>
              <c:x val="1.7472869616226339E-2"/>
              <c:y val="0.25103689625003772"/>
            </c:manualLayout>
          </c:layout>
          <c:overlay val="0"/>
        </c:title>
        <c:numFmt formatCode="#,##0.0" sourceLinked="1"/>
        <c:majorTickMark val="out"/>
        <c:minorTickMark val="none"/>
        <c:tickLblPos val="nextTo"/>
        <c:crossAx val="264938240"/>
        <c:crosses val="autoZero"/>
        <c:crossBetween val="between"/>
        <c:majorUnit val="60"/>
      </c:valAx>
    </c:plotArea>
    <c:plotVisOnly val="1"/>
    <c:dispBlanksAs val="gap"/>
    <c:showDLblsOverMax val="0"/>
  </c:chart>
  <c:spPr>
    <a:ln>
      <a:noFill/>
    </a:ln>
  </c:spPr>
  <c:txPr>
    <a:bodyPr/>
    <a:lstStyle/>
    <a:p>
      <a:pPr>
        <a:defRPr sz="1000" b="0">
          <a:solidFill>
            <a:srgbClr val="0E4C28"/>
          </a:solidFill>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9" b="1">
                <a:solidFill>
                  <a:srgbClr val="0E4C28"/>
                </a:solidFill>
              </a:defRPr>
            </a:pPr>
            <a:r>
              <a:rPr lang="ru-RU" sz="1200" b="1" i="0" baseline="0">
                <a:effectLst/>
              </a:rPr>
              <a:t>БААЖ-да және БКЖ-да төлемдер көлемі</a:t>
            </a:r>
            <a:endParaRPr lang="ru-RU" sz="1200">
              <a:effectLst/>
            </a:endParaRPr>
          </a:p>
        </c:rich>
      </c:tx>
      <c:layout>
        <c:manualLayout>
          <c:xMode val="edge"/>
          <c:yMode val="edge"/>
          <c:x val="0.10289941275326196"/>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9758549979858309E-2"/>
          <c:y val="0.2651534199936238"/>
          <c:w val="0.79983291453899463"/>
          <c:h val="0.72726189974916233"/>
        </c:manualLayout>
      </c:layout>
      <c:pie3DChart>
        <c:varyColors val="1"/>
        <c:ser>
          <c:idx val="0"/>
          <c:order val="0"/>
          <c:tx>
            <c:strRef>
              <c:f>Лист1!$B$1</c:f>
              <c:strCache>
                <c:ptCount val="1"/>
                <c:pt idx="0">
                  <c:v>Количество проведенных платежей через МСПД и СМК (тыс. транзакций)</c:v>
                </c:pt>
              </c:strCache>
            </c:strRef>
          </c:tx>
          <c:explosion val="5"/>
          <c:dPt>
            <c:idx val="0"/>
            <c:bubble3D val="0"/>
            <c:spPr>
              <a:solidFill>
                <a:srgbClr val="92D050"/>
              </a:solidFill>
            </c:spPr>
          </c:dPt>
          <c:dPt>
            <c:idx val="1"/>
            <c:bubble3D val="0"/>
          </c:dPt>
          <c:dLbls>
            <c:dLbl>
              <c:idx val="1"/>
              <c:layout>
                <c:manualLayout>
                  <c:x val="0.16457058296947219"/>
                  <c:y val="-0.14254436658720412"/>
                </c:manualLayout>
              </c:layout>
              <c:showLegendKey val="0"/>
              <c:showVal val="0"/>
              <c:showCatName val="0"/>
              <c:showSerName val="0"/>
              <c:showPercent val="1"/>
              <c:showBubbleSize val="0"/>
            </c:dLbl>
            <c:showLegendKey val="0"/>
            <c:showVal val="0"/>
            <c:showCatName val="0"/>
            <c:showSerName val="0"/>
            <c:showPercent val="1"/>
            <c:showBubbleSize val="0"/>
            <c:showLeaderLines val="0"/>
          </c:dLbls>
          <c:cat>
            <c:strRef>
              <c:f>Лист1!$A$2:$A$3</c:f>
              <c:strCache>
                <c:ptCount val="2"/>
                <c:pt idx="0">
                  <c:v>БААЖ</c:v>
                </c:pt>
                <c:pt idx="1">
                  <c:v>БКЖ</c:v>
                </c:pt>
              </c:strCache>
            </c:strRef>
          </c:cat>
          <c:val>
            <c:numRef>
              <c:f>Лист1!$B$2:$B$3</c:f>
              <c:numCache>
                <c:formatCode>_-* #,##0.0_р_._-;\-* #,##0.0_р_._-;_-* "-"??_р_._-;_-@_-</c:formatCode>
                <c:ptCount val="2"/>
                <c:pt idx="0">
                  <c:v>14005.056</c:v>
                </c:pt>
                <c:pt idx="1">
                  <c:v>21301.637999999999</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81774926515480539"/>
          <c:y val="0.69952781637589412"/>
          <c:w val="0.17040005790643076"/>
          <c:h val="0.23559325304925116"/>
        </c:manualLayout>
      </c:layout>
      <c:overlay val="0"/>
    </c:legend>
    <c:plotVisOnly val="1"/>
    <c:dispBlanksAs val="gap"/>
    <c:showDLblsOverMax val="0"/>
  </c:chart>
  <c:spPr>
    <a:ln>
      <a:noFill/>
    </a:ln>
  </c:sp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0063751382698112"/>
          <c:y val="0.16842105263157892"/>
          <c:w val="0.85306386265307854"/>
          <c:h val="0.53398639739568976"/>
        </c:manualLayout>
      </c:layout>
      <c:pie3DChart>
        <c:varyColors val="1"/>
        <c:ser>
          <c:idx val="1"/>
          <c:order val="0"/>
          <c:tx>
            <c:strRef>
              <c:f>Sheet1!$B$1</c:f>
              <c:strCache>
                <c:ptCount val="1"/>
                <c:pt idx="0">
                  <c:v>2016г. (млрд. тенге)</c:v>
                </c:pt>
              </c:strCache>
            </c:strRef>
          </c:tx>
          <c:dPt>
            <c:idx val="0"/>
            <c:bubble3D val="0"/>
          </c:dPt>
          <c:dPt>
            <c:idx val="1"/>
            <c:bubble3D val="0"/>
          </c:dPt>
          <c:dPt>
            <c:idx val="2"/>
            <c:bubble3D val="0"/>
          </c:dPt>
          <c:dPt>
            <c:idx val="3"/>
            <c:bubble3D val="0"/>
          </c:dPt>
          <c:dPt>
            <c:idx val="4"/>
            <c:bubble3D val="0"/>
          </c:dPt>
          <c:dLbls>
            <c:dLbl>
              <c:idx val="0"/>
              <c:layout>
                <c:manualLayout>
                  <c:x val="-2.7589152752625066E-3"/>
                  <c:y val="-0.30681594576110144"/>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1"/>
              <c:layout>
                <c:manualLayout>
                  <c:x val="0"/>
                  <c:y val="-2.9320186949469595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2"/>
              <c:layout>
                <c:manualLayout>
                  <c:x val="-0.1117214487882056"/>
                  <c:y val="-4.4100713432437676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3"/>
              <c:layout>
                <c:manualLayout>
                  <c:x val="6.5563017688311256E-2"/>
                  <c:y val="-6.5952748861181507E-2"/>
                </c:manualLayout>
              </c:layout>
              <c:numFmt formatCode="0.0%" sourceLinked="0"/>
              <c:spPr/>
              <c:txPr>
                <a:bodyPr/>
                <a:lstStyle/>
                <a:p>
                  <a:pPr>
                    <a:defRPr/>
                  </a:pPr>
                  <a:endParaRPr lang="ru-RU"/>
                </a:p>
              </c:txPr>
              <c:dLblPos val="bestFit"/>
              <c:showLegendKey val="1"/>
              <c:showVal val="0"/>
              <c:showCatName val="0"/>
              <c:showSerName val="0"/>
              <c:showPercent val="1"/>
              <c:showBubbleSize val="0"/>
            </c:dLbl>
            <c:dLbl>
              <c:idx val="4"/>
              <c:layout>
                <c:manualLayout>
                  <c:x val="0.12684663834493029"/>
                  <c:y val="-7.1057847494715798E-5"/>
                </c:manualLayout>
              </c:layout>
              <c:numFmt formatCode="0.0%" sourceLinked="0"/>
              <c:spPr/>
              <c:txPr>
                <a:bodyPr/>
                <a:lstStyle/>
                <a:p>
                  <a:pPr>
                    <a:defRPr/>
                  </a:pPr>
                  <a:endParaRPr lang="ru-RU"/>
                </a:p>
              </c:txPr>
              <c:dLblPos val="bestFit"/>
              <c:showLegendKey val="1"/>
              <c:showVal val="0"/>
              <c:showCatName val="0"/>
              <c:showSerName val="0"/>
              <c:showPercent val="1"/>
              <c:showBubbleSize val="0"/>
            </c:dLbl>
            <c:numFmt formatCode="0.0%" sourceLinked="0"/>
            <c:showLegendKey val="1"/>
            <c:showVal val="0"/>
            <c:showCatName val="0"/>
            <c:showSerName val="0"/>
            <c:showPercent val="1"/>
            <c:showBubbleSize val="0"/>
            <c:showLeaderLines val="0"/>
          </c:dLbls>
          <c:cat>
            <c:strRef>
              <c:f>Sheet1!$A$2:$A$6</c:f>
              <c:strCache>
                <c:ptCount val="5"/>
                <c:pt idx="0">
                  <c:v>USD</c:v>
                </c:pt>
                <c:pt idx="1">
                  <c:v>KZT</c:v>
                </c:pt>
                <c:pt idx="2">
                  <c:v>TJS</c:v>
                </c:pt>
                <c:pt idx="3">
                  <c:v>EUR</c:v>
                </c:pt>
                <c:pt idx="4">
                  <c:v>Басқалар</c:v>
                </c:pt>
              </c:strCache>
            </c:strRef>
          </c:cat>
          <c:val>
            <c:numRef>
              <c:f>Sheet1!$B$2:$B$6</c:f>
              <c:numCache>
                <c:formatCode>_(* #,##0.00_);_(* \(#,##0.00\);_(* "-"??_);_(@_)</c:formatCode>
                <c:ptCount val="5"/>
                <c:pt idx="0">
                  <c:v>11327.363050686519</c:v>
                </c:pt>
                <c:pt idx="1">
                  <c:v>6140.5196229142512</c:v>
                </c:pt>
                <c:pt idx="2">
                  <c:v>448.84623158718</c:v>
                </c:pt>
                <c:pt idx="3">
                  <c:v>208.60848571783993</c:v>
                </c:pt>
                <c:pt idx="4">
                  <c:v>138.85870963407422</c:v>
                </c:pt>
              </c:numCache>
            </c:numRef>
          </c:val>
        </c:ser>
        <c:dLbls>
          <c:showLegendKey val="0"/>
          <c:showVal val="0"/>
          <c:showCatName val="0"/>
          <c:showSerName val="0"/>
          <c:showPercent val="0"/>
          <c:showBubbleSize val="0"/>
          <c:showLeaderLines val="0"/>
        </c:dLbls>
      </c:pie3DChart>
      <c:spPr>
        <a:noFill/>
        <a:ln w="25312">
          <a:noFill/>
        </a:ln>
      </c:spPr>
    </c:plotArea>
    <c:legend>
      <c:legendPos val="r"/>
      <c:layout>
        <c:manualLayout>
          <c:xMode val="edge"/>
          <c:yMode val="edge"/>
          <c:x val="9.6100174978127728E-2"/>
          <c:y val="0.7140442617417545"/>
          <c:w val="0.85509640539203147"/>
          <c:h val="0.11185476815398075"/>
        </c:manualLayout>
      </c:layout>
      <c:overlay val="1"/>
    </c:legend>
    <c:plotVisOnly val="1"/>
    <c:dispBlanksAs val="zero"/>
    <c:showDLblsOverMax val="1"/>
  </c:chart>
  <c:spPr>
    <a:ln>
      <a:noFill/>
    </a:ln>
  </c:sp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935114749074444"/>
          <c:y val="0.11596093581633864"/>
          <c:w val="0.56612285046290123"/>
          <c:h val="0.74942631019903116"/>
        </c:manualLayout>
      </c:layout>
      <c:barChart>
        <c:barDir val="bar"/>
        <c:grouping val="clustered"/>
        <c:varyColors val="0"/>
        <c:ser>
          <c:idx val="0"/>
          <c:order val="0"/>
          <c:spPr>
            <a:solidFill>
              <a:srgbClr val="00B050"/>
            </a:solidFill>
          </c:spPr>
          <c:invertIfNegative val="0"/>
          <c:cat>
            <c:strRef>
              <c:f>Лист1!$A$2:$A$7</c:f>
              <c:strCache>
                <c:ptCount val="6"/>
                <c:pt idx="0">
                  <c:v>Депозиттер және аударымдармен операциялар </c:v>
                </c:pt>
                <c:pt idx="1">
                  <c:v>Шет елдік валютамен және бағалы металдармен операциялар</c:v>
                </c:pt>
                <c:pt idx="2">
                  <c:v>Ерекше аударымдар</c:v>
                </c:pt>
                <c:pt idx="3">
                  <c:v>Қызмет үшін төлемдер </c:v>
                </c:pt>
                <c:pt idx="4">
                  <c:v>Тауарлар үшін төлемдер </c:v>
                </c:pt>
                <c:pt idx="5">
                  <c:v>Басқалар</c:v>
                </c:pt>
              </c:strCache>
            </c:strRef>
          </c:cat>
          <c:val>
            <c:numRef>
              <c:f>Лист1!$B$2:$B$7</c:f>
              <c:numCache>
                <c:formatCode>_-* #,##0.0_р_._-;\-* #,##0.0_р_._-;_-* "-"??_р_._-;_-@_-</c:formatCode>
                <c:ptCount val="6"/>
                <c:pt idx="0">
                  <c:v>8049.7224499341319</c:v>
                </c:pt>
                <c:pt idx="1">
                  <c:v>4059.7599685361592</c:v>
                </c:pt>
                <c:pt idx="2">
                  <c:v>3297.9020009716505</c:v>
                </c:pt>
                <c:pt idx="3">
                  <c:v>1540.7152123682608</c:v>
                </c:pt>
                <c:pt idx="4">
                  <c:v>1058.2241583783293</c:v>
                </c:pt>
                <c:pt idx="5">
                  <c:v>257.87231035133999</c:v>
                </c:pt>
              </c:numCache>
            </c:numRef>
          </c:val>
        </c:ser>
        <c:dLbls>
          <c:showLegendKey val="0"/>
          <c:showVal val="0"/>
          <c:showCatName val="0"/>
          <c:showSerName val="0"/>
          <c:showPercent val="0"/>
          <c:showBubbleSize val="0"/>
        </c:dLbls>
        <c:gapWidth val="30"/>
        <c:axId val="264956160"/>
        <c:axId val="265052160"/>
      </c:barChart>
      <c:catAx>
        <c:axId val="264956160"/>
        <c:scaling>
          <c:orientation val="minMax"/>
        </c:scaling>
        <c:delete val="0"/>
        <c:axPos val="l"/>
        <c:numFmt formatCode="General" sourceLinked="1"/>
        <c:majorTickMark val="out"/>
        <c:minorTickMark val="none"/>
        <c:tickLblPos val="nextTo"/>
        <c:txPr>
          <a:bodyPr/>
          <a:lstStyle/>
          <a:p>
            <a:pPr>
              <a:defRPr sz="799"/>
            </a:pPr>
            <a:endParaRPr lang="ru-RU"/>
          </a:p>
        </c:txPr>
        <c:crossAx val="265052160"/>
        <c:crosses val="autoZero"/>
        <c:auto val="1"/>
        <c:lblAlgn val="ctr"/>
        <c:lblOffset val="100"/>
        <c:noMultiLvlLbl val="0"/>
      </c:catAx>
      <c:valAx>
        <c:axId val="265052160"/>
        <c:scaling>
          <c:orientation val="minMax"/>
          <c:max val="8200"/>
          <c:min val="0"/>
        </c:scaling>
        <c:delete val="0"/>
        <c:axPos val="b"/>
        <c:majorGridlines/>
        <c:numFmt formatCode="#,##0" sourceLinked="0"/>
        <c:majorTickMark val="out"/>
        <c:minorTickMark val="none"/>
        <c:tickLblPos val="nextTo"/>
        <c:txPr>
          <a:bodyPr/>
          <a:lstStyle/>
          <a:p>
            <a:pPr>
              <a:defRPr sz="898"/>
            </a:pPr>
            <a:endParaRPr lang="ru-RU"/>
          </a:p>
        </c:txPr>
        <c:crossAx val="264956160"/>
        <c:crosses val="autoZero"/>
        <c:crossBetween val="between"/>
        <c:majorUnit val="2020"/>
        <c:minorUnit val="1020"/>
      </c:valAx>
    </c:plotArea>
    <c:plotVisOnly val="1"/>
    <c:dispBlanksAs val="gap"/>
    <c:showDLblsOverMax val="0"/>
  </c:chart>
  <c:spPr>
    <a:noFill/>
    <a:ln>
      <a:noFill/>
    </a:ln>
  </c:spPr>
  <c:externalData r:id="rId2">
    <c:autoUpdate val="0"/>
  </c:externalData>
  <c:userShapes r:id="rId3"/>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3843847988788985"/>
          <c:y val="0.20065242599455343"/>
          <c:w val="0.78525323023011484"/>
          <c:h val="0.51449838478341836"/>
        </c:manualLayout>
      </c:layout>
      <c:pie3DChart>
        <c:varyColors val="1"/>
        <c:ser>
          <c:idx val="1"/>
          <c:order val="0"/>
          <c:tx>
            <c:strRef>
              <c:f>Sheet1!$B$1</c:f>
              <c:strCache>
                <c:ptCount val="1"/>
                <c:pt idx="0">
                  <c:v>2016ж. (млрд. теңге)</c:v>
                </c:pt>
              </c:strCache>
            </c:strRef>
          </c:tx>
          <c:dPt>
            <c:idx val="0"/>
            <c:bubble3D val="0"/>
          </c:dPt>
          <c:dPt>
            <c:idx val="1"/>
            <c:bubble3D val="0"/>
          </c:dPt>
          <c:dPt>
            <c:idx val="2"/>
            <c:bubble3D val="0"/>
          </c:dPt>
          <c:dPt>
            <c:idx val="3"/>
            <c:bubble3D val="0"/>
          </c:dPt>
          <c:dPt>
            <c:idx val="4"/>
            <c:bubble3D val="0"/>
          </c:dPt>
          <c:dLbls>
            <c:dLbl>
              <c:idx val="0"/>
              <c:layout>
                <c:manualLayout>
                  <c:x val="-9.2510225156731532E-2"/>
                  <c:y val="9.8507139071781213E-2"/>
                </c:manualLayout>
              </c:layout>
              <c:dLblPos val="bestFit"/>
              <c:showLegendKey val="1"/>
              <c:showVal val="0"/>
              <c:showCatName val="0"/>
              <c:showSerName val="0"/>
              <c:showPercent val="1"/>
              <c:showBubbleSize val="0"/>
            </c:dLbl>
            <c:dLbl>
              <c:idx val="1"/>
              <c:layout>
                <c:manualLayout>
                  <c:x val="-9.9223999371176583E-2"/>
                  <c:y val="1.5711167959616395E-2"/>
                </c:manualLayout>
              </c:layout>
              <c:dLblPos val="bestFit"/>
              <c:showLegendKey val="1"/>
              <c:showVal val="0"/>
              <c:showCatName val="0"/>
              <c:showSerName val="0"/>
              <c:showPercent val="1"/>
              <c:showBubbleSize val="0"/>
            </c:dLbl>
            <c:dLbl>
              <c:idx val="2"/>
              <c:layout>
                <c:manualLayout>
                  <c:x val="-0.1117214487882056"/>
                  <c:y val="-4.4100713432437676E-2"/>
                </c:manualLayout>
              </c:layout>
              <c:dLblPos val="bestFit"/>
              <c:showLegendKey val="1"/>
              <c:showVal val="0"/>
              <c:showCatName val="0"/>
              <c:showSerName val="0"/>
              <c:showPercent val="1"/>
              <c:showBubbleSize val="0"/>
            </c:dLbl>
            <c:dLbl>
              <c:idx val="3"/>
              <c:layout>
                <c:manualLayout>
                  <c:x val="9.6261482125965265E-3"/>
                  <c:y val="-6.5952803344109523E-2"/>
                </c:manualLayout>
              </c:layout>
              <c:dLblPos val="bestFit"/>
              <c:showLegendKey val="1"/>
              <c:showVal val="0"/>
              <c:showCatName val="0"/>
              <c:showSerName val="0"/>
              <c:showPercent val="1"/>
              <c:showBubbleSize val="0"/>
            </c:dLbl>
            <c:dLbl>
              <c:idx val="4"/>
              <c:layout>
                <c:manualLayout>
                  <c:x val="0.12684663834493029"/>
                  <c:y val="-7.1057847494715798E-5"/>
                </c:manualLayout>
              </c:layout>
              <c:dLblPos val="bestFit"/>
              <c:showLegendKey val="1"/>
              <c:showVal val="0"/>
              <c:showCatName val="0"/>
              <c:showSerName val="0"/>
              <c:showPercent val="1"/>
              <c:showBubbleSize val="0"/>
            </c:dLbl>
            <c:numFmt formatCode="0.0%" sourceLinked="0"/>
            <c:spPr>
              <a:noFill/>
              <a:ln w="25349">
                <a:noFill/>
              </a:ln>
            </c:spPr>
            <c:txPr>
              <a:bodyPr/>
              <a:lstStyle/>
              <a:p>
                <a:pPr>
                  <a:defRPr sz="1000"/>
                </a:pPr>
                <a:endParaRPr lang="ru-RU"/>
              </a:p>
            </c:txPr>
            <c:showLegendKey val="1"/>
            <c:showVal val="0"/>
            <c:showCatName val="0"/>
            <c:showSerName val="0"/>
            <c:showPercent val="1"/>
            <c:showBubbleSize val="0"/>
            <c:showLeaderLines val="0"/>
          </c:dLbls>
          <c:cat>
            <c:strRef>
              <c:f>Sheet1!$A$2:$A$6</c:f>
              <c:strCache>
                <c:ptCount val="5"/>
                <c:pt idx="0">
                  <c:v>USD</c:v>
                </c:pt>
                <c:pt idx="1">
                  <c:v>KZT</c:v>
                </c:pt>
                <c:pt idx="2">
                  <c:v>RUB</c:v>
                </c:pt>
                <c:pt idx="3">
                  <c:v>EUR</c:v>
                </c:pt>
                <c:pt idx="4">
                  <c:v>Басқалар</c:v>
                </c:pt>
              </c:strCache>
            </c:strRef>
          </c:cat>
          <c:val>
            <c:numRef>
              <c:f>Sheet1!$B$2:$B$6</c:f>
              <c:numCache>
                <c:formatCode>_(* #,##0.00_);_(* \(#,##0.00\);_(* "-"??_);_(@_)</c:formatCode>
                <c:ptCount val="5"/>
                <c:pt idx="0">
                  <c:v>161289.09494168562</c:v>
                </c:pt>
                <c:pt idx="1">
                  <c:v>32786.864525209305</c:v>
                </c:pt>
                <c:pt idx="2">
                  <c:v>10396.495581146899</c:v>
                </c:pt>
                <c:pt idx="3">
                  <c:v>6248.0480876612364</c:v>
                </c:pt>
                <c:pt idx="4">
                  <c:v>907.0660075140313</c:v>
                </c:pt>
              </c:numCache>
            </c:numRef>
          </c:val>
        </c:ser>
        <c:dLbls>
          <c:showLegendKey val="0"/>
          <c:showVal val="0"/>
          <c:showCatName val="0"/>
          <c:showSerName val="0"/>
          <c:showPercent val="0"/>
          <c:showBubbleSize val="0"/>
          <c:showLeaderLines val="0"/>
        </c:dLbls>
      </c:pie3DChart>
      <c:spPr>
        <a:noFill/>
        <a:ln w="25349">
          <a:noFill/>
        </a:ln>
      </c:spPr>
    </c:plotArea>
    <c:legend>
      <c:legendPos val="r"/>
      <c:layout>
        <c:manualLayout>
          <c:xMode val="edge"/>
          <c:yMode val="edge"/>
          <c:x val="6.5321197474078121E-2"/>
          <c:y val="0.79021476241566802"/>
          <c:w val="0.85128205128205126"/>
          <c:h val="0.11302070104140208"/>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38533012109856"/>
          <c:y val="2.2988505747126436E-2"/>
          <c:w val="0.5717903290934786"/>
          <c:h val="0.78927203065134099"/>
        </c:manualLayout>
      </c:layout>
      <c:barChart>
        <c:barDir val="bar"/>
        <c:grouping val="clustered"/>
        <c:varyColors val="0"/>
        <c:ser>
          <c:idx val="0"/>
          <c:order val="0"/>
          <c:tx>
            <c:strRef>
              <c:f>Лист1!$B$1</c:f>
              <c:strCache>
                <c:ptCount val="1"/>
                <c:pt idx="0">
                  <c:v>2016</c:v>
                </c:pt>
              </c:strCache>
            </c:strRef>
          </c:tx>
          <c:spPr>
            <a:solidFill>
              <a:srgbClr val="FFC000"/>
            </a:solidFill>
          </c:spPr>
          <c:invertIfNegative val="0"/>
          <c:cat>
            <c:strRef>
              <c:f>Лист1!$A$2:$A$10</c:f>
              <c:strCache>
                <c:ptCount val="9"/>
                <c:pt idx="0">
                  <c:v>Депозиттер және аударымдармен операциялар </c:v>
                </c:pt>
                <c:pt idx="1">
                  <c:v>Шет елдік валютамен және бағалы металдармен операциялар</c:v>
                </c:pt>
                <c:pt idx="2">
                  <c:v>Ерекше аударымдар</c:v>
                </c:pt>
                <c:pt idx="3">
                  <c:v>Қызмет үшін төлемдер </c:v>
                </c:pt>
                <c:pt idx="4">
                  <c:v>Тауарлар үшін төлемдер </c:v>
                </c:pt>
                <c:pt idx="5">
                  <c:v>Қарыздар</c:v>
                </c:pt>
                <c:pt idx="6">
                  <c:v>ҚР резиденттерінің БҚ-мен операциялары</c:v>
                </c:pt>
                <c:pt idx="7">
                  <c:v>ҚР бейрезиденттерінің БҚ-мен операциялары</c:v>
                </c:pt>
                <c:pt idx="8">
                  <c:v>Басқалар</c:v>
                </c:pt>
              </c:strCache>
            </c:strRef>
          </c:cat>
          <c:val>
            <c:numRef>
              <c:f>Лист1!$B$2:$B$10</c:f>
              <c:numCache>
                <c:formatCode>_-* #,##0.0_р_._-;\-* #,##0.0_р_._-;_-* "-"??_р_._-;_-@_-</c:formatCode>
                <c:ptCount val="9"/>
                <c:pt idx="0">
                  <c:v>95437.494025055275</c:v>
                </c:pt>
                <c:pt idx="1">
                  <c:v>88202.340361890587</c:v>
                </c:pt>
                <c:pt idx="2">
                  <c:v>8805.6524466565006</c:v>
                </c:pt>
                <c:pt idx="3">
                  <c:v>7906.370949998849</c:v>
                </c:pt>
                <c:pt idx="4">
                  <c:v>3960.9668646719133</c:v>
                </c:pt>
                <c:pt idx="5">
                  <c:v>3998.0097696297489</c:v>
                </c:pt>
                <c:pt idx="6">
                  <c:v>2345.2611199726698</c:v>
                </c:pt>
                <c:pt idx="7">
                  <c:v>969.21775388228991</c:v>
                </c:pt>
                <c:pt idx="8">
                  <c:v>2.2558552659400002</c:v>
                </c:pt>
              </c:numCache>
            </c:numRef>
          </c:val>
        </c:ser>
        <c:dLbls>
          <c:showLegendKey val="0"/>
          <c:showVal val="0"/>
          <c:showCatName val="0"/>
          <c:showSerName val="0"/>
          <c:showPercent val="0"/>
          <c:showBubbleSize val="0"/>
        </c:dLbls>
        <c:gapWidth val="47"/>
        <c:axId val="265234304"/>
        <c:axId val="265235840"/>
      </c:barChart>
      <c:catAx>
        <c:axId val="265234304"/>
        <c:scaling>
          <c:orientation val="minMax"/>
        </c:scaling>
        <c:delete val="0"/>
        <c:axPos val="l"/>
        <c:numFmt formatCode="General" sourceLinked="1"/>
        <c:majorTickMark val="out"/>
        <c:minorTickMark val="none"/>
        <c:tickLblPos val="nextTo"/>
        <c:txPr>
          <a:bodyPr/>
          <a:lstStyle/>
          <a:p>
            <a:pPr>
              <a:defRPr sz="799"/>
            </a:pPr>
            <a:endParaRPr lang="ru-RU"/>
          </a:p>
        </c:txPr>
        <c:crossAx val="265235840"/>
        <c:crosses val="autoZero"/>
        <c:auto val="1"/>
        <c:lblAlgn val="ctr"/>
        <c:lblOffset val="100"/>
        <c:noMultiLvlLbl val="0"/>
      </c:catAx>
      <c:valAx>
        <c:axId val="265235840"/>
        <c:scaling>
          <c:orientation val="minMax"/>
          <c:max val="100000"/>
          <c:min val="0"/>
        </c:scaling>
        <c:delete val="0"/>
        <c:axPos val="b"/>
        <c:majorGridlines/>
        <c:numFmt formatCode="#,##0" sourceLinked="0"/>
        <c:majorTickMark val="out"/>
        <c:minorTickMark val="none"/>
        <c:tickLblPos val="nextTo"/>
        <c:txPr>
          <a:bodyPr/>
          <a:lstStyle/>
          <a:p>
            <a:pPr>
              <a:defRPr sz="899"/>
            </a:pPr>
            <a:endParaRPr lang="ru-RU"/>
          </a:p>
        </c:txPr>
        <c:crossAx val="265234304"/>
        <c:crosses val="autoZero"/>
        <c:crossBetween val="between"/>
        <c:majorUnit val="10000"/>
        <c:minorUnit val="1000"/>
      </c:valAx>
    </c:plotArea>
    <c:plotVisOnly val="1"/>
    <c:dispBlanksAs val="gap"/>
    <c:showDLblsOverMax val="0"/>
  </c:chart>
  <c:spPr>
    <a:noFill/>
    <a:ln>
      <a:noFill/>
    </a:ln>
  </c:spPr>
  <c:externalData r:id="rId2">
    <c:autoUpdate val="0"/>
  </c:externalData>
  <c:userShapes r:id="rId3"/>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641851586733478"/>
          <c:y val="4.49438202247191E-2"/>
          <c:w val="0.64671883587127277"/>
          <c:h val="0.70800053383157613"/>
        </c:manualLayout>
      </c:layout>
      <c:barChart>
        <c:barDir val="col"/>
        <c:grouping val="clustered"/>
        <c:varyColors val="1"/>
        <c:ser>
          <c:idx val="3"/>
          <c:order val="1"/>
          <c:tx>
            <c:strRef>
              <c:f>Sheet1!$A$3</c:f>
              <c:strCache>
                <c:ptCount val="1"/>
                <c:pt idx="0">
                  <c:v>Сомасы</c:v>
                </c:pt>
              </c:strCache>
            </c:strRef>
          </c:tx>
          <c:spPr>
            <a:solidFill>
              <a:srgbClr val="92D050"/>
            </a:solidFill>
            <a:ln w="10861">
              <a:noFill/>
              <a:prstDash val="solid"/>
            </a:ln>
          </c:spPr>
          <c:invertIfNegative val="0"/>
          <c:dPt>
            <c:idx val="0"/>
            <c:invertIfNegative val="0"/>
            <c:bubble3D val="0"/>
            <c:spPr>
              <a:solidFill>
                <a:srgbClr val="92D050"/>
              </a:solidFill>
              <a:ln w="10861">
                <a:noFill/>
                <a:prstDash val="solid"/>
              </a:ln>
            </c:spPr>
          </c:dPt>
          <c:dPt>
            <c:idx val="1"/>
            <c:invertIfNegative val="0"/>
            <c:bubble3D val="0"/>
          </c:dPt>
          <c:dPt>
            <c:idx val="2"/>
            <c:invertIfNegative val="0"/>
            <c:bubble3D val="0"/>
          </c:dPt>
          <c:dLbls>
            <c:dLbl>
              <c:idx val="0"/>
              <c:layout>
                <c:manualLayout>
                  <c:x val="-5.5866627782638284E-3"/>
                  <c:y val="0.10305657985174387"/>
                </c:manualLayout>
              </c:layout>
              <c:tx>
                <c:rich>
                  <a:bodyPr/>
                  <a:lstStyle/>
                  <a:p>
                    <a:r>
                      <a:rPr lang="ru-RU" sz="1013"/>
                      <a:t>21,0  </a:t>
                    </a:r>
                    <a:endParaRPr lang="ru-RU"/>
                  </a:p>
                </c:rich>
              </c:tx>
              <c:dLblPos val="outEnd"/>
              <c:showLegendKey val="0"/>
              <c:showVal val="0"/>
              <c:showCatName val="0"/>
              <c:showSerName val="0"/>
              <c:showPercent val="0"/>
              <c:showBubbleSize val="0"/>
            </c:dLbl>
            <c:dLbl>
              <c:idx val="1"/>
              <c:layout>
                <c:manualLayout>
                  <c:x val="-1.4937947571368393E-4"/>
                  <c:y val="0.18641480052974335"/>
                </c:manualLayout>
              </c:layout>
              <c:dLblPos val="outEnd"/>
              <c:showLegendKey val="0"/>
              <c:showVal val="1"/>
              <c:showCatName val="0"/>
              <c:showSerName val="0"/>
              <c:showPercent val="0"/>
              <c:showBubbleSize val="0"/>
            </c:dLbl>
            <c:dLbl>
              <c:idx val="2"/>
              <c:layout>
                <c:manualLayout>
                  <c:x val="-1.2346003045915557E-2"/>
                  <c:y val="0.32675832084022149"/>
                </c:manualLayout>
              </c:layout>
              <c:tx>
                <c:rich>
                  <a:bodyPr/>
                  <a:lstStyle/>
                  <a:p>
                    <a:r>
                      <a:rPr lang="ru-RU"/>
                      <a:t> </a:t>
                    </a:r>
                    <a:r>
                      <a:rPr lang="en-US"/>
                      <a:t>154,2</a:t>
                    </a:r>
                  </a:p>
                </c:rich>
              </c:tx>
              <c:dLblPos val="outEnd"/>
              <c:showLegendKey val="0"/>
              <c:showVal val="1"/>
              <c:showCatName val="0"/>
              <c:showSerName val="0"/>
              <c:showPercent val="0"/>
              <c:showBubbleSize val="0"/>
            </c:dLbl>
            <c:spPr>
              <a:noFill/>
              <a:ln w="21434">
                <a:noFill/>
              </a:ln>
            </c:spPr>
            <c:dLblPos val="ctr"/>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Sheet1!$B$3:$D$3</c:f>
              <c:numCache>
                <c:formatCode>#,##0.0</c:formatCode>
                <c:ptCount val="3"/>
                <c:pt idx="0">
                  <c:v>21.04284097263</c:v>
                </c:pt>
                <c:pt idx="1">
                  <c:v>44.455551556560003</c:v>
                </c:pt>
                <c:pt idx="2">
                  <c:v>154.18981161390002</c:v>
                </c:pt>
              </c:numCache>
            </c:numRef>
          </c:val>
        </c:ser>
        <c:dLbls>
          <c:showLegendKey val="0"/>
          <c:showVal val="0"/>
          <c:showCatName val="0"/>
          <c:showSerName val="0"/>
          <c:showPercent val="0"/>
          <c:showBubbleSize val="0"/>
        </c:dLbls>
        <c:gapWidth val="47"/>
        <c:overlap val="-29"/>
        <c:axId val="263932160"/>
        <c:axId val="263938048"/>
      </c:barChart>
      <c:lineChart>
        <c:grouping val="standard"/>
        <c:varyColors val="1"/>
        <c:ser>
          <c:idx val="2"/>
          <c:order val="0"/>
          <c:tx>
            <c:strRef>
              <c:f>Sheet1!$A$2</c:f>
              <c:strCache>
                <c:ptCount val="1"/>
                <c:pt idx="0">
                  <c:v>Саны</c:v>
                </c:pt>
              </c:strCache>
            </c:strRef>
          </c:tx>
          <c:spPr>
            <a:ln w="32151">
              <a:solidFill>
                <a:schemeClr val="accent3">
                  <a:lumMod val="50000"/>
                </a:schemeClr>
              </a:solidFill>
              <a:prstDash val="solid"/>
            </a:ln>
          </c:spPr>
          <c:marker>
            <c:symbol val="triangle"/>
            <c:size val="5"/>
            <c:spPr>
              <a:solidFill>
                <a:schemeClr val="accent3">
                  <a:lumMod val="50000"/>
                </a:schemeClr>
              </a:solidFill>
              <a:ln>
                <a:solidFill>
                  <a:srgbClr val="419331"/>
                </a:solidFill>
                <a:prstDash val="solid"/>
              </a:ln>
            </c:spPr>
          </c:marker>
          <c:dPt>
            <c:idx val="0"/>
            <c:marker>
              <c:spPr>
                <a:solidFill>
                  <a:srgbClr val="C00000"/>
                </a:solidFill>
                <a:ln>
                  <a:solidFill>
                    <a:srgbClr val="419331"/>
                  </a:solidFill>
                  <a:prstDash val="solid"/>
                </a:ln>
              </c:spPr>
            </c:marker>
            <c:bubble3D val="0"/>
            <c:spPr>
              <a:ln w="32151">
                <a:solidFill>
                  <a:schemeClr val="accent3">
                    <a:lumMod val="50000"/>
                  </a:schemeClr>
                </a:solidFill>
                <a:prstDash val="solid"/>
              </a:ln>
            </c:spPr>
          </c:dPt>
          <c:dPt>
            <c:idx val="1"/>
            <c:marker>
              <c:spPr>
                <a:solidFill>
                  <a:srgbClr val="C00000"/>
                </a:solidFill>
                <a:ln>
                  <a:solidFill>
                    <a:srgbClr val="419331"/>
                  </a:solidFill>
                  <a:prstDash val="solid"/>
                </a:ln>
              </c:spPr>
            </c:marker>
            <c:bubble3D val="0"/>
            <c:spPr>
              <a:ln w="32151">
                <a:solidFill>
                  <a:srgbClr val="C00000"/>
                </a:solidFill>
                <a:prstDash val="solid"/>
              </a:ln>
            </c:spPr>
          </c:dPt>
          <c:dPt>
            <c:idx val="2"/>
            <c:marker>
              <c:spPr>
                <a:solidFill>
                  <a:srgbClr val="C00000"/>
                </a:solidFill>
                <a:ln>
                  <a:solidFill>
                    <a:srgbClr val="419331"/>
                  </a:solidFill>
                  <a:prstDash val="solid"/>
                </a:ln>
              </c:spPr>
            </c:marker>
            <c:bubble3D val="0"/>
            <c:spPr>
              <a:ln w="32151">
                <a:solidFill>
                  <a:srgbClr val="C00000"/>
                </a:solidFill>
                <a:prstDash val="solid"/>
              </a:ln>
            </c:spPr>
          </c:dPt>
          <c:dLbls>
            <c:dLbl>
              <c:idx val="0"/>
              <c:layout>
                <c:manualLayout>
                  <c:x val="-7.1857684456109655E-2"/>
                  <c:y val="-0.10148612783394034"/>
                </c:manualLayout>
              </c:layout>
              <c:spPr>
                <a:noFill/>
                <a:ln w="21434">
                  <a:noFill/>
                </a:ln>
              </c:spPr>
              <c:txPr>
                <a:bodyPr/>
                <a:lstStyle/>
                <a:p>
                  <a:pPr>
                    <a:defRPr/>
                  </a:pPr>
                  <a:endParaRPr lang="ru-RU"/>
                </a:p>
              </c:txPr>
              <c:dLblPos val="r"/>
              <c:showLegendKey val="0"/>
              <c:showVal val="1"/>
              <c:showCatName val="0"/>
              <c:showSerName val="0"/>
              <c:showPercent val="0"/>
              <c:showBubbleSize val="0"/>
            </c:dLbl>
            <c:dLbl>
              <c:idx val="1"/>
              <c:layout>
                <c:manualLayout>
                  <c:x val="-0.10390946502057613"/>
                  <c:y val="-0.12879311192901488"/>
                </c:manualLayout>
              </c:layout>
              <c:dLblPos val="r"/>
              <c:showLegendKey val="0"/>
              <c:showVal val="1"/>
              <c:showCatName val="0"/>
              <c:showSerName val="0"/>
              <c:showPercent val="0"/>
              <c:showBubbleSize val="0"/>
            </c:dLbl>
            <c:dLbl>
              <c:idx val="2"/>
              <c:layout>
                <c:manualLayout>
                  <c:x val="-0.1368312757201646"/>
                  <c:y val="-4.7750063623979079E-2"/>
                </c:manualLayout>
              </c:layout>
              <c:dLblPos val="r"/>
              <c:showLegendKey val="0"/>
              <c:showVal val="1"/>
              <c:showCatName val="0"/>
              <c:showSerName val="0"/>
              <c:showPercent val="0"/>
              <c:showBubbleSize val="0"/>
            </c:dLbl>
            <c:spPr>
              <a:noFill/>
              <a:ln w="21434">
                <a:noFill/>
              </a:ln>
            </c:spPr>
            <c:dLblPos val="b"/>
            <c:showLegendKey val="0"/>
            <c:showVal val="1"/>
            <c:showCatName val="0"/>
            <c:showSerName val="0"/>
            <c:showPercent val="0"/>
            <c:showBubbleSize val="0"/>
            <c:showLeaderLines val="0"/>
          </c:dLbls>
          <c:cat>
            <c:numRef>
              <c:f>Sheet1!$B$1:$D$1</c:f>
              <c:numCache>
                <c:formatCode>General</c:formatCode>
                <c:ptCount val="3"/>
                <c:pt idx="0">
                  <c:v>2014</c:v>
                </c:pt>
                <c:pt idx="1">
                  <c:v>2015</c:v>
                </c:pt>
                <c:pt idx="2">
                  <c:v>2016</c:v>
                </c:pt>
              </c:numCache>
            </c:numRef>
          </c:cat>
          <c:val>
            <c:numRef>
              <c:f>Sheet1!$B$2:$D$2</c:f>
              <c:numCache>
                <c:formatCode>#,##0.0</c:formatCode>
                <c:ptCount val="3"/>
                <c:pt idx="0">
                  <c:v>7.9087670000000001</c:v>
                </c:pt>
                <c:pt idx="1">
                  <c:v>15.997146000000001</c:v>
                </c:pt>
                <c:pt idx="2">
                  <c:v>43.285339</c:v>
                </c:pt>
              </c:numCache>
            </c:numRef>
          </c:val>
          <c:smooth val="1"/>
        </c:ser>
        <c:dLbls>
          <c:showLegendKey val="0"/>
          <c:showVal val="0"/>
          <c:showCatName val="0"/>
          <c:showSerName val="0"/>
          <c:showPercent val="0"/>
          <c:showBubbleSize val="0"/>
        </c:dLbls>
        <c:marker val="1"/>
        <c:smooth val="0"/>
        <c:axId val="263939968"/>
        <c:axId val="263941504"/>
      </c:lineChart>
      <c:catAx>
        <c:axId val="263932160"/>
        <c:scaling>
          <c:orientation val="minMax"/>
        </c:scaling>
        <c:delete val="0"/>
        <c:axPos val="b"/>
        <c:numFmt formatCode="General" sourceLinked="1"/>
        <c:majorTickMark val="none"/>
        <c:minorTickMark val="none"/>
        <c:tickLblPos val="nextTo"/>
        <c:spPr>
          <a:ln w="2716">
            <a:solidFill>
              <a:schemeClr val="tx1"/>
            </a:solidFill>
            <a:prstDash val="solid"/>
          </a:ln>
        </c:spPr>
        <c:txPr>
          <a:bodyPr rot="0" vert="horz"/>
          <a:lstStyle/>
          <a:p>
            <a:pPr>
              <a:defRPr/>
            </a:pPr>
            <a:endParaRPr lang="ru-RU"/>
          </a:p>
        </c:txPr>
        <c:crossAx val="263938048"/>
        <c:crosses val="autoZero"/>
        <c:auto val="1"/>
        <c:lblAlgn val="ctr"/>
        <c:lblOffset val="100"/>
        <c:tickLblSkip val="1"/>
        <c:tickMarkSkip val="1"/>
        <c:noMultiLvlLbl val="1"/>
      </c:catAx>
      <c:valAx>
        <c:axId val="263938048"/>
        <c:scaling>
          <c:orientation val="minMax"/>
          <c:max val="160"/>
        </c:scaling>
        <c:delete val="0"/>
        <c:axPos val="l"/>
        <c:majorGridlines>
          <c:spPr>
            <a:ln>
              <a:solidFill>
                <a:schemeClr val="bg1">
                  <a:lumMod val="75000"/>
                </a:schemeClr>
              </a:solidFill>
              <a:prstDash val="sysDash"/>
            </a:ln>
          </c:spPr>
        </c:majorGridlines>
        <c:title>
          <c:tx>
            <c:rich>
              <a:bodyPr/>
              <a:lstStyle/>
              <a:p>
                <a:pPr>
                  <a:defRPr/>
                </a:pPr>
                <a:r>
                  <a:rPr lang="ru-RU"/>
                  <a:t>млрд. теңге</a:t>
                </a:r>
              </a:p>
            </c:rich>
          </c:tx>
          <c:layout>
            <c:manualLayout>
              <c:xMode val="edge"/>
              <c:yMode val="edge"/>
              <c:x val="7.9745971441733936E-3"/>
              <c:y val="0.23288519018907342"/>
            </c:manualLayout>
          </c:layout>
          <c:overlay val="0"/>
          <c:spPr>
            <a:noFill/>
            <a:ln w="21434">
              <a:noFill/>
            </a:ln>
          </c:spPr>
        </c:title>
        <c:numFmt formatCode="#,##0" sourceLinked="0"/>
        <c:majorTickMark val="out"/>
        <c:minorTickMark val="none"/>
        <c:tickLblPos val="nextTo"/>
        <c:spPr>
          <a:ln w="2716">
            <a:solidFill>
              <a:schemeClr val="tx1"/>
            </a:solidFill>
            <a:prstDash val="solid"/>
          </a:ln>
        </c:spPr>
        <c:txPr>
          <a:bodyPr rot="0" vert="horz"/>
          <a:lstStyle/>
          <a:p>
            <a:pPr>
              <a:defRPr/>
            </a:pPr>
            <a:endParaRPr lang="ru-RU"/>
          </a:p>
        </c:txPr>
        <c:crossAx val="263932160"/>
        <c:crosses val="autoZero"/>
        <c:crossBetween val="between"/>
        <c:majorUnit val="40"/>
        <c:minorUnit val="30"/>
      </c:valAx>
      <c:catAx>
        <c:axId val="263939968"/>
        <c:scaling>
          <c:orientation val="minMax"/>
        </c:scaling>
        <c:delete val="1"/>
        <c:axPos val="b"/>
        <c:numFmt formatCode="General" sourceLinked="1"/>
        <c:majorTickMark val="out"/>
        <c:minorTickMark val="none"/>
        <c:tickLblPos val="nextTo"/>
        <c:crossAx val="263941504"/>
        <c:crosses val="autoZero"/>
        <c:auto val="1"/>
        <c:lblAlgn val="ctr"/>
        <c:lblOffset val="100"/>
        <c:noMultiLvlLbl val="0"/>
      </c:catAx>
      <c:valAx>
        <c:axId val="263941504"/>
        <c:scaling>
          <c:orientation val="minMax"/>
          <c:max val="60"/>
        </c:scaling>
        <c:delete val="0"/>
        <c:axPos val="r"/>
        <c:title>
          <c:tx>
            <c:rich>
              <a:bodyPr rot="5400000" vert="horz"/>
              <a:lstStyle/>
              <a:p>
                <a:pPr algn="ctr">
                  <a:defRPr/>
                </a:pPr>
                <a:r>
                  <a:rPr lang="ru-RU"/>
                  <a:t>млн. транзакция</a:t>
                </a:r>
              </a:p>
            </c:rich>
          </c:tx>
          <c:layout>
            <c:manualLayout>
              <c:xMode val="edge"/>
              <c:yMode val="edge"/>
              <c:x val="0.9044761997342925"/>
              <c:y val="0.11745842786600828"/>
            </c:manualLayout>
          </c:layout>
          <c:overlay val="0"/>
          <c:spPr>
            <a:noFill/>
            <a:ln w="21434">
              <a:noFill/>
            </a:ln>
          </c:spPr>
        </c:title>
        <c:numFmt formatCode="#,##0" sourceLinked="0"/>
        <c:majorTickMark val="out"/>
        <c:minorTickMark val="none"/>
        <c:tickLblPos val="nextTo"/>
        <c:txPr>
          <a:bodyPr rot="0" vert="horz"/>
          <a:lstStyle/>
          <a:p>
            <a:pPr>
              <a:defRPr/>
            </a:pPr>
            <a:endParaRPr lang="ru-RU"/>
          </a:p>
        </c:txPr>
        <c:crossAx val="263939968"/>
        <c:crosses val="max"/>
        <c:crossBetween val="between"/>
        <c:majorUnit val="20"/>
        <c:minorUnit val="10"/>
      </c:valAx>
      <c:spPr>
        <a:noFill/>
        <a:ln w="21434">
          <a:noFill/>
        </a:ln>
      </c:spPr>
    </c:plotArea>
    <c:legend>
      <c:legendPos val="r"/>
      <c:layout>
        <c:manualLayout>
          <c:xMode val="edge"/>
          <c:yMode val="edge"/>
          <c:x val="0.22018988367194842"/>
          <c:y val="0.86932176698251717"/>
          <c:w val="0.5221932114882506"/>
          <c:h val="0.12734082397003743"/>
        </c:manualLayout>
      </c:layout>
      <c:overlay val="0"/>
      <c:spPr>
        <a:noFill/>
        <a:ln w="21721">
          <a:noFill/>
        </a:ln>
      </c:spPr>
    </c:legend>
    <c:plotVisOnly val="1"/>
    <c:dispBlanksAs val="gap"/>
    <c:showDLblsOverMax val="1"/>
  </c:chart>
  <c:spPr>
    <a:noFill/>
    <a:ln>
      <a:noFill/>
    </a:ln>
  </c:spPr>
  <c:txPr>
    <a:bodyPr/>
    <a:lstStyle/>
    <a:p>
      <a:pPr>
        <a:defRPr sz="1000" b="0" i="0" u="none" strike="noStrike" baseline="0">
          <a:solidFill>
            <a:srgbClr val="000000"/>
          </a:solidFill>
          <a:latin typeface="+mn-lt"/>
          <a:ea typeface="Calibri"/>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8">
                <a:solidFill>
                  <a:srgbClr val="0E4C28"/>
                </a:solidFill>
              </a:defRPr>
            </a:pPr>
            <a:r>
              <a:rPr lang="ru-RU"/>
              <a:t>Саны</a:t>
            </a:r>
          </a:p>
        </c:rich>
      </c:tx>
      <c:layout>
        <c:manualLayout>
          <c:xMode val="edge"/>
          <c:yMode val="edge"/>
          <c:x val="0.3753377793475024"/>
          <c:y val="0"/>
        </c:manualLayout>
      </c:layout>
      <c:overlay val="0"/>
      <c:spPr>
        <a:noFill/>
        <a:ln w="25367">
          <a:noFill/>
        </a:ln>
      </c:spPr>
    </c:title>
    <c:autoTitleDeleted val="0"/>
    <c:plotArea>
      <c:layout>
        <c:manualLayout>
          <c:layoutTarget val="inner"/>
          <c:xMode val="edge"/>
          <c:yMode val="edge"/>
          <c:x val="0.14285714285714285"/>
          <c:y val="0.22105263157894736"/>
          <c:w val="0.80952380952380953"/>
          <c:h val="0.55789473684210522"/>
        </c:manualLayout>
      </c:layout>
      <c:barChart>
        <c:barDir val="col"/>
        <c:grouping val="clustered"/>
        <c:varyColors val="0"/>
        <c:ser>
          <c:idx val="0"/>
          <c:order val="0"/>
          <c:tx>
            <c:strRef>
              <c:f>Лист1!$B$1</c:f>
              <c:strCache>
                <c:ptCount val="1"/>
                <c:pt idx="0">
                  <c:v>Количество</c:v>
                </c:pt>
              </c:strCache>
            </c:strRef>
          </c:tx>
          <c:spPr>
            <a:solidFill>
              <a:srgbClr val="9BBB59">
                <a:lumMod val="75000"/>
              </a:srgbClr>
            </a:solidFill>
          </c:spPr>
          <c:invertIfNegative val="0"/>
          <c:dLbls>
            <c:spPr>
              <a:noFill/>
              <a:ln w="25367">
                <a:noFill/>
              </a:ln>
            </c:sp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12.3</c:v>
                </c:pt>
                <c:pt idx="1">
                  <c:v>13.9</c:v>
                </c:pt>
                <c:pt idx="2">
                  <c:v>14</c:v>
                </c:pt>
                <c:pt idx="3">
                  <c:v>13.5</c:v>
                </c:pt>
                <c:pt idx="4">
                  <c:v>14</c:v>
                </c:pt>
              </c:numCache>
            </c:numRef>
          </c:val>
        </c:ser>
        <c:dLbls>
          <c:showLegendKey val="0"/>
          <c:showVal val="0"/>
          <c:showCatName val="0"/>
          <c:showSerName val="0"/>
          <c:showPercent val="0"/>
          <c:showBubbleSize val="0"/>
        </c:dLbls>
        <c:gapWidth val="70"/>
        <c:axId val="302824448"/>
        <c:axId val="273433344"/>
      </c:barChart>
      <c:catAx>
        <c:axId val="302824448"/>
        <c:scaling>
          <c:orientation val="minMax"/>
        </c:scaling>
        <c:delete val="0"/>
        <c:axPos val="b"/>
        <c:numFmt formatCode="General" sourceLinked="1"/>
        <c:majorTickMark val="out"/>
        <c:minorTickMark val="none"/>
        <c:tickLblPos val="nextTo"/>
        <c:crossAx val="273433344"/>
        <c:crosses val="autoZero"/>
        <c:auto val="1"/>
        <c:lblAlgn val="ctr"/>
        <c:lblOffset val="100"/>
        <c:noMultiLvlLbl val="0"/>
      </c:catAx>
      <c:valAx>
        <c:axId val="273433344"/>
        <c:scaling>
          <c:orientation val="minMax"/>
        </c:scaling>
        <c:delete val="0"/>
        <c:axPos val="l"/>
        <c:numFmt formatCode="#,##0.0" sourceLinked="1"/>
        <c:majorTickMark val="out"/>
        <c:minorTickMark val="none"/>
        <c:tickLblPos val="nextTo"/>
        <c:crossAx val="302824448"/>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0E4C28"/>
                </a:solidFill>
                <a:latin typeface="+mn-lt"/>
                <a:cs typeface="Times New Roman" pitchFamily="18" charset="0"/>
              </a:defRPr>
            </a:pPr>
            <a:r>
              <a:rPr lang="ru-RU"/>
              <a:t>Сомасы</a:t>
            </a:r>
          </a:p>
        </c:rich>
      </c:tx>
      <c:layout>
        <c:manualLayout>
          <c:xMode val="edge"/>
          <c:yMode val="edge"/>
          <c:x val="0.41666666666666669"/>
          <c:y val="0"/>
        </c:manualLayout>
      </c:layout>
      <c:overlay val="0"/>
      <c:spPr>
        <a:noFill/>
        <a:ln w="25362">
          <a:noFill/>
        </a:ln>
      </c:spPr>
    </c:title>
    <c:autoTitleDeleted val="0"/>
    <c:plotArea>
      <c:layout>
        <c:manualLayout>
          <c:layoutTarget val="inner"/>
          <c:xMode val="edge"/>
          <c:yMode val="edge"/>
          <c:x val="0.1449384211588936"/>
          <c:y val="0.15609756097560976"/>
          <c:w val="0.8298090623287474"/>
          <c:h val="0.63902439024390234"/>
        </c:manualLayout>
      </c:layout>
      <c:barChart>
        <c:barDir val="col"/>
        <c:grouping val="clustered"/>
        <c:varyColors val="0"/>
        <c:ser>
          <c:idx val="0"/>
          <c:order val="0"/>
          <c:tx>
            <c:strRef>
              <c:f>Лист1!$B$1</c:f>
              <c:strCache>
                <c:ptCount val="1"/>
                <c:pt idx="0">
                  <c:v>Сумма</c:v>
                </c:pt>
              </c:strCache>
            </c:strRef>
          </c:tx>
          <c:spPr>
            <a:solidFill>
              <a:srgbClr val="F79646">
                <a:lumMod val="40000"/>
                <a:lumOff val="60000"/>
              </a:srgbClr>
            </a:solidFill>
          </c:spPr>
          <c:invertIfNegative val="0"/>
          <c:dLbls>
            <c:spPr>
              <a:noFill/>
              <a:ln w="25362">
                <a:noFill/>
              </a:ln>
            </c:spPr>
            <c:txPr>
              <a:bodyPr/>
              <a:lstStyle/>
              <a:p>
                <a:pPr>
                  <a:defRPr>
                    <a:latin typeface="+mn-lt"/>
                    <a:cs typeface="Times New Roman" pitchFamily="18" charset="0"/>
                  </a:defRPr>
                </a:pPr>
                <a:endParaRPr lang="ru-RU"/>
              </a:p>
            </c:txPr>
            <c:showLegendKey val="0"/>
            <c:showVal val="1"/>
            <c:showCatName val="0"/>
            <c:showSerName val="0"/>
            <c:showPercent val="0"/>
            <c:showBubbleSize val="0"/>
            <c:showLeaderLines val="0"/>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166.5</c:v>
                </c:pt>
                <c:pt idx="1">
                  <c:v>172.8</c:v>
                </c:pt>
                <c:pt idx="2">
                  <c:v>197.2</c:v>
                </c:pt>
                <c:pt idx="3">
                  <c:v>226.5</c:v>
                </c:pt>
                <c:pt idx="4">
                  <c:v>584.70000000000005</c:v>
                </c:pt>
              </c:numCache>
            </c:numRef>
          </c:val>
        </c:ser>
        <c:dLbls>
          <c:showLegendKey val="0"/>
          <c:showVal val="0"/>
          <c:showCatName val="0"/>
          <c:showSerName val="0"/>
          <c:showPercent val="0"/>
          <c:showBubbleSize val="0"/>
        </c:dLbls>
        <c:gapWidth val="70"/>
        <c:axId val="273626240"/>
        <c:axId val="273627776"/>
      </c:barChart>
      <c:catAx>
        <c:axId val="273626240"/>
        <c:scaling>
          <c:orientation val="minMax"/>
        </c:scaling>
        <c:delete val="0"/>
        <c:axPos val="b"/>
        <c:numFmt formatCode="General" sourceLinked="1"/>
        <c:majorTickMark val="out"/>
        <c:minorTickMark val="none"/>
        <c:tickLblPos val="nextTo"/>
        <c:txPr>
          <a:bodyPr/>
          <a:lstStyle/>
          <a:p>
            <a:pPr>
              <a:defRPr>
                <a:latin typeface="+mn-lt"/>
                <a:cs typeface="Times New Roman" pitchFamily="18" charset="0"/>
              </a:defRPr>
            </a:pPr>
            <a:endParaRPr lang="ru-RU"/>
          </a:p>
        </c:txPr>
        <c:crossAx val="273627776"/>
        <c:crosses val="autoZero"/>
        <c:auto val="1"/>
        <c:lblAlgn val="ctr"/>
        <c:lblOffset val="100"/>
        <c:noMultiLvlLbl val="0"/>
      </c:catAx>
      <c:valAx>
        <c:axId val="273627776"/>
        <c:scaling>
          <c:orientation val="minMax"/>
        </c:scaling>
        <c:delete val="0"/>
        <c:axPos val="l"/>
        <c:numFmt formatCode="#,##0.0" sourceLinked="1"/>
        <c:majorTickMark val="out"/>
        <c:minorTickMark val="none"/>
        <c:tickLblPos val="nextTo"/>
        <c:txPr>
          <a:bodyPr/>
          <a:lstStyle/>
          <a:p>
            <a:pPr>
              <a:defRPr>
                <a:latin typeface="+mn-lt"/>
                <a:cs typeface="Times New Roman" pitchFamily="18" charset="0"/>
              </a:defRPr>
            </a:pPr>
            <a:endParaRPr lang="ru-RU"/>
          </a:p>
        </c:txPr>
        <c:crossAx val="273626240"/>
        <c:crosses val="autoZero"/>
        <c:crossBetween val="between"/>
      </c:valAx>
    </c:plotArea>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626933782839654"/>
          <c:y val="2.2308979364194088E-2"/>
          <c:w val="0.6017646288245927"/>
          <c:h val="0.81545700286630385"/>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numFmt formatCode="#,##0" sourceLinked="0"/>
            <c:txPr>
              <a:bodyPr/>
              <a:lstStyle/>
              <a:p>
                <a:pPr>
                  <a:defRPr sz="800"/>
                </a:pPr>
                <a:endParaRPr lang="ru-RU"/>
              </a:p>
            </c:txPr>
            <c:showLegendKey val="0"/>
            <c:showVal val="1"/>
            <c:showCatName val="0"/>
            <c:showSerName val="0"/>
            <c:showPercent val="0"/>
            <c:showBubbleSize val="0"/>
            <c:showLeaderLines val="0"/>
          </c:dLbls>
          <c:cat>
            <c:strRef>
              <c:f>Лист1!$A$2:$A$7</c:f>
              <c:strCache>
                <c:ptCount val="6"/>
                <c:pt idx="0">
                  <c:v>Өзге төлемдер*</c:v>
                </c:pt>
                <c:pt idx="1">
                  <c:v>Бағалы қағаздар, вексельдер және депозиттік сертификаттар</c:v>
                </c:pt>
                <c:pt idx="2">
                  <c:v>Депозиттер</c:v>
                </c:pt>
                <c:pt idx="3">
                  <c:v>Шетел валютасымен және бағалы металдармен операциялар</c:v>
                </c:pt>
                <c:pt idx="4">
                  <c:v>Тауарлар, материалдық емес активтер мен қызметтер</c:v>
                </c:pt>
                <c:pt idx="5">
                  <c:v>Қарыздар</c:v>
                </c:pt>
              </c:strCache>
            </c:strRef>
          </c:cat>
          <c:val>
            <c:numRef>
              <c:f>Лист1!$B$2:$B$7</c:f>
              <c:numCache>
                <c:formatCode>_-* #,##0.0_р_._-;\-* #,##0.0_р_._-;_-* "-"??_р_._-;_-@_-</c:formatCode>
                <c:ptCount val="6"/>
                <c:pt idx="0">
                  <c:v>257232.9</c:v>
                </c:pt>
                <c:pt idx="1">
                  <c:v>201281.3</c:v>
                </c:pt>
                <c:pt idx="2">
                  <c:v>73805.8</c:v>
                </c:pt>
                <c:pt idx="3">
                  <c:v>28212.799999999999</c:v>
                </c:pt>
                <c:pt idx="4">
                  <c:v>20519.400000000001</c:v>
                </c:pt>
                <c:pt idx="5">
                  <c:v>3619.5</c:v>
                </c:pt>
              </c:numCache>
            </c:numRef>
          </c:val>
        </c:ser>
        <c:ser>
          <c:idx val="1"/>
          <c:order val="1"/>
          <c:tx>
            <c:strRef>
              <c:f>Лист1!$C$1</c:f>
              <c:strCache>
                <c:ptCount val="1"/>
                <c:pt idx="0">
                  <c:v>2015</c:v>
                </c:pt>
              </c:strCache>
            </c:strRef>
          </c:tx>
          <c:spPr>
            <a:solidFill>
              <a:srgbClr val="F2DCDB"/>
            </a:solidFill>
          </c:spPr>
          <c:invertIfNegative val="0"/>
          <c:dLbls>
            <c:numFmt formatCode="#,##0" sourceLinked="0"/>
            <c:txPr>
              <a:bodyPr/>
              <a:lstStyle/>
              <a:p>
                <a:pPr>
                  <a:defRPr sz="800"/>
                </a:pPr>
                <a:endParaRPr lang="ru-RU"/>
              </a:p>
            </c:txPr>
            <c:showLegendKey val="0"/>
            <c:showVal val="1"/>
            <c:showCatName val="0"/>
            <c:showSerName val="0"/>
            <c:showPercent val="0"/>
            <c:showBubbleSize val="0"/>
            <c:showLeaderLines val="0"/>
          </c:dLbls>
          <c:cat>
            <c:strRef>
              <c:f>Лист1!$A$2:$A$7</c:f>
              <c:strCache>
                <c:ptCount val="6"/>
                <c:pt idx="0">
                  <c:v>Өзге төлемдер*</c:v>
                </c:pt>
                <c:pt idx="1">
                  <c:v>Бағалы қағаздар, вексельдер және депозиттік сертификаттар</c:v>
                </c:pt>
                <c:pt idx="2">
                  <c:v>Депозиттер</c:v>
                </c:pt>
                <c:pt idx="3">
                  <c:v>Шетел валютасымен және бағалы металдармен операциялар</c:v>
                </c:pt>
                <c:pt idx="4">
                  <c:v>Тауарлар, материалдық емес активтер мен қызметтер</c:v>
                </c:pt>
                <c:pt idx="5">
                  <c:v>Қарыздар</c:v>
                </c:pt>
              </c:strCache>
            </c:strRef>
          </c:cat>
          <c:val>
            <c:numRef>
              <c:f>Лист1!$C$2:$C$7</c:f>
              <c:numCache>
                <c:formatCode>_-* #,##0.0_р_._-;\-* #,##0.0_р_._-;_-* "-"??_р_._-;_-@_-</c:formatCode>
                <c:ptCount val="6"/>
                <c:pt idx="0">
                  <c:v>43526.7</c:v>
                </c:pt>
                <c:pt idx="1">
                  <c:v>106655.4</c:v>
                </c:pt>
                <c:pt idx="2">
                  <c:v>24636.2</c:v>
                </c:pt>
                <c:pt idx="3">
                  <c:v>30893.3</c:v>
                </c:pt>
                <c:pt idx="4">
                  <c:v>18777.099999999999</c:v>
                </c:pt>
                <c:pt idx="5">
                  <c:v>1971.2</c:v>
                </c:pt>
              </c:numCache>
            </c:numRef>
          </c:val>
        </c:ser>
        <c:dLbls>
          <c:showLegendKey val="0"/>
          <c:showVal val="0"/>
          <c:showCatName val="0"/>
          <c:showSerName val="0"/>
          <c:showPercent val="0"/>
          <c:showBubbleSize val="0"/>
        </c:dLbls>
        <c:gapWidth val="61"/>
        <c:axId val="273654144"/>
        <c:axId val="273655680"/>
      </c:barChart>
      <c:catAx>
        <c:axId val="273654144"/>
        <c:scaling>
          <c:orientation val="minMax"/>
        </c:scaling>
        <c:delete val="0"/>
        <c:axPos val="l"/>
        <c:majorGridlines>
          <c:spPr>
            <a:ln>
              <a:prstDash val="sysDash"/>
            </a:ln>
          </c:spPr>
        </c:majorGridlines>
        <c:numFmt formatCode="General" sourceLinked="0"/>
        <c:majorTickMark val="out"/>
        <c:minorTickMark val="none"/>
        <c:tickLblPos val="nextTo"/>
        <c:txPr>
          <a:bodyPr anchor="ctr" anchorCtr="0"/>
          <a:lstStyle/>
          <a:p>
            <a:pPr>
              <a:defRPr sz="800"/>
            </a:pPr>
            <a:endParaRPr lang="ru-RU"/>
          </a:p>
        </c:txPr>
        <c:crossAx val="273655680"/>
        <c:crosses val="autoZero"/>
        <c:auto val="0"/>
        <c:lblAlgn val="ctr"/>
        <c:lblOffset val="100"/>
        <c:noMultiLvlLbl val="0"/>
      </c:catAx>
      <c:valAx>
        <c:axId val="273655680"/>
        <c:scaling>
          <c:orientation val="minMax"/>
          <c:max val="400000"/>
        </c:scaling>
        <c:delete val="0"/>
        <c:axPos val="b"/>
        <c:numFmt formatCode="#,##0" sourceLinked="0"/>
        <c:majorTickMark val="out"/>
        <c:minorTickMark val="none"/>
        <c:tickLblPos val="nextTo"/>
        <c:txPr>
          <a:bodyPr/>
          <a:lstStyle/>
          <a:p>
            <a:pPr>
              <a:defRPr sz="800"/>
            </a:pPr>
            <a:endParaRPr lang="ru-RU"/>
          </a:p>
        </c:txPr>
        <c:crossAx val="273654144"/>
        <c:crosses val="autoZero"/>
        <c:crossBetween val="between"/>
      </c:valAx>
    </c:plotArea>
    <c:legend>
      <c:legendPos val="b"/>
      <c:layout>
        <c:manualLayout>
          <c:xMode val="edge"/>
          <c:yMode val="edge"/>
          <c:x val="0.41315416302128899"/>
          <c:y val="0.91299981116415108"/>
          <c:w val="0.1651292350560053"/>
          <c:h val="8.7000167162727488E-2"/>
        </c:manualLayout>
      </c:layout>
      <c:overlay val="0"/>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076736106461016E-2"/>
          <c:y val="5.0990983041579847E-2"/>
          <c:w val="0.62025550040180299"/>
          <c:h val="0.83395329292204567"/>
        </c:manualLayout>
      </c:layout>
      <c:barChart>
        <c:barDir val="col"/>
        <c:grouping val="percentStacked"/>
        <c:varyColors val="0"/>
        <c:ser>
          <c:idx val="0"/>
          <c:order val="0"/>
          <c:tx>
            <c:strRef>
              <c:f>'2016'!$E$99</c:f>
              <c:strCache>
                <c:ptCount val="1"/>
                <c:pt idx="0">
                  <c:v>3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'2016'!$F$99:$Q$99</c:f>
              <c:numCache>
                <c:formatCode>#" "###" "###" "###" "##0</c:formatCode>
                <c:ptCount val="12"/>
                <c:pt idx="0">
                  <c:v>755904</c:v>
                </c:pt>
                <c:pt idx="1">
                  <c:v>1086761</c:v>
                </c:pt>
                <c:pt idx="2">
                  <c:v>1029921</c:v>
                </c:pt>
                <c:pt idx="3">
                  <c:v>1074247</c:v>
                </c:pt>
                <c:pt idx="4">
                  <c:v>1020561</c:v>
                </c:pt>
                <c:pt idx="5">
                  <c:v>1042875</c:v>
                </c:pt>
                <c:pt idx="6">
                  <c:v>1026689</c:v>
                </c:pt>
                <c:pt idx="7">
                  <c:v>1155256</c:v>
                </c:pt>
                <c:pt idx="8">
                  <c:v>979510</c:v>
                </c:pt>
                <c:pt idx="9">
                  <c:v>954353</c:v>
                </c:pt>
                <c:pt idx="10">
                  <c:v>997129</c:v>
                </c:pt>
                <c:pt idx="11">
                  <c:v>1120632</c:v>
                </c:pt>
              </c:numCache>
            </c:numRef>
          </c:val>
        </c:ser>
        <c:ser>
          <c:idx val="1"/>
          <c:order val="1"/>
          <c:tx>
            <c:strRef>
              <c:f>'2016'!$E$100</c:f>
              <c:strCache>
                <c:ptCount val="1"/>
                <c:pt idx="0">
                  <c:v>3-тен 5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'2016'!$F$100:$Q$100</c:f>
              <c:numCache>
                <c:formatCode>#" "###" "###" "###" "##0</c:formatCode>
                <c:ptCount val="12"/>
                <c:pt idx="0">
                  <c:v>16863</c:v>
                </c:pt>
                <c:pt idx="1">
                  <c:v>20204</c:v>
                </c:pt>
                <c:pt idx="2">
                  <c:v>21468</c:v>
                </c:pt>
                <c:pt idx="3">
                  <c:v>23180</c:v>
                </c:pt>
                <c:pt idx="4">
                  <c:v>23785</c:v>
                </c:pt>
                <c:pt idx="5">
                  <c:v>25034</c:v>
                </c:pt>
                <c:pt idx="6">
                  <c:v>23368</c:v>
                </c:pt>
                <c:pt idx="7">
                  <c:v>25693</c:v>
                </c:pt>
                <c:pt idx="8">
                  <c:v>25534</c:v>
                </c:pt>
                <c:pt idx="9">
                  <c:v>25291</c:v>
                </c:pt>
                <c:pt idx="10">
                  <c:v>26016</c:v>
                </c:pt>
                <c:pt idx="11">
                  <c:v>29061</c:v>
                </c:pt>
              </c:numCache>
            </c:numRef>
          </c:val>
        </c:ser>
        <c:ser>
          <c:idx val="2"/>
          <c:order val="2"/>
          <c:tx>
            <c:strRef>
              <c:f>'2016'!$E$101</c:f>
              <c:strCache>
                <c:ptCount val="1"/>
                <c:pt idx="0">
                  <c:v>5-тен 10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'2016'!$F$101:$Q$101</c:f>
              <c:numCache>
                <c:formatCode>#" "###" "###" "###" "##0</c:formatCode>
                <c:ptCount val="12"/>
                <c:pt idx="0">
                  <c:v>30665</c:v>
                </c:pt>
                <c:pt idx="1">
                  <c:v>41080</c:v>
                </c:pt>
                <c:pt idx="2">
                  <c:v>40610</c:v>
                </c:pt>
                <c:pt idx="3">
                  <c:v>44583</c:v>
                </c:pt>
                <c:pt idx="4">
                  <c:v>44807</c:v>
                </c:pt>
                <c:pt idx="5">
                  <c:v>48375</c:v>
                </c:pt>
                <c:pt idx="6">
                  <c:v>44379</c:v>
                </c:pt>
                <c:pt idx="7">
                  <c:v>49838</c:v>
                </c:pt>
                <c:pt idx="8">
                  <c:v>49630</c:v>
                </c:pt>
                <c:pt idx="9">
                  <c:v>49379</c:v>
                </c:pt>
                <c:pt idx="10">
                  <c:v>52889</c:v>
                </c:pt>
                <c:pt idx="11">
                  <c:v>59410</c:v>
                </c:pt>
              </c:numCache>
            </c:numRef>
          </c:val>
        </c:ser>
        <c:ser>
          <c:idx val="3"/>
          <c:order val="3"/>
          <c:tx>
            <c:strRef>
              <c:f>'2016'!$E$102</c:f>
              <c:strCache>
                <c:ptCount val="1"/>
                <c:pt idx="0">
                  <c:v>10-нан 50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'2016'!$F$102:$Q$102</c:f>
              <c:numCache>
                <c:formatCode>#" "###" "###" "###" "##0</c:formatCode>
                <c:ptCount val="12"/>
                <c:pt idx="0">
                  <c:v>34185</c:v>
                </c:pt>
                <c:pt idx="1">
                  <c:v>42345</c:v>
                </c:pt>
                <c:pt idx="2">
                  <c:v>41791</c:v>
                </c:pt>
                <c:pt idx="3">
                  <c:v>46121</c:v>
                </c:pt>
                <c:pt idx="4">
                  <c:v>45666</c:v>
                </c:pt>
                <c:pt idx="5">
                  <c:v>48506</c:v>
                </c:pt>
                <c:pt idx="6">
                  <c:v>45540</c:v>
                </c:pt>
                <c:pt idx="7">
                  <c:v>50967</c:v>
                </c:pt>
                <c:pt idx="8">
                  <c:v>50295</c:v>
                </c:pt>
                <c:pt idx="9">
                  <c:v>50567</c:v>
                </c:pt>
                <c:pt idx="10">
                  <c:v>56027</c:v>
                </c:pt>
                <c:pt idx="11">
                  <c:v>60709</c:v>
                </c:pt>
              </c:numCache>
            </c:numRef>
          </c:val>
        </c:ser>
        <c:ser>
          <c:idx val="4"/>
          <c:order val="4"/>
          <c:tx>
            <c:strRef>
              <c:f>'2016'!$E$103</c:f>
              <c:strCache>
                <c:ptCount val="1"/>
                <c:pt idx="0">
                  <c:v>50-ден 100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'2016'!$F$103:$Q$103</c:f>
              <c:numCache>
                <c:formatCode>#" "###" "###" "###" "##0</c:formatCode>
                <c:ptCount val="12"/>
                <c:pt idx="0">
                  <c:v>5988</c:v>
                </c:pt>
                <c:pt idx="1">
                  <c:v>6988</c:v>
                </c:pt>
                <c:pt idx="2">
                  <c:v>7020</c:v>
                </c:pt>
                <c:pt idx="3">
                  <c:v>7539</c:v>
                </c:pt>
                <c:pt idx="4">
                  <c:v>7403</c:v>
                </c:pt>
                <c:pt idx="5">
                  <c:v>7584</c:v>
                </c:pt>
                <c:pt idx="6">
                  <c:v>7369</c:v>
                </c:pt>
                <c:pt idx="7">
                  <c:v>8338</c:v>
                </c:pt>
                <c:pt idx="8">
                  <c:v>7989</c:v>
                </c:pt>
                <c:pt idx="9">
                  <c:v>8041</c:v>
                </c:pt>
                <c:pt idx="10">
                  <c:v>9114</c:v>
                </c:pt>
                <c:pt idx="11">
                  <c:v>10204</c:v>
                </c:pt>
              </c:numCache>
            </c:numRef>
          </c:val>
        </c:ser>
        <c:ser>
          <c:idx val="5"/>
          <c:order val="5"/>
          <c:tx>
            <c:strRef>
              <c:f>'2016'!$E$104</c:f>
              <c:strCache>
                <c:ptCount val="1"/>
                <c:pt idx="0">
                  <c:v>100-ден 500 млн.теңгеге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'2016'!$F$104:$Q$104</c:f>
              <c:numCache>
                <c:formatCode>#" "###" "###" "###" "##0</c:formatCode>
                <c:ptCount val="12"/>
                <c:pt idx="0">
                  <c:v>8137</c:v>
                </c:pt>
                <c:pt idx="1">
                  <c:v>8012</c:v>
                </c:pt>
                <c:pt idx="2">
                  <c:v>8138</c:v>
                </c:pt>
                <c:pt idx="3">
                  <c:v>8742</c:v>
                </c:pt>
                <c:pt idx="4">
                  <c:v>7511</c:v>
                </c:pt>
                <c:pt idx="5">
                  <c:v>8179</c:v>
                </c:pt>
                <c:pt idx="6">
                  <c:v>7582</c:v>
                </c:pt>
                <c:pt idx="7">
                  <c:v>8459</c:v>
                </c:pt>
                <c:pt idx="8">
                  <c:v>7865</c:v>
                </c:pt>
                <c:pt idx="9">
                  <c:v>8314</c:v>
                </c:pt>
                <c:pt idx="10">
                  <c:v>10425</c:v>
                </c:pt>
                <c:pt idx="11">
                  <c:v>13803</c:v>
                </c:pt>
              </c:numCache>
            </c:numRef>
          </c:val>
        </c:ser>
        <c:ser>
          <c:idx val="6"/>
          <c:order val="6"/>
          <c:tx>
            <c:strRef>
              <c:f>'2016'!$E$105</c:f>
              <c:strCache>
                <c:ptCount val="1"/>
                <c:pt idx="0">
                  <c:v>500-ден 1 млрд. теңгеге дейін</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'2016'!$F$105:$Q$105</c:f>
              <c:numCache>
                <c:formatCode>#" "###" "###" "###" "##0</c:formatCode>
                <c:ptCount val="12"/>
                <c:pt idx="0">
                  <c:v>5222</c:v>
                </c:pt>
                <c:pt idx="1">
                  <c:v>4253</c:v>
                </c:pt>
                <c:pt idx="2">
                  <c:v>3950</c:v>
                </c:pt>
                <c:pt idx="3">
                  <c:v>4384</c:v>
                </c:pt>
                <c:pt idx="4">
                  <c:v>3483</c:v>
                </c:pt>
                <c:pt idx="5">
                  <c:v>3640</c:v>
                </c:pt>
                <c:pt idx="6">
                  <c:v>3412</c:v>
                </c:pt>
                <c:pt idx="7">
                  <c:v>4098</c:v>
                </c:pt>
                <c:pt idx="8">
                  <c:v>3900</c:v>
                </c:pt>
                <c:pt idx="9">
                  <c:v>3346</c:v>
                </c:pt>
                <c:pt idx="10">
                  <c:v>3523</c:v>
                </c:pt>
                <c:pt idx="11">
                  <c:v>3208</c:v>
                </c:pt>
              </c:numCache>
            </c:numRef>
          </c:val>
        </c:ser>
        <c:ser>
          <c:idx val="7"/>
          <c:order val="7"/>
          <c:tx>
            <c:strRef>
              <c:f>'2016'!$E$106</c:f>
              <c:strCache>
                <c:ptCount val="1"/>
                <c:pt idx="0">
                  <c:v>1 млрд. теңгеден астам</c:v>
                </c:pt>
              </c:strCache>
            </c:strRef>
          </c:tx>
          <c:invertIfNegative val="0"/>
          <c:cat>
            <c:strRef>
              <c:f>'2016'!$F$98:$Q$98</c:f>
              <c:strCache>
                <c:ptCount val="12"/>
                <c:pt idx="0">
                  <c:v>қаңт</c:v>
                </c:pt>
                <c:pt idx="1">
                  <c:v>ақп</c:v>
                </c:pt>
                <c:pt idx="2">
                  <c:v>наур</c:v>
                </c:pt>
                <c:pt idx="3">
                  <c:v>сәу</c:v>
                </c:pt>
                <c:pt idx="4">
                  <c:v>мам</c:v>
                </c:pt>
                <c:pt idx="5">
                  <c:v>маус</c:v>
                </c:pt>
                <c:pt idx="6">
                  <c:v>шілд</c:v>
                </c:pt>
                <c:pt idx="7">
                  <c:v>там</c:v>
                </c:pt>
                <c:pt idx="8">
                  <c:v>қырқ</c:v>
                </c:pt>
                <c:pt idx="9">
                  <c:v>қаз</c:v>
                </c:pt>
                <c:pt idx="10">
                  <c:v>қар</c:v>
                </c:pt>
                <c:pt idx="11">
                  <c:v>желт</c:v>
                </c:pt>
              </c:strCache>
            </c:strRef>
          </c:cat>
          <c:val>
            <c:numRef>
              <c:f>'2016'!$F$106:$Q$106</c:f>
              <c:numCache>
                <c:formatCode>#" "###" "###" "###" "##0</c:formatCode>
                <c:ptCount val="12"/>
                <c:pt idx="0">
                  <c:v>6113</c:v>
                </c:pt>
                <c:pt idx="1">
                  <c:v>6834</c:v>
                </c:pt>
                <c:pt idx="2">
                  <c:v>8918</c:v>
                </c:pt>
                <c:pt idx="3">
                  <c:v>9147</c:v>
                </c:pt>
                <c:pt idx="4">
                  <c:v>8593</c:v>
                </c:pt>
                <c:pt idx="5">
                  <c:v>8842</c:v>
                </c:pt>
                <c:pt idx="6">
                  <c:v>8977</c:v>
                </c:pt>
                <c:pt idx="7">
                  <c:v>10438</c:v>
                </c:pt>
                <c:pt idx="8">
                  <c:v>8616</c:v>
                </c:pt>
                <c:pt idx="9">
                  <c:v>8276</c:v>
                </c:pt>
                <c:pt idx="10">
                  <c:v>8573</c:v>
                </c:pt>
                <c:pt idx="11">
                  <c:v>8867</c:v>
                </c:pt>
              </c:numCache>
            </c:numRef>
          </c:val>
        </c:ser>
        <c:dLbls>
          <c:showLegendKey val="0"/>
          <c:showVal val="0"/>
          <c:showCatName val="0"/>
          <c:showSerName val="0"/>
          <c:showPercent val="0"/>
          <c:showBubbleSize val="0"/>
        </c:dLbls>
        <c:gapWidth val="70"/>
        <c:overlap val="100"/>
        <c:axId val="273528320"/>
        <c:axId val="273529856"/>
      </c:barChart>
      <c:catAx>
        <c:axId val="273528320"/>
        <c:scaling>
          <c:orientation val="minMax"/>
        </c:scaling>
        <c:delete val="0"/>
        <c:axPos val="b"/>
        <c:numFmt formatCode="General" sourceLinked="1"/>
        <c:majorTickMark val="out"/>
        <c:minorTickMark val="none"/>
        <c:tickLblPos val="nextTo"/>
        <c:crossAx val="273529856"/>
        <c:crosses val="autoZero"/>
        <c:auto val="1"/>
        <c:lblAlgn val="ctr"/>
        <c:lblOffset val="100"/>
        <c:noMultiLvlLbl val="0"/>
      </c:catAx>
      <c:valAx>
        <c:axId val="273529856"/>
        <c:scaling>
          <c:orientation val="minMax"/>
          <c:min val="0"/>
        </c:scaling>
        <c:delete val="0"/>
        <c:axPos val="l"/>
        <c:majorGridlines>
          <c:spPr>
            <a:ln>
              <a:prstDash val="sysDash"/>
            </a:ln>
          </c:spPr>
        </c:majorGridlines>
        <c:numFmt formatCode="0%" sourceLinked="1"/>
        <c:majorTickMark val="out"/>
        <c:minorTickMark val="none"/>
        <c:tickLblPos val="nextTo"/>
        <c:crossAx val="273528320"/>
        <c:crosses val="autoZero"/>
        <c:crossBetween val="between"/>
        <c:majorUnit val="0.2"/>
      </c:valAx>
      <c:spPr>
        <a:ln w="3175"/>
      </c:spPr>
    </c:plotArea>
    <c:legend>
      <c:legendPos val="r"/>
      <c:layout>
        <c:manualLayout>
          <c:xMode val="edge"/>
          <c:yMode val="edge"/>
          <c:x val="0.71850338469189734"/>
          <c:y val="6.0361789308710515E-2"/>
          <c:w val="0.26895021942080838"/>
          <c:h val="0.90862741835727123"/>
        </c:manualLayout>
      </c:layout>
      <c:overlay val="0"/>
    </c:legend>
    <c:plotVisOnly val="1"/>
    <c:dispBlanksAs val="gap"/>
    <c:showDLblsOverMax val="0"/>
  </c:chart>
  <c:spPr>
    <a:noFill/>
    <a:ln>
      <a:noFill/>
    </a:ln>
  </c:spPr>
  <c:txPr>
    <a:bodyPr/>
    <a:lstStyle/>
    <a:p>
      <a:pPr>
        <a:defRPr sz="1000"/>
      </a:pPr>
      <a:endParaRPr lang="ru-RU"/>
    </a:p>
  </c:txPr>
  <c:externalData r:id="rId2">
    <c:autoUpdate val="0"/>
  </c:externalData>
</c:chartSpace>
</file>

<file path=word/drawings/_rels/drawing10.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0.52404</cdr:x>
      <cdr:y>0.11197</cdr:y>
    </cdr:from>
    <cdr:to>
      <cdr:x>0.73026</cdr:x>
      <cdr:y>0.21121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054786" y="289665"/>
          <a:ext cx="1202119"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33,5%</a:t>
          </a:r>
        </a:p>
      </cdr:txBody>
    </cdr:sp>
  </cdr:relSizeAnchor>
  <cdr:relSizeAnchor xmlns:cdr="http://schemas.openxmlformats.org/drawingml/2006/chartDrawing">
    <cdr:from>
      <cdr:x>0.52576</cdr:x>
      <cdr:y>0.23111</cdr:y>
    </cdr:from>
    <cdr:to>
      <cdr:x>0.71135</cdr:x>
      <cdr:y>0.33035</cdr:y>
    </cdr:to>
    <cdr:sp macro="" textlink="">
      <cdr:nvSpPr>
        <cdr:cNvPr id="4" name="Надпись 2"/>
        <cdr:cNvSpPr txBox="1">
          <a:spLocks xmlns:a="http://schemas.openxmlformats.org/drawingml/2006/main" noChangeArrowheads="1"/>
        </cdr:cNvSpPr>
      </cdr:nvSpPr>
      <cdr:spPr bwMode="auto">
        <a:xfrm xmlns:a="http://schemas.openxmlformats.org/drawingml/2006/main">
          <a:off x="3064813" y="597879"/>
          <a:ext cx="1081860"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8,8%</a:t>
          </a:r>
        </a:p>
      </cdr:txBody>
    </cdr:sp>
  </cdr:relSizeAnchor>
  <cdr:relSizeAnchor xmlns:cdr="http://schemas.openxmlformats.org/drawingml/2006/chartDrawing">
    <cdr:from>
      <cdr:x>0.52656</cdr:x>
      <cdr:y>0.37433</cdr:y>
    </cdr:from>
    <cdr:to>
      <cdr:x>0.71781</cdr:x>
      <cdr:y>0.47357</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069457" y="1027821"/>
          <a:ext cx="1114854"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9,0%</a:t>
          </a:r>
        </a:p>
      </cdr:txBody>
    </cdr:sp>
  </cdr:relSizeAnchor>
  <cdr:relSizeAnchor xmlns:cdr="http://schemas.openxmlformats.org/drawingml/2006/chartDrawing">
    <cdr:from>
      <cdr:x>0.52617</cdr:x>
      <cdr:y>0.49922</cdr:y>
    </cdr:from>
    <cdr:to>
      <cdr:x>0.71964</cdr:x>
      <cdr:y>0.59846</cdr:y>
    </cdr:to>
    <cdr:sp macro="" textlink="">
      <cdr:nvSpPr>
        <cdr:cNvPr id="6" name="Надпись 2"/>
        <cdr:cNvSpPr txBox="1">
          <a:spLocks xmlns:a="http://schemas.openxmlformats.org/drawingml/2006/main" noChangeArrowheads="1"/>
        </cdr:cNvSpPr>
      </cdr:nvSpPr>
      <cdr:spPr bwMode="auto">
        <a:xfrm xmlns:a="http://schemas.openxmlformats.org/drawingml/2006/main">
          <a:off x="3067197" y="1370721"/>
          <a:ext cx="1127795"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Calibri"/>
            </a:rPr>
            <a:t>↓</a:t>
          </a:r>
          <a:r>
            <a:rPr lang="ru-RU" sz="1000" dirty="0">
              <a:solidFill>
                <a:srgbClr val="00B050"/>
              </a:solidFill>
            </a:rPr>
            <a:t>8,7%</a:t>
          </a:r>
        </a:p>
      </cdr:txBody>
    </cdr:sp>
  </cdr:relSizeAnchor>
  <cdr:relSizeAnchor xmlns:cdr="http://schemas.openxmlformats.org/drawingml/2006/chartDrawing">
    <cdr:from>
      <cdr:x>0.72175</cdr:x>
      <cdr:y>0</cdr:y>
    </cdr:from>
    <cdr:to>
      <cdr:x>0.99764</cdr:x>
      <cdr:y>0.09635</cdr:y>
    </cdr:to>
    <cdr:sp macro="" textlink="">
      <cdr:nvSpPr>
        <cdr:cNvPr id="9" name="Надпись 2"/>
        <cdr:cNvSpPr txBox="1">
          <a:spLocks xmlns:a="http://schemas.openxmlformats.org/drawingml/2006/main" noChangeArrowheads="1"/>
        </cdr:cNvSpPr>
      </cdr:nvSpPr>
      <cdr:spPr bwMode="auto">
        <a:xfrm xmlns:a="http://schemas.openxmlformats.org/drawingml/2006/main">
          <a:off x="4207297" y="0"/>
          <a:ext cx="1608246" cy="26456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dirty="0" smtClean="0">
              <a:solidFill>
                <a:srgbClr val="0E4C28"/>
              </a:solidFill>
            </a:rPr>
            <a:t>млрд. теңге</a:t>
          </a:r>
          <a:endParaRPr lang="ru-RU" dirty="0">
            <a:solidFill>
              <a:srgbClr val="0E4C28"/>
            </a:solidFill>
          </a:endParaRPr>
        </a:p>
      </cdr:txBody>
    </cdr:sp>
  </cdr:relSizeAnchor>
  <cdr:relSizeAnchor xmlns:cdr="http://schemas.openxmlformats.org/drawingml/2006/chartDrawing">
    <cdr:from>
      <cdr:x>0.57473</cdr:x>
      <cdr:y>0.65981</cdr:y>
    </cdr:from>
    <cdr:to>
      <cdr:x>0.83172</cdr:x>
      <cdr:y>0.75044</cdr:y>
    </cdr:to>
    <cdr:sp macro="" textlink="">
      <cdr:nvSpPr>
        <cdr:cNvPr id="10" name="Надпись 2"/>
        <cdr:cNvSpPr txBox="1">
          <a:spLocks xmlns:a="http://schemas.openxmlformats.org/drawingml/2006/main" noChangeArrowheads="1"/>
        </cdr:cNvSpPr>
      </cdr:nvSpPr>
      <cdr:spPr bwMode="auto">
        <a:xfrm xmlns:a="http://schemas.openxmlformats.org/drawingml/2006/main">
          <a:off x="3350274" y="1811667"/>
          <a:ext cx="1498071"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b="1" dirty="0" smtClean="0">
              <a:solidFill>
                <a:srgbClr val="0070C0"/>
              </a:solidFill>
            </a:rPr>
            <a:t>↑ 3 есе</a:t>
          </a:r>
          <a:endParaRPr lang="ru-RU" sz="1000" b="1" dirty="0">
            <a:solidFill>
              <a:srgbClr val="0070C0"/>
            </a:solidFill>
          </a:endParaRPr>
        </a:p>
      </cdr:txBody>
    </cdr:sp>
  </cdr:relSizeAnchor>
  <cdr:relSizeAnchor xmlns:cdr="http://schemas.openxmlformats.org/drawingml/2006/chartDrawing">
    <cdr:from>
      <cdr:x>0.85565</cdr:x>
      <cdr:y>0.79061</cdr:y>
    </cdr:from>
    <cdr:to>
      <cdr:x>1</cdr:x>
      <cdr:y>0.88985</cdr:y>
    </cdr:to>
    <cdr:sp macro="" textlink="">
      <cdr:nvSpPr>
        <cdr:cNvPr id="11" name="Надпись 2"/>
        <cdr:cNvSpPr txBox="1">
          <a:spLocks xmlns:a="http://schemas.openxmlformats.org/drawingml/2006/main" noChangeArrowheads="1"/>
        </cdr:cNvSpPr>
      </cdr:nvSpPr>
      <cdr:spPr bwMode="auto">
        <a:xfrm xmlns:a="http://schemas.openxmlformats.org/drawingml/2006/main">
          <a:off x="4987841" y="2170821"/>
          <a:ext cx="841459" cy="27248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45720" rIns="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000" b="1" dirty="0" smtClean="0">
              <a:solidFill>
                <a:srgbClr val="0070C0"/>
              </a:solidFill>
            </a:rPr>
            <a:t>↑88,7%</a:t>
          </a:r>
          <a:endParaRPr lang="ru-RU" sz="1000" b="1" dirty="0">
            <a:solidFill>
              <a:srgbClr val="0070C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0.59532</cdr:x>
      <cdr:y>0.48393</cdr:y>
    </cdr:from>
    <cdr:to>
      <cdr:x>0.87501</cdr:x>
      <cdr:y>0.54803</cdr:y>
    </cdr:to>
    <cdr:sp macro="" textlink="">
      <cdr:nvSpPr>
        <cdr:cNvPr id="11" name="Поле 10"/>
        <cdr:cNvSpPr txBox="1"/>
      </cdr:nvSpPr>
      <cdr:spPr>
        <a:xfrm xmlns:a="http://schemas.openxmlformats.org/drawingml/2006/main">
          <a:off x="1842135" y="1726378"/>
          <a:ext cx="865447" cy="2286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 млрд. теңге</a:t>
          </a:r>
        </a:p>
      </cdr:txBody>
    </cdr:sp>
  </cdr:relSizeAnchor>
  <cdr:relSizeAnchor xmlns:cdr="http://schemas.openxmlformats.org/drawingml/2006/chartDrawing">
    <cdr:from>
      <cdr:x>0.59839</cdr:x>
      <cdr:y>0.55411</cdr:y>
    </cdr:from>
    <cdr:to>
      <cdr:x>0.99571</cdr:x>
      <cdr:y>0.95263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801094" y="2005602"/>
          <a:ext cx="1195894" cy="1442448"/>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0.00051</cdr:x>
      <cdr:y>0.12352</cdr:y>
    </cdr:from>
    <cdr:to>
      <cdr:x>0.03874</cdr:x>
      <cdr:y>0.71988</cdr:y>
    </cdr:to>
    <cdr:sp macro="" textlink="">
      <cdr:nvSpPr>
        <cdr:cNvPr id="2" name="Поле 1"/>
        <cdr:cNvSpPr txBox="1"/>
      </cdr:nvSpPr>
      <cdr:spPr>
        <a:xfrm xmlns:a="http://schemas.openxmlformats.org/drawingml/2006/main" rot="16200000">
          <a:off x="-410237" y="653191"/>
          <a:ext cx="1078703" cy="2521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a:latin typeface="+mn-lt"/>
              <a:cs typeface="Times New Roman" panose="02020603050405020304" pitchFamily="18" charset="0"/>
            </a:rPr>
            <a:t>млрд .теңге</a:t>
          </a:r>
        </a:p>
      </cdr:txBody>
    </cdr:sp>
  </cdr:relSizeAnchor>
</c:userShapes>
</file>

<file path=word/drawings/drawing12.xml><?xml version="1.0" encoding="utf-8"?>
<c:userShapes xmlns:c="http://schemas.openxmlformats.org/drawingml/2006/chart">
  <cdr:relSizeAnchor xmlns:cdr="http://schemas.openxmlformats.org/drawingml/2006/chartDrawing">
    <cdr:from>
      <cdr:x>0.01745</cdr:x>
      <cdr:y>0.16218</cdr:y>
    </cdr:from>
    <cdr:to>
      <cdr:x>0.08444</cdr:x>
      <cdr:y>0.68826</cdr:y>
    </cdr:to>
    <cdr:sp macro="" textlink="">
      <cdr:nvSpPr>
        <cdr:cNvPr id="3" name="Поле 2"/>
        <cdr:cNvSpPr txBox="1"/>
      </cdr:nvSpPr>
      <cdr:spPr>
        <a:xfrm xmlns:a="http://schemas.openxmlformats.org/drawingml/2006/main" rot="16200000">
          <a:off x="-411083" y="808535"/>
          <a:ext cx="1122463" cy="1974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000"/>
            <a:t> млрд.</a:t>
          </a:r>
          <a:r>
            <a:rPr lang="ru-RU" sz="1000" baseline="0"/>
            <a:t> теңге</a:t>
          </a:r>
          <a:endParaRPr lang="ru-RU" sz="1000"/>
        </a:p>
      </cdr:txBody>
    </cdr:sp>
  </cdr:relSizeAnchor>
</c:userShapes>
</file>

<file path=word/drawings/drawing13.xml><?xml version="1.0" encoding="utf-8"?>
<c:userShapes xmlns:c="http://schemas.openxmlformats.org/drawingml/2006/chart">
  <cdr:relSizeAnchor xmlns:cdr="http://schemas.openxmlformats.org/drawingml/2006/chartDrawing">
    <cdr:from>
      <cdr:x>0.84011</cdr:x>
      <cdr:y>0.01562</cdr:y>
    </cdr:from>
    <cdr:to>
      <cdr:x>1</cdr:x>
      <cdr:y>0.07463</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0.0429</cdr:x>
      <cdr:y>0.02762</cdr:y>
    </cdr:from>
    <cdr:to>
      <cdr:x>0.20279</cdr:x>
      <cdr:y>0.14935</cdr:y>
    </cdr:to>
    <cdr:sp macro="" textlink="">
      <cdr:nvSpPr>
        <cdr:cNvPr id="3" name="Надпись 2"/>
        <cdr:cNvSpPr txBox="1">
          <a:spLocks xmlns:a="http://schemas.openxmlformats.org/drawingml/2006/main" noChangeArrowheads="1"/>
        </cdr:cNvSpPr>
      </cdr:nvSpPr>
      <cdr:spPr bwMode="auto">
        <a:xfrm xmlns:a="http://schemas.openxmlformats.org/drawingml/2006/main">
          <a:off x="260285" y="65238"/>
          <a:ext cx="970120" cy="287550"/>
        </a:xfrm>
        <a:prstGeom xmlns:a="http://schemas.openxmlformats.org/drawingml/2006/main" prst="rect">
          <a:avLst/>
        </a:prstGeom>
        <a:solidFill xmlns:a="http://schemas.openxmlformats.org/drawingml/2006/main">
          <a:sysClr val="window" lastClr="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900"/>
            <a:t>млрд.теңге</a:t>
          </a:r>
        </a:p>
      </cdr:txBody>
    </cdr:sp>
  </cdr:relSizeAnchor>
</c:userShapes>
</file>

<file path=word/drawings/drawing14.xml><?xml version="1.0" encoding="utf-8"?>
<c:userShapes xmlns:c="http://schemas.openxmlformats.org/drawingml/2006/chart">
  <cdr:relSizeAnchor xmlns:cdr="http://schemas.openxmlformats.org/drawingml/2006/chartDrawing">
    <cdr:from>
      <cdr:x>0.84136</cdr:x>
      <cdr:y>0.01462</cdr:y>
    </cdr:from>
    <cdr:to>
      <cdr:x>1</cdr:x>
      <cdr:y>0.07738</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0.02575</cdr:x>
      <cdr:y>0.01425</cdr:y>
    </cdr:from>
    <cdr:to>
      <cdr:x>0.13825</cdr:x>
      <cdr:y>0.1275</cdr:y>
    </cdr:to>
    <cdr:sp macro="" textlink="">
      <cdr:nvSpPr>
        <cdr:cNvPr id="1054" name="Надпись 2"/>
        <cdr:cNvSpPr txBox="1">
          <a:spLocks xmlns:a="http://schemas.openxmlformats.org/drawingml/2006/main" noChangeArrowheads="1"/>
        </cdr:cNvSpPr>
      </cdr:nvSpPr>
      <cdr:spPr bwMode="auto">
        <a:xfrm xmlns:a="http://schemas.openxmlformats.org/drawingml/2006/main" rot="-5400000">
          <a:off x="366011" y="-187369"/>
          <a:ext cx="225234" cy="656653"/>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ru-RU" sz="900" b="0" i="0" u="none" strike="noStrike" baseline="0">
              <a:solidFill>
                <a:srgbClr val="000000"/>
              </a:solidFill>
              <a:latin typeface="Calibri"/>
              <a:cs typeface="Calibri"/>
            </a:rPr>
            <a:t>млрд.те</a:t>
          </a:r>
          <a:r>
            <a:rPr lang="kk-KZ" sz="900" b="0" i="0" u="none" strike="noStrike" baseline="0">
              <a:solidFill>
                <a:srgbClr val="000000"/>
              </a:solidFill>
              <a:latin typeface="Calibri"/>
              <a:cs typeface="Calibri"/>
            </a:rPr>
            <a:t>ң</a:t>
          </a:r>
          <a:r>
            <a:rPr lang="ru-RU" sz="900" b="0" i="0" u="none" strike="noStrike" baseline="0">
              <a:solidFill>
                <a:srgbClr val="000000"/>
              </a:solidFill>
              <a:latin typeface="Calibri"/>
              <a:cs typeface="Calibri"/>
            </a:rPr>
            <a:t>ге</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0.31333</cdr:x>
      <cdr:y>0.17188</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02503"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mn-lt"/>
              <a:cs typeface="Times New Roman" pitchFamily="18" charset="0"/>
            </a:rPr>
            <a:t>млн.</a:t>
          </a:r>
          <a:r>
            <a:rPr lang="ru-RU" sz="1000" baseline="0">
              <a:latin typeface="+mn-lt"/>
              <a:cs typeface="Times New Roman" pitchFamily="18" charset="0"/>
            </a:rPr>
            <a:t> тр.</a:t>
          </a:r>
          <a:endParaRPr lang="ru-RU" sz="1000">
            <a:latin typeface="+mn-lt"/>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0.31033</cdr:x>
      <cdr:y>0.15931</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36427"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mn-lt"/>
              <a:cs typeface="Times New Roman" pitchFamily="18" charset="0"/>
            </a:rPr>
            <a:t>трлн. тг.</a:t>
          </a:r>
        </a:p>
      </cdr:txBody>
    </cdr:sp>
  </cdr:relSizeAnchor>
</c:userShapes>
</file>

<file path=word/drawings/drawing4.xml><?xml version="1.0" encoding="utf-8"?>
<c:userShapes xmlns:c="http://schemas.openxmlformats.org/drawingml/2006/chart">
  <cdr:relSizeAnchor xmlns:cdr="http://schemas.openxmlformats.org/drawingml/2006/chartDrawing">
    <cdr:from>
      <cdr:x>0.59914</cdr:x>
      <cdr:y>0.0182</cdr:y>
    </cdr:from>
    <cdr:to>
      <cdr:x>0.72066</cdr:x>
      <cdr:y>0.12625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3457575" y="41910"/>
          <a:ext cx="701277"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rPr>
            <a:t>83,6%</a:t>
          </a:r>
        </a:p>
      </cdr:txBody>
    </cdr:sp>
  </cdr:relSizeAnchor>
  <cdr:relSizeAnchor xmlns:cdr="http://schemas.openxmlformats.org/drawingml/2006/chartDrawing">
    <cdr:from>
      <cdr:x>0.59914</cdr:x>
      <cdr:y>0.16046</cdr:y>
    </cdr:from>
    <cdr:to>
      <cdr:x>0.72067</cdr:x>
      <cdr:y>0.26851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457575" y="369570"/>
          <a:ext cx="70133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9,3</a:t>
          </a:r>
          <a:r>
            <a:rPr lang="ru-RU" sz="1000">
              <a:solidFill>
                <a:srgbClr val="00B050"/>
              </a:solidFill>
            </a:rPr>
            <a:t>%</a:t>
          </a:r>
        </a:p>
      </cdr:txBody>
    </cdr:sp>
  </cdr:relSizeAnchor>
  <cdr:relSizeAnchor xmlns:cdr="http://schemas.openxmlformats.org/drawingml/2006/chartDrawing">
    <cdr:from>
      <cdr:x>0.59914</cdr:x>
      <cdr:y>0.45823</cdr:y>
    </cdr:from>
    <cdr:to>
      <cdr:x>0.75425</cdr:x>
      <cdr:y>0.57117</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465174" y="1009687"/>
          <a:ext cx="897091"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3 есе</a:t>
          </a:r>
          <a:endParaRPr lang="ru-RU" sz="1000">
            <a:solidFill>
              <a:srgbClr val="00B050"/>
            </a:solidFill>
          </a:endParaRPr>
        </a:p>
      </cdr:txBody>
    </cdr:sp>
  </cdr:relSizeAnchor>
  <cdr:relSizeAnchor xmlns:cdr="http://schemas.openxmlformats.org/drawingml/2006/chartDrawing">
    <cdr:from>
      <cdr:x>0.81701</cdr:x>
      <cdr:y>0.55749</cdr:y>
    </cdr:from>
    <cdr:to>
      <cdr:x>0.93854</cdr:x>
      <cdr:y>0.66553</cdr:y>
    </cdr:to>
    <cdr:sp macro="" textlink="">
      <cdr:nvSpPr>
        <cdr:cNvPr id="6" name="Надпись 2"/>
        <cdr:cNvSpPr txBox="1">
          <a:spLocks xmlns:a="http://schemas.openxmlformats.org/drawingml/2006/main" noChangeArrowheads="1"/>
        </cdr:cNvSpPr>
      </cdr:nvSpPr>
      <cdr:spPr bwMode="auto">
        <a:xfrm xmlns:a="http://schemas.openxmlformats.org/drawingml/2006/main">
          <a:off x="4714875" y="1283970"/>
          <a:ext cx="70133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88,7</a:t>
          </a:r>
          <a:r>
            <a:rPr lang="ru-RU" sz="1000">
              <a:solidFill>
                <a:srgbClr val="00B050"/>
              </a:solidFill>
            </a:rPr>
            <a:t>%</a:t>
          </a:r>
        </a:p>
      </cdr:txBody>
    </cdr:sp>
  </cdr:relSizeAnchor>
  <cdr:relSizeAnchor xmlns:cdr="http://schemas.openxmlformats.org/drawingml/2006/chartDrawing">
    <cdr:from>
      <cdr:x>0.81617</cdr:x>
      <cdr:y>0.69125</cdr:y>
    </cdr:from>
    <cdr:to>
      <cdr:x>0.9806</cdr:x>
      <cdr:y>0.80419</cdr:y>
    </cdr:to>
    <cdr:sp macro="" textlink="">
      <cdr:nvSpPr>
        <cdr:cNvPr id="7" name="Надпись 2"/>
        <cdr:cNvSpPr txBox="1">
          <a:spLocks xmlns:a="http://schemas.openxmlformats.org/drawingml/2006/main" noChangeArrowheads="1"/>
        </cdr:cNvSpPr>
      </cdr:nvSpPr>
      <cdr:spPr bwMode="auto">
        <a:xfrm xmlns:a="http://schemas.openxmlformats.org/drawingml/2006/main">
          <a:off x="4720384" y="1523135"/>
          <a:ext cx="95099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5,9 есе</a:t>
          </a:r>
          <a:endParaRPr lang="ru-RU" sz="1000"/>
        </a:p>
      </cdr:txBody>
    </cdr:sp>
  </cdr:relSizeAnchor>
  <cdr:relSizeAnchor xmlns:cdr="http://schemas.openxmlformats.org/drawingml/2006/chartDrawing">
    <cdr:from>
      <cdr:x>0.57934</cdr:x>
      <cdr:y>0.30935</cdr:y>
    </cdr:from>
    <cdr:to>
      <cdr:x>0.74162</cdr:x>
      <cdr:y>0.41739</cdr:y>
    </cdr:to>
    <cdr:sp macro="" textlink="">
      <cdr:nvSpPr>
        <cdr:cNvPr id="9" name="Надпись 2"/>
        <cdr:cNvSpPr txBox="1">
          <a:spLocks xmlns:a="http://schemas.openxmlformats.org/drawingml/2006/main" noChangeArrowheads="1"/>
        </cdr:cNvSpPr>
      </cdr:nvSpPr>
      <cdr:spPr bwMode="auto">
        <a:xfrm xmlns:a="http://schemas.openxmlformats.org/drawingml/2006/main">
          <a:off x="3343275" y="712470"/>
          <a:ext cx="936503"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solidFill>
                <a:srgbClr val="FF0000"/>
              </a:solidFill>
              <a:latin typeface="+mn-lt"/>
            </a:rPr>
            <a:t>    </a:t>
          </a:r>
          <a:r>
            <a:rPr lang="ru-RU" sz="1000" dirty="0">
              <a:solidFill>
                <a:srgbClr val="00B050"/>
              </a:solidFill>
              <a:latin typeface="+mn-lt"/>
            </a:rPr>
            <a:t>↓</a:t>
          </a:r>
          <a:r>
            <a:rPr lang="ru-RU" sz="1000" dirty="0">
              <a:solidFill>
                <a:srgbClr val="00B050"/>
              </a:solidFill>
            </a:rPr>
            <a:t>8,7%</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0.07005</cdr:y>
    </cdr:from>
    <cdr:to>
      <cdr:x>0.31183</cdr:x>
      <cdr:y>0.24132</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98082"/>
          <a:ext cx="1000951" cy="239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млн.</a:t>
          </a:r>
          <a:r>
            <a:rPr lang="ru-RU" sz="1000" baseline="0">
              <a:latin typeface="Times New Roman" pitchFamily="18" charset="0"/>
              <a:cs typeface="Times New Roman" pitchFamily="18" charset="0"/>
            </a:rPr>
            <a:t> тр.</a:t>
          </a:r>
          <a:endParaRPr lang="ru-RU" sz="10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0.31183</cdr:x>
      <cdr:y>0.15815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70457" cy="2573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latin typeface="Times New Roman" pitchFamily="18" charset="0"/>
              <a:cs typeface="Times New Roman" pitchFamily="18" charset="0"/>
            </a:rPr>
            <a:t>млрд. тг.</a:t>
          </a:r>
        </a:p>
      </cdr:txBody>
    </cdr:sp>
  </cdr:relSizeAnchor>
</c:userShapes>
</file>

<file path=word/drawings/drawing7.xml><?xml version="1.0" encoding="utf-8"?>
<c:userShapes xmlns:c="http://schemas.openxmlformats.org/drawingml/2006/chart">
  <cdr:relSizeAnchor xmlns:cdr="http://schemas.openxmlformats.org/drawingml/2006/chartDrawing">
    <cdr:from>
      <cdr:x>0.66539</cdr:x>
      <cdr:y>0.49978</cdr:y>
    </cdr:from>
    <cdr:to>
      <cdr:x>0.89579</cdr:x>
      <cdr:y>0.56388</cdr:y>
    </cdr:to>
    <cdr:sp macro="" textlink="">
      <cdr:nvSpPr>
        <cdr:cNvPr id="11" name="Поле 10"/>
        <cdr:cNvSpPr txBox="1"/>
      </cdr:nvSpPr>
      <cdr:spPr>
        <a:xfrm xmlns:a="http://schemas.openxmlformats.org/drawingml/2006/main">
          <a:off x="2064873" y="1581736"/>
          <a:ext cx="714988" cy="202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млн.</a:t>
          </a:r>
          <a:r>
            <a:rPr lang="ru-RU" sz="900" baseline="0">
              <a:latin typeface="+mn-lt"/>
            </a:rPr>
            <a:t> тр.</a:t>
          </a:r>
          <a:endParaRPr lang="ru-RU" sz="900">
            <a:latin typeface="+mn-lt"/>
          </a:endParaRPr>
        </a:p>
      </cdr:txBody>
    </cdr:sp>
  </cdr:relSizeAnchor>
  <cdr:relSizeAnchor xmlns:cdr="http://schemas.openxmlformats.org/drawingml/2006/chartDrawing">
    <cdr:from>
      <cdr:x>0.67094</cdr:x>
      <cdr:y>0.57202</cdr:y>
    </cdr:from>
    <cdr:to>
      <cdr:x>1</cdr:x>
      <cdr:y>0.96929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082076" y="1810336"/>
          <a:ext cx="1021169" cy="125730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0.7203</cdr:x>
      <cdr:y>0.50386</cdr:y>
    </cdr:from>
    <cdr:to>
      <cdr:x>1</cdr:x>
      <cdr:y>0.56796</cdr:y>
    </cdr:to>
    <cdr:sp macro="" textlink="">
      <cdr:nvSpPr>
        <cdr:cNvPr id="11" name="Поле 10"/>
        <cdr:cNvSpPr txBox="1"/>
      </cdr:nvSpPr>
      <cdr:spPr>
        <a:xfrm xmlns:a="http://schemas.openxmlformats.org/drawingml/2006/main">
          <a:off x="2228407" y="1741170"/>
          <a:ext cx="865313" cy="221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 млрд. теңге</a:t>
          </a:r>
        </a:p>
      </cdr:txBody>
    </cdr:sp>
  </cdr:relSizeAnchor>
  <cdr:relSizeAnchor xmlns:cdr="http://schemas.openxmlformats.org/drawingml/2006/chartDrawing">
    <cdr:from>
      <cdr:x>0.5755</cdr:x>
      <cdr:y>0.57133</cdr:y>
    </cdr:from>
    <cdr:to>
      <cdr:x>0.97282</cdr:x>
      <cdr:y>0.95854</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21973" y="1810336"/>
          <a:ext cx="1188823" cy="1226926"/>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0.70613</cdr:x>
      <cdr:y>0.48477</cdr:y>
    </cdr:from>
    <cdr:to>
      <cdr:x>0.93653</cdr:x>
      <cdr:y>0.54887</cdr:y>
    </cdr:to>
    <cdr:sp macro="" textlink="">
      <cdr:nvSpPr>
        <cdr:cNvPr id="11" name="Поле 10"/>
        <cdr:cNvSpPr txBox="1"/>
      </cdr:nvSpPr>
      <cdr:spPr>
        <a:xfrm xmlns:a="http://schemas.openxmlformats.org/drawingml/2006/main">
          <a:off x="2179173" y="1608113"/>
          <a:ext cx="711038" cy="2126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900">
              <a:latin typeface="+mn-lt"/>
            </a:rPr>
            <a:t> млн.</a:t>
          </a:r>
          <a:r>
            <a:rPr lang="ru-RU" sz="900" baseline="0">
              <a:latin typeface="+mn-lt"/>
            </a:rPr>
            <a:t> тр.</a:t>
          </a:r>
          <a:endParaRPr lang="ru-RU" sz="900">
            <a:latin typeface="+mn-lt"/>
          </a:endParaRPr>
        </a:p>
      </cdr:txBody>
    </cdr:sp>
  </cdr:relSizeAnchor>
  <cdr:relSizeAnchor xmlns:cdr="http://schemas.openxmlformats.org/drawingml/2006/chartDrawing">
    <cdr:from>
      <cdr:x>0.63205</cdr:x>
      <cdr:y>0.55369</cdr:y>
    </cdr:from>
    <cdr:to>
      <cdr:x>0.96294</cdr:x>
      <cdr:y>0.9695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50573" y="1836713"/>
          <a:ext cx="1021169" cy="137934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6599EB0-9E7D-4B0C-9215-E337F965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13364</Words>
  <Characters>76181</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89367</CharactersWithSpaces>
  <SharedDoc>false</SharedDoc>
  <HLinks>
    <vt:vector size="174" baseType="variant">
      <vt:variant>
        <vt:i4>4391005</vt:i4>
      </vt:variant>
      <vt:variant>
        <vt:i4>288</vt:i4>
      </vt:variant>
      <vt:variant>
        <vt:i4>0</vt:i4>
      </vt:variant>
      <vt:variant>
        <vt:i4>5</vt:i4>
      </vt:variant>
      <vt:variant>
        <vt:lpwstr>jl:35342935.0</vt:lpwstr>
      </vt:variant>
      <vt:variant>
        <vt:lpwstr/>
      </vt:variant>
      <vt:variant>
        <vt:i4>8192069</vt:i4>
      </vt:variant>
      <vt:variant>
        <vt:i4>256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YANDEX_85</vt:lpwstr>
      </vt:variant>
      <vt:variant>
        <vt:i4>8192069</vt:i4>
      </vt:variant>
      <vt:variant>
        <vt:i4>254</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251</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YANDEX_84</vt:lpwstr>
      </vt:variant>
      <vt:variant>
        <vt:i4>8192069</vt:i4>
      </vt:variant>
      <vt:variant>
        <vt:i4>249</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YANDEX_82</vt:lpwstr>
      </vt:variant>
      <vt:variant>
        <vt:i4>8192069</vt:i4>
      </vt:variant>
      <vt:variant>
        <vt:i4>246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243</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YANDEX_81</vt:lpwstr>
      </vt:variant>
      <vt:variant>
        <vt:i4>6750257</vt:i4>
      </vt:variant>
      <vt:variant>
        <vt:i4>129</vt:i4>
      </vt:variant>
      <vt:variant>
        <vt:i4>0</vt:i4>
      </vt:variant>
      <vt:variant>
        <vt:i4>5</vt:i4>
      </vt:variant>
      <vt:variant>
        <vt:lpwstr>http://www.kisc.kz/</vt:lpwstr>
      </vt:variant>
      <vt:variant>
        <vt:lpwstr/>
      </vt:variant>
      <vt:variant>
        <vt:i4>1179706</vt:i4>
      </vt:variant>
      <vt:variant>
        <vt:i4>122</vt:i4>
      </vt:variant>
      <vt:variant>
        <vt:i4>0</vt:i4>
      </vt:variant>
      <vt:variant>
        <vt:i4>5</vt:i4>
      </vt:variant>
      <vt:variant>
        <vt:lpwstr/>
      </vt:variant>
      <vt:variant>
        <vt:lpwstr>_Toc480772985</vt:lpwstr>
      </vt:variant>
      <vt:variant>
        <vt:i4>1179706</vt:i4>
      </vt:variant>
      <vt:variant>
        <vt:i4>116</vt:i4>
      </vt:variant>
      <vt:variant>
        <vt:i4>0</vt:i4>
      </vt:variant>
      <vt:variant>
        <vt:i4>5</vt:i4>
      </vt:variant>
      <vt:variant>
        <vt:lpwstr/>
      </vt:variant>
      <vt:variant>
        <vt:lpwstr>_Toc480772984</vt:lpwstr>
      </vt:variant>
      <vt:variant>
        <vt:i4>1179706</vt:i4>
      </vt:variant>
      <vt:variant>
        <vt:i4>110</vt:i4>
      </vt:variant>
      <vt:variant>
        <vt:i4>0</vt:i4>
      </vt:variant>
      <vt:variant>
        <vt:i4>5</vt:i4>
      </vt:variant>
      <vt:variant>
        <vt:lpwstr/>
      </vt:variant>
      <vt:variant>
        <vt:lpwstr>_Toc480772983</vt:lpwstr>
      </vt:variant>
      <vt:variant>
        <vt:i4>1179706</vt:i4>
      </vt:variant>
      <vt:variant>
        <vt:i4>104</vt:i4>
      </vt:variant>
      <vt:variant>
        <vt:i4>0</vt:i4>
      </vt:variant>
      <vt:variant>
        <vt:i4>5</vt:i4>
      </vt:variant>
      <vt:variant>
        <vt:lpwstr/>
      </vt:variant>
      <vt:variant>
        <vt:lpwstr>_Toc480772981</vt:lpwstr>
      </vt:variant>
      <vt:variant>
        <vt:i4>1179706</vt:i4>
      </vt:variant>
      <vt:variant>
        <vt:i4>98</vt:i4>
      </vt:variant>
      <vt:variant>
        <vt:i4>0</vt:i4>
      </vt:variant>
      <vt:variant>
        <vt:i4>5</vt:i4>
      </vt:variant>
      <vt:variant>
        <vt:lpwstr/>
      </vt:variant>
      <vt:variant>
        <vt:lpwstr>_Toc480772980</vt:lpwstr>
      </vt:variant>
      <vt:variant>
        <vt:i4>1900602</vt:i4>
      </vt:variant>
      <vt:variant>
        <vt:i4>92</vt:i4>
      </vt:variant>
      <vt:variant>
        <vt:i4>0</vt:i4>
      </vt:variant>
      <vt:variant>
        <vt:i4>5</vt:i4>
      </vt:variant>
      <vt:variant>
        <vt:lpwstr/>
      </vt:variant>
      <vt:variant>
        <vt:lpwstr>_Toc480772978</vt:lpwstr>
      </vt:variant>
      <vt:variant>
        <vt:i4>1900602</vt:i4>
      </vt:variant>
      <vt:variant>
        <vt:i4>86</vt:i4>
      </vt:variant>
      <vt:variant>
        <vt:i4>0</vt:i4>
      </vt:variant>
      <vt:variant>
        <vt:i4>5</vt:i4>
      </vt:variant>
      <vt:variant>
        <vt:lpwstr/>
      </vt:variant>
      <vt:variant>
        <vt:lpwstr>_Toc480772977</vt:lpwstr>
      </vt:variant>
      <vt:variant>
        <vt:i4>1900602</vt:i4>
      </vt:variant>
      <vt:variant>
        <vt:i4>80</vt:i4>
      </vt:variant>
      <vt:variant>
        <vt:i4>0</vt:i4>
      </vt:variant>
      <vt:variant>
        <vt:i4>5</vt:i4>
      </vt:variant>
      <vt:variant>
        <vt:lpwstr/>
      </vt:variant>
      <vt:variant>
        <vt:lpwstr>_Toc480772976</vt:lpwstr>
      </vt:variant>
      <vt:variant>
        <vt:i4>1900602</vt:i4>
      </vt:variant>
      <vt:variant>
        <vt:i4>74</vt:i4>
      </vt:variant>
      <vt:variant>
        <vt:i4>0</vt:i4>
      </vt:variant>
      <vt:variant>
        <vt:i4>5</vt:i4>
      </vt:variant>
      <vt:variant>
        <vt:lpwstr/>
      </vt:variant>
      <vt:variant>
        <vt:lpwstr>_Toc480772975</vt:lpwstr>
      </vt:variant>
      <vt:variant>
        <vt:i4>1900602</vt:i4>
      </vt:variant>
      <vt:variant>
        <vt:i4>68</vt:i4>
      </vt:variant>
      <vt:variant>
        <vt:i4>0</vt:i4>
      </vt:variant>
      <vt:variant>
        <vt:i4>5</vt:i4>
      </vt:variant>
      <vt:variant>
        <vt:lpwstr/>
      </vt:variant>
      <vt:variant>
        <vt:lpwstr>_Toc480772974</vt:lpwstr>
      </vt:variant>
      <vt:variant>
        <vt:i4>1900602</vt:i4>
      </vt:variant>
      <vt:variant>
        <vt:i4>62</vt:i4>
      </vt:variant>
      <vt:variant>
        <vt:i4>0</vt:i4>
      </vt:variant>
      <vt:variant>
        <vt:i4>5</vt:i4>
      </vt:variant>
      <vt:variant>
        <vt:lpwstr/>
      </vt:variant>
      <vt:variant>
        <vt:lpwstr>_Toc480772973</vt:lpwstr>
      </vt:variant>
      <vt:variant>
        <vt:i4>1900602</vt:i4>
      </vt:variant>
      <vt:variant>
        <vt:i4>56</vt:i4>
      </vt:variant>
      <vt:variant>
        <vt:i4>0</vt:i4>
      </vt:variant>
      <vt:variant>
        <vt:i4>5</vt:i4>
      </vt:variant>
      <vt:variant>
        <vt:lpwstr/>
      </vt:variant>
      <vt:variant>
        <vt:lpwstr>_Toc480772972</vt:lpwstr>
      </vt:variant>
      <vt:variant>
        <vt:i4>1900602</vt:i4>
      </vt:variant>
      <vt:variant>
        <vt:i4>50</vt:i4>
      </vt:variant>
      <vt:variant>
        <vt:i4>0</vt:i4>
      </vt:variant>
      <vt:variant>
        <vt:i4>5</vt:i4>
      </vt:variant>
      <vt:variant>
        <vt:lpwstr/>
      </vt:variant>
      <vt:variant>
        <vt:lpwstr>_Toc480772971</vt:lpwstr>
      </vt:variant>
      <vt:variant>
        <vt:i4>1900602</vt:i4>
      </vt:variant>
      <vt:variant>
        <vt:i4>44</vt:i4>
      </vt:variant>
      <vt:variant>
        <vt:i4>0</vt:i4>
      </vt:variant>
      <vt:variant>
        <vt:i4>5</vt:i4>
      </vt:variant>
      <vt:variant>
        <vt:lpwstr/>
      </vt:variant>
      <vt:variant>
        <vt:lpwstr>_Toc480772970</vt:lpwstr>
      </vt:variant>
      <vt:variant>
        <vt:i4>1835066</vt:i4>
      </vt:variant>
      <vt:variant>
        <vt:i4>38</vt:i4>
      </vt:variant>
      <vt:variant>
        <vt:i4>0</vt:i4>
      </vt:variant>
      <vt:variant>
        <vt:i4>5</vt:i4>
      </vt:variant>
      <vt:variant>
        <vt:lpwstr/>
      </vt:variant>
      <vt:variant>
        <vt:lpwstr>_Toc480772969</vt:lpwstr>
      </vt:variant>
      <vt:variant>
        <vt:i4>1835066</vt:i4>
      </vt:variant>
      <vt:variant>
        <vt:i4>32</vt:i4>
      </vt:variant>
      <vt:variant>
        <vt:i4>0</vt:i4>
      </vt:variant>
      <vt:variant>
        <vt:i4>5</vt:i4>
      </vt:variant>
      <vt:variant>
        <vt:lpwstr/>
      </vt:variant>
      <vt:variant>
        <vt:lpwstr>_Toc480772968</vt:lpwstr>
      </vt:variant>
      <vt:variant>
        <vt:i4>1835066</vt:i4>
      </vt:variant>
      <vt:variant>
        <vt:i4>26</vt:i4>
      </vt:variant>
      <vt:variant>
        <vt:i4>0</vt:i4>
      </vt:variant>
      <vt:variant>
        <vt:i4>5</vt:i4>
      </vt:variant>
      <vt:variant>
        <vt:lpwstr/>
      </vt:variant>
      <vt:variant>
        <vt:lpwstr>_Toc480772967</vt:lpwstr>
      </vt:variant>
      <vt:variant>
        <vt:i4>1966138</vt:i4>
      </vt:variant>
      <vt:variant>
        <vt:i4>20</vt:i4>
      </vt:variant>
      <vt:variant>
        <vt:i4>0</vt:i4>
      </vt:variant>
      <vt:variant>
        <vt:i4>5</vt:i4>
      </vt:variant>
      <vt:variant>
        <vt:lpwstr/>
      </vt:variant>
      <vt:variant>
        <vt:lpwstr>_Toc480772942</vt:lpwstr>
      </vt:variant>
      <vt:variant>
        <vt:i4>1966138</vt:i4>
      </vt:variant>
      <vt:variant>
        <vt:i4>14</vt:i4>
      </vt:variant>
      <vt:variant>
        <vt:i4>0</vt:i4>
      </vt:variant>
      <vt:variant>
        <vt:i4>5</vt:i4>
      </vt:variant>
      <vt:variant>
        <vt:lpwstr/>
      </vt:variant>
      <vt:variant>
        <vt:lpwstr>_Toc480772941</vt:lpwstr>
      </vt:variant>
      <vt:variant>
        <vt:i4>1966138</vt:i4>
      </vt:variant>
      <vt:variant>
        <vt:i4>8</vt:i4>
      </vt:variant>
      <vt:variant>
        <vt:i4>0</vt:i4>
      </vt:variant>
      <vt:variant>
        <vt:i4>5</vt:i4>
      </vt:variant>
      <vt:variant>
        <vt:lpwstr/>
      </vt:variant>
      <vt:variant>
        <vt:lpwstr>_Toc480772940</vt:lpwstr>
      </vt:variant>
      <vt:variant>
        <vt:i4>1638458</vt:i4>
      </vt:variant>
      <vt:variant>
        <vt:i4>2</vt:i4>
      </vt:variant>
      <vt:variant>
        <vt:i4>0</vt:i4>
      </vt:variant>
      <vt:variant>
        <vt:i4>5</vt:i4>
      </vt:variant>
      <vt:variant>
        <vt:lpwstr/>
      </vt:variant>
      <vt:variant>
        <vt:lpwstr>_Toc480772939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Raiymbek Shaimerdenov</dc:creator>
  <cp:lastModifiedBy>Raushan Kainarbayeva</cp:lastModifiedBy>
  <cp:revision>2</cp:revision>
  <cp:lastPrinted>2017-06-26T06:01:00Z</cp:lastPrinted>
  <dcterms:created xsi:type="dcterms:W3CDTF">2017-06-26T06:14:00Z</dcterms:created>
  <dcterms:modified xsi:type="dcterms:W3CDTF">2017-06-26T06:14:00Z</dcterms:modified>
</cp:coreProperties>
</file>